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7BD9DA">
      <w:pPr>
        <w:rPr>
          <w:rFonts w:hint="eastAsia"/>
        </w:rPr>
      </w:pPr>
    </w:p>
    <w:p w14:paraId="24614761">
      <w:pPr>
        <w:rPr>
          <w:rFonts w:hint="eastAsia"/>
        </w:rPr>
      </w:pPr>
    </w:p>
    <w:p w14:paraId="42FC1D25">
      <w:pPr>
        <w:rPr>
          <w:rFonts w:hint="eastAsia"/>
        </w:rPr>
      </w:pPr>
    </w:p>
    <w:p w14:paraId="5CF6E42A">
      <w:pPr>
        <w:rPr>
          <w:rFonts w:hint="eastAsia"/>
        </w:rPr>
      </w:pPr>
    </w:p>
    <w:p w14:paraId="069C034A">
      <w:pPr>
        <w:rPr>
          <w:rFonts w:hint="eastAsia"/>
        </w:rPr>
      </w:pPr>
      <w:r>
        <w:rPr>
          <w:rFonts w:ascii="黑体" w:hAnsi="黑体" w:eastAsia="黑体" w:cs="黑体"/>
          <w:color w:val="1C4A8C"/>
          <w:sz w:val="20"/>
        </w:rPr>
        <w:t>SCNet · 课程实践配套文档</w:t>
      </w:r>
    </w:p>
    <w:p w14:paraId="2A36F42B">
      <w:pPr>
        <w:spacing w:before="520"/>
        <w:rPr>
          <w:rFonts w:hint="eastAsia"/>
        </w:rPr>
      </w:pPr>
      <w:r>
        <w:rPr>
          <w:rFonts w:ascii="黑体" w:hAnsi="黑体" w:eastAsia="黑体" w:cs="黑体"/>
          <w:color w:val="1C1E21"/>
          <w:sz w:val="60"/>
        </w:rPr>
        <w:t>Python 财务应用项目操作手册</w:t>
      </w:r>
    </w:p>
    <w:p w14:paraId="1941D7A3">
      <w:pPr>
        <w:spacing w:before="120"/>
        <w:rPr>
          <w:rFonts w:hint="eastAsia"/>
        </w:rPr>
      </w:pPr>
      <w:r>
        <w:rPr>
          <w:rFonts w:cs="等线"/>
          <w:color w:val="1C4A8C"/>
          <w:sz w:val="24"/>
        </w:rPr>
        <w:t>works/ 五个综合实验项目 · 从环境搭建、自己动手写到结果复核的保姆级指南</w:t>
      </w:r>
    </w:p>
    <w:p w14:paraId="0DFA3CAB">
      <w:pPr>
        <w:rPr>
          <w:rFonts w:hint="eastAsia"/>
        </w:rPr>
      </w:pPr>
    </w:p>
    <w:p w14:paraId="53F6254A">
      <w:pPr>
        <w:spacing w:after="40"/>
        <w:rPr>
          <w:rFonts w:hint="eastAsia"/>
        </w:rPr>
      </w:pPr>
      <w:r>
        <w:rPr>
          <w:rFonts w:cs="等线"/>
          <w:color w:val="626870"/>
          <w:sz w:val="19"/>
        </w:rPr>
        <w:t>适用对象：《Python 在财务管理中的应用》课程学生、实验指导教师</w:t>
      </w:r>
    </w:p>
    <w:p w14:paraId="2501786D">
      <w:pPr>
        <w:spacing w:after="40"/>
        <w:rPr>
          <w:rFonts w:hint="eastAsia"/>
        </w:rPr>
      </w:pPr>
      <w:r>
        <w:rPr>
          <w:rFonts w:cs="等线"/>
          <w:color w:val="626870"/>
          <w:sz w:val="19"/>
        </w:rPr>
        <w:t>覆盖项目：货币时间价值与资本成本计算器 · 投资项目全流程评价系统 · 综合成本与经营决策分析平台</w:t>
      </w:r>
    </w:p>
    <w:p w14:paraId="4475C0B1">
      <w:pPr>
        <w:spacing w:after="40"/>
        <w:rPr>
          <w:rFonts w:hint="eastAsia"/>
        </w:rPr>
      </w:pPr>
      <w:r>
        <w:rPr>
          <w:rFonts w:cs="等线"/>
          <w:color w:val="626870"/>
          <w:sz w:val="19"/>
        </w:rPr>
        <w:t>　　　　　财务报表分析报告（美的集团 000333.SZ） · 财务预测与预算管理（永鼎股份 600105）</w:t>
      </w:r>
    </w:p>
    <w:p w14:paraId="746E30FF">
      <w:pPr>
        <w:spacing w:after="40"/>
        <w:rPr>
          <w:rFonts w:hint="eastAsia"/>
        </w:rPr>
      </w:pPr>
      <w:r>
        <w:rPr>
          <w:rFonts w:cs="等线"/>
          <w:color w:val="626870"/>
          <w:sz w:val="19"/>
        </w:rPr>
        <w:t>编写依据：五个项目的全部源码、README 与已生成产物，关键数值均经逐条复算核对</w:t>
      </w:r>
    </w:p>
    <w:p w14:paraId="425A99A7">
      <w:pPr>
        <w:spacing w:after="40"/>
        <w:rPr>
          <w:rFonts w:hint="eastAsia"/>
        </w:rPr>
      </w:pPr>
      <w:r>
        <w:rPr>
          <w:rFonts w:cs="等线"/>
          <w:color w:val="626870"/>
          <w:sz w:val="19"/>
        </w:rPr>
        <w:t>本版新增：第 1 章环境与 IDE 实操截图（已全部补入）、每个项目的“从零动手写出来”实现章</w:t>
      </w:r>
    </w:p>
    <w:p w14:paraId="28C56E9E">
      <w:pPr>
        <w:spacing w:after="40"/>
        <w:rPr>
          <w:rFonts w:hint="eastAsia"/>
        </w:rPr>
      </w:pPr>
      <w:r>
        <w:rPr>
          <w:rFonts w:cs="等线"/>
          <w:color w:val="626870"/>
          <w:sz w:val="19"/>
        </w:rPr>
        <w:t>　　　　　附录 E 通用七步法与程序骨架、附录 F Python 要素清单、附录 G 截图补位清单</w:t>
      </w:r>
    </w:p>
    <w:p w14:paraId="393159CC">
      <w:pPr>
        <w:spacing w:after="40"/>
        <w:rPr>
          <w:rFonts w:hint="eastAsia"/>
        </w:rPr>
      </w:pPr>
      <w:r>
        <w:rPr>
          <w:rFonts w:cs="等线"/>
          <w:color w:val="626870"/>
          <w:sz w:val="19"/>
        </w:rPr>
        <w:t>　　　　　附录 H 数据可视化基础、附录 I GUI 设计基础（tkinter）、附录 J 数据采集与处理基础、附录 K 分析方法论（五步法）</w:t>
      </w:r>
    </w:p>
    <w:p w14:paraId="354EBC01">
      <w:pPr>
        <w:spacing w:after="40"/>
        <w:rPr>
          <w:rFonts w:hint="eastAsia"/>
        </w:rPr>
      </w:pPr>
      <w:r>
        <w:rPr>
          <w:rFonts w:cs="等线"/>
          <w:color w:val="626870"/>
          <w:sz w:val="19"/>
        </w:rPr>
        <w:t>整理日期：2026 年 9 月</w:t>
      </w:r>
    </w:p>
    <w:p w14:paraId="288F447D">
      <w:pPr>
        <w:rPr>
          <w:rFonts w:hint="eastAsia"/>
        </w:rPr>
      </w:pPr>
      <w:r>
        <w:br w:type="page"/>
      </w:r>
    </w:p>
    <w:p w14:paraId="1B4325E3">
      <w:pPr>
        <w:spacing w:after="200"/>
        <w:rPr>
          <w:rFonts w:hint="eastAsia"/>
        </w:rPr>
      </w:pPr>
      <w:r>
        <w:rPr>
          <w:rFonts w:ascii="黑体" w:hAnsi="黑体" w:eastAsia="黑体" w:cs="黑体"/>
          <w:color w:val="1C4A8C"/>
          <w:sz w:val="40"/>
        </w:rPr>
        <w:t>目　录</w:t>
      </w:r>
    </w:p>
    <w:p w14:paraId="2FEF10E9">
      <w:pPr>
        <w:pStyle w:val="30"/>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sz w:val="18"/>
        </w:rPr>
        <w:fldChar w:fldCharType="begin"/>
      </w:r>
      <w:r>
        <w:rPr>
          <w:rFonts w:cs="等线"/>
          <w:color w:val="626870"/>
          <w:sz w:val="18"/>
        </w:rPr>
        <w:instrText xml:space="preserve"> TOC \o "1-3" \h \z \u </w:instrText>
      </w:r>
      <w:r>
        <w:rPr>
          <w:rFonts w:hint="eastAsia" w:cs="等线"/>
          <w:color w:val="626870"/>
          <w:sz w:val="18"/>
        </w:rPr>
        <w:fldChar w:fldCharType="separate"/>
      </w:r>
      <w:r>
        <w:rPr>
          <w:rFonts w:hint="eastAsia" w:cs="等线"/>
          <w:color w:val="626870"/>
        </w:rPr>
        <w:fldChar w:fldCharType="begin"/>
      </w:r>
      <w:r>
        <w:rPr>
          <w:rFonts w:hint="eastAsia" w:cs="等线"/>
        </w:rPr>
        <w:instrText xml:space="preserve"> HYPERLINK \l _Toc31432 </w:instrText>
      </w:r>
      <w:r>
        <w:rPr>
          <w:rFonts w:hint="eastAsia" w:cs="等线"/>
        </w:rPr>
        <w:fldChar w:fldCharType="separate"/>
      </w:r>
      <w:r>
        <w:rPr>
          <w:rFonts w:ascii="黑体" w:hAnsi="黑体" w:eastAsia="黑体" w:cs="黑体"/>
        </w:rPr>
        <w:t>前言：怎样用这本手册</w:t>
      </w:r>
      <w:r>
        <w:tab/>
      </w:r>
      <w:r>
        <w:fldChar w:fldCharType="begin"/>
      </w:r>
      <w:r>
        <w:instrText xml:space="preserve"> PAGEREF _Toc31432 \h </w:instrText>
      </w:r>
      <w:r>
        <w:fldChar w:fldCharType="separate"/>
      </w:r>
      <w:r>
        <w:t>1</w:t>
      </w:r>
      <w:r>
        <w:fldChar w:fldCharType="end"/>
      </w:r>
      <w:r>
        <w:rPr>
          <w:rFonts w:hint="eastAsia" w:cs="等线"/>
          <w:color w:val="626870"/>
        </w:rPr>
        <w:fldChar w:fldCharType="end"/>
      </w:r>
    </w:p>
    <w:p w14:paraId="15F2001E">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_Toc25464 </w:instrText>
      </w:r>
      <w:r>
        <w:rPr>
          <w:rFonts w:cs="等线"/>
        </w:rPr>
        <w:fldChar w:fldCharType="separate"/>
      </w:r>
      <w:r>
        <w:rPr>
          <w:rFonts w:ascii="黑体" w:hAnsi="黑体" w:eastAsia="黑体" w:cs="黑体"/>
        </w:rPr>
        <w:t>0.1　这本手册解决什么问题</w:t>
      </w:r>
      <w:r>
        <w:tab/>
      </w:r>
      <w:r>
        <w:fldChar w:fldCharType="begin"/>
      </w:r>
      <w:r>
        <w:instrText xml:space="preserve"> PAGEREF _Toc25464 \h </w:instrText>
      </w:r>
      <w:r>
        <w:fldChar w:fldCharType="separate"/>
      </w:r>
      <w:r>
        <w:t>1</w:t>
      </w:r>
      <w:r>
        <w:fldChar w:fldCharType="end"/>
      </w:r>
      <w:r>
        <w:rPr>
          <w:rFonts w:cs="等线"/>
          <w:color w:val="626870"/>
        </w:rPr>
        <w:fldChar w:fldCharType="end"/>
      </w:r>
    </w:p>
    <w:p w14:paraId="771D2D0C">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_Toc522 </w:instrText>
      </w:r>
      <w:r>
        <w:rPr>
          <w:rFonts w:cs="等线"/>
        </w:rPr>
        <w:fldChar w:fldCharType="separate"/>
      </w:r>
      <w:r>
        <w:rPr>
          <w:rFonts w:ascii="黑体" w:hAnsi="黑体" w:eastAsia="黑体" w:cs="黑体"/>
        </w:rPr>
        <w:t>0.2　五个项目的定位与阅读顺序</w:t>
      </w:r>
      <w:r>
        <w:tab/>
      </w:r>
      <w:r>
        <w:fldChar w:fldCharType="begin"/>
      </w:r>
      <w:r>
        <w:instrText xml:space="preserve"> PAGEREF _Toc522 \h </w:instrText>
      </w:r>
      <w:r>
        <w:fldChar w:fldCharType="separate"/>
      </w:r>
      <w:r>
        <w:t>1</w:t>
      </w:r>
      <w:r>
        <w:fldChar w:fldCharType="end"/>
      </w:r>
      <w:r>
        <w:rPr>
          <w:rFonts w:cs="等线"/>
          <w:color w:val="626870"/>
        </w:rPr>
        <w:fldChar w:fldCharType="end"/>
      </w:r>
    </w:p>
    <w:p w14:paraId="1873D14B">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_Toc25375 </w:instrText>
      </w:r>
      <w:r>
        <w:rPr>
          <w:rFonts w:cs="等线"/>
        </w:rPr>
        <w:fldChar w:fldCharType="separate"/>
      </w:r>
      <w:r>
        <w:rPr>
          <w:rFonts w:ascii="黑体" w:hAnsi="黑体" w:eastAsia="黑体" w:cs="黑体"/>
        </w:rPr>
        <w:t>0.3　全书约定</w:t>
      </w:r>
      <w:r>
        <w:tab/>
      </w:r>
      <w:r>
        <w:fldChar w:fldCharType="begin"/>
      </w:r>
      <w:r>
        <w:instrText xml:space="preserve"> PAGEREF _Toc25375 \h </w:instrText>
      </w:r>
      <w:r>
        <w:fldChar w:fldCharType="separate"/>
      </w:r>
      <w:r>
        <w:t>2</w:t>
      </w:r>
      <w:r>
        <w:fldChar w:fldCharType="end"/>
      </w:r>
      <w:r>
        <w:rPr>
          <w:rFonts w:cs="等线"/>
          <w:color w:val="626870"/>
        </w:rPr>
        <w:fldChar w:fldCharType="end"/>
      </w:r>
    </w:p>
    <w:p w14:paraId="66A98AD7">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_Toc30066 </w:instrText>
      </w:r>
      <w:r>
        <w:rPr>
          <w:rFonts w:cs="等线"/>
        </w:rPr>
        <w:fldChar w:fldCharType="separate"/>
      </w:r>
      <w:r>
        <w:rPr>
          <w:rFonts w:ascii="黑体" w:hAnsi="黑体" w:eastAsia="黑体" w:cs="黑体"/>
        </w:rPr>
        <w:t>0.3.1　利率与金额的口径</w:t>
      </w:r>
      <w:r>
        <w:tab/>
      </w:r>
      <w:r>
        <w:fldChar w:fldCharType="begin"/>
      </w:r>
      <w:r>
        <w:instrText xml:space="preserve"> PAGEREF _Toc30066 \h </w:instrText>
      </w:r>
      <w:r>
        <w:fldChar w:fldCharType="separate"/>
      </w:r>
      <w:r>
        <w:t>2</w:t>
      </w:r>
      <w:r>
        <w:fldChar w:fldCharType="end"/>
      </w:r>
      <w:r>
        <w:rPr>
          <w:rFonts w:cs="等线"/>
          <w:color w:val="626870"/>
        </w:rPr>
        <w:fldChar w:fldCharType="end"/>
      </w:r>
    </w:p>
    <w:p w14:paraId="3AF33F8B">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_Toc6645 </w:instrText>
      </w:r>
      <w:r>
        <w:rPr>
          <w:rFonts w:cs="等线"/>
        </w:rPr>
        <w:fldChar w:fldCharType="separate"/>
      </w:r>
      <w:r>
        <w:rPr>
          <w:rFonts w:ascii="黑体" w:hAnsi="黑体" w:eastAsia="黑体" w:cs="黑体"/>
        </w:rPr>
        <w:t>0.4　最短路径：如果你只有 30 分钟</w:t>
      </w:r>
      <w:r>
        <w:tab/>
      </w:r>
      <w:r>
        <w:fldChar w:fldCharType="begin"/>
      </w:r>
      <w:r>
        <w:instrText xml:space="preserve"> PAGEREF _Toc6645 \h </w:instrText>
      </w:r>
      <w:r>
        <w:fldChar w:fldCharType="separate"/>
      </w:r>
      <w:r>
        <w:t>3</w:t>
      </w:r>
      <w:r>
        <w:fldChar w:fldCharType="end"/>
      </w:r>
      <w:r>
        <w:rPr>
          <w:rFonts w:cs="等线"/>
          <w:color w:val="626870"/>
        </w:rPr>
        <w:fldChar w:fldCharType="end"/>
      </w:r>
    </w:p>
    <w:p w14:paraId="64E522CC">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_Toc25960 </w:instrText>
      </w:r>
      <w:r>
        <w:rPr>
          <w:rFonts w:cs="等线"/>
        </w:rPr>
        <w:fldChar w:fldCharType="separate"/>
      </w:r>
      <w:r>
        <w:rPr>
          <w:rFonts w:ascii="黑体" w:hAnsi="黑体" w:eastAsia="黑体" w:cs="黑体"/>
        </w:rPr>
        <w:t>0.5　十一个附录：速查四件（A—D）与根底七件（E—K）</w:t>
      </w:r>
      <w:r>
        <w:tab/>
      </w:r>
      <w:r>
        <w:fldChar w:fldCharType="begin"/>
      </w:r>
      <w:r>
        <w:instrText xml:space="preserve"> PAGEREF _Toc25960 \h </w:instrText>
      </w:r>
      <w:r>
        <w:fldChar w:fldCharType="separate"/>
      </w:r>
      <w:r>
        <w:t>3</w:t>
      </w:r>
      <w:r>
        <w:fldChar w:fldCharType="end"/>
      </w:r>
      <w:r>
        <w:rPr>
          <w:rFonts w:cs="等线"/>
          <w:color w:val="626870"/>
        </w:rPr>
        <w:fldChar w:fldCharType="end"/>
      </w:r>
    </w:p>
    <w:p w14:paraId="4780F3ED">
      <w:pPr>
        <w:pStyle w:val="30"/>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_Toc13771 </w:instrText>
      </w:r>
      <w:r>
        <w:rPr>
          <w:rFonts w:cs="等线"/>
        </w:rPr>
        <w:fldChar w:fldCharType="separate"/>
      </w:r>
      <w:r>
        <w:rPr>
          <w:rFonts w:ascii="黑体" w:hAnsi="黑体" w:eastAsia="黑体" w:cs="黑体"/>
        </w:rPr>
        <w:t>第 1 章　开工之前：环境、IDE 与通用约定</w:t>
      </w:r>
      <w:r>
        <w:tab/>
      </w:r>
      <w:r>
        <w:fldChar w:fldCharType="begin"/>
      </w:r>
      <w:r>
        <w:instrText xml:space="preserve"> PAGEREF _Toc13771 \h </w:instrText>
      </w:r>
      <w:r>
        <w:fldChar w:fldCharType="separate"/>
      </w:r>
      <w:r>
        <w:t>4</w:t>
      </w:r>
      <w:r>
        <w:fldChar w:fldCharType="end"/>
      </w:r>
      <w:r>
        <w:rPr>
          <w:rFonts w:cs="等线"/>
          <w:color w:val="626870"/>
        </w:rPr>
        <w:fldChar w:fldCharType="end"/>
      </w:r>
    </w:p>
    <w:p w14:paraId="5355847F">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_Toc21338 </w:instrText>
      </w:r>
      <w:r>
        <w:rPr>
          <w:rFonts w:cs="等线"/>
        </w:rPr>
        <w:fldChar w:fldCharType="separate"/>
      </w:r>
      <w:r>
        <w:rPr>
          <w:rFonts w:ascii="黑体" w:hAnsi="黑体" w:eastAsia="黑体" w:cs="黑体"/>
        </w:rPr>
        <w:t>1.1　先看清楚要装什么</w:t>
      </w:r>
      <w:r>
        <w:tab/>
      </w:r>
      <w:r>
        <w:fldChar w:fldCharType="begin"/>
      </w:r>
      <w:r>
        <w:instrText xml:space="preserve"> PAGEREF _Toc21338 \h </w:instrText>
      </w:r>
      <w:r>
        <w:fldChar w:fldCharType="separate"/>
      </w:r>
      <w:r>
        <w:t>4</w:t>
      </w:r>
      <w:r>
        <w:fldChar w:fldCharType="end"/>
      </w:r>
      <w:r>
        <w:rPr>
          <w:rFonts w:cs="等线"/>
          <w:color w:val="626870"/>
        </w:rPr>
        <w:fldChar w:fldCharType="end"/>
      </w:r>
    </w:p>
    <w:p w14:paraId="0666A7DA">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_Toc6579 </w:instrText>
      </w:r>
      <w:r>
        <w:rPr>
          <w:rFonts w:cs="等线"/>
        </w:rPr>
        <w:fldChar w:fldCharType="separate"/>
      </w:r>
      <w:r>
        <w:rPr>
          <w:rFonts w:ascii="黑体" w:hAnsi="黑体" w:eastAsia="黑体" w:cs="黑体"/>
        </w:rPr>
        <w:t>1.2　目录与文件的组织习惯</w:t>
      </w:r>
      <w:r>
        <w:tab/>
      </w:r>
      <w:r>
        <w:fldChar w:fldCharType="begin"/>
      </w:r>
      <w:r>
        <w:instrText xml:space="preserve"> PAGEREF _Toc6579 \h </w:instrText>
      </w:r>
      <w:r>
        <w:fldChar w:fldCharType="separate"/>
      </w:r>
      <w:r>
        <w:t>4</w:t>
      </w:r>
      <w:r>
        <w:fldChar w:fldCharType="end"/>
      </w:r>
      <w:r>
        <w:rPr>
          <w:rFonts w:cs="等线"/>
          <w:color w:val="626870"/>
        </w:rPr>
        <w:fldChar w:fldCharType="end"/>
      </w:r>
    </w:p>
    <w:p w14:paraId="6D48B488">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_Toc18443 </w:instrText>
      </w:r>
      <w:r>
        <w:rPr>
          <w:rFonts w:cs="等线"/>
        </w:rPr>
        <w:fldChar w:fldCharType="separate"/>
      </w:r>
      <w:r>
        <w:rPr>
          <w:rFonts w:ascii="黑体" w:hAnsi="黑体" w:eastAsia="黑体" w:cs="黑体"/>
        </w:rPr>
        <w:t>1.3　安装 Python 解释器</w:t>
      </w:r>
      <w:r>
        <w:tab/>
      </w:r>
      <w:r>
        <w:fldChar w:fldCharType="begin"/>
      </w:r>
      <w:r>
        <w:instrText xml:space="preserve"> PAGEREF _Toc18443 \h </w:instrText>
      </w:r>
      <w:r>
        <w:fldChar w:fldCharType="separate"/>
      </w:r>
      <w:r>
        <w:t>5</w:t>
      </w:r>
      <w:r>
        <w:fldChar w:fldCharType="end"/>
      </w:r>
      <w:r>
        <w:rPr>
          <w:rFonts w:cs="等线"/>
          <w:color w:val="626870"/>
        </w:rPr>
        <w:fldChar w:fldCharType="end"/>
      </w:r>
    </w:p>
    <w:p w14:paraId="11D2EDA8">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_Toc23949 </w:instrText>
      </w:r>
      <w:r>
        <w:rPr>
          <w:rFonts w:cs="等线"/>
        </w:rPr>
        <w:fldChar w:fldCharType="separate"/>
      </w:r>
      <w:r>
        <w:rPr>
          <w:rFonts w:ascii="黑体" w:hAnsi="黑体" w:eastAsia="黑体" w:cs="黑体"/>
        </w:rPr>
        <w:t>1.3.1　下载安装包</w:t>
      </w:r>
      <w:r>
        <w:tab/>
      </w:r>
      <w:r>
        <w:fldChar w:fldCharType="begin"/>
      </w:r>
      <w:r>
        <w:instrText xml:space="preserve"> PAGEREF _Toc23949 \h </w:instrText>
      </w:r>
      <w:r>
        <w:fldChar w:fldCharType="separate"/>
      </w:r>
      <w:r>
        <w:t>5</w:t>
      </w:r>
      <w:r>
        <w:fldChar w:fldCharType="end"/>
      </w:r>
      <w:r>
        <w:rPr>
          <w:rFonts w:cs="等线"/>
          <w:color w:val="626870"/>
        </w:rPr>
        <w:fldChar w:fldCharType="end"/>
      </w:r>
    </w:p>
    <w:p w14:paraId="61FBB06C">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_Toc3414 </w:instrText>
      </w:r>
      <w:r>
        <w:rPr>
          <w:rFonts w:cs="等线"/>
        </w:rPr>
        <w:fldChar w:fldCharType="separate"/>
      </w:r>
      <w:r>
        <w:rPr>
          <w:rFonts w:ascii="黑体" w:hAnsi="黑体" w:eastAsia="黑体" w:cs="黑体"/>
        </w:rPr>
        <w:t>1.3.2　五步装完（Windows）</w:t>
      </w:r>
      <w:r>
        <w:tab/>
      </w:r>
      <w:r>
        <w:fldChar w:fldCharType="begin"/>
      </w:r>
      <w:r>
        <w:instrText xml:space="preserve"> PAGEREF _Toc3414 \h </w:instrText>
      </w:r>
      <w:r>
        <w:fldChar w:fldCharType="separate"/>
      </w:r>
      <w:r>
        <w:t>6</w:t>
      </w:r>
      <w:r>
        <w:fldChar w:fldCharType="end"/>
      </w:r>
      <w:r>
        <w:rPr>
          <w:rFonts w:cs="等线"/>
          <w:color w:val="626870"/>
        </w:rPr>
        <w:fldChar w:fldCharType="end"/>
      </w:r>
    </w:p>
    <w:p w14:paraId="02AAE633">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_Toc30532 </w:instrText>
      </w:r>
      <w:r>
        <w:rPr>
          <w:rFonts w:cs="等线"/>
        </w:rPr>
        <w:fldChar w:fldCharType="separate"/>
      </w:r>
      <w:r>
        <w:rPr>
          <w:rFonts w:ascii="黑体" w:hAnsi="黑体" w:eastAsia="黑体" w:cs="黑体"/>
        </w:rPr>
        <w:t>1.3.3　第一个 Python 程序</w:t>
      </w:r>
      <w:r>
        <w:tab/>
      </w:r>
      <w:r>
        <w:fldChar w:fldCharType="begin"/>
      </w:r>
      <w:r>
        <w:instrText xml:space="preserve"> PAGEREF _Toc30532 \h </w:instrText>
      </w:r>
      <w:r>
        <w:fldChar w:fldCharType="separate"/>
      </w:r>
      <w:r>
        <w:t>8</w:t>
      </w:r>
      <w:r>
        <w:fldChar w:fldCharType="end"/>
      </w:r>
      <w:r>
        <w:rPr>
          <w:rFonts w:cs="等线"/>
          <w:color w:val="626870"/>
        </w:rPr>
        <w:fldChar w:fldCharType="end"/>
      </w:r>
    </w:p>
    <w:p w14:paraId="01182228">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_Toc12045 </w:instrText>
      </w:r>
      <w:r>
        <w:rPr>
          <w:rFonts w:cs="等线"/>
        </w:rPr>
        <w:fldChar w:fldCharType="separate"/>
      </w:r>
      <w:r>
        <w:rPr>
          <w:rFonts w:ascii="黑体" w:hAnsi="黑体" w:eastAsia="黑体" w:cs="黑体"/>
        </w:rPr>
        <w:t>1.3.4　用 IDLE 编写并运行 .py 文件</w:t>
      </w:r>
      <w:r>
        <w:tab/>
      </w:r>
      <w:r>
        <w:fldChar w:fldCharType="begin"/>
      </w:r>
      <w:r>
        <w:instrText xml:space="preserve"> PAGEREF _Toc12045 \h </w:instrText>
      </w:r>
      <w:r>
        <w:fldChar w:fldCharType="separate"/>
      </w:r>
      <w:r>
        <w:t>9</w:t>
      </w:r>
      <w:r>
        <w:fldChar w:fldCharType="end"/>
      </w:r>
      <w:r>
        <w:rPr>
          <w:rFonts w:cs="等线"/>
          <w:color w:val="626870"/>
        </w:rPr>
        <w:fldChar w:fldCharType="end"/>
      </w:r>
    </w:p>
    <w:p w14:paraId="5159F6EA">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_Toc17064 </w:instrText>
      </w:r>
      <w:r>
        <w:rPr>
          <w:rFonts w:cs="等线"/>
        </w:rPr>
        <w:fldChar w:fldCharType="separate"/>
      </w:r>
      <w:r>
        <w:rPr>
          <w:rFonts w:ascii="黑体" w:hAnsi="黑体" w:eastAsia="黑体" w:cs="黑体"/>
        </w:rPr>
        <w:t>1.3.5　常见问题：手动把 Python 加入 PATH</w:t>
      </w:r>
      <w:r>
        <w:tab/>
      </w:r>
      <w:r>
        <w:fldChar w:fldCharType="begin"/>
      </w:r>
      <w:r>
        <w:instrText xml:space="preserve"> PAGEREF _Toc17064 \h </w:instrText>
      </w:r>
      <w:r>
        <w:fldChar w:fldCharType="separate"/>
      </w:r>
      <w:r>
        <w:t>10</w:t>
      </w:r>
      <w:r>
        <w:fldChar w:fldCharType="end"/>
      </w:r>
      <w:r>
        <w:rPr>
          <w:rFonts w:cs="等线"/>
          <w:color w:val="626870"/>
        </w:rPr>
        <w:fldChar w:fldCharType="end"/>
      </w:r>
    </w:p>
    <w:p w14:paraId="5EA5CA37">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_Toc17378 </w:instrText>
      </w:r>
      <w:r>
        <w:rPr>
          <w:rFonts w:cs="等线"/>
        </w:rPr>
        <w:fldChar w:fldCharType="separate"/>
      </w:r>
      <w:r>
        <w:rPr>
          <w:rFonts w:ascii="黑体" w:hAnsi="黑体" w:eastAsia="黑体" w:cs="黑体"/>
        </w:rPr>
        <w:t>1.4　虚拟环境：一次配好，五处通用</w:t>
      </w:r>
      <w:r>
        <w:tab/>
      </w:r>
      <w:r>
        <w:fldChar w:fldCharType="begin"/>
      </w:r>
      <w:r>
        <w:instrText xml:space="preserve"> PAGEREF _Toc17378 \h </w:instrText>
      </w:r>
      <w:r>
        <w:fldChar w:fldCharType="separate"/>
      </w:r>
      <w:r>
        <w:t>12</w:t>
      </w:r>
      <w:r>
        <w:fldChar w:fldCharType="end"/>
      </w:r>
      <w:r>
        <w:rPr>
          <w:rFonts w:cs="等线"/>
          <w:color w:val="626870"/>
        </w:rPr>
        <w:fldChar w:fldCharType="end"/>
      </w:r>
    </w:p>
    <w:p w14:paraId="7DC5EAD5">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_Toc1343 </w:instrText>
      </w:r>
      <w:r>
        <w:rPr>
          <w:rFonts w:cs="等线"/>
        </w:rPr>
        <w:fldChar w:fldCharType="separate"/>
      </w:r>
      <w:r>
        <w:rPr>
          <w:rFonts w:ascii="黑体" w:hAnsi="黑体" w:eastAsia="黑体" w:cs="黑体"/>
        </w:rPr>
        <w:t>1.5　IDE 安装与配置（VS Code）</w:t>
      </w:r>
      <w:r>
        <w:tab/>
      </w:r>
      <w:r>
        <w:fldChar w:fldCharType="begin"/>
      </w:r>
      <w:r>
        <w:instrText xml:space="preserve"> PAGEREF _Toc1343 \h </w:instrText>
      </w:r>
      <w:r>
        <w:fldChar w:fldCharType="separate"/>
      </w:r>
      <w:r>
        <w:t>14</w:t>
      </w:r>
      <w:r>
        <w:fldChar w:fldCharType="end"/>
      </w:r>
      <w:r>
        <w:rPr>
          <w:rFonts w:cs="等线"/>
          <w:color w:val="626870"/>
        </w:rPr>
        <w:fldChar w:fldCharType="end"/>
      </w:r>
    </w:p>
    <w:p w14:paraId="749CAC01">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_Toc18040 </w:instrText>
      </w:r>
      <w:r>
        <w:rPr>
          <w:rFonts w:cs="等线"/>
        </w:rPr>
        <w:fldChar w:fldCharType="separate"/>
      </w:r>
      <w:r>
        <w:rPr>
          <w:rFonts w:ascii="黑体" w:hAnsi="黑体" w:eastAsia="黑体" w:cs="黑体"/>
        </w:rPr>
        <w:t>1.5.1　下载与安装 VS Code</w:t>
      </w:r>
      <w:r>
        <w:tab/>
      </w:r>
      <w:r>
        <w:fldChar w:fldCharType="begin"/>
      </w:r>
      <w:r>
        <w:instrText xml:space="preserve"> PAGEREF _Toc18040 \h </w:instrText>
      </w:r>
      <w:r>
        <w:fldChar w:fldCharType="separate"/>
      </w:r>
      <w:r>
        <w:t>14</w:t>
      </w:r>
      <w:r>
        <w:fldChar w:fldCharType="end"/>
      </w:r>
      <w:r>
        <w:rPr>
          <w:rFonts w:cs="等线"/>
          <w:color w:val="626870"/>
        </w:rPr>
        <w:fldChar w:fldCharType="end"/>
      </w:r>
    </w:p>
    <w:p w14:paraId="14479308">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_Toc13707 </w:instrText>
      </w:r>
      <w:r>
        <w:rPr>
          <w:rFonts w:cs="等线"/>
        </w:rPr>
        <w:fldChar w:fldCharType="separate"/>
      </w:r>
      <w:r>
        <w:rPr>
          <w:rFonts w:ascii="黑体" w:hAnsi="黑体" w:eastAsia="黑体" w:cs="黑体"/>
        </w:rPr>
        <w:t>1.5.2　安装 Python 扩展包</w:t>
      </w:r>
      <w:r>
        <w:tab/>
      </w:r>
      <w:r>
        <w:fldChar w:fldCharType="begin"/>
      </w:r>
      <w:r>
        <w:instrText xml:space="preserve"> PAGEREF _Toc13707 \h </w:instrText>
      </w:r>
      <w:r>
        <w:fldChar w:fldCharType="separate"/>
      </w:r>
      <w:r>
        <w:t>14</w:t>
      </w:r>
      <w:r>
        <w:fldChar w:fldCharType="end"/>
      </w:r>
      <w:r>
        <w:rPr>
          <w:rFonts w:cs="等线"/>
          <w:color w:val="626870"/>
        </w:rPr>
        <w:fldChar w:fldCharType="end"/>
      </w:r>
    </w:p>
    <w:p w14:paraId="0F8D30A9">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_Toc18442 </w:instrText>
      </w:r>
      <w:r>
        <w:rPr>
          <w:rFonts w:cs="等线"/>
        </w:rPr>
        <w:fldChar w:fldCharType="separate"/>
      </w:r>
      <w:r>
        <w:rPr>
          <w:rFonts w:ascii="黑体" w:hAnsi="黑体" w:eastAsia="黑体" w:cs="黑体"/>
        </w:rPr>
        <w:t>1.5.3　打开项目文件夹与多根工作区</w:t>
      </w:r>
      <w:r>
        <w:tab/>
      </w:r>
      <w:r>
        <w:fldChar w:fldCharType="begin"/>
      </w:r>
      <w:r>
        <w:instrText xml:space="preserve"> PAGEREF _Toc18442 \h </w:instrText>
      </w:r>
      <w:r>
        <w:fldChar w:fldCharType="separate"/>
      </w:r>
      <w:r>
        <w:t>15</w:t>
      </w:r>
      <w:r>
        <w:fldChar w:fldCharType="end"/>
      </w:r>
      <w:r>
        <w:rPr>
          <w:rFonts w:cs="等线"/>
          <w:color w:val="626870"/>
        </w:rPr>
        <w:fldChar w:fldCharType="end"/>
      </w:r>
    </w:p>
    <w:p w14:paraId="744924B3">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_Toc18836 </w:instrText>
      </w:r>
      <w:r>
        <w:rPr>
          <w:rFonts w:cs="等线"/>
        </w:rPr>
        <w:fldChar w:fldCharType="separate"/>
      </w:r>
      <w:r>
        <w:rPr>
          <w:rFonts w:ascii="黑体" w:hAnsi="黑体" w:eastAsia="黑体" w:cs="黑体"/>
        </w:rPr>
        <w:t>1.5.4　选择解释器与在集成终端里运行</w:t>
      </w:r>
      <w:r>
        <w:tab/>
      </w:r>
      <w:r>
        <w:fldChar w:fldCharType="begin"/>
      </w:r>
      <w:r>
        <w:instrText xml:space="preserve"> PAGEREF _Toc18836 \h </w:instrText>
      </w:r>
      <w:r>
        <w:fldChar w:fldCharType="separate"/>
      </w:r>
      <w:r>
        <w:t>16</w:t>
      </w:r>
      <w:r>
        <w:fldChar w:fldCharType="end"/>
      </w:r>
      <w:r>
        <w:rPr>
          <w:rFonts w:cs="等线"/>
          <w:color w:val="626870"/>
        </w:rPr>
        <w:fldChar w:fldCharType="end"/>
      </w:r>
    </w:p>
    <w:p w14:paraId="6751E6AA">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_Toc20817 </w:instrText>
      </w:r>
      <w:r>
        <w:rPr>
          <w:rFonts w:cs="等线"/>
        </w:rPr>
        <w:fldChar w:fldCharType="separate"/>
      </w:r>
      <w:r>
        <w:rPr>
          <w:rFonts w:ascii="黑体" w:hAnsi="黑体" w:eastAsia="黑体" w:cs="黑体"/>
        </w:rPr>
        <w:t>1.5.5　调试与断点（可选，但很值得会）</w:t>
      </w:r>
      <w:r>
        <w:tab/>
      </w:r>
      <w:r>
        <w:fldChar w:fldCharType="begin"/>
      </w:r>
      <w:r>
        <w:instrText xml:space="preserve"> PAGEREF _Toc20817 \h </w:instrText>
      </w:r>
      <w:r>
        <w:fldChar w:fldCharType="separate"/>
      </w:r>
      <w:r>
        <w:t>17</w:t>
      </w:r>
      <w:r>
        <w:fldChar w:fldCharType="end"/>
      </w:r>
      <w:r>
        <w:rPr>
          <w:rFonts w:cs="等线"/>
          <w:color w:val="626870"/>
        </w:rPr>
        <w:fldChar w:fldCharType="end"/>
      </w:r>
    </w:p>
    <w:p w14:paraId="09CA35C0">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_Toc11964 </w:instrText>
      </w:r>
      <w:r>
        <w:rPr>
          <w:rFonts w:cs="等线"/>
        </w:rPr>
        <w:fldChar w:fldCharType="separate"/>
      </w:r>
      <w:r>
        <w:rPr>
          <w:rFonts w:ascii="黑体" w:hAnsi="黑体" w:eastAsia="黑体" w:cs="黑体"/>
        </w:rPr>
        <w:t>1.5.6　IDE 常见问题</w:t>
      </w:r>
      <w:r>
        <w:tab/>
      </w:r>
      <w:r>
        <w:fldChar w:fldCharType="begin"/>
      </w:r>
      <w:r>
        <w:instrText xml:space="preserve"> PAGEREF _Toc11964 \h </w:instrText>
      </w:r>
      <w:r>
        <w:fldChar w:fldCharType="separate"/>
      </w:r>
      <w:r>
        <w:t>17</w:t>
      </w:r>
      <w:r>
        <w:fldChar w:fldCharType="end"/>
      </w:r>
      <w:r>
        <w:rPr>
          <w:rFonts w:cs="等线"/>
          <w:color w:val="626870"/>
        </w:rPr>
        <w:fldChar w:fldCharType="end"/>
      </w:r>
    </w:p>
    <w:p w14:paraId="51583DEB">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_Toc11147 </w:instrText>
      </w:r>
      <w:r>
        <w:rPr>
          <w:rFonts w:cs="等线"/>
        </w:rPr>
        <w:fldChar w:fldCharType="separate"/>
      </w:r>
      <w:r>
        <w:rPr>
          <w:rFonts w:ascii="黑体" w:hAnsi="黑体" w:eastAsia="黑体" w:cs="黑体"/>
        </w:rPr>
        <w:t>1.6　安装依赖</w:t>
      </w:r>
      <w:r>
        <w:tab/>
      </w:r>
      <w:r>
        <w:fldChar w:fldCharType="begin"/>
      </w:r>
      <w:r>
        <w:instrText xml:space="preserve"> PAGEREF _Toc11147 \h </w:instrText>
      </w:r>
      <w:r>
        <w:fldChar w:fldCharType="separate"/>
      </w:r>
      <w:r>
        <w:t>18</w:t>
      </w:r>
      <w:r>
        <w:fldChar w:fldCharType="end"/>
      </w:r>
      <w:r>
        <w:rPr>
          <w:rFonts w:cs="等线"/>
          <w:color w:val="626870"/>
        </w:rPr>
        <w:fldChar w:fldCharType="end"/>
      </w:r>
    </w:p>
    <w:p w14:paraId="68A86AA5">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_Toc23838 </w:instrText>
      </w:r>
      <w:r>
        <w:rPr>
          <w:rFonts w:cs="等线"/>
        </w:rPr>
        <w:fldChar w:fldCharType="separate"/>
      </w:r>
      <w:r>
        <w:rPr>
          <w:rFonts w:ascii="黑体" w:hAnsi="黑体" w:eastAsia="黑体" w:cs="黑体"/>
        </w:rPr>
        <w:t>1.7　中文字体：图表不乱码的关键</w:t>
      </w:r>
      <w:r>
        <w:tab/>
      </w:r>
      <w:r>
        <w:fldChar w:fldCharType="begin"/>
      </w:r>
      <w:r>
        <w:instrText xml:space="preserve"> PAGEREF _Toc23838 \h </w:instrText>
      </w:r>
      <w:r>
        <w:fldChar w:fldCharType="separate"/>
      </w:r>
      <w:r>
        <w:t>18</w:t>
      </w:r>
      <w:r>
        <w:fldChar w:fldCharType="end"/>
      </w:r>
      <w:r>
        <w:rPr>
          <w:rFonts w:cs="等线"/>
          <w:color w:val="626870"/>
        </w:rPr>
        <w:fldChar w:fldCharType="end"/>
      </w:r>
    </w:p>
    <w:p w14:paraId="04EE25B9">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_Toc23253 </w:instrText>
      </w:r>
      <w:r>
        <w:rPr>
          <w:rFonts w:cs="等线"/>
        </w:rPr>
        <w:fldChar w:fldCharType="separate"/>
      </w:r>
      <w:r>
        <w:rPr>
          <w:rFonts w:ascii="黑体" w:hAnsi="黑体" w:eastAsia="黑体" w:cs="黑体"/>
        </w:rPr>
        <w:t>1.8　首次运行自检清单</w:t>
      </w:r>
      <w:r>
        <w:tab/>
      </w:r>
      <w:r>
        <w:fldChar w:fldCharType="begin"/>
      </w:r>
      <w:r>
        <w:instrText xml:space="preserve"> PAGEREF _Toc23253 \h </w:instrText>
      </w:r>
      <w:r>
        <w:fldChar w:fldCharType="separate"/>
      </w:r>
      <w:r>
        <w:t>19</w:t>
      </w:r>
      <w:r>
        <w:fldChar w:fldCharType="end"/>
      </w:r>
      <w:r>
        <w:rPr>
          <w:rFonts w:cs="等线"/>
          <w:color w:val="626870"/>
        </w:rPr>
        <w:fldChar w:fldCharType="end"/>
      </w:r>
    </w:p>
    <w:p w14:paraId="029E9730">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_Toc19215 </w:instrText>
      </w:r>
      <w:r>
        <w:rPr>
          <w:rFonts w:cs="等线"/>
        </w:rPr>
        <w:fldChar w:fldCharType="separate"/>
      </w:r>
      <w:r>
        <w:rPr>
          <w:rFonts w:ascii="黑体" w:hAnsi="黑体" w:eastAsia="黑体" w:cs="黑体"/>
        </w:rPr>
        <w:t>1.9　环境类常见问题</w:t>
      </w:r>
      <w:r>
        <w:tab/>
      </w:r>
      <w:r>
        <w:fldChar w:fldCharType="begin"/>
      </w:r>
      <w:r>
        <w:instrText xml:space="preserve"> PAGEREF _Toc19215 \h </w:instrText>
      </w:r>
      <w:r>
        <w:fldChar w:fldCharType="separate"/>
      </w:r>
      <w:r>
        <w:t>20</w:t>
      </w:r>
      <w:r>
        <w:fldChar w:fldCharType="end"/>
      </w:r>
      <w:r>
        <w:rPr>
          <w:rFonts w:cs="等线"/>
          <w:color w:val="626870"/>
        </w:rPr>
        <w:fldChar w:fldCharType="end"/>
      </w:r>
    </w:p>
    <w:p w14:paraId="2F555261">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_Toc7221 </w:instrText>
      </w:r>
      <w:r>
        <w:rPr>
          <w:rFonts w:cs="等线"/>
        </w:rPr>
        <w:fldChar w:fldCharType="separate"/>
      </w:r>
      <w:r>
        <w:rPr>
          <w:rFonts w:ascii="黑体" w:hAnsi="黑体" w:eastAsia="黑体" w:cs="黑体"/>
        </w:rPr>
        <w:t>1.9.1　'python' 不是内部或外部命令</w:t>
      </w:r>
      <w:r>
        <w:tab/>
      </w:r>
      <w:r>
        <w:fldChar w:fldCharType="begin"/>
      </w:r>
      <w:r>
        <w:instrText xml:space="preserve"> PAGEREF _Toc7221 \h </w:instrText>
      </w:r>
      <w:r>
        <w:fldChar w:fldCharType="separate"/>
      </w:r>
      <w:r>
        <w:t>20</w:t>
      </w:r>
      <w:r>
        <w:fldChar w:fldCharType="end"/>
      </w:r>
      <w:r>
        <w:rPr>
          <w:rFonts w:cs="等线"/>
          <w:color w:val="626870"/>
        </w:rPr>
        <w:fldChar w:fldCharType="end"/>
      </w:r>
    </w:p>
    <w:p w14:paraId="30B68D2E">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_Toc26999 </w:instrText>
      </w:r>
      <w:r>
        <w:rPr>
          <w:rFonts w:cs="等线"/>
        </w:rPr>
        <w:fldChar w:fldCharType="separate"/>
      </w:r>
      <w:r>
        <w:rPr>
          <w:rFonts w:ascii="黑体" w:hAnsi="黑体" w:eastAsia="黑体" w:cs="黑体"/>
        </w:rPr>
        <w:t>1.9.2　ModuleNotFoundError: No module named 'pandas'</w:t>
      </w:r>
      <w:r>
        <w:tab/>
      </w:r>
      <w:r>
        <w:fldChar w:fldCharType="begin"/>
      </w:r>
      <w:r>
        <w:instrText xml:space="preserve"> PAGEREF _Toc26999 \h </w:instrText>
      </w:r>
      <w:r>
        <w:fldChar w:fldCharType="separate"/>
      </w:r>
      <w:r>
        <w:t>20</w:t>
      </w:r>
      <w:r>
        <w:fldChar w:fldCharType="end"/>
      </w:r>
      <w:r>
        <w:rPr>
          <w:rFonts w:cs="等线"/>
          <w:color w:val="626870"/>
        </w:rPr>
        <w:fldChar w:fldCharType="end"/>
      </w:r>
    </w:p>
    <w:p w14:paraId="0B839752">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_Toc3330 </w:instrText>
      </w:r>
      <w:r>
        <w:rPr>
          <w:rFonts w:cs="等线"/>
        </w:rPr>
        <w:fldChar w:fldCharType="separate"/>
      </w:r>
      <w:r>
        <w:rPr>
          <w:rFonts w:ascii="黑体" w:hAnsi="黑体" w:eastAsia="黑体" w:cs="黑体"/>
        </w:rPr>
        <w:t>1.9.3　cd 命令跨盘符失败</w:t>
      </w:r>
      <w:r>
        <w:tab/>
      </w:r>
      <w:r>
        <w:fldChar w:fldCharType="begin"/>
      </w:r>
      <w:r>
        <w:instrText xml:space="preserve"> PAGEREF _Toc3330 \h </w:instrText>
      </w:r>
      <w:r>
        <w:fldChar w:fldCharType="separate"/>
      </w:r>
      <w:r>
        <w:t>20</w:t>
      </w:r>
      <w:r>
        <w:fldChar w:fldCharType="end"/>
      </w:r>
      <w:r>
        <w:rPr>
          <w:rFonts w:cs="等线"/>
          <w:color w:val="626870"/>
        </w:rPr>
        <w:fldChar w:fldCharType="end"/>
      </w:r>
    </w:p>
    <w:p w14:paraId="6DF71876">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_Toc22555 </w:instrText>
      </w:r>
      <w:r>
        <w:rPr>
          <w:rFonts w:cs="等线"/>
        </w:rPr>
        <w:fldChar w:fldCharType="separate"/>
      </w:r>
      <w:r>
        <w:rPr>
          <w:rFonts w:ascii="黑体" w:hAnsi="黑体" w:eastAsia="黑体" w:cs="黑体"/>
        </w:rPr>
        <w:t>1.9.4　产物文件被占用：PermissionError</w:t>
      </w:r>
      <w:r>
        <w:tab/>
      </w:r>
      <w:r>
        <w:fldChar w:fldCharType="begin"/>
      </w:r>
      <w:r>
        <w:instrText xml:space="preserve"> PAGEREF _Toc22555 \h </w:instrText>
      </w:r>
      <w:r>
        <w:fldChar w:fldCharType="separate"/>
      </w:r>
      <w:r>
        <w:t>20</w:t>
      </w:r>
      <w:r>
        <w:fldChar w:fldCharType="end"/>
      </w:r>
      <w:r>
        <w:rPr>
          <w:rFonts w:cs="等线"/>
          <w:color w:val="626870"/>
        </w:rPr>
        <w:fldChar w:fldCharType="end"/>
      </w:r>
    </w:p>
    <w:p w14:paraId="3AA5F009">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_Toc3731 </w:instrText>
      </w:r>
      <w:r>
        <w:rPr>
          <w:rFonts w:cs="等线"/>
        </w:rPr>
        <w:fldChar w:fldCharType="separate"/>
      </w:r>
      <w:r>
        <w:rPr>
          <w:rFonts w:ascii="黑体" w:hAnsi="黑体" w:eastAsia="黑体" w:cs="黑体"/>
        </w:rPr>
        <w:t>1.9.5　matplotlib 报找不到后端或无窗口</w:t>
      </w:r>
      <w:r>
        <w:tab/>
      </w:r>
      <w:r>
        <w:fldChar w:fldCharType="begin"/>
      </w:r>
      <w:r>
        <w:instrText xml:space="preserve"> PAGEREF _Toc3731 \h </w:instrText>
      </w:r>
      <w:r>
        <w:fldChar w:fldCharType="separate"/>
      </w:r>
      <w:r>
        <w:t>20</w:t>
      </w:r>
      <w:r>
        <w:fldChar w:fldCharType="end"/>
      </w:r>
      <w:r>
        <w:rPr>
          <w:rFonts w:cs="等线"/>
          <w:color w:val="626870"/>
        </w:rPr>
        <w:fldChar w:fldCharType="end"/>
      </w:r>
    </w:p>
    <w:p w14:paraId="7A918412">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_Toc14608 </w:instrText>
      </w:r>
      <w:r>
        <w:rPr>
          <w:rFonts w:cs="等线"/>
        </w:rPr>
        <w:fldChar w:fldCharType="separate"/>
      </w:r>
      <w:r>
        <w:rPr>
          <w:rFonts w:ascii="黑体" w:hAnsi="黑体" w:eastAsia="黑体" w:cs="黑体"/>
        </w:rPr>
        <w:t>1.9.6　项目五第一阶段报找不到 npx</w:t>
      </w:r>
      <w:r>
        <w:tab/>
      </w:r>
      <w:r>
        <w:fldChar w:fldCharType="begin"/>
      </w:r>
      <w:r>
        <w:instrText xml:space="preserve"> PAGEREF _Toc14608 \h </w:instrText>
      </w:r>
      <w:r>
        <w:fldChar w:fldCharType="separate"/>
      </w:r>
      <w:r>
        <w:t>21</w:t>
      </w:r>
      <w:r>
        <w:fldChar w:fldCharType="end"/>
      </w:r>
      <w:r>
        <w:rPr>
          <w:rFonts w:cs="等线"/>
          <w:color w:val="626870"/>
        </w:rPr>
        <w:fldChar w:fldCharType="end"/>
      </w:r>
    </w:p>
    <w:p w14:paraId="61D3DB28">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_Toc20569 </w:instrText>
      </w:r>
      <w:r>
        <w:rPr>
          <w:rFonts w:cs="等线"/>
        </w:rPr>
        <w:fldChar w:fldCharType="separate"/>
      </w:r>
      <w:r>
        <w:rPr>
          <w:rFonts w:ascii="黑体" w:hAnsi="黑体" w:eastAsia="黑体" w:cs="黑体"/>
        </w:rPr>
        <w:t>1.10　本章小结</w:t>
      </w:r>
      <w:r>
        <w:tab/>
      </w:r>
      <w:r>
        <w:fldChar w:fldCharType="begin"/>
      </w:r>
      <w:r>
        <w:instrText xml:space="preserve"> PAGEREF _Toc20569 \h </w:instrText>
      </w:r>
      <w:r>
        <w:fldChar w:fldCharType="separate"/>
      </w:r>
      <w:r>
        <w:t>21</w:t>
      </w:r>
      <w:r>
        <w:fldChar w:fldCharType="end"/>
      </w:r>
      <w:r>
        <w:rPr>
          <w:rFonts w:cs="等线"/>
          <w:color w:val="626870"/>
        </w:rPr>
        <w:fldChar w:fldCharType="end"/>
      </w:r>
    </w:p>
    <w:p w14:paraId="6D3F057D">
      <w:pPr>
        <w:pStyle w:val="30"/>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_Toc1262 </w:instrText>
      </w:r>
      <w:r>
        <w:rPr>
          <w:rFonts w:cs="等线"/>
        </w:rPr>
        <w:fldChar w:fldCharType="separate"/>
      </w:r>
      <w:r>
        <w:rPr>
          <w:rFonts w:ascii="黑体" w:hAnsi="黑体" w:eastAsia="黑体" w:cs="黑体"/>
        </w:rPr>
        <w:t>第 2 章　项目一：货币时间价值与资本成本计算器</w:t>
      </w:r>
      <w:r>
        <w:tab/>
      </w:r>
      <w:r>
        <w:fldChar w:fldCharType="begin"/>
      </w:r>
      <w:r>
        <w:instrText xml:space="preserve"> PAGEREF _Toc1262 \h </w:instrText>
      </w:r>
      <w:r>
        <w:fldChar w:fldCharType="separate"/>
      </w:r>
      <w:r>
        <w:t>22</w:t>
      </w:r>
      <w:r>
        <w:fldChar w:fldCharType="end"/>
      </w:r>
      <w:r>
        <w:rPr>
          <w:rFonts w:cs="等线"/>
          <w:color w:val="626870"/>
        </w:rPr>
        <w:fldChar w:fldCharType="end"/>
      </w:r>
    </w:p>
    <w:p w14:paraId="0FD0EA3D">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_Toc31694 </w:instrText>
      </w:r>
      <w:r>
        <w:rPr>
          <w:rFonts w:cs="等线"/>
        </w:rPr>
        <w:fldChar w:fldCharType="separate"/>
      </w:r>
      <w:r>
        <w:rPr>
          <w:rFonts w:ascii="黑体" w:hAnsi="黑体" w:eastAsia="黑体" w:cs="黑体"/>
        </w:rPr>
        <w:t>2.1　项目速览</w:t>
      </w:r>
      <w:r>
        <w:tab/>
      </w:r>
      <w:r>
        <w:fldChar w:fldCharType="begin"/>
      </w:r>
      <w:r>
        <w:instrText xml:space="preserve"> PAGEREF _Toc31694 \h </w:instrText>
      </w:r>
      <w:r>
        <w:fldChar w:fldCharType="separate"/>
      </w:r>
      <w:r>
        <w:t>22</w:t>
      </w:r>
      <w:r>
        <w:fldChar w:fldCharType="end"/>
      </w:r>
      <w:r>
        <w:rPr>
          <w:rFonts w:cs="等线"/>
          <w:color w:val="626870"/>
        </w:rPr>
        <w:fldChar w:fldCharType="end"/>
      </w:r>
    </w:p>
    <w:p w14:paraId="7191CE17">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_Toc3457 </w:instrText>
      </w:r>
      <w:r>
        <w:rPr>
          <w:rFonts w:cs="等线"/>
        </w:rPr>
        <w:fldChar w:fldCharType="separate"/>
      </w:r>
      <w:r>
        <w:rPr>
          <w:rFonts w:ascii="黑体" w:hAnsi="黑体" w:eastAsia="黑体" w:cs="黑体"/>
        </w:rPr>
        <w:t>2.2　三分钟跑通第一次</w:t>
      </w:r>
      <w:r>
        <w:tab/>
      </w:r>
      <w:r>
        <w:fldChar w:fldCharType="begin"/>
      </w:r>
      <w:r>
        <w:instrText xml:space="preserve"> PAGEREF _Toc3457 \h </w:instrText>
      </w:r>
      <w:r>
        <w:fldChar w:fldCharType="separate"/>
      </w:r>
      <w:r>
        <w:t>23</w:t>
      </w:r>
      <w:r>
        <w:fldChar w:fldCharType="end"/>
      </w:r>
      <w:r>
        <w:rPr>
          <w:rFonts w:cs="等线"/>
          <w:color w:val="626870"/>
        </w:rPr>
        <w:fldChar w:fldCharType="end"/>
      </w:r>
    </w:p>
    <w:p w14:paraId="5C012F68">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_Toc6371 </w:instrText>
      </w:r>
      <w:r>
        <w:rPr>
          <w:rFonts w:cs="等线"/>
        </w:rPr>
        <w:fldChar w:fldCharType="separate"/>
      </w:r>
      <w:r>
        <w:rPr>
          <w:rFonts w:ascii="黑体" w:hAnsi="黑体" w:eastAsia="黑体" w:cs="黑体"/>
        </w:rPr>
        <w:t>2.3　全部启动方式与参数</w:t>
      </w:r>
      <w:r>
        <w:tab/>
      </w:r>
      <w:r>
        <w:fldChar w:fldCharType="begin"/>
      </w:r>
      <w:r>
        <w:instrText xml:space="preserve"> PAGEREF _Toc6371 \h </w:instrText>
      </w:r>
      <w:r>
        <w:fldChar w:fldCharType="separate"/>
      </w:r>
      <w:r>
        <w:t>24</w:t>
      </w:r>
      <w:r>
        <w:fldChar w:fldCharType="end"/>
      </w:r>
      <w:r>
        <w:rPr>
          <w:rFonts w:cs="等线"/>
          <w:color w:val="626870"/>
        </w:rPr>
        <w:fldChar w:fldCharType="end"/>
      </w:r>
    </w:p>
    <w:p w14:paraId="417776F4">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_Toc2816 </w:instrText>
      </w:r>
      <w:r>
        <w:rPr>
          <w:rFonts w:cs="等线"/>
        </w:rPr>
        <w:fldChar w:fldCharType="separate"/>
      </w:r>
      <w:r>
        <w:rPr>
          <w:rFonts w:ascii="黑体" w:hAnsi="黑体" w:eastAsia="黑体" w:cs="黑体"/>
        </w:rPr>
        <w:t>2.4　输入口径与三层校验</w:t>
      </w:r>
      <w:r>
        <w:tab/>
      </w:r>
      <w:r>
        <w:fldChar w:fldCharType="begin"/>
      </w:r>
      <w:r>
        <w:instrText xml:space="preserve"> PAGEREF _Toc2816 \h </w:instrText>
      </w:r>
      <w:r>
        <w:fldChar w:fldCharType="separate"/>
      </w:r>
      <w:r>
        <w:t>24</w:t>
      </w:r>
      <w:r>
        <w:fldChar w:fldCharType="end"/>
      </w:r>
      <w:r>
        <w:rPr>
          <w:rFonts w:cs="等线"/>
          <w:color w:val="626870"/>
        </w:rPr>
        <w:fldChar w:fldCharType="end"/>
      </w:r>
    </w:p>
    <w:p w14:paraId="0247DC1A">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_Toc14031 </w:instrText>
      </w:r>
      <w:r>
        <w:rPr>
          <w:rFonts w:cs="等线"/>
        </w:rPr>
        <w:fldChar w:fldCharType="separate"/>
      </w:r>
      <w:r>
        <w:rPr>
          <w:rFonts w:ascii="黑体" w:hAnsi="黑体" w:eastAsia="黑体" w:cs="黑体"/>
        </w:rPr>
        <w:t>2.5　六个场景逐个操作</w:t>
      </w:r>
      <w:r>
        <w:tab/>
      </w:r>
      <w:r>
        <w:fldChar w:fldCharType="begin"/>
      </w:r>
      <w:r>
        <w:instrText xml:space="preserve"> PAGEREF _Toc14031 \h </w:instrText>
      </w:r>
      <w:r>
        <w:fldChar w:fldCharType="separate"/>
      </w:r>
      <w:r>
        <w:t>25</w:t>
      </w:r>
      <w:r>
        <w:fldChar w:fldCharType="end"/>
      </w:r>
      <w:r>
        <w:rPr>
          <w:rFonts w:cs="等线"/>
          <w:color w:val="626870"/>
        </w:rPr>
        <w:fldChar w:fldCharType="end"/>
      </w:r>
    </w:p>
    <w:p w14:paraId="61F67024">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_Toc12317 </w:instrText>
      </w:r>
      <w:r>
        <w:rPr>
          <w:rFonts w:cs="等线"/>
        </w:rPr>
        <w:fldChar w:fldCharType="separate"/>
      </w:r>
      <w:r>
        <w:rPr>
          <w:rFonts w:ascii="黑体" w:hAnsi="黑体" w:eastAsia="黑体" w:cs="黑体"/>
        </w:rPr>
        <w:t>2.5.1　场景 1：复利终值与现值</w:t>
      </w:r>
      <w:r>
        <w:tab/>
      </w:r>
      <w:r>
        <w:fldChar w:fldCharType="begin"/>
      </w:r>
      <w:r>
        <w:instrText xml:space="preserve"> PAGEREF _Toc12317 \h </w:instrText>
      </w:r>
      <w:r>
        <w:fldChar w:fldCharType="separate"/>
      </w:r>
      <w:r>
        <w:t>25</w:t>
      </w:r>
      <w:r>
        <w:fldChar w:fldCharType="end"/>
      </w:r>
      <w:r>
        <w:rPr>
          <w:rFonts w:cs="等线"/>
          <w:color w:val="626870"/>
        </w:rPr>
        <w:fldChar w:fldCharType="end"/>
      </w:r>
    </w:p>
    <w:p w14:paraId="799834AF">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_Toc1138 </w:instrText>
      </w:r>
      <w:r>
        <w:rPr>
          <w:rFonts w:cs="等线"/>
        </w:rPr>
        <w:fldChar w:fldCharType="separate"/>
      </w:r>
      <w:r>
        <w:rPr>
          <w:rFonts w:ascii="黑体" w:hAnsi="黑体" w:eastAsia="黑体" w:cs="黑体"/>
        </w:rPr>
        <w:t>2.5.2　场景 2：年金终值与现值</w:t>
      </w:r>
      <w:r>
        <w:tab/>
      </w:r>
      <w:r>
        <w:fldChar w:fldCharType="begin"/>
      </w:r>
      <w:r>
        <w:instrText xml:space="preserve"> PAGEREF _Toc1138 \h </w:instrText>
      </w:r>
      <w:r>
        <w:fldChar w:fldCharType="separate"/>
      </w:r>
      <w:r>
        <w:t>26</w:t>
      </w:r>
      <w:r>
        <w:fldChar w:fldCharType="end"/>
      </w:r>
      <w:r>
        <w:rPr>
          <w:rFonts w:cs="等线"/>
          <w:color w:val="626870"/>
        </w:rPr>
        <w:fldChar w:fldCharType="end"/>
      </w:r>
    </w:p>
    <w:p w14:paraId="189DDDB2">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_Toc25446 </w:instrText>
      </w:r>
      <w:r>
        <w:rPr>
          <w:rFonts w:cs="等线"/>
        </w:rPr>
        <w:fldChar w:fldCharType="separate"/>
      </w:r>
      <w:r>
        <w:rPr>
          <w:rFonts w:ascii="黑体" w:hAnsi="黑体" w:eastAsia="黑体" w:cs="黑体"/>
        </w:rPr>
        <w:t>2.5.3　场景 3：债权资本成本（含税盾）</w:t>
      </w:r>
      <w:r>
        <w:tab/>
      </w:r>
      <w:r>
        <w:fldChar w:fldCharType="begin"/>
      </w:r>
      <w:r>
        <w:instrText xml:space="preserve"> PAGEREF _Toc25446 \h </w:instrText>
      </w:r>
      <w:r>
        <w:fldChar w:fldCharType="separate"/>
      </w:r>
      <w:r>
        <w:t>26</w:t>
      </w:r>
      <w:r>
        <w:fldChar w:fldCharType="end"/>
      </w:r>
      <w:r>
        <w:rPr>
          <w:rFonts w:cs="等线"/>
          <w:color w:val="626870"/>
        </w:rPr>
        <w:fldChar w:fldCharType="end"/>
      </w:r>
    </w:p>
    <w:p w14:paraId="440EBA36">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_Toc7332 </w:instrText>
      </w:r>
      <w:r>
        <w:rPr>
          <w:rFonts w:cs="等线"/>
        </w:rPr>
        <w:fldChar w:fldCharType="separate"/>
      </w:r>
      <w:r>
        <w:rPr>
          <w:rFonts w:ascii="黑体" w:hAnsi="黑体" w:eastAsia="黑体" w:cs="黑体"/>
        </w:rPr>
        <w:t>2.5.4　场景 4：股权资本成本（CAPM 与 DDM 交叉验证）</w:t>
      </w:r>
      <w:r>
        <w:tab/>
      </w:r>
      <w:r>
        <w:fldChar w:fldCharType="begin"/>
      </w:r>
      <w:r>
        <w:instrText xml:space="preserve"> PAGEREF _Toc7332 \h </w:instrText>
      </w:r>
      <w:r>
        <w:fldChar w:fldCharType="separate"/>
      </w:r>
      <w:r>
        <w:t>27</w:t>
      </w:r>
      <w:r>
        <w:fldChar w:fldCharType="end"/>
      </w:r>
      <w:r>
        <w:rPr>
          <w:rFonts w:cs="等线"/>
          <w:color w:val="626870"/>
        </w:rPr>
        <w:fldChar w:fldCharType="end"/>
      </w:r>
    </w:p>
    <w:p w14:paraId="564D1103">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_Toc28874 </w:instrText>
      </w:r>
      <w:r>
        <w:rPr>
          <w:rFonts w:cs="等线"/>
        </w:rPr>
        <w:fldChar w:fldCharType="separate"/>
      </w:r>
      <w:r>
        <w:rPr>
          <w:rFonts w:ascii="黑体" w:hAnsi="黑体" w:eastAsia="黑体" w:cs="黑体"/>
        </w:rPr>
        <w:t>2.5.5　场景 5：加权平均资本成本 WACC</w:t>
      </w:r>
      <w:r>
        <w:tab/>
      </w:r>
      <w:r>
        <w:fldChar w:fldCharType="begin"/>
      </w:r>
      <w:r>
        <w:instrText xml:space="preserve"> PAGEREF _Toc28874 \h </w:instrText>
      </w:r>
      <w:r>
        <w:fldChar w:fldCharType="separate"/>
      </w:r>
      <w:r>
        <w:t>27</w:t>
      </w:r>
      <w:r>
        <w:fldChar w:fldCharType="end"/>
      </w:r>
      <w:r>
        <w:rPr>
          <w:rFonts w:cs="等线"/>
          <w:color w:val="626870"/>
        </w:rPr>
        <w:fldChar w:fldCharType="end"/>
      </w:r>
    </w:p>
    <w:p w14:paraId="5E7D0E04">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_Toc11817 </w:instrText>
      </w:r>
      <w:r>
        <w:rPr>
          <w:rFonts w:cs="等线"/>
        </w:rPr>
        <w:fldChar w:fldCharType="separate"/>
      </w:r>
      <w:r>
        <w:rPr>
          <w:rFonts w:ascii="黑体" w:hAnsi="黑体" w:eastAsia="黑体" w:cs="黑体"/>
        </w:rPr>
        <w:t>2.5.6　场景 6：贷款还款计划（等额本息）</w:t>
      </w:r>
      <w:r>
        <w:tab/>
      </w:r>
      <w:r>
        <w:fldChar w:fldCharType="begin"/>
      </w:r>
      <w:r>
        <w:instrText xml:space="preserve"> PAGEREF _Toc11817 \h </w:instrText>
      </w:r>
      <w:r>
        <w:fldChar w:fldCharType="separate"/>
      </w:r>
      <w:r>
        <w:t>28</w:t>
      </w:r>
      <w:r>
        <w:fldChar w:fldCharType="end"/>
      </w:r>
      <w:r>
        <w:rPr>
          <w:rFonts w:cs="等线"/>
          <w:color w:val="626870"/>
        </w:rPr>
        <w:fldChar w:fldCharType="end"/>
      </w:r>
    </w:p>
    <w:p w14:paraId="660DDD9F">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_Toc23624 </w:instrText>
      </w:r>
      <w:r>
        <w:rPr>
          <w:rFonts w:cs="等线"/>
        </w:rPr>
        <w:fldChar w:fldCharType="separate"/>
      </w:r>
      <w:r>
        <w:rPr>
          <w:rFonts w:ascii="黑体" w:hAnsi="黑体" w:eastAsia="黑体" w:cs="黑体"/>
        </w:rPr>
        <w:t>2.6　图形界面版：gui.py 逐项操作</w:t>
      </w:r>
      <w:r>
        <w:tab/>
      </w:r>
      <w:r>
        <w:fldChar w:fldCharType="begin"/>
      </w:r>
      <w:r>
        <w:instrText xml:space="preserve"> PAGEREF _Toc23624 \h </w:instrText>
      </w:r>
      <w:r>
        <w:fldChar w:fldCharType="separate"/>
      </w:r>
      <w:r>
        <w:t>28</w:t>
      </w:r>
      <w:r>
        <w:fldChar w:fldCharType="end"/>
      </w:r>
      <w:r>
        <w:rPr>
          <w:rFonts w:cs="等线"/>
          <w:color w:val="626870"/>
        </w:rPr>
        <w:fldChar w:fldCharType="end"/>
      </w:r>
    </w:p>
    <w:p w14:paraId="63310710">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_Toc9253 </w:instrText>
      </w:r>
      <w:r>
        <w:rPr>
          <w:rFonts w:cs="等线"/>
        </w:rPr>
        <w:fldChar w:fldCharType="separate"/>
      </w:r>
      <w:r>
        <w:rPr>
          <w:rFonts w:ascii="黑体" w:hAnsi="黑体" w:eastAsia="黑体" w:cs="黑体"/>
        </w:rPr>
        <w:t>2.6.1　总览页的四个按钮</w:t>
      </w:r>
      <w:r>
        <w:tab/>
      </w:r>
      <w:r>
        <w:fldChar w:fldCharType="begin"/>
      </w:r>
      <w:r>
        <w:instrText xml:space="preserve"> PAGEREF _Toc9253 \h </w:instrText>
      </w:r>
      <w:r>
        <w:fldChar w:fldCharType="separate"/>
      </w:r>
      <w:r>
        <w:t>29</w:t>
      </w:r>
      <w:r>
        <w:fldChar w:fldCharType="end"/>
      </w:r>
      <w:r>
        <w:rPr>
          <w:rFonts w:cs="等线"/>
          <w:color w:val="626870"/>
        </w:rPr>
        <w:fldChar w:fldCharType="end"/>
      </w:r>
    </w:p>
    <w:p w14:paraId="4EEA6386">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_Toc1808 </w:instrText>
      </w:r>
      <w:r>
        <w:rPr>
          <w:rFonts w:cs="等线"/>
        </w:rPr>
        <w:fldChar w:fldCharType="separate"/>
      </w:r>
      <w:r>
        <w:rPr>
          <w:rFonts w:ascii="黑体" w:hAnsi="黑体" w:eastAsia="黑体" w:cs="黑体"/>
        </w:rPr>
        <w:t>2.6.2　场景页的三栏布局与字段</w:t>
      </w:r>
      <w:r>
        <w:tab/>
      </w:r>
      <w:r>
        <w:fldChar w:fldCharType="begin"/>
      </w:r>
      <w:r>
        <w:instrText xml:space="preserve"> PAGEREF _Toc1808 \h </w:instrText>
      </w:r>
      <w:r>
        <w:fldChar w:fldCharType="separate"/>
      </w:r>
      <w:r>
        <w:t>29</w:t>
      </w:r>
      <w:r>
        <w:fldChar w:fldCharType="end"/>
      </w:r>
      <w:r>
        <w:rPr>
          <w:rFonts w:cs="等线"/>
          <w:color w:val="626870"/>
        </w:rPr>
        <w:fldChar w:fldCharType="end"/>
      </w:r>
    </w:p>
    <w:p w14:paraId="16799030">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_Toc23358 </w:instrText>
      </w:r>
      <w:r>
        <w:rPr>
          <w:rFonts w:cs="等线"/>
        </w:rPr>
        <w:fldChar w:fldCharType="separate"/>
      </w:r>
      <w:r>
        <w:rPr>
          <w:rFonts w:ascii="黑体" w:hAnsi="黑体" w:eastAsia="黑体" w:cs="黑体"/>
        </w:rPr>
        <w:t>2.6.3　界面打不开时的排查顺序</w:t>
      </w:r>
      <w:r>
        <w:tab/>
      </w:r>
      <w:r>
        <w:fldChar w:fldCharType="begin"/>
      </w:r>
      <w:r>
        <w:instrText xml:space="preserve"> PAGEREF _Toc23358 \h </w:instrText>
      </w:r>
      <w:r>
        <w:fldChar w:fldCharType="separate"/>
      </w:r>
      <w:r>
        <w:t>30</w:t>
      </w:r>
      <w:r>
        <w:fldChar w:fldCharType="end"/>
      </w:r>
      <w:r>
        <w:rPr>
          <w:rFonts w:cs="等线"/>
          <w:color w:val="626870"/>
        </w:rPr>
        <w:fldChar w:fldCharType="end"/>
      </w:r>
    </w:p>
    <w:p w14:paraId="50EA75FE">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_Toc8853 </w:instrText>
      </w:r>
      <w:r>
        <w:rPr>
          <w:rFonts w:cs="等线"/>
        </w:rPr>
        <w:fldChar w:fldCharType="separate"/>
      </w:r>
      <w:r>
        <w:rPr>
          <w:rFonts w:ascii="黑体" w:hAnsi="黑体" w:eastAsia="黑体" w:cs="黑体"/>
        </w:rPr>
        <w:t>2.7　三个版本该用哪一个</w:t>
      </w:r>
      <w:r>
        <w:tab/>
      </w:r>
      <w:r>
        <w:fldChar w:fldCharType="begin"/>
      </w:r>
      <w:r>
        <w:instrText xml:space="preserve"> PAGEREF _Toc8853 \h </w:instrText>
      </w:r>
      <w:r>
        <w:fldChar w:fldCharType="separate"/>
      </w:r>
      <w:r>
        <w:t>31</w:t>
      </w:r>
      <w:r>
        <w:fldChar w:fldCharType="end"/>
      </w:r>
      <w:r>
        <w:rPr>
          <w:rFonts w:cs="等线"/>
          <w:color w:val="626870"/>
        </w:rPr>
        <w:fldChar w:fldCharType="end"/>
      </w:r>
    </w:p>
    <w:p w14:paraId="34C1B709">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_Toc4311 </w:instrText>
      </w:r>
      <w:r>
        <w:rPr>
          <w:rFonts w:cs="等线"/>
        </w:rPr>
        <w:fldChar w:fldCharType="separate"/>
      </w:r>
      <w:r>
        <w:rPr>
          <w:rFonts w:ascii="黑体" w:hAnsi="黑体" w:eastAsia="黑体" w:cs="黑体"/>
        </w:rPr>
        <w:t>2.8　七张图逐个怎么读</w:t>
      </w:r>
      <w:r>
        <w:tab/>
      </w:r>
      <w:r>
        <w:fldChar w:fldCharType="begin"/>
      </w:r>
      <w:r>
        <w:instrText xml:space="preserve"> PAGEREF _Toc4311 \h </w:instrText>
      </w:r>
      <w:r>
        <w:fldChar w:fldCharType="separate"/>
      </w:r>
      <w:r>
        <w:t>31</w:t>
      </w:r>
      <w:r>
        <w:fldChar w:fldCharType="end"/>
      </w:r>
      <w:r>
        <w:rPr>
          <w:rFonts w:cs="等线"/>
          <w:color w:val="626870"/>
        </w:rPr>
        <w:fldChar w:fldCharType="end"/>
      </w:r>
    </w:p>
    <w:p w14:paraId="759CD5DD">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_Toc2415 </w:instrText>
      </w:r>
      <w:r>
        <w:rPr>
          <w:rFonts w:cs="等线"/>
        </w:rPr>
        <w:fldChar w:fldCharType="separate"/>
      </w:r>
      <w:r>
        <w:rPr>
          <w:rFonts w:ascii="黑体" w:hAnsi="黑体" w:eastAsia="黑体" w:cs="黑体"/>
        </w:rPr>
        <w:t>2.9　产物文件结构</w:t>
      </w:r>
      <w:r>
        <w:tab/>
      </w:r>
      <w:r>
        <w:fldChar w:fldCharType="begin"/>
      </w:r>
      <w:r>
        <w:instrText xml:space="preserve"> PAGEREF _Toc2415 \h </w:instrText>
      </w:r>
      <w:r>
        <w:fldChar w:fldCharType="separate"/>
      </w:r>
      <w:r>
        <w:t>34</w:t>
      </w:r>
      <w:r>
        <w:fldChar w:fldCharType="end"/>
      </w:r>
      <w:r>
        <w:rPr>
          <w:rFonts w:cs="等线"/>
          <w:color w:val="626870"/>
        </w:rPr>
        <w:fldChar w:fldCharType="end"/>
      </w:r>
    </w:p>
    <w:p w14:paraId="14CBF688">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_Toc25855 </w:instrText>
      </w:r>
      <w:r>
        <w:rPr>
          <w:rFonts w:cs="等线"/>
        </w:rPr>
        <w:fldChar w:fldCharType="separate"/>
      </w:r>
      <w:r>
        <w:rPr>
          <w:rFonts w:ascii="黑体" w:hAnsi="黑体" w:eastAsia="黑体" w:cs="黑体"/>
        </w:rPr>
        <w:t>2.10　数值自检：test_cases.py</w:t>
      </w:r>
      <w:r>
        <w:tab/>
      </w:r>
      <w:r>
        <w:fldChar w:fldCharType="begin"/>
      </w:r>
      <w:r>
        <w:instrText xml:space="preserve"> PAGEREF _Toc25855 \h </w:instrText>
      </w:r>
      <w:r>
        <w:fldChar w:fldCharType="separate"/>
      </w:r>
      <w:r>
        <w:t>34</w:t>
      </w:r>
      <w:r>
        <w:fldChar w:fldCharType="end"/>
      </w:r>
      <w:r>
        <w:rPr>
          <w:rFonts w:cs="等线"/>
          <w:color w:val="626870"/>
        </w:rPr>
        <w:fldChar w:fldCharType="end"/>
      </w:r>
    </w:p>
    <w:p w14:paraId="1969756B">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_Toc5109 </w:instrText>
      </w:r>
      <w:r>
        <w:rPr>
          <w:rFonts w:cs="等线"/>
        </w:rPr>
        <w:fldChar w:fldCharType="separate"/>
      </w:r>
      <w:r>
        <w:rPr>
          <w:rFonts w:ascii="黑体" w:hAnsi="黑体" w:eastAsia="黑体" w:cs="黑体"/>
        </w:rPr>
        <w:t>2.11　换成自己作业的题目</w:t>
      </w:r>
      <w:r>
        <w:tab/>
      </w:r>
      <w:r>
        <w:fldChar w:fldCharType="begin"/>
      </w:r>
      <w:r>
        <w:instrText xml:space="preserve"> PAGEREF _Toc5109 \h </w:instrText>
      </w:r>
      <w:r>
        <w:fldChar w:fldCharType="separate"/>
      </w:r>
      <w:r>
        <w:t>35</w:t>
      </w:r>
      <w:r>
        <w:fldChar w:fldCharType="end"/>
      </w:r>
      <w:r>
        <w:rPr>
          <w:rFonts w:cs="等线"/>
          <w:color w:val="626870"/>
        </w:rPr>
        <w:fldChar w:fldCharType="end"/>
      </w:r>
    </w:p>
    <w:p w14:paraId="5EA03249">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_Toc19728 </w:instrText>
      </w:r>
      <w:r>
        <w:rPr>
          <w:rFonts w:cs="等线"/>
        </w:rPr>
        <w:fldChar w:fldCharType="separate"/>
      </w:r>
      <w:r>
        <w:rPr>
          <w:rFonts w:ascii="黑体" w:hAnsi="黑体" w:eastAsia="黑体" w:cs="黑体"/>
        </w:rPr>
        <w:t>2.12　常见错误与排查</w:t>
      </w:r>
      <w:r>
        <w:tab/>
      </w:r>
      <w:r>
        <w:fldChar w:fldCharType="begin"/>
      </w:r>
      <w:r>
        <w:instrText xml:space="preserve"> PAGEREF _Toc19728 \h </w:instrText>
      </w:r>
      <w:r>
        <w:fldChar w:fldCharType="separate"/>
      </w:r>
      <w:r>
        <w:t>35</w:t>
      </w:r>
      <w:r>
        <w:fldChar w:fldCharType="end"/>
      </w:r>
      <w:r>
        <w:rPr>
          <w:rFonts w:cs="等线"/>
          <w:color w:val="626870"/>
        </w:rPr>
        <w:fldChar w:fldCharType="end"/>
      </w:r>
    </w:p>
    <w:p w14:paraId="205730A8">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_Toc28406 </w:instrText>
      </w:r>
      <w:r>
        <w:rPr>
          <w:rFonts w:cs="等线"/>
        </w:rPr>
        <w:fldChar w:fldCharType="separate"/>
      </w:r>
      <w:r>
        <w:rPr>
          <w:rFonts w:ascii="黑体" w:hAnsi="黑体" w:eastAsia="黑体" w:cs="黑体"/>
        </w:rPr>
        <w:t>2.13　本章小结</w:t>
      </w:r>
      <w:r>
        <w:tab/>
      </w:r>
      <w:r>
        <w:fldChar w:fldCharType="begin"/>
      </w:r>
      <w:r>
        <w:instrText xml:space="preserve"> PAGEREF _Toc28406 \h </w:instrText>
      </w:r>
      <w:r>
        <w:fldChar w:fldCharType="separate"/>
      </w:r>
      <w:r>
        <w:t>36</w:t>
      </w:r>
      <w:r>
        <w:fldChar w:fldCharType="end"/>
      </w:r>
      <w:r>
        <w:rPr>
          <w:rFonts w:cs="等线"/>
          <w:color w:val="626870"/>
        </w:rPr>
        <w:fldChar w:fldCharType="end"/>
      </w:r>
    </w:p>
    <w:p w14:paraId="75920C44">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_Toc1043 </w:instrText>
      </w:r>
      <w:r>
        <w:rPr>
          <w:rFonts w:cs="等线"/>
        </w:rPr>
        <w:fldChar w:fldCharType="separate"/>
      </w:r>
      <w:r>
        <w:rPr>
          <w:rFonts w:ascii="黑体" w:hAnsi="黑体" w:eastAsia="黑体" w:cs="黑体"/>
        </w:rPr>
        <w:t>2.14　从零动手：自己写一台货币时间价值计算器</w:t>
      </w:r>
      <w:r>
        <w:tab/>
      </w:r>
      <w:r>
        <w:fldChar w:fldCharType="begin"/>
      </w:r>
      <w:r>
        <w:instrText xml:space="preserve"> PAGEREF _Toc1043 \h </w:instrText>
      </w:r>
      <w:r>
        <w:fldChar w:fldCharType="separate"/>
      </w:r>
      <w:r>
        <w:t>36</w:t>
      </w:r>
      <w:r>
        <w:fldChar w:fldCharType="end"/>
      </w:r>
      <w:r>
        <w:rPr>
          <w:rFonts w:cs="等线"/>
          <w:color w:val="626870"/>
        </w:rPr>
        <w:fldChar w:fldCharType="end"/>
      </w:r>
    </w:p>
    <w:p w14:paraId="26F49A4E">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_Toc27904 </w:instrText>
      </w:r>
      <w:r>
        <w:rPr>
          <w:rFonts w:cs="等线"/>
        </w:rPr>
        <w:fldChar w:fldCharType="separate"/>
      </w:r>
      <w:r>
        <w:rPr>
          <w:rFonts w:ascii="黑体" w:hAnsi="黑体" w:eastAsia="黑体" w:cs="黑体"/>
        </w:rPr>
        <w:t>2.14.1　动手之前：把题目翻译成七件小事</w:t>
      </w:r>
      <w:r>
        <w:tab/>
      </w:r>
      <w:r>
        <w:fldChar w:fldCharType="begin"/>
      </w:r>
      <w:r>
        <w:instrText xml:space="preserve"> PAGEREF _Toc27904 \h </w:instrText>
      </w:r>
      <w:r>
        <w:fldChar w:fldCharType="separate"/>
      </w:r>
      <w:r>
        <w:t>36</w:t>
      </w:r>
      <w:r>
        <w:fldChar w:fldCharType="end"/>
      </w:r>
      <w:r>
        <w:rPr>
          <w:rFonts w:cs="等线"/>
          <w:color w:val="626870"/>
        </w:rPr>
        <w:fldChar w:fldCharType="end"/>
      </w:r>
    </w:p>
    <w:p w14:paraId="36F26A96">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_Toc12124 </w:instrText>
      </w:r>
      <w:r>
        <w:rPr>
          <w:rFonts w:cs="等线"/>
        </w:rPr>
        <w:fldChar w:fldCharType="separate"/>
      </w:r>
      <w:r>
        <w:rPr>
          <w:rFonts w:ascii="黑体" w:hAnsi="黑体" w:eastAsia="黑体" w:cs="黑体"/>
        </w:rPr>
        <w:t>2.14.2　目录设计：为什么一定要拆成多个文件</w:t>
      </w:r>
      <w:r>
        <w:tab/>
      </w:r>
      <w:r>
        <w:fldChar w:fldCharType="begin"/>
      </w:r>
      <w:r>
        <w:instrText xml:space="preserve"> PAGEREF _Toc12124 \h </w:instrText>
      </w:r>
      <w:r>
        <w:fldChar w:fldCharType="separate"/>
      </w:r>
      <w:r>
        <w:t>37</w:t>
      </w:r>
      <w:r>
        <w:fldChar w:fldCharType="end"/>
      </w:r>
      <w:r>
        <w:rPr>
          <w:rFonts w:cs="等线"/>
          <w:color w:val="626870"/>
        </w:rPr>
        <w:fldChar w:fldCharType="end"/>
      </w:r>
    </w:p>
    <w:p w14:paraId="36222F4E">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_Toc20241 </w:instrText>
      </w:r>
      <w:r>
        <w:rPr>
          <w:rFonts w:cs="等线"/>
        </w:rPr>
        <w:fldChar w:fldCharType="separate"/>
      </w:r>
      <w:r>
        <w:rPr>
          <w:rFonts w:ascii="黑体" w:hAnsi="黑体" w:eastAsia="黑体" w:cs="黑体"/>
        </w:rPr>
        <w:t>2.14.3　做完之后：三个可选扩展</w:t>
      </w:r>
      <w:r>
        <w:tab/>
      </w:r>
      <w:r>
        <w:fldChar w:fldCharType="begin"/>
      </w:r>
      <w:r>
        <w:instrText xml:space="preserve"> PAGEREF _Toc20241 \h </w:instrText>
      </w:r>
      <w:r>
        <w:fldChar w:fldCharType="separate"/>
      </w:r>
      <w:r>
        <w:t>46</w:t>
      </w:r>
      <w:r>
        <w:fldChar w:fldCharType="end"/>
      </w:r>
      <w:r>
        <w:rPr>
          <w:rFonts w:cs="等线"/>
          <w:color w:val="626870"/>
        </w:rPr>
        <w:fldChar w:fldCharType="end"/>
      </w:r>
    </w:p>
    <w:p w14:paraId="638C92BC">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_Toc24835 </w:instrText>
      </w:r>
      <w:r>
        <w:rPr>
          <w:rFonts w:cs="等线"/>
        </w:rPr>
        <w:fldChar w:fldCharType="separate"/>
      </w:r>
      <w:r>
        <w:rPr>
          <w:rFonts w:ascii="黑体" w:hAnsi="黑体" w:eastAsia="黑体" w:cs="黑体"/>
        </w:rPr>
        <w:t>2.14.4　本节自检</w:t>
      </w:r>
      <w:r>
        <w:tab/>
      </w:r>
      <w:r>
        <w:fldChar w:fldCharType="begin"/>
      </w:r>
      <w:r>
        <w:instrText xml:space="preserve"> PAGEREF _Toc24835 \h </w:instrText>
      </w:r>
      <w:r>
        <w:fldChar w:fldCharType="separate"/>
      </w:r>
      <w:r>
        <w:t>46</w:t>
      </w:r>
      <w:r>
        <w:fldChar w:fldCharType="end"/>
      </w:r>
      <w:r>
        <w:rPr>
          <w:rFonts w:cs="等线"/>
          <w:color w:val="626870"/>
        </w:rPr>
        <w:fldChar w:fldCharType="end"/>
      </w:r>
    </w:p>
    <w:p w14:paraId="4CF5460A">
      <w:pPr>
        <w:pStyle w:val="30"/>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_Toc10157 </w:instrText>
      </w:r>
      <w:r>
        <w:rPr>
          <w:rFonts w:cs="等线"/>
        </w:rPr>
        <w:fldChar w:fldCharType="separate"/>
      </w:r>
      <w:r>
        <w:rPr>
          <w:rFonts w:ascii="黑体" w:hAnsi="黑体" w:eastAsia="黑体" w:cs="黑体"/>
        </w:rPr>
        <w:t>第 3 章　项目二：投资项目全流程评价系统</w:t>
      </w:r>
      <w:r>
        <w:tab/>
      </w:r>
      <w:r>
        <w:fldChar w:fldCharType="begin"/>
      </w:r>
      <w:r>
        <w:instrText xml:space="preserve"> PAGEREF _Toc10157 \h </w:instrText>
      </w:r>
      <w:r>
        <w:fldChar w:fldCharType="separate"/>
      </w:r>
      <w:r>
        <w:t>48</w:t>
      </w:r>
      <w:r>
        <w:fldChar w:fldCharType="end"/>
      </w:r>
      <w:r>
        <w:rPr>
          <w:rFonts w:cs="等线"/>
          <w:color w:val="626870"/>
        </w:rPr>
        <w:fldChar w:fldCharType="end"/>
      </w:r>
    </w:p>
    <w:p w14:paraId="6FBA14D4">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_Toc12064 </w:instrText>
      </w:r>
      <w:r>
        <w:rPr>
          <w:rFonts w:cs="等线"/>
        </w:rPr>
        <w:fldChar w:fldCharType="separate"/>
      </w:r>
      <w:r>
        <w:rPr>
          <w:rFonts w:ascii="黑体" w:hAnsi="黑体" w:eastAsia="黑体" w:cs="黑体"/>
        </w:rPr>
        <w:t>3.1　项目速览</w:t>
      </w:r>
      <w:r>
        <w:tab/>
      </w:r>
      <w:r>
        <w:fldChar w:fldCharType="begin"/>
      </w:r>
      <w:r>
        <w:instrText xml:space="preserve"> PAGEREF _Toc12064 \h </w:instrText>
      </w:r>
      <w:r>
        <w:fldChar w:fldCharType="separate"/>
      </w:r>
      <w:r>
        <w:t>48</w:t>
      </w:r>
      <w:r>
        <w:fldChar w:fldCharType="end"/>
      </w:r>
      <w:r>
        <w:rPr>
          <w:rFonts w:cs="等线"/>
          <w:color w:val="626870"/>
        </w:rPr>
        <w:fldChar w:fldCharType="end"/>
      </w:r>
    </w:p>
    <w:p w14:paraId="61CAE3D0">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_Toc21411 </w:instrText>
      </w:r>
      <w:r>
        <w:rPr>
          <w:rFonts w:cs="等线"/>
        </w:rPr>
        <w:fldChar w:fldCharType="separate"/>
      </w:r>
      <w:r>
        <w:rPr>
          <w:rFonts w:ascii="黑体" w:hAnsi="黑体" w:eastAsia="黑体" w:cs="黑体"/>
        </w:rPr>
        <w:t>3.2　三分钟跑通</w:t>
      </w:r>
      <w:r>
        <w:tab/>
      </w:r>
      <w:r>
        <w:fldChar w:fldCharType="begin"/>
      </w:r>
      <w:r>
        <w:instrText xml:space="preserve"> PAGEREF _Toc21411 \h </w:instrText>
      </w:r>
      <w:r>
        <w:fldChar w:fldCharType="separate"/>
      </w:r>
      <w:r>
        <w:t>49</w:t>
      </w:r>
      <w:r>
        <w:fldChar w:fldCharType="end"/>
      </w:r>
      <w:r>
        <w:rPr>
          <w:rFonts w:cs="等线"/>
          <w:color w:val="626870"/>
        </w:rPr>
        <w:fldChar w:fldCharType="end"/>
      </w:r>
    </w:p>
    <w:p w14:paraId="78B2B714">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_Toc3577 </w:instrText>
      </w:r>
      <w:r>
        <w:rPr>
          <w:rFonts w:cs="等线"/>
        </w:rPr>
        <w:fldChar w:fldCharType="separate"/>
      </w:r>
      <w:r>
        <w:rPr>
          <w:rFonts w:ascii="黑体" w:hAnsi="黑体" w:eastAsia="黑体" w:cs="黑体"/>
        </w:rPr>
        <w:t>3.3　命令行参数与终端输出</w:t>
      </w:r>
      <w:r>
        <w:tab/>
      </w:r>
      <w:r>
        <w:fldChar w:fldCharType="begin"/>
      </w:r>
      <w:r>
        <w:instrText xml:space="preserve"> PAGEREF _Toc3577 \h </w:instrText>
      </w:r>
      <w:r>
        <w:fldChar w:fldCharType="separate"/>
      </w:r>
      <w:r>
        <w:t>49</w:t>
      </w:r>
      <w:r>
        <w:fldChar w:fldCharType="end"/>
      </w:r>
      <w:r>
        <w:rPr>
          <w:rFonts w:cs="等线"/>
          <w:color w:val="626870"/>
        </w:rPr>
        <w:fldChar w:fldCharType="end"/>
      </w:r>
    </w:p>
    <w:p w14:paraId="783E3498">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_Toc7693 </w:instrText>
      </w:r>
      <w:r>
        <w:rPr>
          <w:rFonts w:cs="等线"/>
        </w:rPr>
        <w:fldChar w:fldCharType="separate"/>
      </w:r>
      <w:r>
        <w:rPr>
          <w:rFonts w:ascii="黑体" w:hAnsi="黑体" w:eastAsia="黑体" w:cs="黑体"/>
        </w:rPr>
        <w:t>3.4　判据选择：这个项目该用哪个指标</w:t>
      </w:r>
      <w:r>
        <w:tab/>
      </w:r>
      <w:r>
        <w:fldChar w:fldCharType="begin"/>
      </w:r>
      <w:r>
        <w:instrText xml:space="preserve"> PAGEREF _Toc7693 \h </w:instrText>
      </w:r>
      <w:r>
        <w:fldChar w:fldCharType="separate"/>
      </w:r>
      <w:r>
        <w:t>50</w:t>
      </w:r>
      <w:r>
        <w:fldChar w:fldCharType="end"/>
      </w:r>
      <w:r>
        <w:rPr>
          <w:rFonts w:cs="等线"/>
          <w:color w:val="626870"/>
        </w:rPr>
        <w:fldChar w:fldCharType="end"/>
      </w:r>
    </w:p>
    <w:p w14:paraId="6DC266BE">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_Toc19581 </w:instrText>
      </w:r>
      <w:r>
        <w:rPr>
          <w:rFonts w:cs="等线"/>
        </w:rPr>
        <w:fldChar w:fldCharType="separate"/>
      </w:r>
      <w:r>
        <w:rPr>
          <w:rFonts w:ascii="黑体" w:hAnsi="黑体" w:eastAsia="黑体" w:cs="黑体"/>
        </w:rPr>
        <w:t>3.5　案例一：独立项目可行性评价</w:t>
      </w:r>
      <w:r>
        <w:tab/>
      </w:r>
      <w:r>
        <w:fldChar w:fldCharType="begin"/>
      </w:r>
      <w:r>
        <w:instrText xml:space="preserve"> PAGEREF _Toc19581 \h </w:instrText>
      </w:r>
      <w:r>
        <w:fldChar w:fldCharType="separate"/>
      </w:r>
      <w:r>
        <w:t>51</w:t>
      </w:r>
      <w:r>
        <w:fldChar w:fldCharType="end"/>
      </w:r>
      <w:r>
        <w:rPr>
          <w:rFonts w:cs="等线"/>
          <w:color w:val="626870"/>
        </w:rPr>
        <w:fldChar w:fldCharType="end"/>
      </w:r>
    </w:p>
    <w:p w14:paraId="2869641F">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_Toc4436 </w:instrText>
      </w:r>
      <w:r>
        <w:rPr>
          <w:rFonts w:cs="等线"/>
        </w:rPr>
        <w:fldChar w:fldCharType="separate"/>
      </w:r>
      <w:r>
        <w:rPr>
          <w:rFonts w:ascii="黑体" w:hAnsi="黑体" w:eastAsia="黑体" w:cs="黑体"/>
        </w:rPr>
        <w:t>3.6　案例二：互斥项目优选（规模冲突 + 寿命冲突）</w:t>
      </w:r>
      <w:r>
        <w:tab/>
      </w:r>
      <w:r>
        <w:fldChar w:fldCharType="begin"/>
      </w:r>
      <w:r>
        <w:instrText xml:space="preserve"> PAGEREF _Toc4436 \h </w:instrText>
      </w:r>
      <w:r>
        <w:fldChar w:fldCharType="separate"/>
      </w:r>
      <w:r>
        <w:t>52</w:t>
      </w:r>
      <w:r>
        <w:fldChar w:fldCharType="end"/>
      </w:r>
      <w:r>
        <w:rPr>
          <w:rFonts w:cs="等线"/>
          <w:color w:val="626870"/>
        </w:rPr>
        <w:fldChar w:fldCharType="end"/>
      </w:r>
    </w:p>
    <w:p w14:paraId="716C3C8A">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_Toc19911 </w:instrText>
      </w:r>
      <w:r>
        <w:rPr>
          <w:rFonts w:cs="等线"/>
        </w:rPr>
        <w:fldChar w:fldCharType="separate"/>
      </w:r>
      <w:r>
        <w:rPr>
          <w:rFonts w:ascii="黑体" w:hAnsi="黑体" w:eastAsia="黑体" w:cs="黑体"/>
        </w:rPr>
        <w:t>3.6.1　规模冲突：用增量 IRR 仲裁</w:t>
      </w:r>
      <w:r>
        <w:tab/>
      </w:r>
      <w:r>
        <w:fldChar w:fldCharType="begin"/>
      </w:r>
      <w:r>
        <w:instrText xml:space="preserve"> PAGEREF _Toc19911 \h </w:instrText>
      </w:r>
      <w:r>
        <w:fldChar w:fldCharType="separate"/>
      </w:r>
      <w:r>
        <w:t>52</w:t>
      </w:r>
      <w:r>
        <w:fldChar w:fldCharType="end"/>
      </w:r>
      <w:r>
        <w:rPr>
          <w:rFonts w:cs="等线"/>
          <w:color w:val="626870"/>
        </w:rPr>
        <w:fldChar w:fldCharType="end"/>
      </w:r>
    </w:p>
    <w:p w14:paraId="56DFB850">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_Toc17721 </w:instrText>
      </w:r>
      <w:r>
        <w:rPr>
          <w:rFonts w:cs="等线"/>
        </w:rPr>
        <w:fldChar w:fldCharType="separate"/>
      </w:r>
      <w:r>
        <w:rPr>
          <w:rFonts w:ascii="黑体" w:hAnsi="黑体" w:eastAsia="黑体" w:cs="黑体"/>
        </w:rPr>
        <w:t>3.6.2　寿命冲突：必须改用年金净流量</w:t>
      </w:r>
      <w:r>
        <w:tab/>
      </w:r>
      <w:r>
        <w:fldChar w:fldCharType="begin"/>
      </w:r>
      <w:r>
        <w:instrText xml:space="preserve"> PAGEREF _Toc17721 \h </w:instrText>
      </w:r>
      <w:r>
        <w:fldChar w:fldCharType="separate"/>
      </w:r>
      <w:r>
        <w:t>53</w:t>
      </w:r>
      <w:r>
        <w:fldChar w:fldCharType="end"/>
      </w:r>
      <w:r>
        <w:rPr>
          <w:rFonts w:cs="等线"/>
          <w:color w:val="626870"/>
        </w:rPr>
        <w:fldChar w:fldCharType="end"/>
      </w:r>
    </w:p>
    <w:p w14:paraId="06D37BDB">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_Toc12151 </w:instrText>
      </w:r>
      <w:r>
        <w:rPr>
          <w:rFonts w:cs="等线"/>
        </w:rPr>
        <w:fldChar w:fldCharType="separate"/>
      </w:r>
      <w:r>
        <w:rPr>
          <w:rFonts w:ascii="黑体" w:hAnsi="黑体" w:eastAsia="黑体" w:cs="黑体"/>
        </w:rPr>
        <w:t>3.7　案例三：资本限额下的组合优化</w:t>
      </w:r>
      <w:r>
        <w:tab/>
      </w:r>
      <w:r>
        <w:fldChar w:fldCharType="begin"/>
      </w:r>
      <w:r>
        <w:instrText xml:space="preserve"> PAGEREF _Toc12151 \h </w:instrText>
      </w:r>
      <w:r>
        <w:fldChar w:fldCharType="separate"/>
      </w:r>
      <w:r>
        <w:t>53</w:t>
      </w:r>
      <w:r>
        <w:fldChar w:fldCharType="end"/>
      </w:r>
      <w:r>
        <w:rPr>
          <w:rFonts w:cs="等线"/>
          <w:color w:val="626870"/>
        </w:rPr>
        <w:fldChar w:fldCharType="end"/>
      </w:r>
    </w:p>
    <w:p w14:paraId="6CF81E38">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_Toc14893 </w:instrText>
      </w:r>
      <w:r>
        <w:rPr>
          <w:rFonts w:cs="等线"/>
        </w:rPr>
        <w:fldChar w:fldCharType="separate"/>
      </w:r>
      <w:r>
        <w:rPr>
          <w:rFonts w:ascii="黑体" w:hAnsi="黑体" w:eastAsia="黑体" w:cs="黑体"/>
        </w:rPr>
        <w:t>3.8　案例四：非常规现金流与多重 IRR</w:t>
      </w:r>
      <w:r>
        <w:tab/>
      </w:r>
      <w:r>
        <w:fldChar w:fldCharType="begin"/>
      </w:r>
      <w:r>
        <w:instrText xml:space="preserve"> PAGEREF _Toc14893 \h </w:instrText>
      </w:r>
      <w:r>
        <w:fldChar w:fldCharType="separate"/>
      </w:r>
      <w:r>
        <w:t>54</w:t>
      </w:r>
      <w:r>
        <w:fldChar w:fldCharType="end"/>
      </w:r>
      <w:r>
        <w:rPr>
          <w:rFonts w:cs="等线"/>
          <w:color w:val="626870"/>
        </w:rPr>
        <w:fldChar w:fldCharType="end"/>
      </w:r>
    </w:p>
    <w:p w14:paraId="6CE3FBCB">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_Toc19498 </w:instrText>
      </w:r>
      <w:r>
        <w:rPr>
          <w:rFonts w:cs="等线"/>
        </w:rPr>
        <w:fldChar w:fldCharType="separate"/>
      </w:r>
      <w:r>
        <w:rPr>
          <w:rFonts w:ascii="黑体" w:hAnsi="黑体" w:eastAsia="黑体" w:cs="黑体"/>
        </w:rPr>
        <w:t>3.9　案例五：敏感性与抗风险能力</w:t>
      </w:r>
      <w:r>
        <w:tab/>
      </w:r>
      <w:r>
        <w:fldChar w:fldCharType="begin"/>
      </w:r>
      <w:r>
        <w:instrText xml:space="preserve"> PAGEREF _Toc19498 \h </w:instrText>
      </w:r>
      <w:r>
        <w:fldChar w:fldCharType="separate"/>
      </w:r>
      <w:r>
        <w:t>56</w:t>
      </w:r>
      <w:r>
        <w:fldChar w:fldCharType="end"/>
      </w:r>
      <w:r>
        <w:rPr>
          <w:rFonts w:cs="等线"/>
          <w:color w:val="626870"/>
        </w:rPr>
        <w:fldChar w:fldCharType="end"/>
      </w:r>
    </w:p>
    <w:p w14:paraId="69462A7A">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_Toc5257 </w:instrText>
      </w:r>
      <w:r>
        <w:rPr>
          <w:rFonts w:cs="等线"/>
        </w:rPr>
        <w:fldChar w:fldCharType="separate"/>
      </w:r>
      <w:r>
        <w:rPr>
          <w:rFonts w:ascii="黑体" w:hAnsi="黑体" w:eastAsia="黑体" w:cs="黑体"/>
        </w:rPr>
        <w:t>3.10　案例六：AI 批量生成项目与决策建议</w:t>
      </w:r>
      <w:r>
        <w:tab/>
      </w:r>
      <w:r>
        <w:fldChar w:fldCharType="begin"/>
      </w:r>
      <w:r>
        <w:instrText xml:space="preserve"> PAGEREF _Toc5257 \h </w:instrText>
      </w:r>
      <w:r>
        <w:fldChar w:fldCharType="separate"/>
      </w:r>
      <w:r>
        <w:t>58</w:t>
      </w:r>
      <w:r>
        <w:fldChar w:fldCharType="end"/>
      </w:r>
      <w:r>
        <w:rPr>
          <w:rFonts w:cs="等线"/>
          <w:color w:val="626870"/>
        </w:rPr>
        <w:fldChar w:fldCharType="end"/>
      </w:r>
    </w:p>
    <w:p w14:paraId="0F976D40">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_Toc16983 </w:instrText>
      </w:r>
      <w:r>
        <w:rPr>
          <w:rFonts w:cs="等线"/>
        </w:rPr>
        <w:fldChar w:fldCharType="separate"/>
      </w:r>
      <w:r>
        <w:rPr>
          <w:rFonts w:ascii="黑体" w:hAnsi="黑体" w:eastAsia="黑体" w:cs="黑体"/>
        </w:rPr>
        <w:t>3.11　七类图表的命名规则与读法</w:t>
      </w:r>
      <w:r>
        <w:tab/>
      </w:r>
      <w:r>
        <w:fldChar w:fldCharType="begin"/>
      </w:r>
      <w:r>
        <w:instrText xml:space="preserve"> PAGEREF _Toc16983 \h </w:instrText>
      </w:r>
      <w:r>
        <w:fldChar w:fldCharType="separate"/>
      </w:r>
      <w:r>
        <w:t>59</w:t>
      </w:r>
      <w:r>
        <w:fldChar w:fldCharType="end"/>
      </w:r>
      <w:r>
        <w:rPr>
          <w:rFonts w:cs="等线"/>
          <w:color w:val="626870"/>
        </w:rPr>
        <w:fldChar w:fldCharType="end"/>
      </w:r>
    </w:p>
    <w:p w14:paraId="5949C17A">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_Toc24162 </w:instrText>
      </w:r>
      <w:r>
        <w:rPr>
          <w:rFonts w:cs="等线"/>
        </w:rPr>
        <w:fldChar w:fldCharType="separate"/>
      </w:r>
      <w:r>
        <w:rPr>
          <w:rFonts w:ascii="黑体" w:hAnsi="黑体" w:eastAsia="黑体" w:cs="黑体"/>
        </w:rPr>
        <w:t>3.12　报告产物与引用方式</w:t>
      </w:r>
      <w:r>
        <w:tab/>
      </w:r>
      <w:r>
        <w:fldChar w:fldCharType="begin"/>
      </w:r>
      <w:r>
        <w:instrText xml:space="preserve"> PAGEREF _Toc24162 \h </w:instrText>
      </w:r>
      <w:r>
        <w:fldChar w:fldCharType="separate"/>
      </w:r>
      <w:r>
        <w:t>60</w:t>
      </w:r>
      <w:r>
        <w:fldChar w:fldCharType="end"/>
      </w:r>
      <w:r>
        <w:rPr>
          <w:rFonts w:cs="等线"/>
          <w:color w:val="626870"/>
        </w:rPr>
        <w:fldChar w:fldCharType="end"/>
      </w:r>
    </w:p>
    <w:p w14:paraId="4E93A9F6">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_Toc11088 </w:instrText>
      </w:r>
      <w:r>
        <w:rPr>
          <w:rFonts w:cs="等线"/>
        </w:rPr>
        <w:fldChar w:fldCharType="separate"/>
      </w:r>
      <w:r>
        <w:rPr>
          <w:rFonts w:ascii="黑体" w:hAnsi="黑体" w:eastAsia="黑体" w:cs="黑体"/>
        </w:rPr>
        <w:t>3.13　数值自检：57 个测试方法</w:t>
      </w:r>
      <w:r>
        <w:tab/>
      </w:r>
      <w:r>
        <w:fldChar w:fldCharType="begin"/>
      </w:r>
      <w:r>
        <w:instrText xml:space="preserve"> PAGEREF _Toc11088 \h </w:instrText>
      </w:r>
      <w:r>
        <w:fldChar w:fldCharType="separate"/>
      </w:r>
      <w:r>
        <w:t>60</w:t>
      </w:r>
      <w:r>
        <w:fldChar w:fldCharType="end"/>
      </w:r>
      <w:r>
        <w:rPr>
          <w:rFonts w:cs="等线"/>
          <w:color w:val="626870"/>
        </w:rPr>
        <w:fldChar w:fldCharType="end"/>
      </w:r>
    </w:p>
    <w:p w14:paraId="3587F52E">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_Toc27910 </w:instrText>
      </w:r>
      <w:r>
        <w:rPr>
          <w:rFonts w:cs="等线"/>
        </w:rPr>
        <w:fldChar w:fldCharType="separate"/>
      </w:r>
      <w:r>
        <w:rPr>
          <w:rFonts w:ascii="黑体" w:hAnsi="黑体" w:eastAsia="黑体" w:cs="黑体"/>
        </w:rPr>
        <w:t>3.14　换成自己的项目数据</w:t>
      </w:r>
      <w:r>
        <w:tab/>
      </w:r>
      <w:r>
        <w:fldChar w:fldCharType="begin"/>
      </w:r>
      <w:r>
        <w:instrText xml:space="preserve"> PAGEREF _Toc27910 \h </w:instrText>
      </w:r>
      <w:r>
        <w:fldChar w:fldCharType="separate"/>
      </w:r>
      <w:r>
        <w:t>60</w:t>
      </w:r>
      <w:r>
        <w:fldChar w:fldCharType="end"/>
      </w:r>
      <w:r>
        <w:rPr>
          <w:rFonts w:cs="等线"/>
          <w:color w:val="626870"/>
        </w:rPr>
        <w:fldChar w:fldCharType="end"/>
      </w:r>
    </w:p>
    <w:p w14:paraId="6EA004AF">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_Toc19277 </w:instrText>
      </w:r>
      <w:r>
        <w:rPr>
          <w:rFonts w:cs="等线"/>
        </w:rPr>
        <w:fldChar w:fldCharType="separate"/>
      </w:r>
      <w:r>
        <w:rPr>
          <w:rFonts w:ascii="黑体" w:hAnsi="黑体" w:eastAsia="黑体" w:cs="黑体"/>
        </w:rPr>
        <w:t>3.15　常见错误与排查</w:t>
      </w:r>
      <w:r>
        <w:tab/>
      </w:r>
      <w:r>
        <w:fldChar w:fldCharType="begin"/>
      </w:r>
      <w:r>
        <w:instrText xml:space="preserve"> PAGEREF _Toc19277 \h </w:instrText>
      </w:r>
      <w:r>
        <w:fldChar w:fldCharType="separate"/>
      </w:r>
      <w:r>
        <w:t>61</w:t>
      </w:r>
      <w:r>
        <w:fldChar w:fldCharType="end"/>
      </w:r>
      <w:r>
        <w:rPr>
          <w:rFonts w:cs="等线"/>
          <w:color w:val="626870"/>
        </w:rPr>
        <w:fldChar w:fldCharType="end"/>
      </w:r>
    </w:p>
    <w:p w14:paraId="47508E68">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_Toc12142 </w:instrText>
      </w:r>
      <w:r>
        <w:rPr>
          <w:rFonts w:cs="等线"/>
        </w:rPr>
        <w:fldChar w:fldCharType="separate"/>
      </w:r>
      <w:r>
        <w:rPr>
          <w:rFonts w:ascii="黑体" w:hAnsi="黑体" w:eastAsia="黑体" w:cs="黑体"/>
        </w:rPr>
        <w:t>3.16　本章小结</w:t>
      </w:r>
      <w:r>
        <w:tab/>
      </w:r>
      <w:r>
        <w:fldChar w:fldCharType="begin"/>
      </w:r>
      <w:r>
        <w:instrText xml:space="preserve"> PAGEREF _Toc12142 \h </w:instrText>
      </w:r>
      <w:r>
        <w:fldChar w:fldCharType="separate"/>
      </w:r>
      <w:r>
        <w:t>61</w:t>
      </w:r>
      <w:r>
        <w:fldChar w:fldCharType="end"/>
      </w:r>
      <w:r>
        <w:rPr>
          <w:rFonts w:cs="等线"/>
          <w:color w:val="626870"/>
        </w:rPr>
        <w:fldChar w:fldCharType="end"/>
      </w:r>
    </w:p>
    <w:p w14:paraId="130FF250">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_Toc2713 </w:instrText>
      </w:r>
      <w:r>
        <w:rPr>
          <w:rFonts w:cs="等线"/>
        </w:rPr>
        <w:fldChar w:fldCharType="separate"/>
      </w:r>
      <w:r>
        <w:rPr>
          <w:rFonts w:ascii="黑体" w:hAnsi="黑体" w:eastAsia="黑体" w:cs="黑体"/>
        </w:rPr>
        <w:t>3.17　从零动手：自己写一套投资项目评价系统</w:t>
      </w:r>
      <w:r>
        <w:tab/>
      </w:r>
      <w:r>
        <w:fldChar w:fldCharType="begin"/>
      </w:r>
      <w:r>
        <w:instrText xml:space="preserve"> PAGEREF _Toc2713 \h </w:instrText>
      </w:r>
      <w:r>
        <w:fldChar w:fldCharType="separate"/>
      </w:r>
      <w:r>
        <w:t>62</w:t>
      </w:r>
      <w:r>
        <w:fldChar w:fldCharType="end"/>
      </w:r>
      <w:r>
        <w:rPr>
          <w:rFonts w:cs="等线"/>
          <w:color w:val="626870"/>
        </w:rPr>
        <w:fldChar w:fldCharType="end"/>
      </w:r>
    </w:p>
    <w:p w14:paraId="33201EF1">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_Toc5410 </w:instrText>
      </w:r>
      <w:r>
        <w:rPr>
          <w:rFonts w:cs="等线"/>
        </w:rPr>
        <w:fldChar w:fldCharType="separate"/>
      </w:r>
      <w:r>
        <w:rPr>
          <w:rFonts w:ascii="黑体" w:hAnsi="黑体" w:eastAsia="黑体" w:cs="黑体"/>
        </w:rPr>
        <w:t>3.17.1　系统拆解：一条流水线，七个工位</w:t>
      </w:r>
      <w:r>
        <w:tab/>
      </w:r>
      <w:r>
        <w:fldChar w:fldCharType="begin"/>
      </w:r>
      <w:r>
        <w:instrText xml:space="preserve"> PAGEREF _Toc5410 \h </w:instrText>
      </w:r>
      <w:r>
        <w:fldChar w:fldCharType="separate"/>
      </w:r>
      <w:r>
        <w:t>62</w:t>
      </w:r>
      <w:r>
        <w:fldChar w:fldCharType="end"/>
      </w:r>
      <w:r>
        <w:rPr>
          <w:rFonts w:cs="等线"/>
          <w:color w:val="626870"/>
        </w:rPr>
        <w:fldChar w:fldCharType="end"/>
      </w:r>
    </w:p>
    <w:p w14:paraId="21AF3840">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_Toc18778 </w:instrText>
      </w:r>
      <w:r>
        <w:rPr>
          <w:rFonts w:cs="等线"/>
        </w:rPr>
        <w:fldChar w:fldCharType="separate"/>
      </w:r>
      <w:r>
        <w:rPr>
          <w:rFonts w:ascii="黑体" w:hAnsi="黑体" w:eastAsia="黑体" w:cs="黑体"/>
        </w:rPr>
        <w:t>3.17.2　本节自检</w:t>
      </w:r>
      <w:r>
        <w:tab/>
      </w:r>
      <w:r>
        <w:fldChar w:fldCharType="begin"/>
      </w:r>
      <w:r>
        <w:instrText xml:space="preserve"> PAGEREF _Toc18778 \h </w:instrText>
      </w:r>
      <w:r>
        <w:fldChar w:fldCharType="separate"/>
      </w:r>
      <w:r>
        <w:t>71</w:t>
      </w:r>
      <w:r>
        <w:fldChar w:fldCharType="end"/>
      </w:r>
      <w:r>
        <w:rPr>
          <w:rFonts w:cs="等线"/>
          <w:color w:val="626870"/>
        </w:rPr>
        <w:fldChar w:fldCharType="end"/>
      </w:r>
    </w:p>
    <w:p w14:paraId="2A66E05A">
      <w:pPr>
        <w:pStyle w:val="30"/>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_Toc31077 </w:instrText>
      </w:r>
      <w:r>
        <w:rPr>
          <w:rFonts w:cs="等线"/>
        </w:rPr>
        <w:fldChar w:fldCharType="separate"/>
      </w:r>
      <w:r>
        <w:rPr>
          <w:rFonts w:ascii="黑体" w:hAnsi="黑体" w:eastAsia="黑体" w:cs="黑体"/>
        </w:rPr>
        <w:t>第 4 章　项目三：综合成本与经营决策分析平台</w:t>
      </w:r>
      <w:r>
        <w:tab/>
      </w:r>
      <w:r>
        <w:fldChar w:fldCharType="begin"/>
      </w:r>
      <w:r>
        <w:instrText xml:space="preserve"> PAGEREF _Toc31077 \h </w:instrText>
      </w:r>
      <w:r>
        <w:fldChar w:fldCharType="separate"/>
      </w:r>
      <w:r>
        <w:t>72</w:t>
      </w:r>
      <w:r>
        <w:fldChar w:fldCharType="end"/>
      </w:r>
      <w:r>
        <w:rPr>
          <w:rFonts w:cs="等线"/>
          <w:color w:val="626870"/>
        </w:rPr>
        <w:fldChar w:fldCharType="end"/>
      </w:r>
    </w:p>
    <w:p w14:paraId="142608FB">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_Toc27291 </w:instrText>
      </w:r>
      <w:r>
        <w:rPr>
          <w:rFonts w:cs="等线"/>
        </w:rPr>
        <w:fldChar w:fldCharType="separate"/>
      </w:r>
      <w:r>
        <w:rPr>
          <w:rFonts w:ascii="黑体" w:hAnsi="黑体" w:eastAsia="黑体" w:cs="黑体"/>
        </w:rPr>
        <w:t>4.1　项目速览</w:t>
      </w:r>
      <w:r>
        <w:tab/>
      </w:r>
      <w:r>
        <w:fldChar w:fldCharType="begin"/>
      </w:r>
      <w:r>
        <w:instrText xml:space="preserve"> PAGEREF _Toc27291 \h </w:instrText>
      </w:r>
      <w:r>
        <w:fldChar w:fldCharType="separate"/>
      </w:r>
      <w:r>
        <w:t>72</w:t>
      </w:r>
      <w:r>
        <w:fldChar w:fldCharType="end"/>
      </w:r>
      <w:r>
        <w:rPr>
          <w:rFonts w:cs="等线"/>
          <w:color w:val="626870"/>
        </w:rPr>
        <w:fldChar w:fldCharType="end"/>
      </w:r>
    </w:p>
    <w:p w14:paraId="05895C29">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_Toc7335 </w:instrText>
      </w:r>
      <w:r>
        <w:rPr>
          <w:rFonts w:cs="等线"/>
        </w:rPr>
        <w:fldChar w:fldCharType="separate"/>
      </w:r>
      <w:r>
        <w:rPr>
          <w:rFonts w:ascii="黑体" w:hAnsi="黑体" w:eastAsia="黑体" w:cs="黑体"/>
        </w:rPr>
        <w:t>4.2　跑通与命令行</w:t>
      </w:r>
      <w:r>
        <w:tab/>
      </w:r>
      <w:r>
        <w:fldChar w:fldCharType="begin"/>
      </w:r>
      <w:r>
        <w:instrText xml:space="preserve"> PAGEREF _Toc7335 \h </w:instrText>
      </w:r>
      <w:r>
        <w:fldChar w:fldCharType="separate"/>
      </w:r>
      <w:r>
        <w:t>73</w:t>
      </w:r>
      <w:r>
        <w:fldChar w:fldCharType="end"/>
      </w:r>
      <w:r>
        <w:rPr>
          <w:rFonts w:cs="等线"/>
          <w:color w:val="626870"/>
        </w:rPr>
        <w:fldChar w:fldCharType="end"/>
      </w:r>
    </w:p>
    <w:p w14:paraId="042A637A">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_Toc6253 </w:instrText>
      </w:r>
      <w:r>
        <w:rPr>
          <w:rFonts w:cs="等线"/>
        </w:rPr>
        <w:fldChar w:fldCharType="separate"/>
      </w:r>
      <w:r>
        <w:rPr>
          <w:rFonts w:ascii="黑体" w:hAnsi="黑体" w:eastAsia="黑体" w:cs="黑体"/>
        </w:rPr>
        <w:t>4.3　数据底座：恒信精密制造有限公司</w:t>
      </w:r>
      <w:r>
        <w:tab/>
      </w:r>
      <w:r>
        <w:fldChar w:fldCharType="begin"/>
      </w:r>
      <w:r>
        <w:instrText xml:space="preserve"> PAGEREF _Toc6253 \h </w:instrText>
      </w:r>
      <w:r>
        <w:fldChar w:fldCharType="separate"/>
      </w:r>
      <w:r>
        <w:t>73</w:t>
      </w:r>
      <w:r>
        <w:fldChar w:fldCharType="end"/>
      </w:r>
      <w:r>
        <w:rPr>
          <w:rFonts w:cs="等线"/>
          <w:color w:val="626870"/>
        </w:rPr>
        <w:fldChar w:fldCharType="end"/>
      </w:r>
    </w:p>
    <w:p w14:paraId="1E8A1470">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_Toc18054 </w:instrText>
      </w:r>
      <w:r>
        <w:rPr>
          <w:rFonts w:cs="等线"/>
        </w:rPr>
        <w:fldChar w:fldCharType="separate"/>
      </w:r>
      <w:r>
        <w:rPr>
          <w:rFonts w:ascii="黑体" w:hAnsi="黑体" w:eastAsia="黑体" w:cs="黑体"/>
        </w:rPr>
        <w:t>4.4　场景一：从领料到本量利的十三个步骤</w:t>
      </w:r>
      <w:r>
        <w:tab/>
      </w:r>
      <w:r>
        <w:fldChar w:fldCharType="begin"/>
      </w:r>
      <w:r>
        <w:instrText xml:space="preserve"> PAGEREF _Toc18054 \h </w:instrText>
      </w:r>
      <w:r>
        <w:fldChar w:fldCharType="separate"/>
      </w:r>
      <w:r>
        <w:t>74</w:t>
      </w:r>
      <w:r>
        <w:fldChar w:fldCharType="end"/>
      </w:r>
      <w:r>
        <w:rPr>
          <w:rFonts w:cs="等线"/>
          <w:color w:val="626870"/>
        </w:rPr>
        <w:fldChar w:fldCharType="end"/>
      </w:r>
    </w:p>
    <w:p w14:paraId="7DA35290">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_Toc4712 </w:instrText>
      </w:r>
      <w:r>
        <w:rPr>
          <w:rFonts w:cs="等线"/>
        </w:rPr>
        <w:fldChar w:fldCharType="separate"/>
      </w:r>
      <w:r>
        <w:rPr>
          <w:rFonts w:ascii="黑体" w:hAnsi="黑体" w:eastAsia="黑体" w:cs="黑体"/>
        </w:rPr>
        <w:t>4.4.1　第 1 步　三项费用的归集与分配</w:t>
      </w:r>
      <w:r>
        <w:tab/>
      </w:r>
      <w:r>
        <w:fldChar w:fldCharType="begin"/>
      </w:r>
      <w:r>
        <w:instrText xml:space="preserve"> PAGEREF _Toc4712 \h </w:instrText>
      </w:r>
      <w:r>
        <w:fldChar w:fldCharType="separate"/>
      </w:r>
      <w:r>
        <w:t>74</w:t>
      </w:r>
      <w:r>
        <w:fldChar w:fldCharType="end"/>
      </w:r>
      <w:r>
        <w:rPr>
          <w:rFonts w:cs="等线"/>
          <w:color w:val="626870"/>
        </w:rPr>
        <w:fldChar w:fldCharType="end"/>
      </w:r>
    </w:p>
    <w:p w14:paraId="094FF007">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_Toc15598 </w:instrText>
      </w:r>
      <w:r>
        <w:rPr>
          <w:rFonts w:cs="等线"/>
        </w:rPr>
        <w:fldChar w:fldCharType="separate"/>
      </w:r>
      <w:r>
        <w:rPr>
          <w:rFonts w:ascii="黑体" w:hAnsi="黑体" w:eastAsia="黑体" w:cs="黑体"/>
        </w:rPr>
        <w:t>4.4.2　第 2 步　辅助生产费用的三种分配方法</w:t>
      </w:r>
      <w:r>
        <w:tab/>
      </w:r>
      <w:r>
        <w:fldChar w:fldCharType="begin"/>
      </w:r>
      <w:r>
        <w:instrText xml:space="preserve"> PAGEREF _Toc15598 \h </w:instrText>
      </w:r>
      <w:r>
        <w:fldChar w:fldCharType="separate"/>
      </w:r>
      <w:r>
        <w:t>74</w:t>
      </w:r>
      <w:r>
        <w:fldChar w:fldCharType="end"/>
      </w:r>
      <w:r>
        <w:rPr>
          <w:rFonts w:cs="等线"/>
          <w:color w:val="626870"/>
        </w:rPr>
        <w:fldChar w:fldCharType="end"/>
      </w:r>
    </w:p>
    <w:p w14:paraId="38E1B3CC">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_Toc8397 </w:instrText>
      </w:r>
      <w:r>
        <w:rPr>
          <w:rFonts w:cs="等线"/>
        </w:rPr>
        <w:fldChar w:fldCharType="separate"/>
      </w:r>
      <w:r>
        <w:rPr>
          <w:rFonts w:ascii="黑体" w:hAnsi="黑体" w:eastAsia="黑体" w:cs="黑体"/>
        </w:rPr>
        <w:t>4.4.3　第 3 步　作业成本法（ABC）与传统成本法</w:t>
      </w:r>
      <w:r>
        <w:tab/>
      </w:r>
      <w:r>
        <w:fldChar w:fldCharType="begin"/>
      </w:r>
      <w:r>
        <w:instrText xml:space="preserve"> PAGEREF _Toc8397 \h </w:instrText>
      </w:r>
      <w:r>
        <w:fldChar w:fldCharType="separate"/>
      </w:r>
      <w:r>
        <w:t>74</w:t>
      </w:r>
      <w:r>
        <w:fldChar w:fldCharType="end"/>
      </w:r>
      <w:r>
        <w:rPr>
          <w:rFonts w:cs="等线"/>
          <w:color w:val="626870"/>
        </w:rPr>
        <w:fldChar w:fldCharType="end"/>
      </w:r>
    </w:p>
    <w:p w14:paraId="5766EDD2">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_Toc24848 </w:instrText>
      </w:r>
      <w:r>
        <w:rPr>
          <w:rFonts w:cs="等线"/>
        </w:rPr>
        <w:fldChar w:fldCharType="separate"/>
      </w:r>
      <w:r>
        <w:rPr>
          <w:rFonts w:ascii="黑体" w:hAnsi="黑体" w:eastAsia="黑体" w:cs="黑体"/>
        </w:rPr>
        <w:t>4.4.4　第 4 步　三种产品成本计算方法</w:t>
      </w:r>
      <w:r>
        <w:tab/>
      </w:r>
      <w:r>
        <w:fldChar w:fldCharType="begin"/>
      </w:r>
      <w:r>
        <w:instrText xml:space="preserve"> PAGEREF _Toc24848 \h </w:instrText>
      </w:r>
      <w:r>
        <w:fldChar w:fldCharType="separate"/>
      </w:r>
      <w:r>
        <w:t>75</w:t>
      </w:r>
      <w:r>
        <w:fldChar w:fldCharType="end"/>
      </w:r>
      <w:r>
        <w:rPr>
          <w:rFonts w:cs="等线"/>
          <w:color w:val="626870"/>
        </w:rPr>
        <w:fldChar w:fldCharType="end"/>
      </w:r>
    </w:p>
    <w:p w14:paraId="6E724821">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_Toc23059 </w:instrText>
      </w:r>
      <w:r>
        <w:rPr>
          <w:rFonts w:cs="等线"/>
        </w:rPr>
        <w:fldChar w:fldCharType="separate"/>
      </w:r>
      <w:r>
        <w:rPr>
          <w:rFonts w:ascii="黑体" w:hAnsi="黑体" w:eastAsia="黑体" w:cs="黑体"/>
        </w:rPr>
        <w:t>4.4.5　第 5 步　标准成本差异分析</w:t>
      </w:r>
      <w:r>
        <w:tab/>
      </w:r>
      <w:r>
        <w:fldChar w:fldCharType="begin"/>
      </w:r>
      <w:r>
        <w:instrText xml:space="preserve"> PAGEREF _Toc23059 \h </w:instrText>
      </w:r>
      <w:r>
        <w:fldChar w:fldCharType="separate"/>
      </w:r>
      <w:r>
        <w:t>76</w:t>
      </w:r>
      <w:r>
        <w:fldChar w:fldCharType="end"/>
      </w:r>
      <w:r>
        <w:rPr>
          <w:rFonts w:cs="等线"/>
          <w:color w:val="626870"/>
        </w:rPr>
        <w:fldChar w:fldCharType="end"/>
      </w:r>
    </w:p>
    <w:p w14:paraId="0BAF735F">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_Toc2385 </w:instrText>
      </w:r>
      <w:r>
        <w:rPr>
          <w:rFonts w:cs="等线"/>
        </w:rPr>
        <w:fldChar w:fldCharType="separate"/>
      </w:r>
      <w:r>
        <w:rPr>
          <w:rFonts w:ascii="黑体" w:hAnsi="黑体" w:eastAsia="黑体" w:cs="黑体"/>
        </w:rPr>
        <w:t>4.4.6　第 6 步　混合成本分解</w:t>
      </w:r>
      <w:r>
        <w:tab/>
      </w:r>
      <w:r>
        <w:fldChar w:fldCharType="begin"/>
      </w:r>
      <w:r>
        <w:instrText xml:space="preserve"> PAGEREF _Toc2385 \h </w:instrText>
      </w:r>
      <w:r>
        <w:fldChar w:fldCharType="separate"/>
      </w:r>
      <w:r>
        <w:t>77</w:t>
      </w:r>
      <w:r>
        <w:fldChar w:fldCharType="end"/>
      </w:r>
      <w:r>
        <w:rPr>
          <w:rFonts w:cs="等线"/>
          <w:color w:val="626870"/>
        </w:rPr>
        <w:fldChar w:fldCharType="end"/>
      </w:r>
    </w:p>
    <w:p w14:paraId="3B3DCB61">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_Toc5558 </w:instrText>
      </w:r>
      <w:r>
        <w:rPr>
          <w:rFonts w:cs="等线"/>
        </w:rPr>
        <w:fldChar w:fldCharType="separate"/>
      </w:r>
      <w:r>
        <w:rPr>
          <w:rFonts w:ascii="黑体" w:hAnsi="黑体" w:eastAsia="黑体" w:cs="黑体"/>
        </w:rPr>
        <w:t>4.4.7　第 7 步　本量利分析（单一产品与多品种）</w:t>
      </w:r>
      <w:r>
        <w:tab/>
      </w:r>
      <w:r>
        <w:fldChar w:fldCharType="begin"/>
      </w:r>
      <w:r>
        <w:instrText xml:space="preserve"> PAGEREF _Toc5558 \h </w:instrText>
      </w:r>
      <w:r>
        <w:fldChar w:fldCharType="separate"/>
      </w:r>
      <w:r>
        <w:t>78</w:t>
      </w:r>
      <w:r>
        <w:fldChar w:fldCharType="end"/>
      </w:r>
      <w:r>
        <w:rPr>
          <w:rFonts w:cs="等线"/>
          <w:color w:val="626870"/>
        </w:rPr>
        <w:fldChar w:fldCharType="end"/>
      </w:r>
    </w:p>
    <w:p w14:paraId="228639B1">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_Toc10072 </w:instrText>
      </w:r>
      <w:r>
        <w:rPr>
          <w:rFonts w:cs="等线"/>
        </w:rPr>
        <w:fldChar w:fldCharType="separate"/>
      </w:r>
      <w:r>
        <w:rPr>
          <w:rFonts w:ascii="黑体" w:hAnsi="黑体" w:eastAsia="黑体" w:cs="黑体"/>
        </w:rPr>
        <w:t>4.4.8　第 8 步　利润敏感性分析</w:t>
      </w:r>
      <w:r>
        <w:tab/>
      </w:r>
      <w:r>
        <w:fldChar w:fldCharType="begin"/>
      </w:r>
      <w:r>
        <w:instrText xml:space="preserve"> PAGEREF _Toc10072 \h </w:instrText>
      </w:r>
      <w:r>
        <w:fldChar w:fldCharType="separate"/>
      </w:r>
      <w:r>
        <w:t>79</w:t>
      </w:r>
      <w:r>
        <w:fldChar w:fldCharType="end"/>
      </w:r>
      <w:r>
        <w:rPr>
          <w:rFonts w:cs="等线"/>
          <w:color w:val="626870"/>
        </w:rPr>
        <w:fldChar w:fldCharType="end"/>
      </w:r>
    </w:p>
    <w:p w14:paraId="48931DDB">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_Toc32368 </w:instrText>
      </w:r>
      <w:r>
        <w:rPr>
          <w:rFonts w:cs="等线"/>
        </w:rPr>
        <w:fldChar w:fldCharType="separate"/>
      </w:r>
      <w:r>
        <w:rPr>
          <w:rFonts w:ascii="黑体" w:hAnsi="黑体" w:eastAsia="黑体" w:cs="黑体"/>
        </w:rPr>
        <w:t>4.4.9　第 9—13 步　诊断、图表与导出</w:t>
      </w:r>
      <w:r>
        <w:tab/>
      </w:r>
      <w:r>
        <w:fldChar w:fldCharType="begin"/>
      </w:r>
      <w:r>
        <w:instrText xml:space="preserve"> PAGEREF _Toc32368 \h </w:instrText>
      </w:r>
      <w:r>
        <w:fldChar w:fldCharType="separate"/>
      </w:r>
      <w:r>
        <w:t>80</w:t>
      </w:r>
      <w:r>
        <w:fldChar w:fldCharType="end"/>
      </w:r>
      <w:r>
        <w:rPr>
          <w:rFonts w:cs="等线"/>
          <w:color w:val="626870"/>
        </w:rPr>
        <w:fldChar w:fldCharType="end"/>
      </w:r>
    </w:p>
    <w:p w14:paraId="11B910CA">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_Toc994 </w:instrText>
      </w:r>
      <w:r>
        <w:rPr>
          <w:rFonts w:cs="等线"/>
        </w:rPr>
        <w:fldChar w:fldCharType="separate"/>
      </w:r>
      <w:r>
        <w:rPr>
          <w:rFonts w:ascii="黑体" w:hAnsi="黑体" w:eastAsia="黑体" w:cs="黑体"/>
        </w:rPr>
        <w:t>4.5　场景二：五类短期经营决策</w:t>
      </w:r>
      <w:r>
        <w:tab/>
      </w:r>
      <w:r>
        <w:fldChar w:fldCharType="begin"/>
      </w:r>
      <w:r>
        <w:instrText xml:space="preserve"> PAGEREF _Toc994 \h </w:instrText>
      </w:r>
      <w:r>
        <w:fldChar w:fldCharType="separate"/>
      </w:r>
      <w:r>
        <w:t>81</w:t>
      </w:r>
      <w:r>
        <w:fldChar w:fldCharType="end"/>
      </w:r>
      <w:r>
        <w:rPr>
          <w:rFonts w:cs="等线"/>
          <w:color w:val="626870"/>
        </w:rPr>
        <w:fldChar w:fldCharType="end"/>
      </w:r>
    </w:p>
    <w:p w14:paraId="1B562BDD">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_Toc1863 </w:instrText>
      </w:r>
      <w:r>
        <w:rPr>
          <w:rFonts w:cs="等线"/>
        </w:rPr>
        <w:fldChar w:fldCharType="separate"/>
      </w:r>
      <w:r>
        <w:rPr>
          <w:rFonts w:ascii="黑体" w:hAnsi="黑体" w:eastAsia="黑体" w:cs="黑体"/>
        </w:rPr>
        <w:t>4.5.1　特殊订单是否接受</w:t>
      </w:r>
      <w:r>
        <w:tab/>
      </w:r>
      <w:r>
        <w:fldChar w:fldCharType="begin"/>
      </w:r>
      <w:r>
        <w:instrText xml:space="preserve"> PAGEREF _Toc1863 \h </w:instrText>
      </w:r>
      <w:r>
        <w:fldChar w:fldCharType="separate"/>
      </w:r>
      <w:r>
        <w:t>81</w:t>
      </w:r>
      <w:r>
        <w:fldChar w:fldCharType="end"/>
      </w:r>
      <w:r>
        <w:rPr>
          <w:rFonts w:cs="等线"/>
          <w:color w:val="626870"/>
        </w:rPr>
        <w:fldChar w:fldCharType="end"/>
      </w:r>
    </w:p>
    <w:p w14:paraId="3D858E8F">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_Toc26135 </w:instrText>
      </w:r>
      <w:r>
        <w:rPr>
          <w:rFonts w:cs="等线"/>
        </w:rPr>
        <w:fldChar w:fldCharType="separate"/>
      </w:r>
      <w:r>
        <w:rPr>
          <w:rFonts w:ascii="黑体" w:hAnsi="黑体" w:eastAsia="黑体" w:cs="黑体"/>
        </w:rPr>
        <w:t>4.5.2　约束资源的最优利用</w:t>
      </w:r>
      <w:r>
        <w:tab/>
      </w:r>
      <w:r>
        <w:fldChar w:fldCharType="begin"/>
      </w:r>
      <w:r>
        <w:instrText xml:space="preserve"> PAGEREF _Toc26135 \h </w:instrText>
      </w:r>
      <w:r>
        <w:fldChar w:fldCharType="separate"/>
      </w:r>
      <w:r>
        <w:t>82</w:t>
      </w:r>
      <w:r>
        <w:fldChar w:fldCharType="end"/>
      </w:r>
      <w:r>
        <w:rPr>
          <w:rFonts w:cs="等线"/>
          <w:color w:val="626870"/>
        </w:rPr>
        <w:fldChar w:fldCharType="end"/>
      </w:r>
    </w:p>
    <w:p w14:paraId="430C5659">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_Toc25116 </w:instrText>
      </w:r>
      <w:r>
        <w:rPr>
          <w:rFonts w:cs="等线"/>
        </w:rPr>
        <w:fldChar w:fldCharType="separate"/>
      </w:r>
      <w:r>
        <w:rPr>
          <w:rFonts w:ascii="黑体" w:hAnsi="黑体" w:eastAsia="黑体" w:cs="黑体"/>
        </w:rPr>
        <w:t>4.5.3　产品定价决策</w:t>
      </w:r>
      <w:r>
        <w:tab/>
      </w:r>
      <w:r>
        <w:fldChar w:fldCharType="begin"/>
      </w:r>
      <w:r>
        <w:instrText xml:space="preserve"> PAGEREF _Toc25116 \h </w:instrText>
      </w:r>
      <w:r>
        <w:fldChar w:fldCharType="separate"/>
      </w:r>
      <w:r>
        <w:t>82</w:t>
      </w:r>
      <w:r>
        <w:fldChar w:fldCharType="end"/>
      </w:r>
      <w:r>
        <w:rPr>
          <w:rFonts w:cs="等线"/>
          <w:color w:val="626870"/>
        </w:rPr>
        <w:fldChar w:fldCharType="end"/>
      </w:r>
    </w:p>
    <w:p w14:paraId="3E3AA559">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_Toc27230 </w:instrText>
      </w:r>
      <w:r>
        <w:rPr>
          <w:rFonts w:cs="等线"/>
        </w:rPr>
        <w:fldChar w:fldCharType="separate"/>
      </w:r>
      <w:r>
        <w:rPr>
          <w:rFonts w:ascii="黑体" w:hAnsi="黑体" w:eastAsia="黑体" w:cs="黑体"/>
        </w:rPr>
        <w:t>4.5.4　零部件自制或外购</w:t>
      </w:r>
      <w:r>
        <w:tab/>
      </w:r>
      <w:r>
        <w:fldChar w:fldCharType="begin"/>
      </w:r>
      <w:r>
        <w:instrText xml:space="preserve"> PAGEREF _Toc27230 \h </w:instrText>
      </w:r>
      <w:r>
        <w:fldChar w:fldCharType="separate"/>
      </w:r>
      <w:r>
        <w:t>83</w:t>
      </w:r>
      <w:r>
        <w:fldChar w:fldCharType="end"/>
      </w:r>
      <w:r>
        <w:rPr>
          <w:rFonts w:cs="等线"/>
          <w:color w:val="626870"/>
        </w:rPr>
        <w:fldChar w:fldCharType="end"/>
      </w:r>
    </w:p>
    <w:p w14:paraId="2916E0EB">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_Toc19356 </w:instrText>
      </w:r>
      <w:r>
        <w:rPr>
          <w:rFonts w:cs="等线"/>
        </w:rPr>
        <w:fldChar w:fldCharType="separate"/>
      </w:r>
      <w:r>
        <w:rPr>
          <w:rFonts w:ascii="黑体" w:hAnsi="黑体" w:eastAsia="黑体" w:cs="黑体"/>
        </w:rPr>
        <w:t>4.5.5　亏损产品是否停产</w:t>
      </w:r>
      <w:r>
        <w:tab/>
      </w:r>
      <w:r>
        <w:fldChar w:fldCharType="begin"/>
      </w:r>
      <w:r>
        <w:instrText xml:space="preserve"> PAGEREF _Toc19356 \h </w:instrText>
      </w:r>
      <w:r>
        <w:fldChar w:fldCharType="separate"/>
      </w:r>
      <w:r>
        <w:t>84</w:t>
      </w:r>
      <w:r>
        <w:fldChar w:fldCharType="end"/>
      </w:r>
      <w:r>
        <w:rPr>
          <w:rFonts w:cs="等线"/>
          <w:color w:val="626870"/>
        </w:rPr>
        <w:fldChar w:fldCharType="end"/>
      </w:r>
    </w:p>
    <w:p w14:paraId="3558EDF1">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_Toc11528 </w:instrText>
      </w:r>
      <w:r>
        <w:rPr>
          <w:rFonts w:cs="等线"/>
        </w:rPr>
        <w:fldChar w:fldCharType="separate"/>
      </w:r>
      <w:r>
        <w:rPr>
          <w:rFonts w:ascii="黑体" w:hAnsi="黑体" w:eastAsia="黑体" w:cs="黑体"/>
        </w:rPr>
        <w:t>4.5.6　综合方案对比</w:t>
      </w:r>
      <w:r>
        <w:tab/>
      </w:r>
      <w:r>
        <w:fldChar w:fldCharType="begin"/>
      </w:r>
      <w:r>
        <w:instrText xml:space="preserve"> PAGEREF _Toc11528 \h </w:instrText>
      </w:r>
      <w:r>
        <w:fldChar w:fldCharType="separate"/>
      </w:r>
      <w:r>
        <w:t>84</w:t>
      </w:r>
      <w:r>
        <w:fldChar w:fldCharType="end"/>
      </w:r>
      <w:r>
        <w:rPr>
          <w:rFonts w:cs="等线"/>
          <w:color w:val="626870"/>
        </w:rPr>
        <w:fldChar w:fldCharType="end"/>
      </w:r>
    </w:p>
    <w:p w14:paraId="3671C561">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_Toc24509 </w:instrText>
      </w:r>
      <w:r>
        <w:rPr>
          <w:rFonts w:cs="等线"/>
        </w:rPr>
        <w:fldChar w:fldCharType="separate"/>
      </w:r>
      <w:r>
        <w:rPr>
          <w:rFonts w:ascii="黑体" w:hAnsi="黑体" w:eastAsia="黑体" w:cs="黑体"/>
        </w:rPr>
        <w:t>4.6　会计舍入纪律：为什么不能用 round()</w:t>
      </w:r>
      <w:r>
        <w:tab/>
      </w:r>
      <w:r>
        <w:fldChar w:fldCharType="begin"/>
      </w:r>
      <w:r>
        <w:instrText xml:space="preserve"> PAGEREF _Toc24509 \h </w:instrText>
      </w:r>
      <w:r>
        <w:fldChar w:fldCharType="separate"/>
      </w:r>
      <w:r>
        <w:t>85</w:t>
      </w:r>
      <w:r>
        <w:fldChar w:fldCharType="end"/>
      </w:r>
      <w:r>
        <w:rPr>
          <w:rFonts w:cs="等线"/>
          <w:color w:val="626870"/>
        </w:rPr>
        <w:fldChar w:fldCharType="end"/>
      </w:r>
    </w:p>
    <w:p w14:paraId="23AC2443">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_Toc20316 </w:instrText>
      </w:r>
      <w:r>
        <w:rPr>
          <w:rFonts w:cs="等线"/>
        </w:rPr>
        <w:fldChar w:fldCharType="separate"/>
      </w:r>
      <w:r>
        <w:rPr>
          <w:rFonts w:ascii="黑体" w:hAnsi="黑体" w:eastAsia="黑体" w:cs="黑体"/>
        </w:rPr>
        <w:t>4.7　产物结构</w:t>
      </w:r>
      <w:r>
        <w:tab/>
      </w:r>
      <w:r>
        <w:fldChar w:fldCharType="begin"/>
      </w:r>
      <w:r>
        <w:instrText xml:space="preserve"> PAGEREF _Toc20316 \h </w:instrText>
      </w:r>
      <w:r>
        <w:fldChar w:fldCharType="separate"/>
      </w:r>
      <w:r>
        <w:t>86</w:t>
      </w:r>
      <w:r>
        <w:fldChar w:fldCharType="end"/>
      </w:r>
      <w:r>
        <w:rPr>
          <w:rFonts w:cs="等线"/>
          <w:color w:val="626870"/>
        </w:rPr>
        <w:fldChar w:fldCharType="end"/>
      </w:r>
    </w:p>
    <w:p w14:paraId="0B1B8B2A">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_Toc823 </w:instrText>
      </w:r>
      <w:r>
        <w:rPr>
          <w:rFonts w:cs="等线"/>
        </w:rPr>
        <w:fldChar w:fldCharType="separate"/>
      </w:r>
      <w:r>
        <w:rPr>
          <w:rFonts w:ascii="黑体" w:hAnsi="黑体" w:eastAsia="黑体" w:cs="黑体"/>
        </w:rPr>
        <w:t>4.8　数值自检：9 类 51 个测试方法</w:t>
      </w:r>
      <w:r>
        <w:tab/>
      </w:r>
      <w:r>
        <w:fldChar w:fldCharType="begin"/>
      </w:r>
      <w:r>
        <w:instrText xml:space="preserve"> PAGEREF _Toc823 \h </w:instrText>
      </w:r>
      <w:r>
        <w:fldChar w:fldCharType="separate"/>
      </w:r>
      <w:r>
        <w:t>86</w:t>
      </w:r>
      <w:r>
        <w:fldChar w:fldCharType="end"/>
      </w:r>
      <w:r>
        <w:rPr>
          <w:rFonts w:cs="等线"/>
          <w:color w:val="626870"/>
        </w:rPr>
        <w:fldChar w:fldCharType="end"/>
      </w:r>
    </w:p>
    <w:p w14:paraId="3B2853BD">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_Toc20915 </w:instrText>
      </w:r>
      <w:r>
        <w:rPr>
          <w:rFonts w:cs="等线"/>
        </w:rPr>
        <w:fldChar w:fldCharType="separate"/>
      </w:r>
      <w:r>
        <w:rPr>
          <w:rFonts w:ascii="黑体" w:hAnsi="黑体" w:eastAsia="黑体" w:cs="黑体"/>
        </w:rPr>
        <w:t>4.9　AI 辅助的三处落点</w:t>
      </w:r>
      <w:r>
        <w:tab/>
      </w:r>
      <w:r>
        <w:fldChar w:fldCharType="begin"/>
      </w:r>
      <w:r>
        <w:instrText xml:space="preserve"> PAGEREF _Toc20915 \h </w:instrText>
      </w:r>
      <w:r>
        <w:fldChar w:fldCharType="separate"/>
      </w:r>
      <w:r>
        <w:t>86</w:t>
      </w:r>
      <w:r>
        <w:fldChar w:fldCharType="end"/>
      </w:r>
      <w:r>
        <w:rPr>
          <w:rFonts w:cs="等线"/>
          <w:color w:val="626870"/>
        </w:rPr>
        <w:fldChar w:fldCharType="end"/>
      </w:r>
    </w:p>
    <w:p w14:paraId="370E9254">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_Toc4491 </w:instrText>
      </w:r>
      <w:r>
        <w:rPr>
          <w:rFonts w:cs="等线"/>
        </w:rPr>
        <w:fldChar w:fldCharType="separate"/>
      </w:r>
      <w:r>
        <w:rPr>
          <w:rFonts w:ascii="黑体" w:hAnsi="黑体" w:eastAsia="黑体" w:cs="黑体"/>
        </w:rPr>
        <w:t>4.10　常见错误与排查</w:t>
      </w:r>
      <w:r>
        <w:tab/>
      </w:r>
      <w:r>
        <w:fldChar w:fldCharType="begin"/>
      </w:r>
      <w:r>
        <w:instrText xml:space="preserve"> PAGEREF _Toc4491 \h </w:instrText>
      </w:r>
      <w:r>
        <w:fldChar w:fldCharType="separate"/>
      </w:r>
      <w:r>
        <w:t>87</w:t>
      </w:r>
      <w:r>
        <w:fldChar w:fldCharType="end"/>
      </w:r>
      <w:r>
        <w:rPr>
          <w:rFonts w:cs="等线"/>
          <w:color w:val="626870"/>
        </w:rPr>
        <w:fldChar w:fldCharType="end"/>
      </w:r>
    </w:p>
    <w:p w14:paraId="7683FDA6">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_Toc21450 </w:instrText>
      </w:r>
      <w:r>
        <w:rPr>
          <w:rFonts w:cs="等线"/>
        </w:rPr>
        <w:fldChar w:fldCharType="separate"/>
      </w:r>
      <w:r>
        <w:rPr>
          <w:rFonts w:ascii="黑体" w:hAnsi="黑体" w:eastAsia="黑体" w:cs="黑体"/>
        </w:rPr>
        <w:t>4.11　本章小结</w:t>
      </w:r>
      <w:r>
        <w:tab/>
      </w:r>
      <w:r>
        <w:fldChar w:fldCharType="begin"/>
      </w:r>
      <w:r>
        <w:instrText xml:space="preserve"> PAGEREF _Toc21450 \h </w:instrText>
      </w:r>
      <w:r>
        <w:fldChar w:fldCharType="separate"/>
      </w:r>
      <w:r>
        <w:t>87</w:t>
      </w:r>
      <w:r>
        <w:fldChar w:fldCharType="end"/>
      </w:r>
      <w:r>
        <w:rPr>
          <w:rFonts w:cs="等线"/>
          <w:color w:val="626870"/>
        </w:rPr>
        <w:fldChar w:fldCharType="end"/>
      </w:r>
    </w:p>
    <w:p w14:paraId="730FB1AB">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_Toc15524 </w:instrText>
      </w:r>
      <w:r>
        <w:rPr>
          <w:rFonts w:cs="等线"/>
        </w:rPr>
        <w:fldChar w:fldCharType="separate"/>
      </w:r>
      <w:r>
        <w:rPr>
          <w:rFonts w:ascii="黑体" w:hAnsi="黑体" w:eastAsia="黑体" w:cs="黑体"/>
        </w:rPr>
        <w:t>4.12　从零动手：自己写一套成本核算与经营决策平台</w:t>
      </w:r>
      <w:r>
        <w:tab/>
      </w:r>
      <w:r>
        <w:fldChar w:fldCharType="begin"/>
      </w:r>
      <w:r>
        <w:instrText xml:space="preserve"> PAGEREF _Toc15524 \h </w:instrText>
      </w:r>
      <w:r>
        <w:fldChar w:fldCharType="separate"/>
      </w:r>
      <w:r>
        <w:t>87</w:t>
      </w:r>
      <w:r>
        <w:fldChar w:fldCharType="end"/>
      </w:r>
      <w:r>
        <w:rPr>
          <w:rFonts w:cs="等线"/>
          <w:color w:val="626870"/>
        </w:rPr>
        <w:fldChar w:fldCharType="end"/>
      </w:r>
    </w:p>
    <w:p w14:paraId="5261C326">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_Toc5251 </w:instrText>
      </w:r>
      <w:r>
        <w:rPr>
          <w:rFonts w:cs="等线"/>
        </w:rPr>
        <w:fldChar w:fldCharType="separate"/>
      </w:r>
      <w:r>
        <w:rPr>
          <w:rFonts w:ascii="黑体" w:hAnsi="黑体" w:eastAsia="黑体" w:cs="黑体"/>
        </w:rPr>
        <w:t>4.12.1　先想清楚：这其实只有一件事</w:t>
      </w:r>
      <w:r>
        <w:tab/>
      </w:r>
      <w:r>
        <w:fldChar w:fldCharType="begin"/>
      </w:r>
      <w:r>
        <w:instrText xml:space="preserve"> PAGEREF _Toc5251 \h </w:instrText>
      </w:r>
      <w:r>
        <w:fldChar w:fldCharType="separate"/>
      </w:r>
      <w:r>
        <w:t>88</w:t>
      </w:r>
      <w:r>
        <w:fldChar w:fldCharType="end"/>
      </w:r>
      <w:r>
        <w:rPr>
          <w:rFonts w:cs="等线"/>
          <w:color w:val="626870"/>
        </w:rPr>
        <w:fldChar w:fldCharType="end"/>
      </w:r>
    </w:p>
    <w:p w14:paraId="78BC5606">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_Toc12816 </w:instrText>
      </w:r>
      <w:r>
        <w:rPr>
          <w:rFonts w:cs="等线"/>
        </w:rPr>
        <w:fldChar w:fldCharType="separate"/>
      </w:r>
      <w:r>
        <w:rPr>
          <w:rFonts w:ascii="黑体" w:hAnsi="黑体" w:eastAsia="黑体" w:cs="黑体"/>
        </w:rPr>
        <w:t>4.12.2　本节自检</w:t>
      </w:r>
      <w:r>
        <w:tab/>
      </w:r>
      <w:r>
        <w:fldChar w:fldCharType="begin"/>
      </w:r>
      <w:r>
        <w:instrText xml:space="preserve"> PAGEREF _Toc12816 \h </w:instrText>
      </w:r>
      <w:r>
        <w:fldChar w:fldCharType="separate"/>
      </w:r>
      <w:r>
        <w:t>97</w:t>
      </w:r>
      <w:r>
        <w:fldChar w:fldCharType="end"/>
      </w:r>
      <w:r>
        <w:rPr>
          <w:rFonts w:cs="等线"/>
          <w:color w:val="626870"/>
        </w:rPr>
        <w:fldChar w:fldCharType="end"/>
      </w:r>
    </w:p>
    <w:p w14:paraId="75076706">
      <w:pPr>
        <w:pStyle w:val="30"/>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_Toc5274 </w:instrText>
      </w:r>
      <w:r>
        <w:rPr>
          <w:rFonts w:cs="等线"/>
        </w:rPr>
        <w:fldChar w:fldCharType="separate"/>
      </w:r>
      <w:r>
        <w:rPr>
          <w:rFonts w:ascii="黑体" w:hAnsi="黑体" w:eastAsia="黑体" w:cs="黑体"/>
        </w:rPr>
        <w:t>第 5 章　项目四：财务报表分析报告（美的集团 000333.SZ）</w:t>
      </w:r>
      <w:r>
        <w:tab/>
      </w:r>
      <w:r>
        <w:fldChar w:fldCharType="begin"/>
      </w:r>
      <w:r>
        <w:instrText xml:space="preserve"> PAGEREF _Toc5274 \h </w:instrText>
      </w:r>
      <w:r>
        <w:fldChar w:fldCharType="separate"/>
      </w:r>
      <w:r>
        <w:t>98</w:t>
      </w:r>
      <w:r>
        <w:fldChar w:fldCharType="end"/>
      </w:r>
      <w:r>
        <w:rPr>
          <w:rFonts w:cs="等线"/>
          <w:color w:val="626870"/>
        </w:rPr>
        <w:fldChar w:fldCharType="end"/>
      </w:r>
    </w:p>
    <w:p w14:paraId="485A56D4">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_Toc31580 </w:instrText>
      </w:r>
      <w:r>
        <w:rPr>
          <w:rFonts w:cs="等线"/>
        </w:rPr>
        <w:fldChar w:fldCharType="separate"/>
      </w:r>
      <w:r>
        <w:rPr>
          <w:rFonts w:ascii="黑体" w:hAnsi="黑体" w:eastAsia="黑体" w:cs="黑体"/>
        </w:rPr>
        <w:t>5.1　项目速览</w:t>
      </w:r>
      <w:r>
        <w:tab/>
      </w:r>
      <w:r>
        <w:fldChar w:fldCharType="begin"/>
      </w:r>
      <w:r>
        <w:instrText xml:space="preserve"> PAGEREF _Toc31580 \h </w:instrText>
      </w:r>
      <w:r>
        <w:fldChar w:fldCharType="separate"/>
      </w:r>
      <w:r>
        <w:t>98</w:t>
      </w:r>
      <w:r>
        <w:fldChar w:fldCharType="end"/>
      </w:r>
      <w:r>
        <w:rPr>
          <w:rFonts w:cs="等线"/>
          <w:color w:val="626870"/>
        </w:rPr>
        <w:fldChar w:fldCharType="end"/>
      </w:r>
    </w:p>
    <w:p w14:paraId="0167B943">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_Toc7199 </w:instrText>
      </w:r>
      <w:r>
        <w:rPr>
          <w:rFonts w:cs="等线"/>
        </w:rPr>
        <w:fldChar w:fldCharType="separate"/>
      </w:r>
      <w:r>
        <w:rPr>
          <w:rFonts w:ascii="黑体" w:hAnsi="黑体" w:eastAsia="黑体" w:cs="黑体"/>
        </w:rPr>
        <w:t>5.2　数据口径：先搞清楚三件事</w:t>
      </w:r>
      <w:r>
        <w:tab/>
      </w:r>
      <w:r>
        <w:fldChar w:fldCharType="begin"/>
      </w:r>
      <w:r>
        <w:instrText xml:space="preserve"> PAGEREF _Toc7199 \h </w:instrText>
      </w:r>
      <w:r>
        <w:fldChar w:fldCharType="separate"/>
      </w:r>
      <w:r>
        <w:t>99</w:t>
      </w:r>
      <w:r>
        <w:fldChar w:fldCharType="end"/>
      </w:r>
      <w:r>
        <w:rPr>
          <w:rFonts w:cs="等线"/>
          <w:color w:val="626870"/>
        </w:rPr>
        <w:fldChar w:fldCharType="end"/>
      </w:r>
    </w:p>
    <w:p w14:paraId="3BD5F82A">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_Toc31275 </w:instrText>
      </w:r>
      <w:r>
        <w:rPr>
          <w:rFonts w:cs="等线"/>
        </w:rPr>
        <w:fldChar w:fldCharType="separate"/>
      </w:r>
      <w:r>
        <w:rPr>
          <w:rFonts w:ascii="黑体" w:hAnsi="黑体" w:eastAsia="黑体" w:cs="黑体"/>
        </w:rPr>
        <w:t>5.3　跑通：两步走</w:t>
      </w:r>
      <w:r>
        <w:tab/>
      </w:r>
      <w:r>
        <w:fldChar w:fldCharType="begin"/>
      </w:r>
      <w:r>
        <w:instrText xml:space="preserve"> PAGEREF _Toc31275 \h </w:instrText>
      </w:r>
      <w:r>
        <w:fldChar w:fldCharType="separate"/>
      </w:r>
      <w:r>
        <w:t>99</w:t>
      </w:r>
      <w:r>
        <w:fldChar w:fldCharType="end"/>
      </w:r>
      <w:r>
        <w:rPr>
          <w:rFonts w:cs="等线"/>
          <w:color w:val="626870"/>
        </w:rPr>
        <w:fldChar w:fldCharType="end"/>
      </w:r>
    </w:p>
    <w:p w14:paraId="7D838975">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_Toc8377 </w:instrText>
      </w:r>
      <w:r>
        <w:rPr>
          <w:rFonts w:cs="等线"/>
        </w:rPr>
        <w:fldChar w:fldCharType="separate"/>
      </w:r>
      <w:r>
        <w:rPr>
          <w:rFonts w:ascii="黑体" w:hAnsi="黑体" w:eastAsia="黑体" w:cs="黑体"/>
        </w:rPr>
        <w:t>5.4　第一步：数据质量校验（报告里必须先写这一段）</w:t>
      </w:r>
      <w:r>
        <w:tab/>
      </w:r>
      <w:r>
        <w:fldChar w:fldCharType="begin"/>
      </w:r>
      <w:r>
        <w:instrText xml:space="preserve"> PAGEREF _Toc8377 \h </w:instrText>
      </w:r>
      <w:r>
        <w:fldChar w:fldCharType="separate"/>
      </w:r>
      <w:r>
        <w:t>100</w:t>
      </w:r>
      <w:r>
        <w:fldChar w:fldCharType="end"/>
      </w:r>
      <w:r>
        <w:rPr>
          <w:rFonts w:cs="等线"/>
          <w:color w:val="626870"/>
        </w:rPr>
        <w:fldChar w:fldCharType="end"/>
      </w:r>
    </w:p>
    <w:p w14:paraId="7510801B">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_Toc9707 </w:instrText>
      </w:r>
      <w:r>
        <w:rPr>
          <w:rFonts w:cs="等线"/>
        </w:rPr>
        <w:fldChar w:fldCharType="separate"/>
      </w:r>
      <w:r>
        <w:rPr>
          <w:rFonts w:ascii="黑体" w:hAnsi="黑体" w:eastAsia="黑体" w:cs="黑体"/>
        </w:rPr>
        <w:t>5.5　结构分析：三张表的共同比</w:t>
      </w:r>
      <w:r>
        <w:tab/>
      </w:r>
      <w:r>
        <w:fldChar w:fldCharType="begin"/>
      </w:r>
      <w:r>
        <w:instrText xml:space="preserve"> PAGEREF _Toc9707 \h </w:instrText>
      </w:r>
      <w:r>
        <w:fldChar w:fldCharType="separate"/>
      </w:r>
      <w:r>
        <w:t>100</w:t>
      </w:r>
      <w:r>
        <w:fldChar w:fldCharType="end"/>
      </w:r>
      <w:r>
        <w:rPr>
          <w:rFonts w:cs="等线"/>
          <w:color w:val="626870"/>
        </w:rPr>
        <w:fldChar w:fldCharType="end"/>
      </w:r>
    </w:p>
    <w:p w14:paraId="3526F33E">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_Toc15095 </w:instrText>
      </w:r>
      <w:r>
        <w:rPr>
          <w:rFonts w:cs="等线"/>
        </w:rPr>
        <w:fldChar w:fldCharType="separate"/>
      </w:r>
      <w:r>
        <w:rPr>
          <w:rFonts w:ascii="黑体" w:hAnsi="黑体" w:eastAsia="黑体" w:cs="黑体"/>
        </w:rPr>
        <w:t>5.6　趋势分析：定基指数、环比与 CAGR</w:t>
      </w:r>
      <w:r>
        <w:tab/>
      </w:r>
      <w:r>
        <w:fldChar w:fldCharType="begin"/>
      </w:r>
      <w:r>
        <w:instrText xml:space="preserve"> PAGEREF _Toc15095 \h </w:instrText>
      </w:r>
      <w:r>
        <w:fldChar w:fldCharType="separate"/>
      </w:r>
      <w:r>
        <w:t>102</w:t>
      </w:r>
      <w:r>
        <w:fldChar w:fldCharType="end"/>
      </w:r>
      <w:r>
        <w:rPr>
          <w:rFonts w:cs="等线"/>
          <w:color w:val="626870"/>
        </w:rPr>
        <w:fldChar w:fldCharType="end"/>
      </w:r>
    </w:p>
    <w:p w14:paraId="4F48D21B">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_Toc8283 </w:instrText>
      </w:r>
      <w:r>
        <w:rPr>
          <w:rFonts w:cs="等线"/>
        </w:rPr>
        <w:fldChar w:fldCharType="separate"/>
      </w:r>
      <w:r>
        <w:rPr>
          <w:rFonts w:ascii="黑体" w:hAnsi="黑体" w:eastAsia="黑体" w:cs="黑体"/>
        </w:rPr>
        <w:t>5.7　财务指标分析：五类 40 项</w:t>
      </w:r>
      <w:r>
        <w:tab/>
      </w:r>
      <w:r>
        <w:fldChar w:fldCharType="begin"/>
      </w:r>
      <w:r>
        <w:instrText xml:space="preserve"> PAGEREF _Toc8283 \h </w:instrText>
      </w:r>
      <w:r>
        <w:fldChar w:fldCharType="separate"/>
      </w:r>
      <w:r>
        <w:t>103</w:t>
      </w:r>
      <w:r>
        <w:fldChar w:fldCharType="end"/>
      </w:r>
      <w:r>
        <w:rPr>
          <w:rFonts w:cs="等线"/>
          <w:color w:val="626870"/>
        </w:rPr>
        <w:fldChar w:fldCharType="end"/>
      </w:r>
    </w:p>
    <w:p w14:paraId="2E3F1A9C">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_Toc2881 </w:instrText>
      </w:r>
      <w:r>
        <w:rPr>
          <w:rFonts w:cs="等线"/>
        </w:rPr>
        <w:fldChar w:fldCharType="separate"/>
      </w:r>
      <w:r>
        <w:rPr>
          <w:rFonts w:ascii="黑体" w:hAnsi="黑体" w:eastAsia="黑体" w:cs="黑体"/>
        </w:rPr>
        <w:t>5.8　杜邦分析：把 ROE 拆成三块与五块</w:t>
      </w:r>
      <w:r>
        <w:tab/>
      </w:r>
      <w:r>
        <w:fldChar w:fldCharType="begin"/>
      </w:r>
      <w:r>
        <w:instrText xml:space="preserve"> PAGEREF _Toc2881 \h </w:instrText>
      </w:r>
      <w:r>
        <w:fldChar w:fldCharType="separate"/>
      </w:r>
      <w:r>
        <w:t>105</w:t>
      </w:r>
      <w:r>
        <w:fldChar w:fldCharType="end"/>
      </w:r>
      <w:r>
        <w:rPr>
          <w:rFonts w:cs="等线"/>
          <w:color w:val="626870"/>
        </w:rPr>
        <w:fldChar w:fldCharType="end"/>
      </w:r>
    </w:p>
    <w:p w14:paraId="5705A484">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_Toc8014 </w:instrText>
      </w:r>
      <w:r>
        <w:rPr>
          <w:rFonts w:cs="等线"/>
        </w:rPr>
        <w:fldChar w:fldCharType="separate"/>
      </w:r>
      <w:r>
        <w:rPr>
          <w:rFonts w:ascii="黑体" w:hAnsi="黑体" w:eastAsia="黑体" w:cs="黑体"/>
        </w:rPr>
        <w:t>5.9　产物清单与引用方式</w:t>
      </w:r>
      <w:r>
        <w:tab/>
      </w:r>
      <w:r>
        <w:fldChar w:fldCharType="begin"/>
      </w:r>
      <w:r>
        <w:instrText xml:space="preserve"> PAGEREF _Toc8014 \h </w:instrText>
      </w:r>
      <w:r>
        <w:fldChar w:fldCharType="separate"/>
      </w:r>
      <w:r>
        <w:t>108</w:t>
      </w:r>
      <w:r>
        <w:fldChar w:fldCharType="end"/>
      </w:r>
      <w:r>
        <w:rPr>
          <w:rFonts w:cs="等线"/>
          <w:color w:val="626870"/>
        </w:rPr>
        <w:fldChar w:fldCharType="end"/>
      </w:r>
    </w:p>
    <w:p w14:paraId="197EE746">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_Toc13085 </w:instrText>
      </w:r>
      <w:r>
        <w:rPr>
          <w:rFonts w:cs="等线"/>
        </w:rPr>
        <w:fldChar w:fldCharType="separate"/>
      </w:r>
      <w:r>
        <w:rPr>
          <w:rFonts w:ascii="黑体" w:hAnsi="黑体" w:eastAsia="黑体" w:cs="黑体"/>
        </w:rPr>
        <w:t>5.10　换成别的公司：只改 config.py</w:t>
      </w:r>
      <w:r>
        <w:tab/>
      </w:r>
      <w:r>
        <w:fldChar w:fldCharType="begin"/>
      </w:r>
      <w:r>
        <w:instrText xml:space="preserve"> PAGEREF _Toc13085 \h </w:instrText>
      </w:r>
      <w:r>
        <w:fldChar w:fldCharType="separate"/>
      </w:r>
      <w:r>
        <w:t>108</w:t>
      </w:r>
      <w:r>
        <w:fldChar w:fldCharType="end"/>
      </w:r>
      <w:r>
        <w:rPr>
          <w:rFonts w:cs="等线"/>
          <w:color w:val="626870"/>
        </w:rPr>
        <w:fldChar w:fldCharType="end"/>
      </w:r>
    </w:p>
    <w:p w14:paraId="10E950D1">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_Toc23866 </w:instrText>
      </w:r>
      <w:r>
        <w:rPr>
          <w:rFonts w:cs="等线"/>
        </w:rPr>
        <w:fldChar w:fldCharType="separate"/>
      </w:r>
      <w:r>
        <w:rPr>
          <w:rFonts w:ascii="黑体" w:hAnsi="黑体" w:eastAsia="黑体" w:cs="黑体"/>
        </w:rPr>
        <w:t>5.11　常见错误与排查</w:t>
      </w:r>
      <w:r>
        <w:tab/>
      </w:r>
      <w:r>
        <w:fldChar w:fldCharType="begin"/>
      </w:r>
      <w:r>
        <w:instrText xml:space="preserve"> PAGEREF _Toc23866 \h </w:instrText>
      </w:r>
      <w:r>
        <w:fldChar w:fldCharType="separate"/>
      </w:r>
      <w:r>
        <w:t>108</w:t>
      </w:r>
      <w:r>
        <w:fldChar w:fldCharType="end"/>
      </w:r>
      <w:r>
        <w:rPr>
          <w:rFonts w:cs="等线"/>
          <w:color w:val="626870"/>
        </w:rPr>
        <w:fldChar w:fldCharType="end"/>
      </w:r>
    </w:p>
    <w:p w14:paraId="1209DA23">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_Toc28143 </w:instrText>
      </w:r>
      <w:r>
        <w:rPr>
          <w:rFonts w:cs="等线"/>
        </w:rPr>
        <w:fldChar w:fldCharType="separate"/>
      </w:r>
      <w:r>
        <w:rPr>
          <w:rFonts w:ascii="黑体" w:hAnsi="黑体" w:eastAsia="黑体" w:cs="黑体"/>
        </w:rPr>
        <w:t>5.12　本章小结</w:t>
      </w:r>
      <w:r>
        <w:tab/>
      </w:r>
      <w:r>
        <w:fldChar w:fldCharType="begin"/>
      </w:r>
      <w:r>
        <w:instrText xml:space="preserve"> PAGEREF _Toc28143 \h </w:instrText>
      </w:r>
      <w:r>
        <w:fldChar w:fldCharType="separate"/>
      </w:r>
      <w:r>
        <w:t>109</w:t>
      </w:r>
      <w:r>
        <w:fldChar w:fldCharType="end"/>
      </w:r>
      <w:r>
        <w:rPr>
          <w:rFonts w:cs="等线"/>
          <w:color w:val="626870"/>
        </w:rPr>
        <w:fldChar w:fldCharType="end"/>
      </w:r>
    </w:p>
    <w:p w14:paraId="7AFFD7AA">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_Toc3999 </w:instrText>
      </w:r>
      <w:r>
        <w:rPr>
          <w:rFonts w:cs="等线"/>
        </w:rPr>
        <w:fldChar w:fldCharType="separate"/>
      </w:r>
      <w:r>
        <w:rPr>
          <w:rFonts w:ascii="黑体" w:hAnsi="黑体" w:eastAsia="黑体" w:cs="黑体"/>
        </w:rPr>
        <w:t>5.13　从零动手：自己写一条财务报表分析流水线</w:t>
      </w:r>
      <w:r>
        <w:tab/>
      </w:r>
      <w:r>
        <w:fldChar w:fldCharType="begin"/>
      </w:r>
      <w:r>
        <w:instrText xml:space="preserve"> PAGEREF _Toc3999 \h </w:instrText>
      </w:r>
      <w:r>
        <w:fldChar w:fldCharType="separate"/>
      </w:r>
      <w:r>
        <w:t>109</w:t>
      </w:r>
      <w:r>
        <w:fldChar w:fldCharType="end"/>
      </w:r>
      <w:r>
        <w:rPr>
          <w:rFonts w:cs="等线"/>
          <w:color w:val="626870"/>
        </w:rPr>
        <w:fldChar w:fldCharType="end"/>
      </w:r>
    </w:p>
    <w:p w14:paraId="6FEE2B5E">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_Toc27735 </w:instrText>
      </w:r>
      <w:r>
        <w:rPr>
          <w:rFonts w:cs="等线"/>
        </w:rPr>
        <w:fldChar w:fldCharType="separate"/>
      </w:r>
      <w:r>
        <w:rPr>
          <w:rFonts w:ascii="黑体" w:hAnsi="黑体" w:eastAsia="黑体" w:cs="黑体"/>
        </w:rPr>
        <w:t>5.13.1　先认清真正的难点：不是算指标，是管数据</w:t>
      </w:r>
      <w:r>
        <w:tab/>
      </w:r>
      <w:r>
        <w:fldChar w:fldCharType="begin"/>
      </w:r>
      <w:r>
        <w:instrText xml:space="preserve"> PAGEREF _Toc27735 \h </w:instrText>
      </w:r>
      <w:r>
        <w:fldChar w:fldCharType="separate"/>
      </w:r>
      <w:r>
        <w:t>109</w:t>
      </w:r>
      <w:r>
        <w:fldChar w:fldCharType="end"/>
      </w:r>
      <w:r>
        <w:rPr>
          <w:rFonts w:cs="等线"/>
          <w:color w:val="626870"/>
        </w:rPr>
        <w:fldChar w:fldCharType="end"/>
      </w:r>
    </w:p>
    <w:p w14:paraId="3A0E97CC">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_Toc6472 </w:instrText>
      </w:r>
      <w:r>
        <w:rPr>
          <w:rFonts w:cs="等线"/>
        </w:rPr>
        <w:fldChar w:fldCharType="separate"/>
      </w:r>
      <w:r>
        <w:rPr>
          <w:rFonts w:ascii="黑体" w:hAnsi="黑体" w:eastAsia="黑体" w:cs="黑体"/>
        </w:rPr>
        <w:t>5.13.2　本节自检</w:t>
      </w:r>
      <w:r>
        <w:tab/>
      </w:r>
      <w:r>
        <w:fldChar w:fldCharType="begin"/>
      </w:r>
      <w:r>
        <w:instrText xml:space="preserve"> PAGEREF _Toc6472 \h </w:instrText>
      </w:r>
      <w:r>
        <w:fldChar w:fldCharType="separate"/>
      </w:r>
      <w:r>
        <w:t>118</w:t>
      </w:r>
      <w:r>
        <w:fldChar w:fldCharType="end"/>
      </w:r>
      <w:r>
        <w:rPr>
          <w:rFonts w:cs="等线"/>
          <w:color w:val="626870"/>
        </w:rPr>
        <w:fldChar w:fldCharType="end"/>
      </w:r>
    </w:p>
    <w:p w14:paraId="75802394">
      <w:pPr>
        <w:pStyle w:val="30"/>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_Toc28631 </w:instrText>
      </w:r>
      <w:r>
        <w:rPr>
          <w:rFonts w:cs="等线"/>
        </w:rPr>
        <w:fldChar w:fldCharType="separate"/>
      </w:r>
      <w:r>
        <w:rPr>
          <w:rFonts w:ascii="黑体" w:hAnsi="黑体" w:eastAsia="黑体" w:cs="黑体"/>
        </w:rPr>
        <w:t>第 6 章　项目五：财务预测与预算管理（永鼎股份 600105）</w:t>
      </w:r>
      <w:r>
        <w:tab/>
      </w:r>
      <w:r>
        <w:fldChar w:fldCharType="begin"/>
      </w:r>
      <w:r>
        <w:instrText xml:space="preserve"> PAGEREF _Toc28631 \h </w:instrText>
      </w:r>
      <w:r>
        <w:fldChar w:fldCharType="separate"/>
      </w:r>
      <w:r>
        <w:t>119</w:t>
      </w:r>
      <w:r>
        <w:fldChar w:fldCharType="end"/>
      </w:r>
      <w:r>
        <w:rPr>
          <w:rFonts w:cs="等线"/>
          <w:color w:val="626870"/>
        </w:rPr>
        <w:fldChar w:fldCharType="end"/>
      </w:r>
    </w:p>
    <w:p w14:paraId="63461FD2">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_Toc8180 </w:instrText>
      </w:r>
      <w:r>
        <w:rPr>
          <w:rFonts w:cs="等线"/>
        </w:rPr>
        <w:fldChar w:fldCharType="separate"/>
      </w:r>
      <w:r>
        <w:rPr>
          <w:rFonts w:ascii="黑体" w:hAnsi="黑体" w:eastAsia="黑体" w:cs="黑体"/>
        </w:rPr>
        <w:t>6.1　项目速览</w:t>
      </w:r>
      <w:r>
        <w:tab/>
      </w:r>
      <w:r>
        <w:fldChar w:fldCharType="begin"/>
      </w:r>
      <w:r>
        <w:instrText xml:space="preserve"> PAGEREF _Toc8180 \h </w:instrText>
      </w:r>
      <w:r>
        <w:fldChar w:fldCharType="separate"/>
      </w:r>
      <w:r>
        <w:t>119</w:t>
      </w:r>
      <w:r>
        <w:fldChar w:fldCharType="end"/>
      </w:r>
      <w:r>
        <w:rPr>
          <w:rFonts w:cs="等线"/>
          <w:color w:val="626870"/>
        </w:rPr>
        <w:fldChar w:fldCharType="end"/>
      </w:r>
    </w:p>
    <w:p w14:paraId="3C39F806">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_Toc20594 </w:instrText>
      </w:r>
      <w:r>
        <w:rPr>
          <w:rFonts w:cs="等线"/>
        </w:rPr>
        <w:fldChar w:fldCharType="separate"/>
      </w:r>
      <w:r>
        <w:rPr>
          <w:rFonts w:ascii="黑体" w:hAnsi="黑体" w:eastAsia="黑体" w:cs="黑体"/>
        </w:rPr>
        <w:t>6.2　数据来源：一个命令行工具</w:t>
      </w:r>
      <w:r>
        <w:tab/>
      </w:r>
      <w:r>
        <w:fldChar w:fldCharType="begin"/>
      </w:r>
      <w:r>
        <w:instrText xml:space="preserve"> PAGEREF _Toc20594 \h </w:instrText>
      </w:r>
      <w:r>
        <w:fldChar w:fldCharType="separate"/>
      </w:r>
      <w:r>
        <w:t>120</w:t>
      </w:r>
      <w:r>
        <w:fldChar w:fldCharType="end"/>
      </w:r>
      <w:r>
        <w:rPr>
          <w:rFonts w:cs="等线"/>
          <w:color w:val="626870"/>
        </w:rPr>
        <w:fldChar w:fldCharType="end"/>
      </w:r>
    </w:p>
    <w:p w14:paraId="54E20660">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_Toc10218 </w:instrText>
      </w:r>
      <w:r>
        <w:rPr>
          <w:rFonts w:cs="等线"/>
        </w:rPr>
        <w:fldChar w:fldCharType="separate"/>
      </w:r>
      <w:r>
        <w:rPr>
          <w:rFonts w:ascii="黑体" w:hAnsi="黑体" w:eastAsia="黑体" w:cs="黑体"/>
        </w:rPr>
        <w:t>6.3　跑通</w:t>
      </w:r>
      <w:r>
        <w:tab/>
      </w:r>
      <w:r>
        <w:fldChar w:fldCharType="begin"/>
      </w:r>
      <w:r>
        <w:instrText xml:space="preserve"> PAGEREF _Toc10218 \h </w:instrText>
      </w:r>
      <w:r>
        <w:fldChar w:fldCharType="separate"/>
      </w:r>
      <w:r>
        <w:t>120</w:t>
      </w:r>
      <w:r>
        <w:fldChar w:fldCharType="end"/>
      </w:r>
      <w:r>
        <w:rPr>
          <w:rFonts w:cs="等线"/>
          <w:color w:val="626870"/>
        </w:rPr>
        <w:fldChar w:fldCharType="end"/>
      </w:r>
    </w:p>
    <w:p w14:paraId="223AD6AA">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_Toc9302 </w:instrText>
      </w:r>
      <w:r>
        <w:rPr>
          <w:rFonts w:cs="等线"/>
        </w:rPr>
        <w:fldChar w:fldCharType="separate"/>
      </w:r>
      <w:r>
        <w:rPr>
          <w:rFonts w:ascii="黑体" w:hAnsi="黑体" w:eastAsia="黑体" w:cs="黑体"/>
        </w:rPr>
        <w:t>6.4　阶段②③：历史面板与数据清洗</w:t>
      </w:r>
      <w:r>
        <w:tab/>
      </w:r>
      <w:r>
        <w:fldChar w:fldCharType="begin"/>
      </w:r>
      <w:r>
        <w:instrText xml:space="preserve"> PAGEREF _Toc9302 \h </w:instrText>
      </w:r>
      <w:r>
        <w:fldChar w:fldCharType="separate"/>
      </w:r>
      <w:r>
        <w:t>120</w:t>
      </w:r>
      <w:r>
        <w:fldChar w:fldCharType="end"/>
      </w:r>
      <w:r>
        <w:rPr>
          <w:rFonts w:cs="等线"/>
          <w:color w:val="626870"/>
        </w:rPr>
        <w:fldChar w:fldCharType="end"/>
      </w:r>
    </w:p>
    <w:p w14:paraId="0A4B5534">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_Toc11652 </w:instrText>
      </w:r>
      <w:r>
        <w:rPr>
          <w:rFonts w:cs="等线"/>
        </w:rPr>
        <w:fldChar w:fldCharType="separate"/>
      </w:r>
      <w:r>
        <w:rPr>
          <w:rFonts w:ascii="黑体" w:hAnsi="黑体" w:eastAsia="黑体" w:cs="黑体"/>
        </w:rPr>
        <w:t>6.5　阶段④：三层递进的预测方法论</w:t>
      </w:r>
      <w:r>
        <w:tab/>
      </w:r>
      <w:r>
        <w:fldChar w:fldCharType="begin"/>
      </w:r>
      <w:r>
        <w:instrText xml:space="preserve"> PAGEREF _Toc11652 \h </w:instrText>
      </w:r>
      <w:r>
        <w:fldChar w:fldCharType="separate"/>
      </w:r>
      <w:r>
        <w:t>122</w:t>
      </w:r>
      <w:r>
        <w:fldChar w:fldCharType="end"/>
      </w:r>
      <w:r>
        <w:rPr>
          <w:rFonts w:cs="等线"/>
          <w:color w:val="626870"/>
        </w:rPr>
        <w:fldChar w:fldCharType="end"/>
      </w:r>
    </w:p>
    <w:p w14:paraId="746BBFA9">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_Toc16857 </w:instrText>
      </w:r>
      <w:r>
        <w:rPr>
          <w:rFonts w:cs="等线"/>
        </w:rPr>
        <w:fldChar w:fldCharType="separate"/>
      </w:r>
      <w:r>
        <w:rPr>
          <w:rFonts w:ascii="黑体" w:hAnsi="黑体" w:eastAsia="黑体" w:cs="黑体"/>
        </w:rPr>
        <w:t>6.6　2026 年预测结果</w:t>
      </w:r>
      <w:r>
        <w:tab/>
      </w:r>
      <w:r>
        <w:fldChar w:fldCharType="begin"/>
      </w:r>
      <w:r>
        <w:instrText xml:space="preserve"> PAGEREF _Toc16857 \h </w:instrText>
      </w:r>
      <w:r>
        <w:fldChar w:fldCharType="separate"/>
      </w:r>
      <w:r>
        <w:t>123</w:t>
      </w:r>
      <w:r>
        <w:fldChar w:fldCharType="end"/>
      </w:r>
      <w:r>
        <w:rPr>
          <w:rFonts w:cs="等线"/>
          <w:color w:val="626870"/>
        </w:rPr>
        <w:fldChar w:fldCharType="end"/>
      </w:r>
    </w:p>
    <w:p w14:paraId="1892DF6D">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_Toc13235 </w:instrText>
      </w:r>
      <w:r>
        <w:rPr>
          <w:rFonts w:cs="等线"/>
        </w:rPr>
        <w:fldChar w:fldCharType="separate"/>
      </w:r>
      <w:r>
        <w:rPr>
          <w:rFonts w:ascii="黑体" w:hAnsi="黑体" w:eastAsia="黑体" w:cs="黑体"/>
        </w:rPr>
        <w:t>6.7　阶段⑤：八件套预算编制</w:t>
      </w:r>
      <w:r>
        <w:tab/>
      </w:r>
      <w:r>
        <w:fldChar w:fldCharType="begin"/>
      </w:r>
      <w:r>
        <w:instrText xml:space="preserve"> PAGEREF _Toc13235 \h </w:instrText>
      </w:r>
      <w:r>
        <w:fldChar w:fldCharType="separate"/>
      </w:r>
      <w:r>
        <w:t>124</w:t>
      </w:r>
      <w:r>
        <w:fldChar w:fldCharType="end"/>
      </w:r>
      <w:r>
        <w:rPr>
          <w:rFonts w:cs="等线"/>
          <w:color w:val="626870"/>
        </w:rPr>
        <w:fldChar w:fldCharType="end"/>
      </w:r>
    </w:p>
    <w:p w14:paraId="1305DEFF">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_Toc22089 </w:instrText>
      </w:r>
      <w:r>
        <w:rPr>
          <w:rFonts w:cs="等线"/>
        </w:rPr>
        <w:fldChar w:fldCharType="separate"/>
      </w:r>
      <w:r>
        <w:rPr>
          <w:rFonts w:ascii="黑体" w:hAnsi="黑体" w:eastAsia="黑体" w:cs="黑体"/>
        </w:rPr>
        <w:t>6.7.1　销售预算与季度分解</w:t>
      </w:r>
      <w:r>
        <w:tab/>
      </w:r>
      <w:r>
        <w:fldChar w:fldCharType="begin"/>
      </w:r>
      <w:r>
        <w:instrText xml:space="preserve"> PAGEREF _Toc22089 \h </w:instrText>
      </w:r>
      <w:r>
        <w:fldChar w:fldCharType="separate"/>
      </w:r>
      <w:r>
        <w:t>125</w:t>
      </w:r>
      <w:r>
        <w:fldChar w:fldCharType="end"/>
      </w:r>
      <w:r>
        <w:rPr>
          <w:rFonts w:cs="等线"/>
          <w:color w:val="626870"/>
        </w:rPr>
        <w:fldChar w:fldCharType="end"/>
      </w:r>
    </w:p>
    <w:p w14:paraId="32224834">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_Toc14347 </w:instrText>
      </w:r>
      <w:r>
        <w:rPr>
          <w:rFonts w:cs="等线"/>
        </w:rPr>
        <w:fldChar w:fldCharType="separate"/>
      </w:r>
      <w:r>
        <w:rPr>
          <w:rFonts w:ascii="黑体" w:hAnsi="黑体" w:eastAsia="黑体" w:cs="黑体"/>
        </w:rPr>
        <w:t>6.7.2　预计利润表</w:t>
      </w:r>
      <w:r>
        <w:tab/>
      </w:r>
      <w:r>
        <w:fldChar w:fldCharType="begin"/>
      </w:r>
      <w:r>
        <w:instrText xml:space="preserve"> PAGEREF _Toc14347 \h </w:instrText>
      </w:r>
      <w:r>
        <w:fldChar w:fldCharType="separate"/>
      </w:r>
      <w:r>
        <w:t>125</w:t>
      </w:r>
      <w:r>
        <w:fldChar w:fldCharType="end"/>
      </w:r>
      <w:r>
        <w:rPr>
          <w:rFonts w:cs="等线"/>
          <w:color w:val="626870"/>
        </w:rPr>
        <w:fldChar w:fldCharType="end"/>
      </w:r>
    </w:p>
    <w:p w14:paraId="72F8BE7F">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_Toc24678 </w:instrText>
      </w:r>
      <w:r>
        <w:rPr>
          <w:rFonts w:cs="等线"/>
        </w:rPr>
        <w:fldChar w:fldCharType="separate"/>
      </w:r>
      <w:r>
        <w:rPr>
          <w:rFonts w:ascii="黑体" w:hAnsi="黑体" w:eastAsia="黑体" w:cs="黑体"/>
        </w:rPr>
        <w:t>6.7.3　预算现金流量表</w:t>
      </w:r>
      <w:r>
        <w:tab/>
      </w:r>
      <w:r>
        <w:fldChar w:fldCharType="begin"/>
      </w:r>
      <w:r>
        <w:instrText xml:space="preserve"> PAGEREF _Toc24678 \h </w:instrText>
      </w:r>
      <w:r>
        <w:fldChar w:fldCharType="separate"/>
      </w:r>
      <w:r>
        <w:t>126</w:t>
      </w:r>
      <w:r>
        <w:fldChar w:fldCharType="end"/>
      </w:r>
      <w:r>
        <w:rPr>
          <w:rFonts w:cs="等线"/>
          <w:color w:val="626870"/>
        </w:rPr>
        <w:fldChar w:fldCharType="end"/>
      </w:r>
    </w:p>
    <w:p w14:paraId="2EC8E630">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_Toc16353 </w:instrText>
      </w:r>
      <w:r>
        <w:rPr>
          <w:rFonts w:cs="等线"/>
        </w:rPr>
        <w:fldChar w:fldCharType="separate"/>
      </w:r>
      <w:r>
        <w:rPr>
          <w:rFonts w:ascii="黑体" w:hAnsi="黑体" w:eastAsia="黑体" w:cs="黑体"/>
        </w:rPr>
        <w:t>6.8　本量利分析：三种分解方法的取舍</w:t>
      </w:r>
      <w:r>
        <w:tab/>
      </w:r>
      <w:r>
        <w:fldChar w:fldCharType="begin"/>
      </w:r>
      <w:r>
        <w:instrText xml:space="preserve"> PAGEREF _Toc16353 \h </w:instrText>
      </w:r>
      <w:r>
        <w:fldChar w:fldCharType="separate"/>
      </w:r>
      <w:r>
        <w:t>127</w:t>
      </w:r>
      <w:r>
        <w:fldChar w:fldCharType="end"/>
      </w:r>
      <w:r>
        <w:rPr>
          <w:rFonts w:cs="等线"/>
          <w:color w:val="626870"/>
        </w:rPr>
        <w:fldChar w:fldCharType="end"/>
      </w:r>
    </w:p>
    <w:p w14:paraId="630D9B50">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_Toc4988 </w:instrText>
      </w:r>
      <w:r>
        <w:rPr>
          <w:rFonts w:cs="等线"/>
        </w:rPr>
        <w:fldChar w:fldCharType="separate"/>
      </w:r>
      <w:r>
        <w:rPr>
          <w:rFonts w:ascii="黑体" w:hAnsi="黑体" w:eastAsia="黑体" w:cs="黑体"/>
        </w:rPr>
        <w:t>6.9　情景预算：把点估计变成三档目标</w:t>
      </w:r>
      <w:r>
        <w:tab/>
      </w:r>
      <w:r>
        <w:fldChar w:fldCharType="begin"/>
      </w:r>
      <w:r>
        <w:instrText xml:space="preserve"> PAGEREF _Toc4988 \h </w:instrText>
      </w:r>
      <w:r>
        <w:fldChar w:fldCharType="separate"/>
      </w:r>
      <w:r>
        <w:t>128</w:t>
      </w:r>
      <w:r>
        <w:fldChar w:fldCharType="end"/>
      </w:r>
      <w:r>
        <w:rPr>
          <w:rFonts w:cs="等线"/>
          <w:color w:val="626870"/>
        </w:rPr>
        <w:fldChar w:fldCharType="end"/>
      </w:r>
    </w:p>
    <w:p w14:paraId="62E9CC9E">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_Toc3952 </w:instrText>
      </w:r>
      <w:r>
        <w:rPr>
          <w:rFonts w:cs="等线"/>
        </w:rPr>
        <w:fldChar w:fldCharType="separate"/>
      </w:r>
      <w:r>
        <w:rPr>
          <w:rFonts w:ascii="黑体" w:hAnsi="黑体" w:eastAsia="黑体" w:cs="黑体"/>
        </w:rPr>
        <w:t>6.10　敏感性分析：弹性预算矩阵</w:t>
      </w:r>
      <w:r>
        <w:tab/>
      </w:r>
      <w:r>
        <w:fldChar w:fldCharType="begin"/>
      </w:r>
      <w:r>
        <w:instrText xml:space="preserve"> PAGEREF _Toc3952 \h </w:instrText>
      </w:r>
      <w:r>
        <w:fldChar w:fldCharType="separate"/>
      </w:r>
      <w:r>
        <w:t>129</w:t>
      </w:r>
      <w:r>
        <w:fldChar w:fldCharType="end"/>
      </w:r>
      <w:r>
        <w:rPr>
          <w:rFonts w:cs="等线"/>
          <w:color w:val="626870"/>
        </w:rPr>
        <w:fldChar w:fldCharType="end"/>
      </w:r>
    </w:p>
    <w:p w14:paraId="0E81FE5C">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_Toc4215 </w:instrText>
      </w:r>
      <w:r>
        <w:rPr>
          <w:rFonts w:cs="等线"/>
        </w:rPr>
        <w:fldChar w:fldCharType="separate"/>
      </w:r>
      <w:r>
        <w:rPr>
          <w:rFonts w:ascii="黑体" w:hAnsi="黑体" w:eastAsia="黑体" w:cs="黑体"/>
        </w:rPr>
        <w:t>6.11　阶段⑦⑧：报告生成与质检</w:t>
      </w:r>
      <w:r>
        <w:tab/>
      </w:r>
      <w:r>
        <w:fldChar w:fldCharType="begin"/>
      </w:r>
      <w:r>
        <w:instrText xml:space="preserve"> PAGEREF _Toc4215 \h </w:instrText>
      </w:r>
      <w:r>
        <w:fldChar w:fldCharType="separate"/>
      </w:r>
      <w:r>
        <w:t>130</w:t>
      </w:r>
      <w:r>
        <w:fldChar w:fldCharType="end"/>
      </w:r>
      <w:r>
        <w:rPr>
          <w:rFonts w:cs="等线"/>
          <w:color w:val="626870"/>
        </w:rPr>
        <w:fldChar w:fldCharType="end"/>
      </w:r>
    </w:p>
    <w:p w14:paraId="22A7A093">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_Toc25387 </w:instrText>
      </w:r>
      <w:r>
        <w:rPr>
          <w:rFonts w:cs="等线"/>
        </w:rPr>
        <w:fldChar w:fldCharType="separate"/>
      </w:r>
      <w:r>
        <w:rPr>
          <w:rFonts w:ascii="黑体" w:hAnsi="黑体" w:eastAsia="黑体" w:cs="黑体"/>
        </w:rPr>
        <w:t>6.12　16 张图表清单</w:t>
      </w:r>
      <w:r>
        <w:tab/>
      </w:r>
      <w:r>
        <w:fldChar w:fldCharType="begin"/>
      </w:r>
      <w:r>
        <w:instrText xml:space="preserve"> PAGEREF _Toc25387 \h </w:instrText>
      </w:r>
      <w:r>
        <w:fldChar w:fldCharType="separate"/>
      </w:r>
      <w:r>
        <w:t>131</w:t>
      </w:r>
      <w:r>
        <w:fldChar w:fldCharType="end"/>
      </w:r>
      <w:r>
        <w:rPr>
          <w:rFonts w:cs="等线"/>
          <w:color w:val="626870"/>
        </w:rPr>
        <w:fldChar w:fldCharType="end"/>
      </w:r>
    </w:p>
    <w:p w14:paraId="6ACDA444">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_Toc3174 </w:instrText>
      </w:r>
      <w:r>
        <w:rPr>
          <w:rFonts w:cs="等线"/>
        </w:rPr>
        <w:fldChar w:fldCharType="separate"/>
      </w:r>
      <w:r>
        <w:rPr>
          <w:rFonts w:ascii="黑体" w:hAnsi="黑体" w:eastAsia="黑体" w:cs="黑体"/>
        </w:rPr>
        <w:t>6.13　常见错误与排查</w:t>
      </w:r>
      <w:r>
        <w:tab/>
      </w:r>
      <w:r>
        <w:fldChar w:fldCharType="begin"/>
      </w:r>
      <w:r>
        <w:instrText xml:space="preserve"> PAGEREF _Toc3174 \h </w:instrText>
      </w:r>
      <w:r>
        <w:fldChar w:fldCharType="separate"/>
      </w:r>
      <w:r>
        <w:t>132</w:t>
      </w:r>
      <w:r>
        <w:fldChar w:fldCharType="end"/>
      </w:r>
      <w:r>
        <w:rPr>
          <w:rFonts w:cs="等线"/>
          <w:color w:val="626870"/>
        </w:rPr>
        <w:fldChar w:fldCharType="end"/>
      </w:r>
    </w:p>
    <w:p w14:paraId="288B175E">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_Toc1189 </w:instrText>
      </w:r>
      <w:r>
        <w:rPr>
          <w:rFonts w:cs="等线"/>
        </w:rPr>
        <w:fldChar w:fldCharType="separate"/>
      </w:r>
      <w:r>
        <w:rPr>
          <w:rFonts w:ascii="黑体" w:hAnsi="黑体" w:eastAsia="黑体" w:cs="黑体"/>
        </w:rPr>
        <w:t>6.14　本章小结</w:t>
      </w:r>
      <w:r>
        <w:tab/>
      </w:r>
      <w:r>
        <w:fldChar w:fldCharType="begin"/>
      </w:r>
      <w:r>
        <w:instrText xml:space="preserve"> PAGEREF _Toc1189 \h </w:instrText>
      </w:r>
      <w:r>
        <w:fldChar w:fldCharType="separate"/>
      </w:r>
      <w:r>
        <w:t>132</w:t>
      </w:r>
      <w:r>
        <w:fldChar w:fldCharType="end"/>
      </w:r>
      <w:r>
        <w:rPr>
          <w:rFonts w:cs="等线"/>
          <w:color w:val="626870"/>
        </w:rPr>
        <w:fldChar w:fldCharType="end"/>
      </w:r>
    </w:p>
    <w:p w14:paraId="621D1D6C">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_Toc30789 </w:instrText>
      </w:r>
      <w:r>
        <w:rPr>
          <w:rFonts w:cs="等线"/>
        </w:rPr>
        <w:fldChar w:fldCharType="separate"/>
      </w:r>
      <w:r>
        <w:rPr>
          <w:rFonts w:ascii="黑体" w:hAnsi="黑体" w:eastAsia="黑体" w:cs="黑体"/>
        </w:rPr>
        <w:t>6.15　从零动手：自己写一套财务预测与全面预算系统</w:t>
      </w:r>
      <w:r>
        <w:tab/>
      </w:r>
      <w:r>
        <w:fldChar w:fldCharType="begin"/>
      </w:r>
      <w:r>
        <w:instrText xml:space="preserve"> PAGEREF _Toc30789 \h </w:instrText>
      </w:r>
      <w:r>
        <w:fldChar w:fldCharType="separate"/>
      </w:r>
      <w:r>
        <w:t>132</w:t>
      </w:r>
      <w:r>
        <w:fldChar w:fldCharType="end"/>
      </w:r>
      <w:r>
        <w:rPr>
          <w:rFonts w:cs="等线"/>
          <w:color w:val="626870"/>
        </w:rPr>
        <w:fldChar w:fldCharType="end"/>
      </w:r>
    </w:p>
    <w:p w14:paraId="5D15CDFA">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_Toc8122 </w:instrText>
      </w:r>
      <w:r>
        <w:rPr>
          <w:rFonts w:cs="等线"/>
        </w:rPr>
        <w:fldChar w:fldCharType="separate"/>
      </w:r>
      <w:r>
        <w:rPr>
          <w:rFonts w:ascii="黑体" w:hAnsi="黑体" w:eastAsia="黑体" w:cs="黑体"/>
        </w:rPr>
        <w:t>6.15.1　全局结构：预测四步 + 预算八件套</w:t>
      </w:r>
      <w:r>
        <w:tab/>
      </w:r>
      <w:r>
        <w:fldChar w:fldCharType="begin"/>
      </w:r>
      <w:r>
        <w:instrText xml:space="preserve"> PAGEREF _Toc8122 \h </w:instrText>
      </w:r>
      <w:r>
        <w:fldChar w:fldCharType="separate"/>
      </w:r>
      <w:r>
        <w:t>133</w:t>
      </w:r>
      <w:r>
        <w:fldChar w:fldCharType="end"/>
      </w:r>
      <w:r>
        <w:rPr>
          <w:rFonts w:cs="等线"/>
          <w:color w:val="626870"/>
        </w:rPr>
        <w:fldChar w:fldCharType="end"/>
      </w:r>
    </w:p>
    <w:p w14:paraId="19217E94">
      <w:pPr>
        <w:pStyle w:val="26"/>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_Toc7187 </w:instrText>
      </w:r>
      <w:r>
        <w:rPr>
          <w:rFonts w:cs="等线"/>
        </w:rPr>
        <w:fldChar w:fldCharType="separate"/>
      </w:r>
      <w:r>
        <w:rPr>
          <w:rFonts w:ascii="黑体" w:hAnsi="黑体" w:eastAsia="黑体" w:cs="黑体"/>
        </w:rPr>
        <w:t>6.15.2　本节自检</w:t>
      </w:r>
      <w:r>
        <w:tab/>
      </w:r>
      <w:r>
        <w:fldChar w:fldCharType="begin"/>
      </w:r>
      <w:r>
        <w:instrText xml:space="preserve"> PAGEREF _Toc7187 \h </w:instrText>
      </w:r>
      <w:r>
        <w:fldChar w:fldCharType="separate"/>
      </w:r>
      <w:r>
        <w:t>141</w:t>
      </w:r>
      <w:r>
        <w:fldChar w:fldCharType="end"/>
      </w:r>
      <w:r>
        <w:rPr>
          <w:rFonts w:cs="等线"/>
          <w:color w:val="626870"/>
        </w:rPr>
        <w:fldChar w:fldCharType="end"/>
      </w:r>
    </w:p>
    <w:p w14:paraId="1A6118F0">
      <w:pPr>
        <w:pStyle w:val="30"/>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_Toc8656 </w:instrText>
      </w:r>
      <w:r>
        <w:rPr>
          <w:rFonts w:cs="等线"/>
        </w:rPr>
        <w:fldChar w:fldCharType="separate"/>
      </w:r>
      <w:r>
        <w:rPr>
          <w:rFonts w:ascii="黑体" w:hAnsi="黑体" w:eastAsia="黑体" w:cs="黑体"/>
        </w:rPr>
        <w:t>第 7 章　把程序结果写成一份能得高分的实践报告</w:t>
      </w:r>
      <w:r>
        <w:tab/>
      </w:r>
      <w:r>
        <w:fldChar w:fldCharType="begin"/>
      </w:r>
      <w:r>
        <w:instrText xml:space="preserve"> PAGEREF _Toc8656 \h </w:instrText>
      </w:r>
      <w:r>
        <w:fldChar w:fldCharType="separate"/>
      </w:r>
      <w:r>
        <w:t>143</w:t>
      </w:r>
      <w:r>
        <w:fldChar w:fldCharType="end"/>
      </w:r>
      <w:r>
        <w:rPr>
          <w:rFonts w:cs="等线"/>
          <w:color w:val="626870"/>
        </w:rPr>
        <w:fldChar w:fldCharType="end"/>
      </w:r>
    </w:p>
    <w:p w14:paraId="6F4FCF60">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_Toc26481 </w:instrText>
      </w:r>
      <w:r>
        <w:rPr>
          <w:rFonts w:cs="等线"/>
        </w:rPr>
        <w:fldChar w:fldCharType="separate"/>
      </w:r>
      <w:r>
        <w:rPr>
          <w:rFonts w:ascii="黑体" w:hAnsi="黑体" w:eastAsia="黑体" w:cs="黑体"/>
        </w:rPr>
        <w:t>7.1　先看清评分表</w:t>
      </w:r>
      <w:r>
        <w:tab/>
      </w:r>
      <w:r>
        <w:fldChar w:fldCharType="begin"/>
      </w:r>
      <w:r>
        <w:instrText xml:space="preserve"> PAGEREF _Toc26481 \h </w:instrText>
      </w:r>
      <w:r>
        <w:fldChar w:fldCharType="separate"/>
      </w:r>
      <w:r>
        <w:t>143</w:t>
      </w:r>
      <w:r>
        <w:fldChar w:fldCharType="end"/>
      </w:r>
      <w:r>
        <w:rPr>
          <w:rFonts w:cs="等线"/>
          <w:color w:val="626870"/>
        </w:rPr>
        <w:fldChar w:fldCharType="end"/>
      </w:r>
    </w:p>
    <w:p w14:paraId="2FD24078">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_Toc31861 </w:instrText>
      </w:r>
      <w:r>
        <w:rPr>
          <w:rFonts w:cs="等线"/>
        </w:rPr>
        <w:fldChar w:fldCharType="separate"/>
      </w:r>
      <w:r>
        <w:rPr>
          <w:rFonts w:ascii="黑体" w:hAnsi="黑体" w:eastAsia="黑体" w:cs="黑体"/>
        </w:rPr>
        <w:t>7.2　报告的固定骨架</w:t>
      </w:r>
      <w:r>
        <w:tab/>
      </w:r>
      <w:r>
        <w:fldChar w:fldCharType="begin"/>
      </w:r>
      <w:r>
        <w:instrText xml:space="preserve"> PAGEREF _Toc31861 \h </w:instrText>
      </w:r>
      <w:r>
        <w:fldChar w:fldCharType="separate"/>
      </w:r>
      <w:r>
        <w:t>143</w:t>
      </w:r>
      <w:r>
        <w:fldChar w:fldCharType="end"/>
      </w:r>
      <w:r>
        <w:rPr>
          <w:rFonts w:cs="等线"/>
          <w:color w:val="626870"/>
        </w:rPr>
        <w:fldChar w:fldCharType="end"/>
      </w:r>
    </w:p>
    <w:p w14:paraId="3EA45727">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_Toc3169 </w:instrText>
      </w:r>
      <w:r>
        <w:rPr>
          <w:rFonts w:cs="等线"/>
        </w:rPr>
        <w:fldChar w:fldCharType="separate"/>
      </w:r>
      <w:r>
        <w:rPr>
          <w:rFonts w:ascii="黑体" w:hAnsi="黑体" w:eastAsia="黑体" w:cs="黑体"/>
        </w:rPr>
        <w:t>7.3　每个项目的“目的与任务”怎么写</w:t>
      </w:r>
      <w:r>
        <w:tab/>
      </w:r>
      <w:r>
        <w:fldChar w:fldCharType="begin"/>
      </w:r>
      <w:r>
        <w:instrText xml:space="preserve"> PAGEREF _Toc3169 \h </w:instrText>
      </w:r>
      <w:r>
        <w:fldChar w:fldCharType="separate"/>
      </w:r>
      <w:r>
        <w:t>144</w:t>
      </w:r>
      <w:r>
        <w:fldChar w:fldCharType="end"/>
      </w:r>
      <w:r>
        <w:rPr>
          <w:rFonts w:cs="等线"/>
          <w:color w:val="626870"/>
        </w:rPr>
        <w:fldChar w:fldCharType="end"/>
      </w:r>
    </w:p>
    <w:p w14:paraId="17927587">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_Toc11688 </w:instrText>
      </w:r>
      <w:r>
        <w:rPr>
          <w:rFonts w:cs="等线"/>
        </w:rPr>
        <w:fldChar w:fldCharType="separate"/>
      </w:r>
      <w:r>
        <w:rPr>
          <w:rFonts w:ascii="黑体" w:hAnsi="黑体" w:eastAsia="黑体" w:cs="黑体"/>
        </w:rPr>
        <w:t>7.4　第二部分：内容与过程的写法</w:t>
      </w:r>
      <w:r>
        <w:tab/>
      </w:r>
      <w:r>
        <w:fldChar w:fldCharType="begin"/>
      </w:r>
      <w:r>
        <w:instrText xml:space="preserve"> PAGEREF _Toc11688 \h </w:instrText>
      </w:r>
      <w:r>
        <w:fldChar w:fldCharType="separate"/>
      </w:r>
      <w:r>
        <w:t>144</w:t>
      </w:r>
      <w:r>
        <w:fldChar w:fldCharType="end"/>
      </w:r>
      <w:r>
        <w:rPr>
          <w:rFonts w:cs="等线"/>
          <w:color w:val="626870"/>
        </w:rPr>
        <w:fldChar w:fldCharType="end"/>
      </w:r>
    </w:p>
    <w:p w14:paraId="5E6BC223">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_Toc23776 </w:instrText>
      </w:r>
      <w:r>
        <w:rPr>
          <w:rFonts w:cs="等线"/>
        </w:rPr>
        <w:fldChar w:fldCharType="separate"/>
      </w:r>
      <w:r>
        <w:rPr>
          <w:rFonts w:ascii="黑体" w:hAnsi="黑体" w:eastAsia="黑体" w:cs="黑体"/>
        </w:rPr>
        <w:t>7.5　分析段可以直接用的句式</w:t>
      </w:r>
      <w:r>
        <w:tab/>
      </w:r>
      <w:r>
        <w:fldChar w:fldCharType="begin"/>
      </w:r>
      <w:r>
        <w:instrText xml:space="preserve"> PAGEREF _Toc23776 \h </w:instrText>
      </w:r>
      <w:r>
        <w:fldChar w:fldCharType="separate"/>
      </w:r>
      <w:r>
        <w:t>145</w:t>
      </w:r>
      <w:r>
        <w:fldChar w:fldCharType="end"/>
      </w:r>
      <w:r>
        <w:rPr>
          <w:rFonts w:cs="等线"/>
          <w:color w:val="626870"/>
        </w:rPr>
        <w:fldChar w:fldCharType="end"/>
      </w:r>
    </w:p>
    <w:p w14:paraId="3D977E36">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_Toc17281 </w:instrText>
      </w:r>
      <w:r>
        <w:rPr>
          <w:rFonts w:cs="等线"/>
        </w:rPr>
        <w:fldChar w:fldCharType="separate"/>
      </w:r>
      <w:r>
        <w:rPr>
          <w:rFonts w:ascii="黑体" w:hAnsi="黑体" w:eastAsia="黑体" w:cs="黑体"/>
        </w:rPr>
        <w:t>7.6　三、收获与四、问题怎么写才不像套话</w:t>
      </w:r>
      <w:r>
        <w:tab/>
      </w:r>
      <w:r>
        <w:fldChar w:fldCharType="begin"/>
      </w:r>
      <w:r>
        <w:instrText xml:space="preserve"> PAGEREF _Toc17281 \h </w:instrText>
      </w:r>
      <w:r>
        <w:fldChar w:fldCharType="separate"/>
      </w:r>
      <w:r>
        <w:t>145</w:t>
      </w:r>
      <w:r>
        <w:fldChar w:fldCharType="end"/>
      </w:r>
      <w:r>
        <w:rPr>
          <w:rFonts w:cs="等线"/>
          <w:color w:val="626870"/>
        </w:rPr>
        <w:fldChar w:fldCharType="end"/>
      </w:r>
    </w:p>
    <w:p w14:paraId="1F44DF74">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_Toc27247 </w:instrText>
      </w:r>
      <w:r>
        <w:rPr>
          <w:rFonts w:cs="等线"/>
        </w:rPr>
        <w:fldChar w:fldCharType="separate"/>
      </w:r>
      <w:r>
        <w:rPr>
          <w:rFonts w:ascii="黑体" w:hAnsi="黑体" w:eastAsia="黑体" w:cs="黑体"/>
        </w:rPr>
        <w:t>7.7　排版与提交的最后检查</w:t>
      </w:r>
      <w:r>
        <w:tab/>
      </w:r>
      <w:r>
        <w:fldChar w:fldCharType="begin"/>
      </w:r>
      <w:r>
        <w:instrText xml:space="preserve"> PAGEREF _Toc27247 \h </w:instrText>
      </w:r>
      <w:r>
        <w:fldChar w:fldCharType="separate"/>
      </w:r>
      <w:r>
        <w:t>146</w:t>
      </w:r>
      <w:r>
        <w:fldChar w:fldCharType="end"/>
      </w:r>
      <w:r>
        <w:rPr>
          <w:rFonts w:cs="等线"/>
          <w:color w:val="626870"/>
        </w:rPr>
        <w:fldChar w:fldCharType="end"/>
      </w:r>
    </w:p>
    <w:p w14:paraId="7E85E604">
      <w:pPr>
        <w:pStyle w:val="30"/>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_Toc32289 </w:instrText>
      </w:r>
      <w:r>
        <w:rPr>
          <w:rFonts w:cs="等线"/>
        </w:rPr>
        <w:fldChar w:fldCharType="separate"/>
      </w:r>
      <w:r>
        <w:rPr>
          <w:rFonts w:ascii="黑体" w:hAnsi="黑体" w:eastAsia="黑体" w:cs="黑体"/>
        </w:rPr>
        <w:t>第 8 章　排障总表：五个项目的报错一次查完</w:t>
      </w:r>
      <w:r>
        <w:tab/>
      </w:r>
      <w:r>
        <w:fldChar w:fldCharType="begin"/>
      </w:r>
      <w:r>
        <w:instrText xml:space="preserve"> PAGEREF _Toc32289 \h </w:instrText>
      </w:r>
      <w:r>
        <w:fldChar w:fldCharType="separate"/>
      </w:r>
      <w:r>
        <w:t>147</w:t>
      </w:r>
      <w:r>
        <w:fldChar w:fldCharType="end"/>
      </w:r>
      <w:r>
        <w:rPr>
          <w:rFonts w:cs="等线"/>
          <w:color w:val="626870"/>
        </w:rPr>
        <w:fldChar w:fldCharType="end"/>
      </w:r>
    </w:p>
    <w:p w14:paraId="73474C9A">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_Toc7881 </w:instrText>
      </w:r>
      <w:r>
        <w:rPr>
          <w:rFonts w:cs="等线"/>
        </w:rPr>
        <w:fldChar w:fldCharType="separate"/>
      </w:r>
      <w:r>
        <w:rPr>
          <w:rFonts w:ascii="黑体" w:hAnsi="黑体" w:eastAsia="黑体" w:cs="黑体"/>
        </w:rPr>
        <w:t>8.1　排查的固定顺序</w:t>
      </w:r>
      <w:r>
        <w:tab/>
      </w:r>
      <w:r>
        <w:fldChar w:fldCharType="begin"/>
      </w:r>
      <w:r>
        <w:instrText xml:space="preserve"> PAGEREF _Toc7881 \h </w:instrText>
      </w:r>
      <w:r>
        <w:fldChar w:fldCharType="separate"/>
      </w:r>
      <w:r>
        <w:t>147</w:t>
      </w:r>
      <w:r>
        <w:fldChar w:fldCharType="end"/>
      </w:r>
      <w:r>
        <w:rPr>
          <w:rFonts w:cs="等线"/>
          <w:color w:val="626870"/>
        </w:rPr>
        <w:fldChar w:fldCharType="end"/>
      </w:r>
    </w:p>
    <w:p w14:paraId="1D67DD26">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_Toc2568 </w:instrText>
      </w:r>
      <w:r>
        <w:rPr>
          <w:rFonts w:cs="等线"/>
        </w:rPr>
        <w:fldChar w:fldCharType="separate"/>
      </w:r>
      <w:r>
        <w:rPr>
          <w:rFonts w:ascii="黑体" w:hAnsi="黑体" w:eastAsia="黑体" w:cs="黑体"/>
        </w:rPr>
        <w:t>8.2　通用类问题（五个项目都会遇到）</w:t>
      </w:r>
      <w:r>
        <w:tab/>
      </w:r>
      <w:r>
        <w:fldChar w:fldCharType="begin"/>
      </w:r>
      <w:r>
        <w:instrText xml:space="preserve"> PAGEREF _Toc2568 \h </w:instrText>
      </w:r>
      <w:r>
        <w:fldChar w:fldCharType="separate"/>
      </w:r>
      <w:r>
        <w:t>147</w:t>
      </w:r>
      <w:r>
        <w:fldChar w:fldCharType="end"/>
      </w:r>
      <w:r>
        <w:rPr>
          <w:rFonts w:cs="等线"/>
          <w:color w:val="626870"/>
        </w:rPr>
        <w:fldChar w:fldCharType="end"/>
      </w:r>
    </w:p>
    <w:p w14:paraId="11D2F8EF">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_Toc32595 </w:instrText>
      </w:r>
      <w:r>
        <w:rPr>
          <w:rFonts w:cs="等线"/>
        </w:rPr>
        <w:fldChar w:fldCharType="separate"/>
      </w:r>
      <w:r>
        <w:rPr>
          <w:rFonts w:ascii="黑体" w:hAnsi="黑体" w:eastAsia="黑体" w:cs="黑体"/>
        </w:rPr>
        <w:t>8.3　分项目定位表</w:t>
      </w:r>
      <w:r>
        <w:tab/>
      </w:r>
      <w:r>
        <w:fldChar w:fldCharType="begin"/>
      </w:r>
      <w:r>
        <w:instrText xml:space="preserve"> PAGEREF _Toc32595 \h </w:instrText>
      </w:r>
      <w:r>
        <w:fldChar w:fldCharType="separate"/>
      </w:r>
      <w:r>
        <w:t>148</w:t>
      </w:r>
      <w:r>
        <w:fldChar w:fldCharType="end"/>
      </w:r>
      <w:r>
        <w:rPr>
          <w:rFonts w:cs="等线"/>
          <w:color w:val="626870"/>
        </w:rPr>
        <w:fldChar w:fldCharType="end"/>
      </w:r>
    </w:p>
    <w:p w14:paraId="5E6B4002">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_Toc24139 </w:instrText>
      </w:r>
      <w:r>
        <w:rPr>
          <w:rFonts w:cs="等线"/>
        </w:rPr>
        <w:fldChar w:fldCharType="separate"/>
      </w:r>
      <w:r>
        <w:rPr>
          <w:rFonts w:ascii="黑体" w:hAnsi="黑体" w:eastAsia="黑体" w:cs="黑体"/>
        </w:rPr>
        <w:t>8.4　“数字看着不对”的专用检查法</w:t>
      </w:r>
      <w:r>
        <w:tab/>
      </w:r>
      <w:r>
        <w:fldChar w:fldCharType="begin"/>
      </w:r>
      <w:r>
        <w:instrText xml:space="preserve"> PAGEREF _Toc24139 \h </w:instrText>
      </w:r>
      <w:r>
        <w:fldChar w:fldCharType="separate"/>
      </w:r>
      <w:r>
        <w:t>148</w:t>
      </w:r>
      <w:r>
        <w:fldChar w:fldCharType="end"/>
      </w:r>
      <w:r>
        <w:rPr>
          <w:rFonts w:cs="等线"/>
          <w:color w:val="626870"/>
        </w:rPr>
        <w:fldChar w:fldCharType="end"/>
      </w:r>
    </w:p>
    <w:p w14:paraId="4757F9AB">
      <w:pPr>
        <w:pStyle w:val="30"/>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_Toc6412 </w:instrText>
      </w:r>
      <w:r>
        <w:rPr>
          <w:rFonts w:cs="等线"/>
        </w:rPr>
        <w:fldChar w:fldCharType="separate"/>
      </w:r>
      <w:r>
        <w:rPr>
          <w:rFonts w:ascii="黑体" w:hAnsi="黑体" w:eastAsia="黑体" w:cs="黑体"/>
        </w:rPr>
        <w:t>第 9 章　附录</w:t>
      </w:r>
      <w:r>
        <w:tab/>
      </w:r>
      <w:r>
        <w:fldChar w:fldCharType="begin"/>
      </w:r>
      <w:r>
        <w:instrText xml:space="preserve"> PAGEREF _Toc6412 \h </w:instrText>
      </w:r>
      <w:r>
        <w:fldChar w:fldCharType="separate"/>
      </w:r>
      <w:r>
        <w:t>150</w:t>
      </w:r>
      <w:r>
        <w:fldChar w:fldCharType="end"/>
      </w:r>
      <w:r>
        <w:rPr>
          <w:rFonts w:cs="等线"/>
          <w:color w:val="626870"/>
        </w:rPr>
        <w:fldChar w:fldCharType="end"/>
      </w:r>
    </w:p>
    <w:p w14:paraId="69C26D92">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_Toc25914 </w:instrText>
      </w:r>
      <w:r>
        <w:rPr>
          <w:rFonts w:cs="等线"/>
        </w:rPr>
        <w:fldChar w:fldCharType="separate"/>
      </w:r>
      <w:r>
        <w:rPr>
          <w:rFonts w:ascii="黑体" w:hAnsi="黑体" w:eastAsia="黑体" w:cs="黑体"/>
        </w:rPr>
        <w:t>9.1　附录 A　命令速查</w:t>
      </w:r>
      <w:r>
        <w:tab/>
      </w:r>
      <w:r>
        <w:fldChar w:fldCharType="begin"/>
      </w:r>
      <w:r>
        <w:instrText xml:space="preserve"> PAGEREF _Toc25914 \h </w:instrText>
      </w:r>
      <w:r>
        <w:fldChar w:fldCharType="separate"/>
      </w:r>
      <w:r>
        <w:t>150</w:t>
      </w:r>
      <w:r>
        <w:fldChar w:fldCharType="end"/>
      </w:r>
      <w:r>
        <w:rPr>
          <w:rFonts w:cs="等线"/>
          <w:color w:val="626870"/>
        </w:rPr>
        <w:fldChar w:fldCharType="end"/>
      </w:r>
    </w:p>
    <w:p w14:paraId="4661D90B">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_Toc16651 </w:instrText>
      </w:r>
      <w:r>
        <w:rPr>
          <w:rFonts w:cs="等线"/>
        </w:rPr>
        <w:fldChar w:fldCharType="separate"/>
      </w:r>
      <w:r>
        <w:rPr>
          <w:rFonts w:ascii="黑体" w:hAnsi="黑体" w:eastAsia="黑体" w:cs="黑体"/>
        </w:rPr>
        <w:t>9.2　附录 B　公式与判据总表</w:t>
      </w:r>
      <w:r>
        <w:tab/>
      </w:r>
      <w:r>
        <w:fldChar w:fldCharType="begin"/>
      </w:r>
      <w:r>
        <w:instrText xml:space="preserve"> PAGEREF _Toc16651 \h </w:instrText>
      </w:r>
      <w:r>
        <w:fldChar w:fldCharType="separate"/>
      </w:r>
      <w:r>
        <w:t>150</w:t>
      </w:r>
      <w:r>
        <w:fldChar w:fldCharType="end"/>
      </w:r>
      <w:r>
        <w:rPr>
          <w:rFonts w:cs="等线"/>
          <w:color w:val="626870"/>
        </w:rPr>
        <w:fldChar w:fldCharType="end"/>
      </w:r>
    </w:p>
    <w:p w14:paraId="3309D7D7">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_Toc2935 </w:instrText>
      </w:r>
      <w:r>
        <w:rPr>
          <w:rFonts w:cs="等线"/>
        </w:rPr>
        <w:fldChar w:fldCharType="separate"/>
      </w:r>
      <w:r>
        <w:rPr>
          <w:rFonts w:ascii="黑体" w:hAnsi="黑体" w:eastAsia="黑体" w:cs="黑体"/>
        </w:rPr>
        <w:t>9.3　附录 C　五个项目的产物清单</w:t>
      </w:r>
      <w:r>
        <w:tab/>
      </w:r>
      <w:r>
        <w:fldChar w:fldCharType="begin"/>
      </w:r>
      <w:r>
        <w:instrText xml:space="preserve"> PAGEREF _Toc2935 \h </w:instrText>
      </w:r>
      <w:r>
        <w:fldChar w:fldCharType="separate"/>
      </w:r>
      <w:r>
        <w:t>151</w:t>
      </w:r>
      <w:r>
        <w:fldChar w:fldCharType="end"/>
      </w:r>
      <w:r>
        <w:rPr>
          <w:rFonts w:cs="等线"/>
          <w:color w:val="626870"/>
        </w:rPr>
        <w:fldChar w:fldCharType="end"/>
      </w:r>
    </w:p>
    <w:p w14:paraId="3BAB1C49">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_Toc30150 </w:instrText>
      </w:r>
      <w:r>
        <w:rPr>
          <w:rFonts w:cs="等线"/>
        </w:rPr>
        <w:fldChar w:fldCharType="separate"/>
      </w:r>
      <w:r>
        <w:rPr>
          <w:rFonts w:ascii="黑体" w:hAnsi="黑体" w:eastAsia="黑体" w:cs="黑体"/>
        </w:rPr>
        <w:t>9.4　附录 D　提交前自检清单</w:t>
      </w:r>
      <w:r>
        <w:tab/>
      </w:r>
      <w:r>
        <w:fldChar w:fldCharType="begin"/>
      </w:r>
      <w:r>
        <w:instrText xml:space="preserve"> PAGEREF _Toc30150 \h </w:instrText>
      </w:r>
      <w:r>
        <w:fldChar w:fldCharType="separate"/>
      </w:r>
      <w:r>
        <w:t>152</w:t>
      </w:r>
      <w:r>
        <w:fldChar w:fldCharType="end"/>
      </w:r>
      <w:r>
        <w:rPr>
          <w:rFonts w:cs="等线"/>
          <w:color w:val="626870"/>
        </w:rPr>
        <w:fldChar w:fldCharType="end"/>
      </w:r>
    </w:p>
    <w:p w14:paraId="06D35E9A">
      <w:pPr>
        <w:pStyle w:val="30"/>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_Toc28818 </w:instrText>
      </w:r>
      <w:r>
        <w:rPr>
          <w:rFonts w:cs="等线"/>
        </w:rPr>
        <w:fldChar w:fldCharType="separate"/>
      </w:r>
      <w:r>
        <w:rPr>
          <w:rFonts w:ascii="黑体" w:hAnsi="黑体" w:eastAsia="黑体" w:cs="黑体"/>
        </w:rPr>
        <w:t>附录 E　通用方法：从零写任何一个财务 Python 项目</w:t>
      </w:r>
      <w:r>
        <w:tab/>
      </w:r>
      <w:r>
        <w:fldChar w:fldCharType="begin"/>
      </w:r>
      <w:r>
        <w:instrText xml:space="preserve"> PAGEREF _Toc28818 \h </w:instrText>
      </w:r>
      <w:r>
        <w:fldChar w:fldCharType="separate"/>
      </w:r>
      <w:r>
        <w:t>153</w:t>
      </w:r>
      <w:r>
        <w:fldChar w:fldCharType="end"/>
      </w:r>
      <w:r>
        <w:rPr>
          <w:rFonts w:cs="等线"/>
          <w:color w:val="626870"/>
        </w:rPr>
        <w:fldChar w:fldCharType="end"/>
      </w:r>
    </w:p>
    <w:p w14:paraId="76254D21">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_Toc20406 </w:instrText>
      </w:r>
      <w:r>
        <w:rPr>
          <w:rFonts w:cs="等线"/>
        </w:rPr>
        <w:fldChar w:fldCharType="separate"/>
      </w:r>
      <w:r>
        <w:rPr>
          <w:rFonts w:ascii="黑体" w:hAnsi="黑体" w:eastAsia="黑体" w:cs="黑体"/>
        </w:rPr>
        <w:t>E.1　七步法总览</w:t>
      </w:r>
      <w:r>
        <w:tab/>
      </w:r>
      <w:r>
        <w:fldChar w:fldCharType="begin"/>
      </w:r>
      <w:r>
        <w:instrText xml:space="preserve"> PAGEREF _Toc20406 \h </w:instrText>
      </w:r>
      <w:r>
        <w:fldChar w:fldCharType="separate"/>
      </w:r>
      <w:r>
        <w:t>153</w:t>
      </w:r>
      <w:r>
        <w:fldChar w:fldCharType="end"/>
      </w:r>
      <w:r>
        <w:rPr>
          <w:rFonts w:cs="等线"/>
          <w:color w:val="626870"/>
        </w:rPr>
        <w:fldChar w:fldCharType="end"/>
      </w:r>
    </w:p>
    <w:p w14:paraId="2DDDBB48">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_Toc3485 </w:instrText>
      </w:r>
      <w:r>
        <w:rPr>
          <w:rFonts w:cs="等线"/>
        </w:rPr>
        <w:fldChar w:fldCharType="separate"/>
      </w:r>
      <w:r>
        <w:rPr>
          <w:rFonts w:ascii="黑体" w:hAnsi="黑体" w:eastAsia="黑体" w:cs="黑体"/>
        </w:rPr>
        <w:t>E.2　第 ①② 步：把题目变成表，把表变成数据结构</w:t>
      </w:r>
      <w:r>
        <w:tab/>
      </w:r>
      <w:r>
        <w:fldChar w:fldCharType="begin"/>
      </w:r>
      <w:r>
        <w:instrText xml:space="preserve"> PAGEREF _Toc3485 \h </w:instrText>
      </w:r>
      <w:r>
        <w:fldChar w:fldCharType="separate"/>
      </w:r>
      <w:r>
        <w:t>153</w:t>
      </w:r>
      <w:r>
        <w:fldChar w:fldCharType="end"/>
      </w:r>
      <w:r>
        <w:rPr>
          <w:rFonts w:cs="等线"/>
          <w:color w:val="626870"/>
        </w:rPr>
        <w:fldChar w:fldCharType="end"/>
      </w:r>
    </w:p>
    <w:p w14:paraId="3D4AF819">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_Toc9250 </w:instrText>
      </w:r>
      <w:r>
        <w:rPr>
          <w:rFonts w:cs="等线"/>
        </w:rPr>
        <w:fldChar w:fldCharType="separate"/>
      </w:r>
      <w:r>
        <w:rPr>
          <w:rFonts w:ascii="黑体" w:hAnsi="黑体" w:eastAsia="黑体" w:cs="黑体"/>
        </w:rPr>
        <w:t>E.3　第 ③—④ 步：纯函数内核 + 声明式校验</w:t>
      </w:r>
      <w:r>
        <w:tab/>
      </w:r>
      <w:r>
        <w:fldChar w:fldCharType="begin"/>
      </w:r>
      <w:r>
        <w:instrText xml:space="preserve"> PAGEREF _Toc9250 \h </w:instrText>
      </w:r>
      <w:r>
        <w:fldChar w:fldCharType="separate"/>
      </w:r>
      <w:r>
        <w:t>154</w:t>
      </w:r>
      <w:r>
        <w:fldChar w:fldCharType="end"/>
      </w:r>
      <w:r>
        <w:rPr>
          <w:rFonts w:cs="等线"/>
          <w:color w:val="626870"/>
        </w:rPr>
        <w:fldChar w:fldCharType="end"/>
      </w:r>
    </w:p>
    <w:p w14:paraId="0FC0FA71">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_Toc2395 </w:instrText>
      </w:r>
      <w:r>
        <w:rPr>
          <w:rFonts w:cs="等线"/>
        </w:rPr>
        <w:fldChar w:fldCharType="separate"/>
      </w:r>
      <w:r>
        <w:rPr>
          <w:rFonts w:ascii="黑体" w:hAnsi="黑体" w:eastAsia="黑体" w:cs="黑体"/>
        </w:rPr>
        <w:t>E.4　第 ⑤—⑥ 步：出图与落盘的统一出口</w:t>
      </w:r>
      <w:r>
        <w:tab/>
      </w:r>
      <w:r>
        <w:fldChar w:fldCharType="begin"/>
      </w:r>
      <w:r>
        <w:instrText xml:space="preserve"> PAGEREF _Toc2395 \h </w:instrText>
      </w:r>
      <w:r>
        <w:fldChar w:fldCharType="separate"/>
      </w:r>
      <w:r>
        <w:t>154</w:t>
      </w:r>
      <w:r>
        <w:fldChar w:fldCharType="end"/>
      </w:r>
      <w:r>
        <w:rPr>
          <w:rFonts w:cs="等线"/>
          <w:color w:val="626870"/>
        </w:rPr>
        <w:fldChar w:fldCharType="end"/>
      </w:r>
    </w:p>
    <w:p w14:paraId="40926DDF">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_Toc21253 </w:instrText>
      </w:r>
      <w:r>
        <w:rPr>
          <w:rFonts w:cs="等线"/>
        </w:rPr>
        <w:fldChar w:fldCharType="separate"/>
      </w:r>
      <w:r>
        <w:rPr>
          <w:rFonts w:ascii="黑体" w:hAnsi="黑体" w:eastAsia="黑体" w:cs="黑体"/>
        </w:rPr>
        <w:t>E.5　第 ⑦ 步：自测的三种正确姿势</w:t>
      </w:r>
      <w:r>
        <w:tab/>
      </w:r>
      <w:r>
        <w:fldChar w:fldCharType="begin"/>
      </w:r>
      <w:r>
        <w:instrText xml:space="preserve"> PAGEREF _Toc21253 \h </w:instrText>
      </w:r>
      <w:r>
        <w:fldChar w:fldCharType="separate"/>
      </w:r>
      <w:r>
        <w:t>155</w:t>
      </w:r>
      <w:r>
        <w:fldChar w:fldCharType="end"/>
      </w:r>
      <w:r>
        <w:rPr>
          <w:rFonts w:cs="等线"/>
          <w:color w:val="626870"/>
        </w:rPr>
        <w:fldChar w:fldCharType="end"/>
      </w:r>
    </w:p>
    <w:p w14:paraId="34857238">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_Toc28410 </w:instrText>
      </w:r>
      <w:r>
        <w:rPr>
          <w:rFonts w:cs="等线"/>
        </w:rPr>
        <w:fldChar w:fldCharType="separate"/>
      </w:r>
      <w:r>
        <w:rPr>
          <w:rFonts w:ascii="黑体" w:hAnsi="黑体" w:eastAsia="黑体" w:cs="黑体"/>
        </w:rPr>
        <w:t>E.6　可直接抄的目录骨架</w:t>
      </w:r>
      <w:r>
        <w:tab/>
      </w:r>
      <w:r>
        <w:fldChar w:fldCharType="begin"/>
      </w:r>
      <w:r>
        <w:instrText xml:space="preserve"> PAGEREF _Toc28410 \h </w:instrText>
      </w:r>
      <w:r>
        <w:fldChar w:fldCharType="separate"/>
      </w:r>
      <w:r>
        <w:t>155</w:t>
      </w:r>
      <w:r>
        <w:fldChar w:fldCharType="end"/>
      </w:r>
      <w:r>
        <w:rPr>
          <w:rFonts w:cs="等线"/>
          <w:color w:val="626870"/>
        </w:rPr>
        <w:fldChar w:fldCharType="end"/>
      </w:r>
    </w:p>
    <w:p w14:paraId="38D38EF8">
      <w:pPr>
        <w:pStyle w:val="30"/>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_Toc16754 </w:instrText>
      </w:r>
      <w:r>
        <w:rPr>
          <w:rFonts w:cs="等线"/>
        </w:rPr>
        <w:fldChar w:fldCharType="separate"/>
      </w:r>
      <w:r>
        <w:rPr>
          <w:rFonts w:ascii="黑体" w:hAnsi="黑体" w:eastAsia="黑体" w:cs="黑体"/>
        </w:rPr>
        <w:t>附录 F　五个项目用到的 Python 要素清单</w:t>
      </w:r>
      <w:r>
        <w:tab/>
      </w:r>
      <w:r>
        <w:fldChar w:fldCharType="begin"/>
      </w:r>
      <w:r>
        <w:instrText xml:space="preserve"> PAGEREF _Toc16754 \h </w:instrText>
      </w:r>
      <w:r>
        <w:fldChar w:fldCharType="separate"/>
      </w:r>
      <w:r>
        <w:t>158</w:t>
      </w:r>
      <w:r>
        <w:fldChar w:fldCharType="end"/>
      </w:r>
      <w:r>
        <w:rPr>
          <w:rFonts w:cs="等线"/>
          <w:color w:val="626870"/>
        </w:rPr>
        <w:fldChar w:fldCharType="end"/>
      </w:r>
    </w:p>
    <w:p w14:paraId="2C9436DC">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_Toc25458 </w:instrText>
      </w:r>
      <w:r>
        <w:rPr>
          <w:rFonts w:cs="等线"/>
        </w:rPr>
        <w:fldChar w:fldCharType="separate"/>
      </w:r>
      <w:r>
        <w:rPr>
          <w:rFonts w:ascii="黑体" w:hAnsi="黑体" w:eastAsia="黑体" w:cs="黑体"/>
        </w:rPr>
        <w:t>F.1　基础语法层（不会这些就无法开工）</w:t>
      </w:r>
      <w:r>
        <w:tab/>
      </w:r>
      <w:r>
        <w:fldChar w:fldCharType="begin"/>
      </w:r>
      <w:r>
        <w:instrText xml:space="preserve"> PAGEREF _Toc25458 \h </w:instrText>
      </w:r>
      <w:r>
        <w:fldChar w:fldCharType="separate"/>
      </w:r>
      <w:r>
        <w:t>158</w:t>
      </w:r>
      <w:r>
        <w:fldChar w:fldCharType="end"/>
      </w:r>
      <w:r>
        <w:rPr>
          <w:rFonts w:cs="等线"/>
          <w:color w:val="626870"/>
        </w:rPr>
        <w:fldChar w:fldCharType="end"/>
      </w:r>
    </w:p>
    <w:p w14:paraId="789D42EC">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_Toc19436 </w:instrText>
      </w:r>
      <w:r>
        <w:rPr>
          <w:rFonts w:cs="等线"/>
        </w:rPr>
        <w:fldChar w:fldCharType="separate"/>
      </w:r>
      <w:r>
        <w:rPr>
          <w:rFonts w:ascii="黑体" w:hAnsi="黑体" w:eastAsia="黑体" w:cs="黑体"/>
        </w:rPr>
        <w:t>F.2　数据与库层（决定你能不能算得动）</w:t>
      </w:r>
      <w:r>
        <w:tab/>
      </w:r>
      <w:r>
        <w:fldChar w:fldCharType="begin"/>
      </w:r>
      <w:r>
        <w:instrText xml:space="preserve"> PAGEREF _Toc19436 \h </w:instrText>
      </w:r>
      <w:r>
        <w:fldChar w:fldCharType="separate"/>
      </w:r>
      <w:r>
        <w:t>158</w:t>
      </w:r>
      <w:r>
        <w:fldChar w:fldCharType="end"/>
      </w:r>
      <w:r>
        <w:rPr>
          <w:rFonts w:cs="等线"/>
          <w:color w:val="626870"/>
        </w:rPr>
        <w:fldChar w:fldCharType="end"/>
      </w:r>
    </w:p>
    <w:p w14:paraId="32D9563A">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_Toc5885 </w:instrText>
      </w:r>
      <w:r>
        <w:rPr>
          <w:rFonts w:cs="等线"/>
        </w:rPr>
        <w:fldChar w:fldCharType="separate"/>
      </w:r>
      <w:r>
        <w:rPr>
          <w:rFonts w:ascii="黑体" w:hAnsi="黑体" w:eastAsia="黑体" w:cs="黑体"/>
        </w:rPr>
        <w:t>F.3　工程与呈现层（决定报告好不好看、能不能复用）</w:t>
      </w:r>
      <w:r>
        <w:tab/>
      </w:r>
      <w:r>
        <w:fldChar w:fldCharType="begin"/>
      </w:r>
      <w:r>
        <w:instrText xml:space="preserve"> PAGEREF _Toc5885 \h </w:instrText>
      </w:r>
      <w:r>
        <w:fldChar w:fldCharType="separate"/>
      </w:r>
      <w:r>
        <w:t>159</w:t>
      </w:r>
      <w:r>
        <w:fldChar w:fldCharType="end"/>
      </w:r>
      <w:r>
        <w:rPr>
          <w:rFonts w:cs="等线"/>
          <w:color w:val="626870"/>
        </w:rPr>
        <w:fldChar w:fldCharType="end"/>
      </w:r>
    </w:p>
    <w:p w14:paraId="1CD062B5">
      <w:pPr>
        <w:pStyle w:val="30"/>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_Toc6270 </w:instrText>
      </w:r>
      <w:r>
        <w:rPr>
          <w:rFonts w:cs="等线"/>
        </w:rPr>
        <w:fldChar w:fldCharType="separate"/>
      </w:r>
      <w:r>
        <w:rPr>
          <w:rFonts w:ascii="黑体" w:hAnsi="黑体" w:eastAsia="黑体" w:cs="黑体"/>
        </w:rPr>
        <w:t>附录 G　演示截图补位清单</w:t>
      </w:r>
      <w:r>
        <w:tab/>
      </w:r>
      <w:r>
        <w:fldChar w:fldCharType="begin"/>
      </w:r>
      <w:r>
        <w:instrText xml:space="preserve"> PAGEREF _Toc6270 \h </w:instrText>
      </w:r>
      <w:r>
        <w:fldChar w:fldCharType="separate"/>
      </w:r>
      <w:r>
        <w:t>160</w:t>
      </w:r>
      <w:r>
        <w:fldChar w:fldCharType="end"/>
      </w:r>
      <w:r>
        <w:rPr>
          <w:rFonts w:cs="等线"/>
          <w:color w:val="626870"/>
        </w:rPr>
        <w:fldChar w:fldCharType="end"/>
      </w:r>
    </w:p>
    <w:p w14:paraId="5F56983D">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_Toc23373 </w:instrText>
      </w:r>
      <w:r>
        <w:rPr>
          <w:rFonts w:cs="等线"/>
        </w:rPr>
        <w:fldChar w:fldCharType="separate"/>
      </w:r>
      <w:r>
        <w:rPr>
          <w:rFonts w:ascii="黑体" w:hAnsi="黑体" w:eastAsia="黑体" w:cs="黑体"/>
        </w:rPr>
        <w:t>G.1　第 1 章：环境与 IDE（已全部补齐）</w:t>
      </w:r>
      <w:r>
        <w:tab/>
      </w:r>
      <w:r>
        <w:fldChar w:fldCharType="begin"/>
      </w:r>
      <w:r>
        <w:instrText xml:space="preserve"> PAGEREF _Toc23373 \h </w:instrText>
      </w:r>
      <w:r>
        <w:fldChar w:fldCharType="separate"/>
      </w:r>
      <w:r>
        <w:t>160</w:t>
      </w:r>
      <w:r>
        <w:fldChar w:fldCharType="end"/>
      </w:r>
      <w:r>
        <w:rPr>
          <w:rFonts w:cs="等线"/>
          <w:color w:val="626870"/>
        </w:rPr>
        <w:fldChar w:fldCharType="end"/>
      </w:r>
    </w:p>
    <w:p w14:paraId="0104ABF9">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_Toc11933 </w:instrText>
      </w:r>
      <w:r>
        <w:rPr>
          <w:rFonts w:cs="等线"/>
        </w:rPr>
        <w:fldChar w:fldCharType="separate"/>
      </w:r>
      <w:r>
        <w:rPr>
          <w:rFonts w:ascii="黑体" w:hAnsi="黑体" w:eastAsia="黑体" w:cs="黑体"/>
        </w:rPr>
        <w:t>G.2　第 2—6 章：实现过程的截图</w:t>
      </w:r>
      <w:r>
        <w:tab/>
      </w:r>
      <w:r>
        <w:fldChar w:fldCharType="begin"/>
      </w:r>
      <w:r>
        <w:instrText xml:space="preserve"> PAGEREF _Toc11933 \h </w:instrText>
      </w:r>
      <w:r>
        <w:fldChar w:fldCharType="separate"/>
      </w:r>
      <w:r>
        <w:t>160</w:t>
      </w:r>
      <w:r>
        <w:fldChar w:fldCharType="end"/>
      </w:r>
      <w:r>
        <w:rPr>
          <w:rFonts w:cs="等线"/>
          <w:color w:val="626870"/>
        </w:rPr>
        <w:fldChar w:fldCharType="end"/>
      </w:r>
    </w:p>
    <w:p w14:paraId="49E7EE89">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_Toc19556 </w:instrText>
      </w:r>
      <w:r>
        <w:rPr>
          <w:rFonts w:cs="等线"/>
        </w:rPr>
        <w:fldChar w:fldCharType="separate"/>
      </w:r>
      <w:r>
        <w:rPr>
          <w:rFonts w:ascii="黑体" w:hAnsi="黑体" w:eastAsia="黑体" w:cs="黑体"/>
        </w:rPr>
        <w:t>G.3　建议你额外补的运行过程截图</w:t>
      </w:r>
      <w:r>
        <w:tab/>
      </w:r>
      <w:r>
        <w:fldChar w:fldCharType="begin"/>
      </w:r>
      <w:r>
        <w:instrText xml:space="preserve"> PAGEREF _Toc19556 \h </w:instrText>
      </w:r>
      <w:r>
        <w:fldChar w:fldCharType="separate"/>
      </w:r>
      <w:r>
        <w:t>161</w:t>
      </w:r>
      <w:r>
        <w:fldChar w:fldCharType="end"/>
      </w:r>
      <w:r>
        <w:rPr>
          <w:rFonts w:cs="等线"/>
          <w:color w:val="626870"/>
        </w:rPr>
        <w:fldChar w:fldCharType="end"/>
      </w:r>
    </w:p>
    <w:p w14:paraId="628D9123">
      <w:pPr>
        <w:pStyle w:val="30"/>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_Toc11035 </w:instrText>
      </w:r>
      <w:r>
        <w:rPr>
          <w:rFonts w:cs="等线"/>
        </w:rPr>
        <w:fldChar w:fldCharType="separate"/>
      </w:r>
      <w:r>
        <w:rPr>
          <w:rFonts w:ascii="黑体" w:hAnsi="黑体" w:eastAsia="黑体" w:cs="黑体"/>
        </w:rPr>
        <w:t>附录 H　数据可视化基础：把财务数字画成能看懂的图</w:t>
      </w:r>
      <w:r>
        <w:tab/>
      </w:r>
      <w:r>
        <w:fldChar w:fldCharType="begin"/>
      </w:r>
      <w:r>
        <w:instrText xml:space="preserve"> PAGEREF _Toc11035 \h </w:instrText>
      </w:r>
      <w:r>
        <w:fldChar w:fldCharType="separate"/>
      </w:r>
      <w:r>
        <w:t>162</w:t>
      </w:r>
      <w:r>
        <w:fldChar w:fldCharType="end"/>
      </w:r>
      <w:r>
        <w:rPr>
          <w:rFonts w:cs="等线"/>
          <w:color w:val="626870"/>
        </w:rPr>
        <w:fldChar w:fldCharType="end"/>
      </w:r>
    </w:p>
    <w:p w14:paraId="7B1B3A94">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_Toc10556 </w:instrText>
      </w:r>
      <w:r>
        <w:rPr>
          <w:rFonts w:cs="等线"/>
        </w:rPr>
        <w:fldChar w:fldCharType="separate"/>
      </w:r>
      <w:r>
        <w:rPr>
          <w:rFonts w:ascii="黑体" w:hAnsi="黑体" w:eastAsia="黑体" w:cs="黑体"/>
        </w:rPr>
        <w:t>H.1　先弄懂对象：Figure、Axes 与 Artist</w:t>
      </w:r>
      <w:r>
        <w:tab/>
      </w:r>
      <w:r>
        <w:fldChar w:fldCharType="begin"/>
      </w:r>
      <w:r>
        <w:instrText xml:space="preserve"> PAGEREF _Toc10556 \h </w:instrText>
      </w:r>
      <w:r>
        <w:fldChar w:fldCharType="separate"/>
      </w:r>
      <w:r>
        <w:t>162</w:t>
      </w:r>
      <w:r>
        <w:fldChar w:fldCharType="end"/>
      </w:r>
      <w:r>
        <w:rPr>
          <w:rFonts w:cs="等线"/>
          <w:color w:val="626870"/>
        </w:rPr>
        <w:fldChar w:fldCharType="end"/>
      </w:r>
    </w:p>
    <w:p w14:paraId="430924A9">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_Toc22710 </w:instrText>
      </w:r>
      <w:r>
        <w:rPr>
          <w:rFonts w:cs="等线"/>
        </w:rPr>
        <w:fldChar w:fldCharType="separate"/>
      </w:r>
      <w:r>
        <w:rPr>
          <w:rFonts w:ascii="黑体" w:hAnsi="黑体" w:eastAsia="黑体" w:cs="黑体"/>
        </w:rPr>
        <w:t>H.2　两种写法：面向对象 vs pyplot 状态机</w:t>
      </w:r>
      <w:r>
        <w:tab/>
      </w:r>
      <w:r>
        <w:fldChar w:fldCharType="begin"/>
      </w:r>
      <w:r>
        <w:instrText xml:space="preserve"> PAGEREF _Toc22710 \h </w:instrText>
      </w:r>
      <w:r>
        <w:fldChar w:fldCharType="separate"/>
      </w:r>
      <w:r>
        <w:t>163</w:t>
      </w:r>
      <w:r>
        <w:fldChar w:fldCharType="end"/>
      </w:r>
      <w:r>
        <w:rPr>
          <w:rFonts w:cs="等线"/>
          <w:color w:val="626870"/>
        </w:rPr>
        <w:fldChar w:fldCharType="end"/>
      </w:r>
    </w:p>
    <w:p w14:paraId="383C7897">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_Toc8867 </w:instrText>
      </w:r>
      <w:r>
        <w:rPr>
          <w:rFonts w:cs="等线"/>
        </w:rPr>
        <w:fldChar w:fldCharType="separate"/>
      </w:r>
      <w:r>
        <w:rPr>
          <w:rFonts w:ascii="黑体" w:hAnsi="黑体" w:eastAsia="黑体" w:cs="黑体"/>
        </w:rPr>
        <w:t>H.3　格式字符串：颜色 + 标记 + 线型</w:t>
      </w:r>
      <w:r>
        <w:tab/>
      </w:r>
      <w:r>
        <w:fldChar w:fldCharType="begin"/>
      </w:r>
      <w:r>
        <w:instrText xml:space="preserve"> PAGEREF _Toc8867 \h </w:instrText>
      </w:r>
      <w:r>
        <w:fldChar w:fldCharType="separate"/>
      </w:r>
      <w:r>
        <w:t>164</w:t>
      </w:r>
      <w:r>
        <w:fldChar w:fldCharType="end"/>
      </w:r>
      <w:r>
        <w:rPr>
          <w:rFonts w:cs="等线"/>
          <w:color w:val="626870"/>
        </w:rPr>
        <w:fldChar w:fldCharType="end"/>
      </w:r>
    </w:p>
    <w:p w14:paraId="26DA7DFD">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_Toc31232 </w:instrText>
      </w:r>
      <w:r>
        <w:rPr>
          <w:rFonts w:cs="等线"/>
        </w:rPr>
        <w:fldChar w:fldCharType="separate"/>
      </w:r>
      <w:r>
        <w:rPr>
          <w:rFonts w:ascii="黑体" w:hAnsi="黑体" w:eastAsia="黑体" w:cs="黑体"/>
        </w:rPr>
        <w:t>H.4　布局：subplot、subplots 与 subplot2grid</w:t>
      </w:r>
      <w:r>
        <w:tab/>
      </w:r>
      <w:r>
        <w:fldChar w:fldCharType="begin"/>
      </w:r>
      <w:r>
        <w:instrText xml:space="preserve"> PAGEREF _Toc31232 \h </w:instrText>
      </w:r>
      <w:r>
        <w:fldChar w:fldCharType="separate"/>
      </w:r>
      <w:r>
        <w:t>165</w:t>
      </w:r>
      <w:r>
        <w:fldChar w:fldCharType="end"/>
      </w:r>
      <w:r>
        <w:rPr>
          <w:rFonts w:cs="等线"/>
          <w:color w:val="626870"/>
        </w:rPr>
        <w:fldChar w:fldCharType="end"/>
      </w:r>
    </w:p>
    <w:p w14:paraId="2C5BFAA6">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_Toc23023 </w:instrText>
      </w:r>
      <w:r>
        <w:rPr>
          <w:rFonts w:cs="等线"/>
        </w:rPr>
        <w:fldChar w:fldCharType="separate"/>
      </w:r>
      <w:r>
        <w:rPr>
          <w:rFonts w:ascii="黑体" w:hAnsi="黑体" w:eastAsia="黑体" w:cs="黑体"/>
        </w:rPr>
        <w:t>H.5　坐标轴四件套：范围、刻度、对数、双轴</w:t>
      </w:r>
      <w:r>
        <w:tab/>
      </w:r>
      <w:r>
        <w:fldChar w:fldCharType="begin"/>
      </w:r>
      <w:r>
        <w:instrText xml:space="preserve"> PAGEREF _Toc23023 \h </w:instrText>
      </w:r>
      <w:r>
        <w:fldChar w:fldCharType="separate"/>
      </w:r>
      <w:r>
        <w:t>167</w:t>
      </w:r>
      <w:r>
        <w:fldChar w:fldCharType="end"/>
      </w:r>
      <w:r>
        <w:rPr>
          <w:rFonts w:cs="等线"/>
          <w:color w:val="626870"/>
        </w:rPr>
        <w:fldChar w:fldCharType="end"/>
      </w:r>
    </w:p>
    <w:p w14:paraId="65AA76B4">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_Toc14265 </w:instrText>
      </w:r>
      <w:r>
        <w:rPr>
          <w:rFonts w:cs="等线"/>
        </w:rPr>
        <w:fldChar w:fldCharType="separate"/>
      </w:r>
      <w:r>
        <w:rPr>
          <w:rFonts w:ascii="黑体" w:hAnsi="黑体" w:eastAsia="黑体" w:cs="黑体"/>
        </w:rPr>
        <w:t>H.6　财务最常用的六种图型与选型判据</w:t>
      </w:r>
      <w:r>
        <w:tab/>
      </w:r>
      <w:r>
        <w:fldChar w:fldCharType="begin"/>
      </w:r>
      <w:r>
        <w:instrText xml:space="preserve"> PAGEREF _Toc14265 \h </w:instrText>
      </w:r>
      <w:r>
        <w:fldChar w:fldCharType="separate"/>
      </w:r>
      <w:r>
        <w:t>168</w:t>
      </w:r>
      <w:r>
        <w:fldChar w:fldCharType="end"/>
      </w:r>
      <w:r>
        <w:rPr>
          <w:rFonts w:cs="等线"/>
          <w:color w:val="626870"/>
        </w:rPr>
        <w:fldChar w:fldCharType="end"/>
      </w:r>
    </w:p>
    <w:p w14:paraId="44EFE305">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_Toc22149 </w:instrText>
      </w:r>
      <w:r>
        <w:rPr>
          <w:rFonts w:cs="等线"/>
        </w:rPr>
        <w:fldChar w:fldCharType="separate"/>
      </w:r>
      <w:r>
        <w:rPr>
          <w:rFonts w:ascii="黑体" w:hAnsi="黑体" w:eastAsia="黑体" w:cs="黑体"/>
        </w:rPr>
        <w:t>H.7　中文乱码与批量出图：一次配好，五处通用</w:t>
      </w:r>
      <w:r>
        <w:tab/>
      </w:r>
      <w:r>
        <w:fldChar w:fldCharType="begin"/>
      </w:r>
      <w:r>
        <w:instrText xml:space="preserve"> PAGEREF _Toc22149 \h </w:instrText>
      </w:r>
      <w:r>
        <w:fldChar w:fldCharType="separate"/>
      </w:r>
      <w:r>
        <w:t>170</w:t>
      </w:r>
      <w:r>
        <w:fldChar w:fldCharType="end"/>
      </w:r>
      <w:r>
        <w:rPr>
          <w:rFonts w:cs="等线"/>
          <w:color w:val="626870"/>
        </w:rPr>
        <w:fldChar w:fldCharType="end"/>
      </w:r>
    </w:p>
    <w:p w14:paraId="5CF4B601">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_Toc32470 </w:instrText>
      </w:r>
      <w:r>
        <w:rPr>
          <w:rFonts w:cs="等线"/>
        </w:rPr>
        <w:fldChar w:fldCharType="separate"/>
      </w:r>
      <w:r>
        <w:rPr>
          <w:rFonts w:ascii="黑体" w:hAnsi="黑体" w:eastAsia="黑体" w:cs="黑体"/>
        </w:rPr>
        <w:t>H.8　财务图表的四条硬规矩</w:t>
      </w:r>
      <w:r>
        <w:tab/>
      </w:r>
      <w:r>
        <w:fldChar w:fldCharType="begin"/>
      </w:r>
      <w:r>
        <w:instrText xml:space="preserve"> PAGEREF _Toc32470 \h </w:instrText>
      </w:r>
      <w:r>
        <w:fldChar w:fldCharType="separate"/>
      </w:r>
      <w:r>
        <w:t>171</w:t>
      </w:r>
      <w:r>
        <w:fldChar w:fldCharType="end"/>
      </w:r>
      <w:r>
        <w:rPr>
          <w:rFonts w:cs="等线"/>
          <w:color w:val="626870"/>
        </w:rPr>
        <w:fldChar w:fldCharType="end"/>
      </w:r>
    </w:p>
    <w:p w14:paraId="3CB68302">
      <w:pPr>
        <w:pStyle w:val="30"/>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_Toc12345 </w:instrText>
      </w:r>
      <w:r>
        <w:rPr>
          <w:rFonts w:cs="等线"/>
        </w:rPr>
        <w:fldChar w:fldCharType="separate"/>
      </w:r>
      <w:r>
        <w:rPr>
          <w:rFonts w:ascii="黑体" w:hAnsi="黑体" w:eastAsia="黑体" w:cs="黑体"/>
        </w:rPr>
        <w:t>附录 I　GUI 设计基础：用 tkinter 给计算器做界面</w:t>
      </w:r>
      <w:r>
        <w:tab/>
      </w:r>
      <w:r>
        <w:fldChar w:fldCharType="begin"/>
      </w:r>
      <w:r>
        <w:instrText xml:space="preserve"> PAGEREF _Toc12345 \h </w:instrText>
      </w:r>
      <w:r>
        <w:fldChar w:fldCharType="separate"/>
      </w:r>
      <w:r>
        <w:t>173</w:t>
      </w:r>
      <w:r>
        <w:fldChar w:fldCharType="end"/>
      </w:r>
      <w:r>
        <w:rPr>
          <w:rFonts w:cs="等线"/>
          <w:color w:val="626870"/>
        </w:rPr>
        <w:fldChar w:fldCharType="end"/>
      </w:r>
    </w:p>
    <w:p w14:paraId="47517883">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_Toc13246 </w:instrText>
      </w:r>
      <w:r>
        <w:rPr>
          <w:rFonts w:cs="等线"/>
        </w:rPr>
        <w:fldChar w:fldCharType="separate"/>
      </w:r>
      <w:r>
        <w:rPr>
          <w:rFonts w:ascii="黑体" w:hAnsi="黑体" w:eastAsia="黑体" w:cs="黑体"/>
        </w:rPr>
        <w:t>I.1　一个窗口的诞生：Tk、控件、mainloop</w:t>
      </w:r>
      <w:r>
        <w:tab/>
      </w:r>
      <w:r>
        <w:fldChar w:fldCharType="begin"/>
      </w:r>
      <w:r>
        <w:instrText xml:space="preserve"> PAGEREF _Toc13246 \h </w:instrText>
      </w:r>
      <w:r>
        <w:fldChar w:fldCharType="separate"/>
      </w:r>
      <w:r>
        <w:t>173</w:t>
      </w:r>
      <w:r>
        <w:fldChar w:fldCharType="end"/>
      </w:r>
      <w:r>
        <w:rPr>
          <w:rFonts w:cs="等线"/>
          <w:color w:val="626870"/>
        </w:rPr>
        <w:fldChar w:fldCharType="end"/>
      </w:r>
    </w:p>
    <w:p w14:paraId="30B74F5F">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_Toc24085 </w:instrText>
      </w:r>
      <w:r>
        <w:rPr>
          <w:rFonts w:cs="等线"/>
        </w:rPr>
        <w:fldChar w:fldCharType="separate"/>
      </w:r>
      <w:r>
        <w:rPr>
          <w:rFonts w:ascii="黑体" w:hAnsi="黑体" w:eastAsia="黑体" w:cs="黑体"/>
        </w:rPr>
        <w:t>I.2　三种布局管理器：pack、grid、place</w:t>
      </w:r>
      <w:r>
        <w:tab/>
      </w:r>
      <w:r>
        <w:fldChar w:fldCharType="begin"/>
      </w:r>
      <w:r>
        <w:instrText xml:space="preserve"> PAGEREF _Toc24085 \h </w:instrText>
      </w:r>
      <w:r>
        <w:fldChar w:fldCharType="separate"/>
      </w:r>
      <w:r>
        <w:t>174</w:t>
      </w:r>
      <w:r>
        <w:fldChar w:fldCharType="end"/>
      </w:r>
      <w:r>
        <w:rPr>
          <w:rFonts w:cs="等线"/>
          <w:color w:val="626870"/>
        </w:rPr>
        <w:fldChar w:fldCharType="end"/>
      </w:r>
    </w:p>
    <w:p w14:paraId="496EDC9B">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_Toc3214 </w:instrText>
      </w:r>
      <w:r>
        <w:rPr>
          <w:rFonts w:cs="等线"/>
        </w:rPr>
        <w:fldChar w:fldCharType="separate"/>
      </w:r>
      <w:r>
        <w:rPr>
          <w:rFonts w:ascii="黑体" w:hAnsi="黑体" w:eastAsia="黑体" w:cs="黑体"/>
        </w:rPr>
        <w:t>I.5　变量与联动：StringVar 让界面跟着输入走</w:t>
      </w:r>
      <w:r>
        <w:tab/>
      </w:r>
      <w:r>
        <w:fldChar w:fldCharType="begin"/>
      </w:r>
      <w:r>
        <w:instrText xml:space="preserve"> PAGEREF _Toc3214 \h </w:instrText>
      </w:r>
      <w:r>
        <w:fldChar w:fldCharType="separate"/>
      </w:r>
      <w:r>
        <w:t>176</w:t>
      </w:r>
      <w:r>
        <w:fldChar w:fldCharType="end"/>
      </w:r>
      <w:r>
        <w:rPr>
          <w:rFonts w:cs="等线"/>
          <w:color w:val="626870"/>
        </w:rPr>
        <w:fldChar w:fldCharType="end"/>
      </w:r>
    </w:p>
    <w:p w14:paraId="23F657A6">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_Toc21523 </w:instrText>
      </w:r>
      <w:r>
        <w:rPr>
          <w:rFonts w:cs="等线"/>
        </w:rPr>
        <w:fldChar w:fldCharType="separate"/>
      </w:r>
      <w:r>
        <w:rPr>
          <w:rFonts w:ascii="黑体" w:hAnsi="黑体" w:eastAsia="黑体" w:cs="黑体"/>
        </w:rPr>
        <w:t>I.6　事件与回调：点了之后程序怎么知道</w:t>
      </w:r>
      <w:r>
        <w:tab/>
      </w:r>
      <w:r>
        <w:fldChar w:fldCharType="begin"/>
      </w:r>
      <w:r>
        <w:instrText xml:space="preserve"> PAGEREF _Toc21523 \h </w:instrText>
      </w:r>
      <w:r>
        <w:fldChar w:fldCharType="separate"/>
      </w:r>
      <w:r>
        <w:t>177</w:t>
      </w:r>
      <w:r>
        <w:fldChar w:fldCharType="end"/>
      </w:r>
      <w:r>
        <w:rPr>
          <w:rFonts w:cs="等线"/>
          <w:color w:val="626870"/>
        </w:rPr>
        <w:fldChar w:fldCharType="end"/>
      </w:r>
    </w:p>
    <w:p w14:paraId="3D745BF2">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_Toc12900 </w:instrText>
      </w:r>
      <w:r>
        <w:rPr>
          <w:rFonts w:cs="等线"/>
        </w:rPr>
        <w:fldChar w:fldCharType="separate"/>
      </w:r>
      <w:r>
        <w:rPr>
          <w:rFonts w:ascii="黑体" w:hAnsi="黑体" w:eastAsia="黑体" w:cs="黑体"/>
        </w:rPr>
        <w:t>I.7　让界面不那么像 1995 年：ttk 主题控件</w:t>
      </w:r>
      <w:r>
        <w:tab/>
      </w:r>
      <w:r>
        <w:fldChar w:fldCharType="begin"/>
      </w:r>
      <w:r>
        <w:instrText xml:space="preserve"> PAGEREF _Toc12900 \h </w:instrText>
      </w:r>
      <w:r>
        <w:fldChar w:fldCharType="separate"/>
      </w:r>
      <w:r>
        <w:t>178</w:t>
      </w:r>
      <w:r>
        <w:fldChar w:fldCharType="end"/>
      </w:r>
      <w:r>
        <w:rPr>
          <w:rFonts w:cs="等线"/>
          <w:color w:val="626870"/>
        </w:rPr>
        <w:fldChar w:fldCharType="end"/>
      </w:r>
    </w:p>
    <w:p w14:paraId="6BFC832E">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_Toc12223 </w:instrText>
      </w:r>
      <w:r>
        <w:rPr>
          <w:rFonts w:cs="等线"/>
        </w:rPr>
        <w:fldChar w:fldCharType="separate"/>
      </w:r>
      <w:r>
        <w:rPr>
          <w:rFonts w:ascii="黑体" w:hAnsi="黑体" w:eastAsia="黑体" w:cs="黑体"/>
        </w:rPr>
        <w:t>I.8　菜单、对话框与状态栏</w:t>
      </w:r>
      <w:r>
        <w:tab/>
      </w:r>
      <w:r>
        <w:fldChar w:fldCharType="begin"/>
      </w:r>
      <w:r>
        <w:instrText xml:space="preserve"> PAGEREF _Toc12223 \h </w:instrText>
      </w:r>
      <w:r>
        <w:fldChar w:fldCharType="separate"/>
      </w:r>
      <w:r>
        <w:t>179</w:t>
      </w:r>
      <w:r>
        <w:fldChar w:fldCharType="end"/>
      </w:r>
      <w:r>
        <w:rPr>
          <w:rFonts w:cs="等线"/>
          <w:color w:val="626870"/>
        </w:rPr>
        <w:fldChar w:fldCharType="end"/>
      </w:r>
    </w:p>
    <w:p w14:paraId="38F79B05">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_Toc2551 </w:instrText>
      </w:r>
      <w:r>
        <w:rPr>
          <w:rFonts w:cs="等线"/>
        </w:rPr>
        <w:fldChar w:fldCharType="separate"/>
      </w:r>
      <w:r>
        <w:rPr>
          <w:rFonts w:ascii="黑体" w:hAnsi="黑体" w:eastAsia="黑体" w:cs="黑体"/>
        </w:rPr>
        <w:t>I.9　逐层拆解：项目一的真实界面</w:t>
      </w:r>
      <w:r>
        <w:tab/>
      </w:r>
      <w:r>
        <w:fldChar w:fldCharType="begin"/>
      </w:r>
      <w:r>
        <w:instrText xml:space="preserve"> PAGEREF _Toc2551 \h </w:instrText>
      </w:r>
      <w:r>
        <w:fldChar w:fldCharType="separate"/>
      </w:r>
      <w:r>
        <w:t>180</w:t>
      </w:r>
      <w:r>
        <w:fldChar w:fldCharType="end"/>
      </w:r>
      <w:r>
        <w:rPr>
          <w:rFonts w:cs="等线"/>
          <w:color w:val="626870"/>
        </w:rPr>
        <w:fldChar w:fldCharType="end"/>
      </w:r>
    </w:p>
    <w:p w14:paraId="289FC2BA">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_Toc29412 </w:instrText>
      </w:r>
      <w:r>
        <w:rPr>
          <w:rFonts w:cs="等线"/>
        </w:rPr>
        <w:fldChar w:fldCharType="separate"/>
      </w:r>
      <w:r>
        <w:rPr>
          <w:rFonts w:ascii="黑体" w:hAnsi="黑体" w:eastAsia="黑体" w:cs="黑体"/>
        </w:rPr>
        <w:t>I.10　tkinter 避坑清单（按踩中频率排序）</w:t>
      </w:r>
      <w:r>
        <w:tab/>
      </w:r>
      <w:r>
        <w:fldChar w:fldCharType="begin"/>
      </w:r>
      <w:r>
        <w:instrText xml:space="preserve"> PAGEREF _Toc29412 \h </w:instrText>
      </w:r>
      <w:r>
        <w:fldChar w:fldCharType="separate"/>
      </w:r>
      <w:r>
        <w:t>182</w:t>
      </w:r>
      <w:r>
        <w:fldChar w:fldCharType="end"/>
      </w:r>
      <w:r>
        <w:rPr>
          <w:rFonts w:cs="等线"/>
          <w:color w:val="626870"/>
        </w:rPr>
        <w:fldChar w:fldCharType="end"/>
      </w:r>
    </w:p>
    <w:p w14:paraId="3FF72890">
      <w:pPr>
        <w:pStyle w:val="30"/>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_Toc17933 </w:instrText>
      </w:r>
      <w:r>
        <w:rPr>
          <w:rFonts w:cs="等线"/>
        </w:rPr>
        <w:fldChar w:fldCharType="separate"/>
      </w:r>
      <w:r>
        <w:rPr>
          <w:rFonts w:ascii="黑体" w:hAnsi="黑体" w:eastAsia="黑体" w:cs="黑体"/>
        </w:rPr>
        <w:t>附录 J　数据采集与处理基础：从“拿到数”到“能用数”</w:t>
      </w:r>
      <w:r>
        <w:tab/>
      </w:r>
      <w:r>
        <w:fldChar w:fldCharType="begin"/>
      </w:r>
      <w:r>
        <w:instrText xml:space="preserve"> PAGEREF _Toc17933 \h </w:instrText>
      </w:r>
      <w:r>
        <w:fldChar w:fldCharType="separate"/>
      </w:r>
      <w:r>
        <w:t>183</w:t>
      </w:r>
      <w:r>
        <w:fldChar w:fldCharType="end"/>
      </w:r>
      <w:r>
        <w:rPr>
          <w:rFonts w:cs="等线"/>
          <w:color w:val="626870"/>
        </w:rPr>
        <w:fldChar w:fldCharType="end"/>
      </w:r>
    </w:p>
    <w:p w14:paraId="29079D06">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_Toc1203 </w:instrText>
      </w:r>
      <w:r>
        <w:rPr>
          <w:rFonts w:cs="等线"/>
        </w:rPr>
        <w:fldChar w:fldCharType="separate"/>
      </w:r>
      <w:r>
        <w:rPr>
          <w:rFonts w:ascii="黑体" w:hAnsi="黑体" w:eastAsia="黑体" w:cs="黑体"/>
        </w:rPr>
        <w:t>J.1　数据从哪来：三条路与各自的坑</w:t>
      </w:r>
      <w:r>
        <w:tab/>
      </w:r>
      <w:r>
        <w:fldChar w:fldCharType="begin"/>
      </w:r>
      <w:r>
        <w:instrText xml:space="preserve"> PAGEREF _Toc1203 \h </w:instrText>
      </w:r>
      <w:r>
        <w:fldChar w:fldCharType="separate"/>
      </w:r>
      <w:r>
        <w:t>183</w:t>
      </w:r>
      <w:r>
        <w:fldChar w:fldCharType="end"/>
      </w:r>
      <w:r>
        <w:rPr>
          <w:rFonts w:cs="等线"/>
          <w:color w:val="626870"/>
        </w:rPr>
        <w:fldChar w:fldCharType="end"/>
      </w:r>
    </w:p>
    <w:p w14:paraId="62FC774C">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_Toc14992 </w:instrText>
      </w:r>
      <w:r>
        <w:rPr>
          <w:rFonts w:cs="等线"/>
        </w:rPr>
        <w:fldChar w:fldCharType="separate"/>
      </w:r>
      <w:r>
        <w:rPr>
          <w:rFonts w:ascii="黑体" w:hAnsi="黑体" w:eastAsia="黑体" w:cs="黑体"/>
        </w:rPr>
        <w:t>J.2　抓：requests、编码与重试退避</w:t>
      </w:r>
      <w:r>
        <w:tab/>
      </w:r>
      <w:r>
        <w:fldChar w:fldCharType="begin"/>
      </w:r>
      <w:r>
        <w:instrText xml:space="preserve"> PAGEREF _Toc14992 \h </w:instrText>
      </w:r>
      <w:r>
        <w:fldChar w:fldCharType="separate"/>
      </w:r>
      <w:r>
        <w:t>183</w:t>
      </w:r>
      <w:r>
        <w:fldChar w:fldCharType="end"/>
      </w:r>
      <w:r>
        <w:rPr>
          <w:rFonts w:cs="等线"/>
          <w:color w:val="626870"/>
        </w:rPr>
        <w:fldChar w:fldCharType="end"/>
      </w:r>
    </w:p>
    <w:p w14:paraId="282099C7">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_Toc13568 </w:instrText>
      </w:r>
      <w:r>
        <w:rPr>
          <w:rFonts w:cs="等线"/>
        </w:rPr>
        <w:fldChar w:fldCharType="separate"/>
      </w:r>
      <w:r>
        <w:rPr>
          <w:rFonts w:ascii="黑体" w:hAnsi="黑体" w:eastAsia="黑体" w:cs="黑体"/>
        </w:rPr>
        <w:t>J.3　清洗七件事（按固定顺序做）</w:t>
      </w:r>
      <w:r>
        <w:tab/>
      </w:r>
      <w:r>
        <w:fldChar w:fldCharType="begin"/>
      </w:r>
      <w:r>
        <w:instrText xml:space="preserve"> PAGEREF _Toc13568 \h </w:instrText>
      </w:r>
      <w:r>
        <w:fldChar w:fldCharType="separate"/>
      </w:r>
      <w:r>
        <w:t>185</w:t>
      </w:r>
      <w:r>
        <w:fldChar w:fldCharType="end"/>
      </w:r>
      <w:r>
        <w:rPr>
          <w:rFonts w:cs="等线"/>
          <w:color w:val="626870"/>
        </w:rPr>
        <w:fldChar w:fldCharType="end"/>
      </w:r>
    </w:p>
    <w:p w14:paraId="729DFF89">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_Toc23883 </w:instrText>
      </w:r>
      <w:r>
        <w:rPr>
          <w:rFonts w:cs="等线"/>
        </w:rPr>
        <w:fldChar w:fldCharType="separate"/>
      </w:r>
      <w:r>
        <w:rPr>
          <w:rFonts w:ascii="黑体" w:hAnsi="黑体" w:eastAsia="黑体" w:cs="黑体"/>
        </w:rPr>
        <w:t>J.4　缺失值：三种处理，后果各不相同</w:t>
      </w:r>
      <w:r>
        <w:tab/>
      </w:r>
      <w:r>
        <w:fldChar w:fldCharType="begin"/>
      </w:r>
      <w:r>
        <w:instrText xml:space="preserve"> PAGEREF _Toc23883 \h </w:instrText>
      </w:r>
      <w:r>
        <w:fldChar w:fldCharType="separate"/>
      </w:r>
      <w:r>
        <w:t>186</w:t>
      </w:r>
      <w:r>
        <w:fldChar w:fldCharType="end"/>
      </w:r>
      <w:r>
        <w:rPr>
          <w:rFonts w:cs="等线"/>
          <w:color w:val="626870"/>
        </w:rPr>
        <w:fldChar w:fldCharType="end"/>
      </w:r>
    </w:p>
    <w:p w14:paraId="71917785">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_Toc6794 </w:instrText>
      </w:r>
      <w:r>
        <w:rPr>
          <w:rFonts w:cs="等线"/>
        </w:rPr>
        <w:fldChar w:fldCharType="separate"/>
      </w:r>
      <w:r>
        <w:rPr>
          <w:rFonts w:ascii="黑体" w:hAnsi="黑体" w:eastAsia="黑体" w:cs="黑体"/>
        </w:rPr>
        <w:t>J.5　异常值：为什么必须用 MAD 而不是 3σ</w:t>
      </w:r>
      <w:r>
        <w:tab/>
      </w:r>
      <w:r>
        <w:fldChar w:fldCharType="begin"/>
      </w:r>
      <w:r>
        <w:instrText xml:space="preserve"> PAGEREF _Toc6794 \h </w:instrText>
      </w:r>
      <w:r>
        <w:fldChar w:fldCharType="separate"/>
      </w:r>
      <w:r>
        <w:t>186</w:t>
      </w:r>
      <w:r>
        <w:fldChar w:fldCharType="end"/>
      </w:r>
      <w:r>
        <w:rPr>
          <w:rFonts w:cs="等线"/>
          <w:color w:val="626870"/>
        </w:rPr>
        <w:fldChar w:fldCharType="end"/>
      </w:r>
    </w:p>
    <w:p w14:paraId="456BA16D">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_Toc2459 </w:instrText>
      </w:r>
      <w:r>
        <w:rPr>
          <w:rFonts w:cs="等线"/>
        </w:rPr>
        <w:fldChar w:fldCharType="separate"/>
      </w:r>
      <w:r>
        <w:rPr>
          <w:rFonts w:ascii="黑体" w:hAnsi="黑体" w:eastAsia="黑体" w:cs="黑体"/>
        </w:rPr>
        <w:t>J.6　变换：分组、透视、合并、长宽转换</w:t>
      </w:r>
      <w:r>
        <w:tab/>
      </w:r>
      <w:r>
        <w:fldChar w:fldCharType="begin"/>
      </w:r>
      <w:r>
        <w:instrText xml:space="preserve"> PAGEREF _Toc2459 \h </w:instrText>
      </w:r>
      <w:r>
        <w:fldChar w:fldCharType="separate"/>
      </w:r>
      <w:r>
        <w:t>187</w:t>
      </w:r>
      <w:r>
        <w:fldChar w:fldCharType="end"/>
      </w:r>
      <w:r>
        <w:rPr>
          <w:rFonts w:cs="等线"/>
          <w:color w:val="626870"/>
        </w:rPr>
        <w:fldChar w:fldCharType="end"/>
      </w:r>
    </w:p>
    <w:p w14:paraId="56AE33B7">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_Toc11374 </w:instrText>
      </w:r>
      <w:r>
        <w:rPr>
          <w:rFonts w:cs="等线"/>
        </w:rPr>
        <w:fldChar w:fldCharType="separate"/>
      </w:r>
      <w:r>
        <w:rPr>
          <w:rFonts w:ascii="黑体" w:hAnsi="黑体" w:eastAsia="黑体" w:cs="黑体"/>
        </w:rPr>
        <w:t>J.7　落盘：格式选择与三条纪律</w:t>
      </w:r>
      <w:r>
        <w:tab/>
      </w:r>
      <w:r>
        <w:fldChar w:fldCharType="begin"/>
      </w:r>
      <w:r>
        <w:instrText xml:space="preserve"> PAGEREF _Toc11374 \h </w:instrText>
      </w:r>
      <w:r>
        <w:fldChar w:fldCharType="separate"/>
      </w:r>
      <w:r>
        <w:t>188</w:t>
      </w:r>
      <w:r>
        <w:fldChar w:fldCharType="end"/>
      </w:r>
      <w:r>
        <w:rPr>
          <w:rFonts w:cs="等线"/>
          <w:color w:val="626870"/>
        </w:rPr>
        <w:fldChar w:fldCharType="end"/>
      </w:r>
    </w:p>
    <w:p w14:paraId="2D8EC0E4">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_Toc1685 </w:instrText>
      </w:r>
      <w:r>
        <w:rPr>
          <w:rFonts w:cs="等线"/>
        </w:rPr>
        <w:fldChar w:fldCharType="separate"/>
      </w:r>
      <w:r>
        <w:rPr>
          <w:rFonts w:ascii="黑体" w:hAnsi="黑体" w:eastAsia="黑体" w:cs="黑体"/>
        </w:rPr>
        <w:t>J.8　完整演练：一份脏流水从原始到能用</w:t>
      </w:r>
      <w:r>
        <w:tab/>
      </w:r>
      <w:r>
        <w:fldChar w:fldCharType="begin"/>
      </w:r>
      <w:r>
        <w:instrText xml:space="preserve"> PAGEREF _Toc1685 \h </w:instrText>
      </w:r>
      <w:r>
        <w:fldChar w:fldCharType="separate"/>
      </w:r>
      <w:r>
        <w:t>188</w:t>
      </w:r>
      <w:r>
        <w:fldChar w:fldCharType="end"/>
      </w:r>
      <w:r>
        <w:rPr>
          <w:rFonts w:cs="等线"/>
          <w:color w:val="626870"/>
        </w:rPr>
        <w:fldChar w:fldCharType="end"/>
      </w:r>
    </w:p>
    <w:p w14:paraId="6C43FF10">
      <w:pPr>
        <w:pStyle w:val="30"/>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_Toc14380 </w:instrText>
      </w:r>
      <w:r>
        <w:rPr>
          <w:rFonts w:cs="等线"/>
        </w:rPr>
        <w:fldChar w:fldCharType="separate"/>
      </w:r>
      <w:r>
        <w:rPr>
          <w:rFonts w:ascii="黑体" w:hAnsi="黑体" w:eastAsia="黑体" w:cs="黑体"/>
        </w:rPr>
        <w:t>附录 K　分析方法论：商业数据分析五步法与五个项目的对应</w:t>
      </w:r>
      <w:r>
        <w:tab/>
      </w:r>
      <w:r>
        <w:fldChar w:fldCharType="begin"/>
      </w:r>
      <w:r>
        <w:instrText xml:space="preserve"> PAGEREF _Toc14380 \h </w:instrText>
      </w:r>
      <w:r>
        <w:fldChar w:fldCharType="separate"/>
      </w:r>
      <w:r>
        <w:t>191</w:t>
      </w:r>
      <w:r>
        <w:fldChar w:fldCharType="end"/>
      </w:r>
      <w:r>
        <w:rPr>
          <w:rFonts w:cs="等线"/>
          <w:color w:val="626870"/>
        </w:rPr>
        <w:fldChar w:fldCharType="end"/>
      </w:r>
    </w:p>
    <w:p w14:paraId="535D83F5">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_Toc2930 </w:instrText>
      </w:r>
      <w:r>
        <w:rPr>
          <w:rFonts w:cs="等线"/>
        </w:rPr>
        <w:fldChar w:fldCharType="separate"/>
      </w:r>
      <w:r>
        <w:rPr>
          <w:rFonts w:ascii="黑体" w:hAnsi="黑体" w:eastAsia="黑体" w:cs="黑体"/>
        </w:rPr>
        <w:t>K.1　五步总览：数据分析是从现状通往预期的最短路径</w:t>
      </w:r>
      <w:r>
        <w:tab/>
      </w:r>
      <w:r>
        <w:fldChar w:fldCharType="begin"/>
      </w:r>
      <w:r>
        <w:instrText xml:space="preserve"> PAGEREF _Toc2930 \h </w:instrText>
      </w:r>
      <w:r>
        <w:fldChar w:fldCharType="separate"/>
      </w:r>
      <w:r>
        <w:t>191</w:t>
      </w:r>
      <w:r>
        <w:fldChar w:fldCharType="end"/>
      </w:r>
      <w:r>
        <w:rPr>
          <w:rFonts w:cs="等线"/>
          <w:color w:val="626870"/>
        </w:rPr>
        <w:fldChar w:fldCharType="end"/>
      </w:r>
    </w:p>
    <w:p w14:paraId="354E20DC">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_Toc8430 </w:instrText>
      </w:r>
      <w:r>
        <w:rPr>
          <w:rFonts w:cs="等线"/>
        </w:rPr>
        <w:fldChar w:fldCharType="separate"/>
      </w:r>
      <w:r>
        <w:rPr>
          <w:rFonts w:ascii="黑体" w:hAnsi="黑体" w:eastAsia="黑体" w:cs="黑体"/>
        </w:rPr>
        <w:t>K.2　第①②步：先分清“现象”和“问题”</w:t>
      </w:r>
      <w:r>
        <w:tab/>
      </w:r>
      <w:r>
        <w:fldChar w:fldCharType="begin"/>
      </w:r>
      <w:r>
        <w:instrText xml:space="preserve"> PAGEREF _Toc8430 \h </w:instrText>
      </w:r>
      <w:r>
        <w:fldChar w:fldCharType="separate"/>
      </w:r>
      <w:r>
        <w:t>191</w:t>
      </w:r>
      <w:r>
        <w:fldChar w:fldCharType="end"/>
      </w:r>
      <w:r>
        <w:rPr>
          <w:rFonts w:cs="等线"/>
          <w:color w:val="626870"/>
        </w:rPr>
        <w:fldChar w:fldCharType="end"/>
      </w:r>
    </w:p>
    <w:p w14:paraId="7AE42354">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_Toc7231 </w:instrText>
      </w:r>
      <w:r>
        <w:rPr>
          <w:rFonts w:cs="等线"/>
        </w:rPr>
        <w:fldChar w:fldCharType="separate"/>
      </w:r>
      <w:r>
        <w:rPr>
          <w:rFonts w:ascii="黑体" w:hAnsi="黑体" w:eastAsia="黑体" w:cs="黑体"/>
        </w:rPr>
        <w:t>K.3　第④步之一：MECE 因数分解（杜邦分析就是它）</w:t>
      </w:r>
      <w:r>
        <w:tab/>
      </w:r>
      <w:r>
        <w:fldChar w:fldCharType="begin"/>
      </w:r>
      <w:r>
        <w:instrText xml:space="preserve"> PAGEREF _Toc7231 \h </w:instrText>
      </w:r>
      <w:r>
        <w:fldChar w:fldCharType="separate"/>
      </w:r>
      <w:r>
        <w:t>192</w:t>
      </w:r>
      <w:r>
        <w:fldChar w:fldCharType="end"/>
      </w:r>
      <w:r>
        <w:rPr>
          <w:rFonts w:cs="等线"/>
          <w:color w:val="626870"/>
        </w:rPr>
        <w:fldChar w:fldCharType="end"/>
      </w:r>
    </w:p>
    <w:p w14:paraId="6AC6E823">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_Toc31217 </w:instrText>
      </w:r>
      <w:r>
        <w:rPr>
          <w:rFonts w:cs="等线"/>
        </w:rPr>
        <w:fldChar w:fldCharType="separate"/>
      </w:r>
      <w:r>
        <w:rPr>
          <w:rFonts w:ascii="黑体" w:hAnsi="黑体" w:eastAsia="黑体" w:cs="黑体"/>
        </w:rPr>
        <w:t>K.4　第④步之二：比较，比较，还是比较</w:t>
      </w:r>
      <w:r>
        <w:tab/>
      </w:r>
      <w:r>
        <w:fldChar w:fldCharType="begin"/>
      </w:r>
      <w:r>
        <w:instrText xml:space="preserve"> PAGEREF _Toc31217 \h </w:instrText>
      </w:r>
      <w:r>
        <w:fldChar w:fldCharType="separate"/>
      </w:r>
      <w:r>
        <w:t>193</w:t>
      </w:r>
      <w:r>
        <w:fldChar w:fldCharType="end"/>
      </w:r>
      <w:r>
        <w:rPr>
          <w:rFonts w:cs="等线"/>
          <w:color w:val="626870"/>
        </w:rPr>
        <w:fldChar w:fldCharType="end"/>
      </w:r>
    </w:p>
    <w:p w14:paraId="20F60E4F">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_Toc10526 </w:instrText>
      </w:r>
      <w:r>
        <w:rPr>
          <w:rFonts w:cs="等线"/>
        </w:rPr>
        <w:fldChar w:fldCharType="separate"/>
      </w:r>
      <w:r>
        <w:rPr>
          <w:rFonts w:ascii="黑体" w:hAnsi="黑体" w:eastAsia="黑体" w:cs="黑体"/>
        </w:rPr>
        <w:t>K.5　第④步之三：决策支持 vs 自动化·最优化</w:t>
      </w:r>
      <w:r>
        <w:tab/>
      </w:r>
      <w:r>
        <w:fldChar w:fldCharType="begin"/>
      </w:r>
      <w:r>
        <w:instrText xml:space="preserve"> PAGEREF _Toc10526 \h </w:instrText>
      </w:r>
      <w:r>
        <w:fldChar w:fldCharType="separate"/>
      </w:r>
      <w:r>
        <w:t>193</w:t>
      </w:r>
      <w:r>
        <w:fldChar w:fldCharType="end"/>
      </w:r>
      <w:r>
        <w:rPr>
          <w:rFonts w:cs="等线"/>
          <w:color w:val="626870"/>
        </w:rPr>
        <w:fldChar w:fldCharType="end"/>
      </w:r>
    </w:p>
    <w:p w14:paraId="55CF2154">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_Toc27817 </w:instrText>
      </w:r>
      <w:r>
        <w:rPr>
          <w:rFonts w:cs="等线"/>
        </w:rPr>
        <w:fldChar w:fldCharType="separate"/>
      </w:r>
      <w:r>
        <w:rPr>
          <w:rFonts w:ascii="黑体" w:hAnsi="黑体" w:eastAsia="黑体" w:cs="黑体"/>
        </w:rPr>
        <w:t>K.6　第⑤步：解决对策要评估成本，并给出偏差</w:t>
      </w:r>
      <w:r>
        <w:tab/>
      </w:r>
      <w:r>
        <w:fldChar w:fldCharType="begin"/>
      </w:r>
      <w:r>
        <w:instrText xml:space="preserve"> PAGEREF _Toc27817 \h </w:instrText>
      </w:r>
      <w:r>
        <w:fldChar w:fldCharType="separate"/>
      </w:r>
      <w:r>
        <w:t>193</w:t>
      </w:r>
      <w:r>
        <w:fldChar w:fldCharType="end"/>
      </w:r>
      <w:r>
        <w:rPr>
          <w:rFonts w:cs="等线"/>
          <w:color w:val="626870"/>
        </w:rPr>
        <w:fldChar w:fldCharType="end"/>
      </w:r>
    </w:p>
    <w:p w14:paraId="6D993165">
      <w:pPr>
        <w:pStyle w:val="35"/>
        <w:keepNext w:val="0"/>
        <w:keepLines w:val="0"/>
        <w:pageBreakBefore w:val="0"/>
        <w:widowControl/>
        <w:tabs>
          <w:tab w:val="right" w:leader="dot" w:pos="9298"/>
        </w:tabs>
        <w:kinsoku/>
        <w:wordWrap/>
        <w:overflowPunct/>
        <w:topLinePunct w:val="0"/>
        <w:autoSpaceDE/>
        <w:autoSpaceDN/>
        <w:bidi w:val="0"/>
        <w:adjustRightInd/>
        <w:snapToGrid/>
        <w:spacing w:line="240" w:lineRule="atLeast"/>
        <w:textAlignment w:val="auto"/>
      </w:pPr>
      <w:r>
        <w:rPr>
          <w:rFonts w:cs="等线"/>
          <w:color w:val="626870"/>
        </w:rPr>
        <w:fldChar w:fldCharType="begin"/>
      </w:r>
      <w:r>
        <w:rPr>
          <w:rFonts w:cs="等线"/>
        </w:rPr>
        <w:instrText xml:space="preserve"> HYPERLINK \l _Toc10502 </w:instrText>
      </w:r>
      <w:r>
        <w:rPr>
          <w:rFonts w:cs="等线"/>
        </w:rPr>
        <w:fldChar w:fldCharType="separate"/>
      </w:r>
      <w:r>
        <w:rPr>
          <w:rFonts w:ascii="黑体" w:hAnsi="黑体" w:eastAsia="黑体" w:cs="黑体"/>
        </w:rPr>
        <w:t>K.7　三条最能拉开差距的判断</w:t>
      </w:r>
      <w:r>
        <w:tab/>
      </w:r>
      <w:r>
        <w:fldChar w:fldCharType="begin"/>
      </w:r>
      <w:r>
        <w:instrText xml:space="preserve"> PAGEREF _Toc10502 \h </w:instrText>
      </w:r>
      <w:r>
        <w:fldChar w:fldCharType="separate"/>
      </w:r>
      <w:r>
        <w:t>194</w:t>
      </w:r>
      <w:r>
        <w:fldChar w:fldCharType="end"/>
      </w:r>
      <w:r>
        <w:rPr>
          <w:rFonts w:cs="等线"/>
          <w:color w:val="626870"/>
        </w:rPr>
        <w:fldChar w:fldCharType="end"/>
      </w:r>
    </w:p>
    <w:p w14:paraId="598E1127">
      <w:pPr>
        <w:rPr>
          <w:rFonts w:hint="eastAsia"/>
        </w:rPr>
      </w:pPr>
      <w:r>
        <w:rPr>
          <w:rFonts w:cs="等线"/>
          <w:color w:val="626870"/>
        </w:rPr>
        <w:fldChar w:fldCharType="end"/>
      </w:r>
    </w:p>
    <w:p w14:paraId="3A34D99D">
      <w:pPr>
        <w:rPr>
          <w:rFonts w:hint="eastAsia"/>
        </w:rPr>
      </w:pPr>
      <w:r>
        <w:br w:type="page"/>
      </w:r>
    </w:p>
    <w:p w14:paraId="177F8316">
      <w:pPr>
        <w:rPr>
          <w:rFonts w:hint="eastAsia"/>
        </w:rPr>
        <w:sectPr>
          <w:pgSz w:w="11906" w:h="16838"/>
          <w:pgMar w:top="1247" w:right="1247" w:bottom="1134" w:left="1361" w:header="680" w:footer="624" w:gutter="0"/>
          <w:cols w:space="720" w:num="1"/>
          <w:docGrid w:linePitch="360" w:charSpace="0"/>
        </w:sectPr>
      </w:pPr>
    </w:p>
    <w:p w14:paraId="7C642387">
      <w:pPr>
        <w:pStyle w:val="3"/>
      </w:pPr>
      <w:bookmarkStart w:id="0" w:name="_Toc31432"/>
      <w:r>
        <w:rPr>
          <w:rFonts w:ascii="黑体" w:hAnsi="黑体" w:eastAsia="黑体" w:cs="黑体"/>
          <w:b w:val="0"/>
          <w:color w:val="1C1E21"/>
        </w:rPr>
        <w:t>前言：怎样用这本手册</w:t>
      </w:r>
      <w:bookmarkEnd w:id="0"/>
    </w:p>
    <w:p w14:paraId="28B3E150">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这本手册不是教材的复述，而是一份“照着做就能跑通”的操作记录。它把 works/ 目录下五个 Python 财务项目的启动方式、输入口径、参数含义、结果读法与踩坑位置逐一写清楚，让没有编程基础的财务专业学生也能独立完成全部实验。</w:t>
      </w:r>
    </w:p>
    <w:p w14:paraId="17D789DD">
      <w:pPr>
        <w:pStyle w:val="4"/>
      </w:pPr>
      <w:bookmarkStart w:id="1" w:name="_Toc25464"/>
      <w:r>
        <w:rPr>
          <w:rFonts w:ascii="黑体" w:hAnsi="黑体" w:eastAsia="黑体" w:cs="黑体"/>
          <w:b w:val="0"/>
        </w:rPr>
        <w:t>0.1　这本手册解决什么问题</w:t>
      </w:r>
      <w:bookmarkEnd w:id="1"/>
    </w:p>
    <w:p w14:paraId="42D0A7EB">
      <w:pPr>
        <w:jc w:val="both"/>
        <w:rPr>
          <w:rFonts w:hint="eastAsia"/>
        </w:rPr>
      </w:pPr>
      <w:r>
        <w:rPr>
          <w:rFonts w:cs="等线"/>
          <w:color w:val="1C1E21"/>
        </w:rPr>
        <w:t>works/ 下的五个项目是《Python 在财务管理中的应用》课程的综合性实验作业：每个项目都自带源码、示例数据、图表与报告输出。它们的共同特点是</w:t>
      </w:r>
      <w:r>
        <w:rPr>
          <w:rFonts w:ascii="黑体" w:hAnsi="黑体" w:eastAsia="黑体" w:cs="黑体"/>
          <w:color w:val="1C1E21"/>
        </w:rPr>
        <w:t>程序已经写完，但需要有人把它跑起来、把结果读明白、再写进实验报告</w:t>
      </w:r>
      <w:r>
        <w:rPr>
          <w:rFonts w:cs="等线"/>
          <w:color w:val="1C1E21"/>
        </w:rPr>
        <w:t>。真正卡住同学的往往不是财务知识，而是下面这些琐碎问题：</w:t>
      </w:r>
    </w:p>
    <w:p w14:paraId="59C6CAE5">
      <w:pPr>
        <w:spacing w:after="30"/>
        <w:ind w:left="425" w:hanging="255"/>
        <w:jc w:val="both"/>
        <w:rPr>
          <w:rFonts w:hint="eastAsia"/>
        </w:rPr>
      </w:pPr>
      <w:r>
        <w:rPr>
          <w:rFonts w:cs="等线"/>
          <w:color w:val="1C4A8C"/>
          <w:sz w:val="20"/>
        </w:rPr>
        <w:t xml:space="preserve">•  </w:t>
      </w:r>
      <w:r>
        <w:rPr>
          <w:rFonts w:cs="等线"/>
          <w:color w:val="1C1E21"/>
          <w:sz w:val="20"/>
        </w:rPr>
        <w:t>终端里输入 python main.py 提示“不是内部或外部命令”，或者 ModuleNotFoundError；</w:t>
      </w:r>
    </w:p>
    <w:p w14:paraId="3A629BF1">
      <w:pPr>
        <w:spacing w:after="30"/>
        <w:ind w:left="425" w:hanging="255"/>
        <w:jc w:val="both"/>
        <w:rPr>
          <w:rFonts w:hint="eastAsia"/>
        </w:rPr>
      </w:pPr>
      <w:r>
        <w:rPr>
          <w:rFonts w:cs="等线"/>
          <w:color w:val="1C4A8C"/>
          <w:sz w:val="20"/>
        </w:rPr>
        <w:t xml:space="preserve">•  </w:t>
      </w:r>
      <w:r>
        <w:rPr>
          <w:rFonts w:cs="等线"/>
          <w:color w:val="1C1E21"/>
          <w:sz w:val="20"/>
        </w:rPr>
        <w:t>不知道哪些参数要填小数（0.06）、哪些要填百分数（6%），结果算出错一位的利率；</w:t>
      </w:r>
    </w:p>
    <w:p w14:paraId="740543D7">
      <w:pPr>
        <w:spacing w:after="30"/>
        <w:ind w:left="425" w:hanging="255"/>
        <w:jc w:val="both"/>
        <w:rPr>
          <w:rFonts w:hint="eastAsia"/>
        </w:rPr>
      </w:pPr>
      <w:r>
        <w:rPr>
          <w:rFonts w:cs="等线"/>
          <w:color w:val="1C4A8C"/>
          <w:sz w:val="20"/>
        </w:rPr>
        <w:t xml:space="preserve">•  </w:t>
      </w:r>
      <w:r>
        <w:rPr>
          <w:rFonts w:cs="等线"/>
          <w:color w:val="1C1E21"/>
          <w:sz w:val="20"/>
        </w:rPr>
        <w:t>图表生成出来中文全是方框，或者图保存在了意料之外的文件夹；</w:t>
      </w:r>
    </w:p>
    <w:p w14:paraId="09088067">
      <w:pPr>
        <w:spacing w:after="30"/>
        <w:ind w:left="425" w:hanging="255"/>
        <w:jc w:val="both"/>
        <w:rPr>
          <w:rFonts w:hint="eastAsia"/>
        </w:rPr>
      </w:pPr>
      <w:r>
        <w:rPr>
          <w:rFonts w:cs="等线"/>
          <w:color w:val="1C4A8C"/>
          <w:sz w:val="20"/>
        </w:rPr>
        <w:t xml:space="preserve">•  </w:t>
      </w:r>
      <w:r>
        <w:rPr>
          <w:rFonts w:cs="等线"/>
          <w:color w:val="1C1E21"/>
          <w:sz w:val="20"/>
        </w:rPr>
        <w:t>程序跑出一大堆表格，不知道哪一个才是作业要求的答案；</w:t>
      </w:r>
    </w:p>
    <w:p w14:paraId="2632951C">
      <w:pPr>
        <w:spacing w:after="30"/>
        <w:ind w:left="425" w:hanging="255"/>
        <w:jc w:val="both"/>
        <w:rPr>
          <w:rFonts w:hint="eastAsia"/>
        </w:rPr>
      </w:pPr>
      <w:r>
        <w:rPr>
          <w:rFonts w:cs="等线"/>
          <w:color w:val="1C4A8C"/>
          <w:sz w:val="20"/>
        </w:rPr>
        <w:t xml:space="preserve">•  </w:t>
      </w:r>
      <w:r>
        <w:rPr>
          <w:rFonts w:cs="等线"/>
          <w:color w:val="1C1E21"/>
          <w:sz w:val="20"/>
        </w:rPr>
        <w:t>把结果抄进报告时口径写错（元/万元/亿元混用），被老师判为“数据不可复现”。</w:t>
      </w:r>
    </w:p>
    <w:p w14:paraId="7D8F14A8">
      <w:pPr>
        <w:jc w:val="both"/>
        <w:rPr>
          <w:rFonts w:hint="eastAsia"/>
        </w:rPr>
      </w:pPr>
      <w:r>
        <w:rPr>
          <w:rFonts w:cs="等线"/>
          <w:color w:val="1C1E21"/>
        </w:rPr>
        <w:t>本手册针对这五类问题给出确定答案：所有命令、参数默认值、输出文件名与关键数值，都是从项目源码与已生成产物中逐条核对而来，并在正文中标明出处。你既可以按章节顺序从头做到尾，也可以只翻到自己要做的那一个项目。</w:t>
      </w:r>
    </w:p>
    <w:p w14:paraId="751867CA">
      <w:pPr>
        <w:pStyle w:val="4"/>
      </w:pPr>
      <w:bookmarkStart w:id="2" w:name="_Toc522"/>
      <w:r>
        <w:rPr>
          <w:rFonts w:ascii="黑体" w:hAnsi="黑体" w:eastAsia="黑体" w:cs="黑体"/>
          <w:b w:val="0"/>
        </w:rPr>
        <w:t>0.2　五个项目的定位与阅读顺序</w:t>
      </w:r>
      <w:bookmarkEnd w:id="2"/>
    </w:p>
    <w:p w14:paraId="4452ACD7">
      <w:pPr>
        <w:jc w:val="both"/>
        <w:rPr>
          <w:rFonts w:hint="eastAsia"/>
        </w:rPr>
      </w:pPr>
      <w:r>
        <w:rPr>
          <w:rFonts w:cs="等线"/>
          <w:color w:val="1C1E21"/>
        </w:rPr>
        <w:t>下表按“先打基础、再做决策、后成报告”的顺序排列五个项目，也是本手册第 2 至第 6 章的顺序。</w:t>
      </w:r>
    </w:p>
    <w:p w14:paraId="32BD82B5">
      <w:pPr>
        <w:keepNext/>
        <w:spacing w:before="100" w:after="40"/>
        <w:rPr>
          <w:rFonts w:hint="eastAsia"/>
        </w:rPr>
      </w:pPr>
      <w:r>
        <w:rPr>
          <w:rFonts w:ascii="黑体" w:hAnsi="黑体" w:eastAsia="黑体" w:cs="黑体"/>
          <w:color w:val="1C1E21"/>
          <w:sz w:val="18"/>
        </w:rPr>
        <w:t>表 0-1　五个项目的入口与产物一览</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9"/>
        <w:gridCol w:w="2631"/>
        <w:gridCol w:w="1316"/>
        <w:gridCol w:w="2544"/>
        <w:gridCol w:w="2017"/>
      </w:tblGrid>
      <w:tr w14:paraId="1C3BE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89" w:type="dxa"/>
            <w:shd w:val="clear" w:color="auto" w:fill="EDF1F7"/>
          </w:tcPr>
          <w:p w14:paraId="2B4C21FD">
            <w:pPr>
              <w:spacing w:before="20" w:after="20" w:line="276" w:lineRule="auto"/>
              <w:jc w:val="center"/>
              <w:rPr>
                <w:rFonts w:hint="eastAsia"/>
              </w:rPr>
            </w:pPr>
            <w:r>
              <w:rPr>
                <w:rFonts w:ascii="黑体" w:hAnsi="黑体" w:eastAsia="黑体" w:cs="黑体"/>
                <w:color w:val="1C4A8C"/>
                <w:sz w:val="17"/>
              </w:rPr>
              <w:t>章</w:t>
            </w:r>
          </w:p>
        </w:tc>
        <w:tc>
          <w:tcPr>
            <w:tcW w:w="2631" w:type="dxa"/>
            <w:shd w:val="clear" w:color="auto" w:fill="EDF1F7"/>
          </w:tcPr>
          <w:p w14:paraId="22C09E49">
            <w:pPr>
              <w:spacing w:before="20" w:after="20" w:line="276" w:lineRule="auto"/>
              <w:rPr>
                <w:rFonts w:hint="eastAsia"/>
              </w:rPr>
            </w:pPr>
            <w:r>
              <w:rPr>
                <w:rFonts w:ascii="黑体" w:hAnsi="黑体" w:eastAsia="黑体" w:cs="黑体"/>
                <w:color w:val="1C4A8C"/>
                <w:sz w:val="17"/>
              </w:rPr>
              <w:t>项目文件夹</w:t>
            </w:r>
          </w:p>
        </w:tc>
        <w:tc>
          <w:tcPr>
            <w:tcW w:w="1316" w:type="dxa"/>
            <w:shd w:val="clear" w:color="auto" w:fill="EDF1F7"/>
          </w:tcPr>
          <w:p w14:paraId="528512E9">
            <w:pPr>
              <w:spacing w:before="20" w:after="20" w:line="276" w:lineRule="auto"/>
              <w:jc w:val="center"/>
              <w:rPr>
                <w:rFonts w:hint="eastAsia"/>
              </w:rPr>
            </w:pPr>
            <w:r>
              <w:rPr>
                <w:rFonts w:ascii="黑体" w:hAnsi="黑体" w:eastAsia="黑体" w:cs="黑体"/>
                <w:color w:val="1C4A8C"/>
                <w:sz w:val="17"/>
              </w:rPr>
              <w:t>程序入口</w:t>
            </w:r>
          </w:p>
        </w:tc>
        <w:tc>
          <w:tcPr>
            <w:tcW w:w="2544" w:type="dxa"/>
            <w:shd w:val="clear" w:color="auto" w:fill="EDF1F7"/>
          </w:tcPr>
          <w:p w14:paraId="56335DEB">
            <w:pPr>
              <w:spacing w:before="20" w:after="20" w:line="276" w:lineRule="auto"/>
              <w:rPr>
                <w:rFonts w:hint="eastAsia"/>
              </w:rPr>
            </w:pPr>
            <w:r>
              <w:rPr>
                <w:rFonts w:ascii="黑体" w:hAnsi="黑体" w:eastAsia="黑体" w:cs="黑体"/>
                <w:color w:val="1C4A8C"/>
                <w:sz w:val="17"/>
              </w:rPr>
              <w:t>对应课程知识</w:t>
            </w:r>
          </w:p>
        </w:tc>
        <w:tc>
          <w:tcPr>
            <w:tcW w:w="2017" w:type="dxa"/>
            <w:shd w:val="clear" w:color="auto" w:fill="EDF1F7"/>
          </w:tcPr>
          <w:p w14:paraId="0BA6E215">
            <w:pPr>
              <w:spacing w:before="20" w:after="20" w:line="276" w:lineRule="auto"/>
              <w:rPr>
                <w:rFonts w:hint="eastAsia"/>
              </w:rPr>
            </w:pPr>
            <w:r>
              <w:rPr>
                <w:rFonts w:ascii="黑体" w:hAnsi="黑体" w:eastAsia="黑体" w:cs="黑体"/>
                <w:color w:val="1C4A8C"/>
                <w:sz w:val="17"/>
              </w:rPr>
              <w:t>主要产物</w:t>
            </w:r>
          </w:p>
        </w:tc>
      </w:tr>
      <w:tr w14:paraId="56678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tcPr>
          <w:p w14:paraId="421B2DCB">
            <w:pPr>
              <w:spacing w:before="10" w:after="10" w:line="276" w:lineRule="auto"/>
              <w:jc w:val="center"/>
              <w:rPr>
                <w:rFonts w:hint="eastAsia"/>
              </w:rPr>
            </w:pPr>
            <w:r>
              <w:rPr>
                <w:rFonts w:cs="等线"/>
                <w:color w:val="1C1E21"/>
                <w:sz w:val="17"/>
              </w:rPr>
              <w:t>第 2 章</w:t>
            </w:r>
          </w:p>
        </w:tc>
        <w:tc>
          <w:tcPr>
            <w:tcW w:w="2631" w:type="dxa"/>
          </w:tcPr>
          <w:p w14:paraId="27B893F2">
            <w:pPr>
              <w:spacing w:before="10" w:after="10" w:line="276" w:lineRule="auto"/>
              <w:rPr>
                <w:rFonts w:hint="eastAsia"/>
              </w:rPr>
            </w:pPr>
            <w:r>
              <w:rPr>
                <w:rFonts w:cs="等线"/>
                <w:color w:val="1C1E21"/>
                <w:sz w:val="17"/>
              </w:rPr>
              <w:t>01-货币时间价值与资本成本计算器</w:t>
            </w:r>
          </w:p>
        </w:tc>
        <w:tc>
          <w:tcPr>
            <w:tcW w:w="1316" w:type="dxa"/>
          </w:tcPr>
          <w:p w14:paraId="6F108487">
            <w:pPr>
              <w:spacing w:before="10" w:after="10" w:line="276" w:lineRule="auto"/>
              <w:jc w:val="center"/>
              <w:rPr>
                <w:rFonts w:hint="eastAsia"/>
              </w:rPr>
            </w:pPr>
            <w:r>
              <w:rPr>
                <w:rFonts w:cs="等线"/>
                <w:color w:val="1C1E21"/>
                <w:sz w:val="17"/>
              </w:rPr>
              <w:t>main.py / gui.py</w:t>
            </w:r>
          </w:p>
        </w:tc>
        <w:tc>
          <w:tcPr>
            <w:tcW w:w="2544" w:type="dxa"/>
          </w:tcPr>
          <w:p w14:paraId="67B9122C">
            <w:pPr>
              <w:spacing w:before="10" w:after="10" w:line="276" w:lineRule="auto"/>
              <w:rPr>
                <w:rFonts w:hint="eastAsia"/>
              </w:rPr>
            </w:pPr>
            <w:r>
              <w:rPr>
                <w:rFonts w:cs="等线"/>
                <w:color w:val="1C1E21"/>
                <w:sz w:val="17"/>
              </w:rPr>
              <w:t>第 3、4 章：复利年金、资本成本</w:t>
            </w:r>
          </w:p>
        </w:tc>
        <w:tc>
          <w:tcPr>
            <w:tcW w:w="2017" w:type="dxa"/>
          </w:tcPr>
          <w:p w14:paraId="41FB07D0">
            <w:pPr>
              <w:spacing w:before="10" w:after="10" w:line="276" w:lineRule="auto"/>
              <w:rPr>
                <w:rFonts w:hint="eastAsia"/>
              </w:rPr>
            </w:pPr>
            <w:r>
              <w:rPr>
                <w:rFonts w:cs="等线"/>
                <w:color w:val="1C1E21"/>
                <w:sz w:val="17"/>
              </w:rPr>
              <w:t>7 张图 + 3 个 Excel + 图形界面</w:t>
            </w:r>
          </w:p>
        </w:tc>
      </w:tr>
      <w:tr w14:paraId="55890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shd w:val="clear" w:color="auto" w:fill="F7F8FA"/>
          </w:tcPr>
          <w:p w14:paraId="5D3E3B0C">
            <w:pPr>
              <w:spacing w:before="10" w:after="10" w:line="276" w:lineRule="auto"/>
              <w:jc w:val="center"/>
              <w:rPr>
                <w:rFonts w:hint="eastAsia"/>
              </w:rPr>
            </w:pPr>
            <w:r>
              <w:rPr>
                <w:rFonts w:cs="等线"/>
                <w:color w:val="1C1E21"/>
                <w:sz w:val="17"/>
              </w:rPr>
              <w:t>第 3 章</w:t>
            </w:r>
          </w:p>
        </w:tc>
        <w:tc>
          <w:tcPr>
            <w:tcW w:w="2631" w:type="dxa"/>
            <w:shd w:val="clear" w:color="auto" w:fill="F7F8FA"/>
          </w:tcPr>
          <w:p w14:paraId="376C1F2A">
            <w:pPr>
              <w:spacing w:before="10" w:after="10" w:line="276" w:lineRule="auto"/>
              <w:rPr>
                <w:rFonts w:hint="eastAsia"/>
              </w:rPr>
            </w:pPr>
            <w:r>
              <w:rPr>
                <w:rFonts w:cs="等线"/>
                <w:color w:val="1C1E21"/>
                <w:sz w:val="17"/>
              </w:rPr>
              <w:t>02-投资项目全流程评价系统</w:t>
            </w:r>
          </w:p>
        </w:tc>
        <w:tc>
          <w:tcPr>
            <w:tcW w:w="1316" w:type="dxa"/>
            <w:shd w:val="clear" w:color="auto" w:fill="F7F8FA"/>
          </w:tcPr>
          <w:p w14:paraId="49F46600">
            <w:pPr>
              <w:spacing w:before="10" w:after="10" w:line="276" w:lineRule="auto"/>
              <w:jc w:val="center"/>
              <w:rPr>
                <w:rFonts w:hint="eastAsia"/>
              </w:rPr>
            </w:pPr>
            <w:r>
              <w:rPr>
                <w:rFonts w:cs="等线"/>
                <w:color w:val="1C1E21"/>
                <w:sz w:val="17"/>
              </w:rPr>
              <w:t>main.py</w:t>
            </w:r>
          </w:p>
        </w:tc>
        <w:tc>
          <w:tcPr>
            <w:tcW w:w="2544" w:type="dxa"/>
            <w:shd w:val="clear" w:color="auto" w:fill="F7F8FA"/>
          </w:tcPr>
          <w:p w14:paraId="3FF9DC60">
            <w:pPr>
              <w:spacing w:before="10" w:after="10" w:line="276" w:lineRule="auto"/>
              <w:rPr>
                <w:rFonts w:hint="eastAsia"/>
              </w:rPr>
            </w:pPr>
            <w:r>
              <w:rPr>
                <w:rFonts w:cs="等线"/>
                <w:color w:val="1C1E21"/>
                <w:sz w:val="17"/>
              </w:rPr>
              <w:t>第 5 章：NPV/IRR/互斥/资本限额/敏感性</w:t>
            </w:r>
          </w:p>
        </w:tc>
        <w:tc>
          <w:tcPr>
            <w:tcW w:w="2017" w:type="dxa"/>
            <w:shd w:val="clear" w:color="auto" w:fill="F7F8FA"/>
          </w:tcPr>
          <w:p w14:paraId="6F882890">
            <w:pPr>
              <w:spacing w:before="10" w:after="10" w:line="276" w:lineRule="auto"/>
              <w:rPr>
                <w:rFonts w:hint="eastAsia"/>
              </w:rPr>
            </w:pPr>
            <w:r>
              <w:rPr>
                <w:rFonts w:cs="等线"/>
                <w:color w:val="1C1E21"/>
                <w:sz w:val="17"/>
              </w:rPr>
              <w:t>39 张图 + Markdown/Word 报告</w:t>
            </w:r>
          </w:p>
        </w:tc>
      </w:tr>
      <w:tr w14:paraId="07530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tcPr>
          <w:p w14:paraId="04C7CBC8">
            <w:pPr>
              <w:spacing w:before="10" w:after="10" w:line="276" w:lineRule="auto"/>
              <w:jc w:val="center"/>
              <w:rPr>
                <w:rFonts w:hint="eastAsia"/>
              </w:rPr>
            </w:pPr>
            <w:r>
              <w:rPr>
                <w:rFonts w:cs="等线"/>
                <w:color w:val="1C1E21"/>
                <w:sz w:val="17"/>
              </w:rPr>
              <w:t>第 4 章</w:t>
            </w:r>
          </w:p>
        </w:tc>
        <w:tc>
          <w:tcPr>
            <w:tcW w:w="2631" w:type="dxa"/>
          </w:tcPr>
          <w:p w14:paraId="7FE15EC4">
            <w:pPr>
              <w:spacing w:before="10" w:after="10" w:line="276" w:lineRule="auto"/>
              <w:rPr>
                <w:rFonts w:hint="eastAsia"/>
              </w:rPr>
            </w:pPr>
            <w:r>
              <w:rPr>
                <w:rFonts w:cs="等线"/>
                <w:color w:val="1C1E21"/>
                <w:sz w:val="17"/>
              </w:rPr>
              <w:t>03-综合成本与经营决策分析平台</w:t>
            </w:r>
          </w:p>
        </w:tc>
        <w:tc>
          <w:tcPr>
            <w:tcW w:w="1316" w:type="dxa"/>
          </w:tcPr>
          <w:p w14:paraId="03FD7E5E">
            <w:pPr>
              <w:spacing w:before="10" w:after="10" w:line="276" w:lineRule="auto"/>
              <w:jc w:val="center"/>
              <w:rPr>
                <w:rFonts w:hint="eastAsia"/>
              </w:rPr>
            </w:pPr>
            <w:r>
              <w:rPr>
                <w:rFonts w:cs="等线"/>
                <w:color w:val="1C1E21"/>
                <w:sz w:val="17"/>
              </w:rPr>
              <w:t>main.py</w:t>
            </w:r>
          </w:p>
        </w:tc>
        <w:tc>
          <w:tcPr>
            <w:tcW w:w="2544" w:type="dxa"/>
          </w:tcPr>
          <w:p w14:paraId="2EE584B0">
            <w:pPr>
              <w:spacing w:before="10" w:after="10" w:line="276" w:lineRule="auto"/>
              <w:rPr>
                <w:rFonts w:hint="eastAsia"/>
              </w:rPr>
            </w:pPr>
            <w:r>
              <w:rPr>
                <w:rFonts w:cs="等线"/>
                <w:color w:val="1C1E21"/>
                <w:sz w:val="17"/>
              </w:rPr>
              <w:t>第 7、8、9 章：成本核算、差异分析、短期决策</w:t>
            </w:r>
          </w:p>
        </w:tc>
        <w:tc>
          <w:tcPr>
            <w:tcW w:w="2017" w:type="dxa"/>
          </w:tcPr>
          <w:p w14:paraId="362011AE">
            <w:pPr>
              <w:spacing w:before="10" w:after="10" w:line="276" w:lineRule="auto"/>
              <w:rPr>
                <w:rFonts w:hint="eastAsia"/>
              </w:rPr>
            </w:pPr>
            <w:r>
              <w:rPr>
                <w:rFonts w:cs="等线"/>
                <w:color w:val="1C1E21"/>
                <w:sz w:val="17"/>
              </w:rPr>
              <w:t>17 张图 + 2 份 Excel 底稿 + 2 份报告</w:t>
            </w:r>
          </w:p>
        </w:tc>
      </w:tr>
      <w:tr w14:paraId="073E0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shd w:val="clear" w:color="auto" w:fill="F7F8FA"/>
          </w:tcPr>
          <w:p w14:paraId="18384C20">
            <w:pPr>
              <w:spacing w:before="10" w:after="10" w:line="276" w:lineRule="auto"/>
              <w:jc w:val="center"/>
              <w:rPr>
                <w:rFonts w:hint="eastAsia"/>
              </w:rPr>
            </w:pPr>
            <w:r>
              <w:rPr>
                <w:rFonts w:cs="等线"/>
                <w:color w:val="1C1E21"/>
                <w:sz w:val="17"/>
              </w:rPr>
              <w:t>第 5 章</w:t>
            </w:r>
          </w:p>
        </w:tc>
        <w:tc>
          <w:tcPr>
            <w:tcW w:w="2631" w:type="dxa"/>
            <w:shd w:val="clear" w:color="auto" w:fill="F7F8FA"/>
          </w:tcPr>
          <w:p w14:paraId="42CD1C73">
            <w:pPr>
              <w:spacing w:before="10" w:after="10" w:line="276" w:lineRule="auto"/>
              <w:rPr>
                <w:rFonts w:hint="eastAsia"/>
              </w:rPr>
            </w:pPr>
            <w:r>
              <w:rPr>
                <w:rFonts w:cs="等线"/>
                <w:color w:val="1C1E21"/>
                <w:sz w:val="17"/>
              </w:rPr>
              <w:t>04-财务报表分析报告</w:t>
            </w:r>
          </w:p>
        </w:tc>
        <w:tc>
          <w:tcPr>
            <w:tcW w:w="1316" w:type="dxa"/>
            <w:shd w:val="clear" w:color="auto" w:fill="F7F8FA"/>
          </w:tcPr>
          <w:p w14:paraId="51C943CA">
            <w:pPr>
              <w:spacing w:before="10" w:after="10" w:line="276" w:lineRule="auto"/>
              <w:jc w:val="center"/>
              <w:rPr>
                <w:rFonts w:hint="eastAsia"/>
              </w:rPr>
            </w:pPr>
            <w:r>
              <w:rPr>
                <w:rFonts w:cs="等线"/>
                <w:color w:val="1C1E21"/>
                <w:sz w:val="17"/>
              </w:rPr>
              <w:t>run_all.py</w:t>
            </w:r>
          </w:p>
        </w:tc>
        <w:tc>
          <w:tcPr>
            <w:tcW w:w="2544" w:type="dxa"/>
            <w:shd w:val="clear" w:color="auto" w:fill="F7F8FA"/>
          </w:tcPr>
          <w:p w14:paraId="313A7852">
            <w:pPr>
              <w:spacing w:before="10" w:after="10" w:line="276" w:lineRule="auto"/>
              <w:rPr>
                <w:rFonts w:hint="eastAsia"/>
              </w:rPr>
            </w:pPr>
            <w:r>
              <w:rPr>
                <w:rFonts w:cs="等线"/>
                <w:color w:val="1C1E21"/>
                <w:sz w:val="17"/>
              </w:rPr>
              <w:t>第 10 章：结构、趋势、指标、杜邦分析</w:t>
            </w:r>
          </w:p>
        </w:tc>
        <w:tc>
          <w:tcPr>
            <w:tcW w:w="2017" w:type="dxa"/>
            <w:shd w:val="clear" w:color="auto" w:fill="F7F8FA"/>
          </w:tcPr>
          <w:p w14:paraId="2B26B6C2">
            <w:pPr>
              <w:spacing w:before="10" w:after="10" w:line="276" w:lineRule="auto"/>
              <w:rPr>
                <w:rFonts w:hint="eastAsia"/>
              </w:rPr>
            </w:pPr>
            <w:r>
              <w:rPr>
                <w:rFonts w:cs="等线"/>
                <w:color w:val="1C1E21"/>
                <w:sz w:val="17"/>
              </w:rPr>
              <w:t>12 张图 + 15 表工作簿 + HTML 报告</w:t>
            </w:r>
          </w:p>
        </w:tc>
      </w:tr>
      <w:tr w14:paraId="65D5A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dxa"/>
          </w:tcPr>
          <w:p w14:paraId="7201D863">
            <w:pPr>
              <w:spacing w:before="10" w:after="10" w:line="276" w:lineRule="auto"/>
              <w:jc w:val="center"/>
              <w:rPr>
                <w:rFonts w:hint="eastAsia"/>
              </w:rPr>
            </w:pPr>
            <w:r>
              <w:rPr>
                <w:rFonts w:cs="等线"/>
                <w:color w:val="1C1E21"/>
                <w:sz w:val="17"/>
              </w:rPr>
              <w:t>第 6 章</w:t>
            </w:r>
          </w:p>
        </w:tc>
        <w:tc>
          <w:tcPr>
            <w:tcW w:w="2631" w:type="dxa"/>
          </w:tcPr>
          <w:p w14:paraId="4BD75091">
            <w:pPr>
              <w:spacing w:before="10" w:after="10" w:line="276" w:lineRule="auto"/>
              <w:rPr>
                <w:rFonts w:hint="eastAsia"/>
              </w:rPr>
            </w:pPr>
            <w:r>
              <w:rPr>
                <w:rFonts w:cs="等线"/>
                <w:color w:val="1C1E21"/>
                <w:sz w:val="17"/>
              </w:rPr>
              <w:t>05-财务预测与预算管理实验报告</w:t>
            </w:r>
          </w:p>
        </w:tc>
        <w:tc>
          <w:tcPr>
            <w:tcW w:w="1316" w:type="dxa"/>
          </w:tcPr>
          <w:p w14:paraId="1E3A953B">
            <w:pPr>
              <w:spacing w:before="10" w:after="10" w:line="276" w:lineRule="auto"/>
              <w:jc w:val="center"/>
              <w:rPr>
                <w:rFonts w:hint="eastAsia"/>
              </w:rPr>
            </w:pPr>
            <w:r>
              <w:rPr>
                <w:rFonts w:cs="等线"/>
                <w:color w:val="1C1E21"/>
                <w:sz w:val="17"/>
              </w:rPr>
              <w:t>run_all.py</w:t>
            </w:r>
          </w:p>
        </w:tc>
        <w:tc>
          <w:tcPr>
            <w:tcW w:w="2544" w:type="dxa"/>
          </w:tcPr>
          <w:p w14:paraId="487BC802">
            <w:pPr>
              <w:spacing w:before="10" w:after="10" w:line="276" w:lineRule="auto"/>
              <w:rPr>
                <w:rFonts w:hint="eastAsia"/>
              </w:rPr>
            </w:pPr>
            <w:r>
              <w:rPr>
                <w:rFonts w:cs="等线"/>
                <w:color w:val="1C1E21"/>
                <w:sz w:val="17"/>
              </w:rPr>
              <w:t>第 11 章：预测、预算、本量利、情景</w:t>
            </w:r>
          </w:p>
        </w:tc>
        <w:tc>
          <w:tcPr>
            <w:tcW w:w="2017" w:type="dxa"/>
          </w:tcPr>
          <w:p w14:paraId="4FB4CAD2">
            <w:pPr>
              <w:spacing w:before="10" w:after="10" w:line="276" w:lineRule="auto"/>
              <w:rPr>
                <w:rFonts w:hint="eastAsia"/>
              </w:rPr>
            </w:pPr>
            <w:r>
              <w:rPr>
                <w:rFonts w:cs="等线"/>
                <w:color w:val="1C1E21"/>
                <w:sz w:val="17"/>
              </w:rPr>
              <w:t>16 张图 + Word/PDF 实验报告</w:t>
            </w:r>
          </w:p>
        </w:tc>
      </w:tr>
    </w:tbl>
    <w:p w14:paraId="50BA1B30">
      <w:pPr>
        <w:spacing w:before="20" w:after="80"/>
        <w:rPr>
          <w:rFonts w:hint="eastAsia"/>
        </w:rPr>
      </w:pPr>
      <w:r>
        <w:rPr>
          <w:rFonts w:cs="等线"/>
          <w:color w:val="626870"/>
          <w:sz w:val="16"/>
        </w:rPr>
        <w:t>入口列写的是最常用的那一个脚本；项目一另有 gui.py 图形界面与 .pyw 双击启动方式，见 2.6 节。</w:t>
      </w:r>
    </w:p>
    <w:p w14:paraId="0EB1E24C">
      <w:pPr>
        <w:keepNext/>
        <w:spacing w:before="80"/>
        <w:jc w:val="center"/>
        <w:rPr>
          <w:rFonts w:hint="eastAsia"/>
        </w:rPr>
      </w:pPr>
      <w:r>
        <w:drawing>
          <wp:inline distT="0" distB="0" distL="0" distR="0">
            <wp:extent cx="5431155" cy="2758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31680" cy="2758949"/>
                    </a:xfrm>
                    <a:prstGeom prst="rect">
                      <a:avLst/>
                    </a:prstGeom>
                  </pic:spPr>
                </pic:pic>
              </a:graphicData>
            </a:graphic>
          </wp:inline>
        </w:drawing>
      </w:r>
    </w:p>
    <w:p w14:paraId="594339A0">
      <w:pPr>
        <w:spacing w:before="40" w:after="120"/>
        <w:jc w:val="center"/>
        <w:rPr>
          <w:rFonts w:hint="eastAsia"/>
        </w:rPr>
      </w:pPr>
      <w:r>
        <w:rPr>
          <w:rFonts w:cs="等线"/>
          <w:color w:val="60666E"/>
          <w:sz w:val="17"/>
        </w:rPr>
        <w:t>图 0-1　五个项目的知识定位与交付物地图</w:t>
      </w:r>
    </w:p>
    <w:p w14:paraId="03069BED">
      <w:pPr>
        <w:spacing w:after="120"/>
        <w:jc w:val="center"/>
        <w:rPr>
          <w:rFonts w:hint="eastAsia"/>
        </w:rPr>
      </w:pPr>
      <w:r>
        <w:rPr>
          <w:rFonts w:cs="等线"/>
          <w:color w:val="8A9099"/>
          <w:sz w:val="16"/>
        </w:rPr>
        <w:t>本手册自绘</w:t>
      </w:r>
    </w:p>
    <w:p w14:paraId="2F987CAF">
      <w:pPr>
        <w:pStyle w:val="4"/>
      </w:pPr>
      <w:bookmarkStart w:id="3" w:name="_Toc25375"/>
      <w:r>
        <w:rPr>
          <w:rFonts w:ascii="黑体" w:hAnsi="黑体" w:eastAsia="黑体" w:cs="黑体"/>
          <w:b w:val="0"/>
        </w:rPr>
        <w:t>0.3　全书约定</w:t>
      </w:r>
      <w:bookmarkEnd w:id="3"/>
    </w:p>
    <w:p w14:paraId="07F41827">
      <w:pPr>
        <w:jc w:val="both"/>
        <w:rPr>
          <w:rFonts w:hint="eastAsia"/>
        </w:rPr>
      </w:pPr>
      <w:r>
        <w:rPr>
          <w:rFonts w:cs="等线"/>
          <w:color w:val="1C1E21"/>
        </w:rPr>
        <w:t>为了让你不必反复猜测，全书统一采用下面的书写方式。</w:t>
      </w:r>
    </w:p>
    <w:p w14:paraId="3A4F3ABA">
      <w:pPr>
        <w:keepNext/>
        <w:spacing w:before="100" w:after="40"/>
        <w:rPr>
          <w:rFonts w:hint="eastAsia"/>
        </w:rPr>
      </w:pPr>
      <w:r>
        <w:rPr>
          <w:rFonts w:ascii="黑体" w:hAnsi="黑体" w:eastAsia="黑体" w:cs="黑体"/>
          <w:color w:val="1C1E21"/>
          <w:sz w:val="18"/>
        </w:rPr>
        <w:t>表 0-2　本手册的书写约定</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94"/>
        <w:gridCol w:w="6803"/>
      </w:tblGrid>
      <w:tr w14:paraId="5B182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94" w:type="dxa"/>
            <w:shd w:val="clear" w:color="auto" w:fill="EDF1F7"/>
          </w:tcPr>
          <w:p w14:paraId="0C8CD202">
            <w:pPr>
              <w:spacing w:before="20" w:after="20" w:line="276" w:lineRule="auto"/>
              <w:rPr>
                <w:rFonts w:hint="eastAsia"/>
              </w:rPr>
            </w:pPr>
            <w:r>
              <w:rPr>
                <w:rFonts w:ascii="黑体" w:hAnsi="黑体" w:eastAsia="黑体" w:cs="黑体"/>
                <w:color w:val="1C4A8C"/>
                <w:sz w:val="17"/>
              </w:rPr>
              <w:t>写法</w:t>
            </w:r>
          </w:p>
        </w:tc>
        <w:tc>
          <w:tcPr>
            <w:tcW w:w="6803" w:type="dxa"/>
            <w:shd w:val="clear" w:color="auto" w:fill="EDF1F7"/>
          </w:tcPr>
          <w:p w14:paraId="11614170">
            <w:pPr>
              <w:spacing w:before="20" w:after="20" w:line="276" w:lineRule="auto"/>
              <w:rPr>
                <w:rFonts w:hint="eastAsia"/>
              </w:rPr>
            </w:pPr>
            <w:r>
              <w:rPr>
                <w:rFonts w:ascii="黑体" w:hAnsi="黑体" w:eastAsia="黑体" w:cs="黑体"/>
                <w:color w:val="1C4A8C"/>
                <w:sz w:val="17"/>
              </w:rPr>
              <w:t>含义</w:t>
            </w:r>
          </w:p>
        </w:tc>
      </w:tr>
      <w:tr w14:paraId="2E9A6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499DCE7E">
            <w:pPr>
              <w:spacing w:before="10" w:after="10" w:line="276" w:lineRule="auto"/>
              <w:rPr>
                <w:rFonts w:hint="eastAsia"/>
              </w:rPr>
            </w:pPr>
            <w:r>
              <w:rPr>
                <w:rFonts w:cs="等线"/>
                <w:color w:val="1C1E21"/>
                <w:sz w:val="17"/>
              </w:rPr>
              <w:t>等宽灰底方块中的文字</w:t>
            </w:r>
          </w:p>
        </w:tc>
        <w:tc>
          <w:tcPr>
            <w:tcW w:w="6803" w:type="dxa"/>
          </w:tcPr>
          <w:p w14:paraId="4607A6E4">
            <w:pPr>
              <w:spacing w:before="10" w:after="10" w:line="276" w:lineRule="auto"/>
              <w:rPr>
                <w:rFonts w:hint="eastAsia"/>
              </w:rPr>
            </w:pPr>
            <w:r>
              <w:rPr>
                <w:rFonts w:cs="等线"/>
                <w:color w:val="1C1E21"/>
                <w:sz w:val="17"/>
              </w:rPr>
              <w:t>需要在终端里输入的命令，或程序输出的原文。以 $ 开头的行表示要敲的命令，不带 $ 的行是程序回显，不要一起输入。</w:t>
            </w:r>
          </w:p>
        </w:tc>
      </w:tr>
      <w:tr w14:paraId="6CA74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shd w:val="clear" w:color="auto" w:fill="F7F8FA"/>
          </w:tcPr>
          <w:p w14:paraId="73874317">
            <w:pPr>
              <w:spacing w:before="10" w:after="10" w:line="276" w:lineRule="auto"/>
              <w:rPr>
                <w:rFonts w:hint="eastAsia"/>
              </w:rPr>
            </w:pPr>
            <w:r>
              <w:rPr>
                <w:rFonts w:cs="等线"/>
                <w:color w:val="1C1E21"/>
                <w:sz w:val="17"/>
              </w:rPr>
              <w:t>「　」内的中文</w:t>
            </w:r>
          </w:p>
        </w:tc>
        <w:tc>
          <w:tcPr>
            <w:tcW w:w="6803" w:type="dxa"/>
            <w:shd w:val="clear" w:color="auto" w:fill="F7F8FA"/>
          </w:tcPr>
          <w:p w14:paraId="2725B541">
            <w:pPr>
              <w:spacing w:before="10" w:after="10" w:line="276" w:lineRule="auto"/>
              <w:rPr>
                <w:rFonts w:hint="eastAsia"/>
              </w:rPr>
            </w:pPr>
            <w:r>
              <w:rPr>
                <w:rFonts w:cs="等线"/>
                <w:color w:val="1C1E21"/>
                <w:sz w:val="17"/>
              </w:rPr>
              <w:t>界面上看到的按钮、页签、字段名称，例如点击「计算并生成图表」。</w:t>
            </w:r>
          </w:p>
        </w:tc>
      </w:tr>
      <w:tr w14:paraId="27682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687548C8">
            <w:pPr>
              <w:spacing w:before="10" w:after="10" w:line="276" w:lineRule="auto"/>
              <w:rPr>
                <w:rFonts w:hint="eastAsia"/>
              </w:rPr>
            </w:pPr>
            <w:r>
              <w:rPr>
                <w:rFonts w:cs="等线"/>
                <w:color w:val="1C1E21"/>
                <w:sz w:val="17"/>
              </w:rPr>
              <w:t>路径中的 \ 与 /</w:t>
            </w:r>
          </w:p>
        </w:tc>
        <w:tc>
          <w:tcPr>
            <w:tcW w:w="6803" w:type="dxa"/>
          </w:tcPr>
          <w:p w14:paraId="7675FC97">
            <w:pPr>
              <w:spacing w:before="10" w:after="10" w:line="276" w:lineRule="auto"/>
              <w:rPr>
                <w:rFonts w:hint="eastAsia"/>
              </w:rPr>
            </w:pPr>
            <w:r>
              <w:rPr>
                <w:rFonts w:cs="等线"/>
                <w:color w:val="1C1E21"/>
                <w:sz w:val="17"/>
              </w:rPr>
              <w:t>两者都表示 Windows 路径分隔符，终端里都可以使用；本手册在命令行中统一写 \，在正文叙述中统一写 /。</w:t>
            </w:r>
          </w:p>
        </w:tc>
      </w:tr>
      <w:tr w14:paraId="5BF34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shd w:val="clear" w:color="auto" w:fill="F7F8FA"/>
          </w:tcPr>
          <w:p w14:paraId="61DA92AD">
            <w:pPr>
              <w:spacing w:before="10" w:after="10" w:line="276" w:lineRule="auto"/>
              <w:rPr>
                <w:rFonts w:hint="eastAsia"/>
              </w:rPr>
            </w:pPr>
            <w:r>
              <w:rPr>
                <w:rFonts w:ascii="黑体" w:hAnsi="黑体" w:eastAsia="黑体" w:cs="黑体"/>
                <w:color w:val="1C1E21"/>
                <w:sz w:val="17"/>
              </w:rPr>
              <w:t>加粗</w:t>
            </w:r>
          </w:p>
        </w:tc>
        <w:tc>
          <w:tcPr>
            <w:tcW w:w="6803" w:type="dxa"/>
            <w:shd w:val="clear" w:color="auto" w:fill="F7F8FA"/>
          </w:tcPr>
          <w:p w14:paraId="1939DD81">
            <w:pPr>
              <w:spacing w:before="10" w:after="10" w:line="276" w:lineRule="auto"/>
              <w:rPr>
                <w:rFonts w:hint="eastAsia"/>
              </w:rPr>
            </w:pPr>
            <w:r>
              <w:rPr>
                <w:rFonts w:cs="等线"/>
                <w:color w:val="1C1E21"/>
                <w:sz w:val="17"/>
              </w:rPr>
              <w:t>需要特别注意的口径、数值或操作结果。</w:t>
            </w:r>
          </w:p>
        </w:tc>
      </w:tr>
      <w:tr w14:paraId="56EE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tcPr>
          <w:p w14:paraId="1FA4125E">
            <w:pPr>
              <w:spacing w:before="10" w:after="10" w:line="276" w:lineRule="auto"/>
              <w:rPr>
                <w:rFonts w:hint="eastAsia"/>
              </w:rPr>
            </w:pPr>
            <w:r>
              <w:rPr>
                <w:rFonts w:cs="等线"/>
                <w:color w:val="1C1E21"/>
                <w:sz w:val="17"/>
              </w:rPr>
              <w:t>提示 / 说明 / 注意 / 常见错误 / 动手做</w:t>
            </w:r>
          </w:p>
        </w:tc>
        <w:tc>
          <w:tcPr>
            <w:tcW w:w="6803" w:type="dxa"/>
          </w:tcPr>
          <w:p w14:paraId="746161B5">
            <w:pPr>
              <w:spacing w:before="10" w:after="10" w:line="276" w:lineRule="auto"/>
              <w:rPr>
                <w:rFonts w:hint="eastAsia"/>
              </w:rPr>
            </w:pPr>
            <w:r>
              <w:rPr>
                <w:rFonts w:cs="等线"/>
                <w:color w:val="1C1E21"/>
                <w:sz w:val="17"/>
              </w:rPr>
              <w:t>五种侧栏框。前三种是解释与背景，第四种列出最常见的报错及对策，第五种是给你自己动手验证的小任务。</w:t>
            </w:r>
          </w:p>
        </w:tc>
      </w:tr>
    </w:tbl>
    <w:p w14:paraId="11121919">
      <w:pPr>
        <w:spacing w:after="40"/>
        <w:rPr>
          <w:rFonts w:hint="eastAsia"/>
        </w:rPr>
      </w:pPr>
    </w:p>
    <w:p w14:paraId="7E598395">
      <w:pPr>
        <w:pStyle w:val="5"/>
      </w:pPr>
      <w:bookmarkStart w:id="4" w:name="_Toc30066"/>
      <w:r>
        <w:rPr>
          <w:rFonts w:ascii="黑体" w:hAnsi="黑体" w:eastAsia="黑体" w:cs="黑体"/>
          <w:b w:val="0"/>
        </w:rPr>
        <w:t>0.3.1　利率与金额的口径</w:t>
      </w:r>
      <w:bookmarkEnd w:id="4"/>
    </w:p>
    <w:p w14:paraId="4B19F17A">
      <w:pPr>
        <w:jc w:val="both"/>
        <w:rPr>
          <w:rFonts w:hint="eastAsia"/>
        </w:rPr>
      </w:pPr>
      <w:r>
        <w:rPr>
          <w:rFonts w:cs="等线"/>
          <w:color w:val="1C1E21"/>
        </w:rPr>
        <w:t>五个项目对“利率”的写法并不完全一致，这是最容易造成结果差 100 倍的地方，本手册在每一处都会明确标注：</w:t>
      </w:r>
    </w:p>
    <w:p w14:paraId="3D51A305">
      <w:pPr>
        <w:keepNext/>
        <w:spacing w:before="100" w:after="40"/>
        <w:rPr>
          <w:rFonts w:hint="eastAsia"/>
        </w:rPr>
      </w:pPr>
      <w:r>
        <w:rPr>
          <w:rFonts w:ascii="黑体" w:hAnsi="黑体" w:eastAsia="黑体" w:cs="黑体"/>
          <w:color w:val="1C1E21"/>
          <w:sz w:val="18"/>
        </w:rPr>
        <w:t>表 0-3　五个项目的参数口径差异</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7"/>
        <w:gridCol w:w="2608"/>
        <w:gridCol w:w="2948"/>
        <w:gridCol w:w="2494"/>
      </w:tblGrid>
      <w:tr w14:paraId="330E2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7" w:type="dxa"/>
            <w:shd w:val="clear" w:color="auto" w:fill="EDF1F7"/>
          </w:tcPr>
          <w:p w14:paraId="7FE7DE83">
            <w:pPr>
              <w:spacing w:before="20" w:after="20" w:line="276" w:lineRule="auto"/>
              <w:jc w:val="center"/>
              <w:rPr>
                <w:rFonts w:hint="eastAsia"/>
              </w:rPr>
            </w:pPr>
            <w:r>
              <w:rPr>
                <w:rFonts w:ascii="黑体" w:hAnsi="黑体" w:eastAsia="黑体" w:cs="黑体"/>
                <w:color w:val="1C4A8C"/>
                <w:sz w:val="17"/>
              </w:rPr>
              <w:t>项目</w:t>
            </w:r>
          </w:p>
        </w:tc>
        <w:tc>
          <w:tcPr>
            <w:tcW w:w="2608" w:type="dxa"/>
            <w:shd w:val="clear" w:color="auto" w:fill="EDF1F7"/>
          </w:tcPr>
          <w:p w14:paraId="7D5056C6">
            <w:pPr>
              <w:spacing w:before="20" w:after="20" w:line="276" w:lineRule="auto"/>
              <w:rPr>
                <w:rFonts w:hint="eastAsia"/>
              </w:rPr>
            </w:pPr>
            <w:r>
              <w:rPr>
                <w:rFonts w:ascii="黑体" w:hAnsi="黑体" w:eastAsia="黑体" w:cs="黑体"/>
                <w:color w:val="1C4A8C"/>
                <w:sz w:val="17"/>
              </w:rPr>
              <w:t>利率输入形式</w:t>
            </w:r>
          </w:p>
        </w:tc>
        <w:tc>
          <w:tcPr>
            <w:tcW w:w="2948" w:type="dxa"/>
            <w:shd w:val="clear" w:color="auto" w:fill="EDF1F7"/>
          </w:tcPr>
          <w:p w14:paraId="0E1DEEA2">
            <w:pPr>
              <w:spacing w:before="20" w:after="20" w:line="276" w:lineRule="auto"/>
              <w:rPr>
                <w:rFonts w:hint="eastAsia"/>
              </w:rPr>
            </w:pPr>
            <w:r>
              <w:rPr>
                <w:rFonts w:ascii="黑体" w:hAnsi="黑体" w:eastAsia="黑体" w:cs="黑体"/>
                <w:color w:val="1C4A8C"/>
                <w:sz w:val="17"/>
              </w:rPr>
              <w:t>金额单位</w:t>
            </w:r>
          </w:p>
        </w:tc>
        <w:tc>
          <w:tcPr>
            <w:tcW w:w="2494" w:type="dxa"/>
            <w:shd w:val="clear" w:color="auto" w:fill="EDF1F7"/>
          </w:tcPr>
          <w:p w14:paraId="2D586457">
            <w:pPr>
              <w:spacing w:before="20" w:after="20" w:line="276" w:lineRule="auto"/>
              <w:rPr>
                <w:rFonts w:hint="eastAsia"/>
              </w:rPr>
            </w:pPr>
            <w:r>
              <w:rPr>
                <w:rFonts w:ascii="黑体" w:hAnsi="黑体" w:eastAsia="黑体" w:cs="黑体"/>
                <w:color w:val="1C4A8C"/>
                <w:sz w:val="17"/>
              </w:rPr>
              <w:t>举例</w:t>
            </w:r>
          </w:p>
        </w:tc>
      </w:tr>
      <w:tr w14:paraId="53662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41DC9452">
            <w:pPr>
              <w:spacing w:before="10" w:after="10" w:line="276" w:lineRule="auto"/>
              <w:jc w:val="center"/>
              <w:rPr>
                <w:rFonts w:hint="eastAsia"/>
              </w:rPr>
            </w:pPr>
            <w:r>
              <w:rPr>
                <w:rFonts w:cs="等线"/>
                <w:color w:val="1C1E21"/>
                <w:sz w:val="17"/>
              </w:rPr>
              <w:t>项目一</w:t>
            </w:r>
          </w:p>
        </w:tc>
        <w:tc>
          <w:tcPr>
            <w:tcW w:w="2608" w:type="dxa"/>
          </w:tcPr>
          <w:p w14:paraId="4632ECCC">
            <w:pPr>
              <w:spacing w:before="10" w:after="10" w:line="276" w:lineRule="auto"/>
              <w:rPr>
                <w:rFonts w:hint="eastAsia"/>
              </w:rPr>
            </w:pPr>
            <w:r>
              <w:rPr>
                <w:rFonts w:cs="等线"/>
                <w:color w:val="1C1E21"/>
                <w:sz w:val="17"/>
              </w:rPr>
              <w:t>小数（0.06 表示 6%）</w:t>
            </w:r>
          </w:p>
        </w:tc>
        <w:tc>
          <w:tcPr>
            <w:tcW w:w="2948" w:type="dxa"/>
          </w:tcPr>
          <w:p w14:paraId="2AB3343D">
            <w:pPr>
              <w:spacing w:before="10" w:after="10" w:line="276" w:lineRule="auto"/>
              <w:rPr>
                <w:rFonts w:hint="eastAsia"/>
              </w:rPr>
            </w:pPr>
            <w:r>
              <w:rPr>
                <w:rFonts w:cs="等线"/>
                <w:color w:val="1C1E21"/>
                <w:sz w:val="17"/>
              </w:rPr>
              <w:t>元（资本结构字段建议万元，只用于算比重）</w:t>
            </w:r>
          </w:p>
        </w:tc>
        <w:tc>
          <w:tcPr>
            <w:tcW w:w="2494" w:type="dxa"/>
          </w:tcPr>
          <w:p w14:paraId="37E7D1BE">
            <w:pPr>
              <w:spacing w:before="10" w:after="10" w:line="276" w:lineRule="auto"/>
              <w:rPr>
                <w:rFonts w:hint="eastAsia"/>
              </w:rPr>
            </w:pPr>
            <w:r>
              <w:rPr>
                <w:rFonts w:cs="等线"/>
                <w:color w:val="1C1E21"/>
                <w:sz w:val="17"/>
              </w:rPr>
              <w:t>年利率 6% 填 0.06</w:t>
            </w:r>
          </w:p>
        </w:tc>
      </w:tr>
      <w:tr w14:paraId="1E813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F7F8FA"/>
          </w:tcPr>
          <w:p w14:paraId="110F3C9A">
            <w:pPr>
              <w:spacing w:before="10" w:after="10" w:line="276" w:lineRule="auto"/>
              <w:jc w:val="center"/>
              <w:rPr>
                <w:rFonts w:hint="eastAsia"/>
              </w:rPr>
            </w:pPr>
            <w:r>
              <w:rPr>
                <w:rFonts w:cs="等线"/>
                <w:color w:val="1C1E21"/>
                <w:sz w:val="17"/>
              </w:rPr>
              <w:t>项目二</w:t>
            </w:r>
          </w:p>
        </w:tc>
        <w:tc>
          <w:tcPr>
            <w:tcW w:w="2608" w:type="dxa"/>
            <w:shd w:val="clear" w:color="auto" w:fill="F7F8FA"/>
          </w:tcPr>
          <w:p w14:paraId="1094A99A">
            <w:pPr>
              <w:spacing w:before="10" w:after="10" w:line="276" w:lineRule="auto"/>
              <w:rPr>
                <w:rFonts w:hint="eastAsia"/>
              </w:rPr>
            </w:pPr>
            <w:r>
              <w:rPr>
                <w:rFonts w:cs="等线"/>
                <w:color w:val="1C1E21"/>
                <w:sz w:val="17"/>
              </w:rPr>
              <w:t>小数（--rate 0.1 表示 10%）</w:t>
            </w:r>
          </w:p>
        </w:tc>
        <w:tc>
          <w:tcPr>
            <w:tcW w:w="2948" w:type="dxa"/>
            <w:shd w:val="clear" w:color="auto" w:fill="F7F8FA"/>
          </w:tcPr>
          <w:p w14:paraId="323B41A0">
            <w:pPr>
              <w:spacing w:before="10" w:after="10" w:line="276" w:lineRule="auto"/>
              <w:rPr>
                <w:rFonts w:hint="eastAsia"/>
              </w:rPr>
            </w:pPr>
            <w:r>
              <w:rPr>
                <w:rFonts w:cs="等线"/>
                <w:color w:val="1C1E21"/>
                <w:sz w:val="17"/>
              </w:rPr>
              <w:t>万元（案例数据全部以万元计）</w:t>
            </w:r>
          </w:p>
        </w:tc>
        <w:tc>
          <w:tcPr>
            <w:tcW w:w="2494" w:type="dxa"/>
            <w:shd w:val="clear" w:color="auto" w:fill="F7F8FA"/>
          </w:tcPr>
          <w:p w14:paraId="2651784F">
            <w:pPr>
              <w:spacing w:before="10" w:after="10" w:line="276" w:lineRule="auto"/>
              <w:rPr>
                <w:rFonts w:hint="eastAsia"/>
              </w:rPr>
            </w:pPr>
            <w:r>
              <w:rPr>
                <w:rFonts w:cs="等线"/>
                <w:color w:val="1C1E21"/>
                <w:sz w:val="17"/>
              </w:rPr>
              <w:t>折现率 8% 填 0.08</w:t>
            </w:r>
          </w:p>
        </w:tc>
      </w:tr>
      <w:tr w14:paraId="37D44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5E6A2317">
            <w:pPr>
              <w:spacing w:before="10" w:after="10" w:line="276" w:lineRule="auto"/>
              <w:jc w:val="center"/>
              <w:rPr>
                <w:rFonts w:hint="eastAsia"/>
              </w:rPr>
            </w:pPr>
            <w:r>
              <w:rPr>
                <w:rFonts w:cs="等线"/>
                <w:color w:val="1C1E21"/>
                <w:sz w:val="17"/>
              </w:rPr>
              <w:t>项目三</w:t>
            </w:r>
          </w:p>
        </w:tc>
        <w:tc>
          <w:tcPr>
            <w:tcW w:w="2608" w:type="dxa"/>
          </w:tcPr>
          <w:p w14:paraId="28D11C4C">
            <w:pPr>
              <w:spacing w:before="10" w:after="10" w:line="276" w:lineRule="auto"/>
              <w:rPr>
                <w:rFonts w:hint="eastAsia"/>
              </w:rPr>
            </w:pPr>
            <w:r>
              <w:rPr>
                <w:rFonts w:cs="等线"/>
                <w:color w:val="1C1E21"/>
                <w:sz w:val="17"/>
              </w:rPr>
              <w:t>小数（内部数据）</w:t>
            </w:r>
          </w:p>
        </w:tc>
        <w:tc>
          <w:tcPr>
            <w:tcW w:w="2948" w:type="dxa"/>
          </w:tcPr>
          <w:p w14:paraId="79375B82">
            <w:pPr>
              <w:spacing w:before="10" w:after="10" w:line="276" w:lineRule="auto"/>
              <w:rPr>
                <w:rFonts w:hint="eastAsia"/>
              </w:rPr>
            </w:pPr>
            <w:r>
              <w:rPr>
                <w:rFonts w:cs="等线"/>
                <w:color w:val="1C1E21"/>
                <w:sz w:val="17"/>
              </w:rPr>
              <w:t>元</w:t>
            </w:r>
          </w:p>
        </w:tc>
        <w:tc>
          <w:tcPr>
            <w:tcW w:w="2494" w:type="dxa"/>
          </w:tcPr>
          <w:p w14:paraId="5BBE8A81">
            <w:pPr>
              <w:spacing w:before="10" w:after="10" w:line="276" w:lineRule="auto"/>
              <w:rPr>
                <w:rFonts w:hint="eastAsia"/>
              </w:rPr>
            </w:pPr>
            <w:r>
              <w:rPr>
                <w:rFonts w:cs="等线"/>
                <w:color w:val="1C1E21"/>
                <w:sz w:val="17"/>
              </w:rPr>
              <w:t>单价 380 元、固定成本 1,200,000 元</w:t>
            </w:r>
          </w:p>
        </w:tc>
      </w:tr>
      <w:tr w14:paraId="0022A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shd w:val="clear" w:color="auto" w:fill="F7F8FA"/>
          </w:tcPr>
          <w:p w14:paraId="66FADD21">
            <w:pPr>
              <w:spacing w:before="10" w:after="10" w:line="276" w:lineRule="auto"/>
              <w:jc w:val="center"/>
              <w:rPr>
                <w:rFonts w:hint="eastAsia"/>
              </w:rPr>
            </w:pPr>
            <w:r>
              <w:rPr>
                <w:rFonts w:cs="等线"/>
                <w:color w:val="1C1E21"/>
                <w:sz w:val="17"/>
              </w:rPr>
              <w:t>项目四</w:t>
            </w:r>
          </w:p>
        </w:tc>
        <w:tc>
          <w:tcPr>
            <w:tcW w:w="2608" w:type="dxa"/>
            <w:shd w:val="clear" w:color="auto" w:fill="F7F8FA"/>
          </w:tcPr>
          <w:p w14:paraId="41022FF4">
            <w:pPr>
              <w:spacing w:before="10" w:after="10" w:line="276" w:lineRule="auto"/>
              <w:rPr>
                <w:rFonts w:hint="eastAsia"/>
              </w:rPr>
            </w:pPr>
            <w:r>
              <w:rPr>
                <w:rFonts w:cs="等线"/>
                <w:color w:val="1C1E21"/>
                <w:sz w:val="17"/>
              </w:rPr>
              <w:t>不使用利率</w:t>
            </w:r>
          </w:p>
        </w:tc>
        <w:tc>
          <w:tcPr>
            <w:tcW w:w="2948" w:type="dxa"/>
            <w:shd w:val="clear" w:color="auto" w:fill="F7F8FA"/>
          </w:tcPr>
          <w:p w14:paraId="0BF66BE0">
            <w:pPr>
              <w:spacing w:before="10" w:after="10" w:line="276" w:lineRule="auto"/>
              <w:rPr>
                <w:rFonts w:hint="eastAsia"/>
              </w:rPr>
            </w:pPr>
            <w:r>
              <w:rPr>
                <w:rFonts w:cs="等线"/>
                <w:color w:val="1C1E21"/>
                <w:sz w:val="17"/>
              </w:rPr>
              <w:t>元计算、亿元展示</w:t>
            </w:r>
          </w:p>
        </w:tc>
        <w:tc>
          <w:tcPr>
            <w:tcW w:w="2494" w:type="dxa"/>
            <w:shd w:val="clear" w:color="auto" w:fill="F7F8FA"/>
          </w:tcPr>
          <w:p w14:paraId="079527C0">
            <w:pPr>
              <w:spacing w:before="10" w:after="10" w:line="276" w:lineRule="auto"/>
              <w:rPr>
                <w:rFonts w:hint="eastAsia"/>
              </w:rPr>
            </w:pPr>
            <w:r>
              <w:rPr>
                <w:rFonts w:cs="等线"/>
                <w:color w:val="1C1E21"/>
                <w:sz w:val="17"/>
              </w:rPr>
              <w:t>报表原始单位为元</w:t>
            </w:r>
          </w:p>
        </w:tc>
      </w:tr>
      <w:tr w14:paraId="23CFF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Pr>
          <w:p w14:paraId="4D59275A">
            <w:pPr>
              <w:spacing w:before="10" w:after="10" w:line="276" w:lineRule="auto"/>
              <w:jc w:val="center"/>
              <w:rPr>
                <w:rFonts w:hint="eastAsia"/>
              </w:rPr>
            </w:pPr>
            <w:r>
              <w:rPr>
                <w:rFonts w:cs="等线"/>
                <w:color w:val="1C1E21"/>
                <w:sz w:val="17"/>
              </w:rPr>
              <w:t>项目五</w:t>
            </w:r>
          </w:p>
        </w:tc>
        <w:tc>
          <w:tcPr>
            <w:tcW w:w="2608" w:type="dxa"/>
          </w:tcPr>
          <w:p w14:paraId="70478967">
            <w:pPr>
              <w:spacing w:before="10" w:after="10" w:line="276" w:lineRule="auto"/>
              <w:rPr>
                <w:rFonts w:hint="eastAsia"/>
              </w:rPr>
            </w:pPr>
            <w:r>
              <w:rPr>
                <w:rFonts w:cs="等线"/>
                <w:color w:val="1C1E21"/>
                <w:sz w:val="17"/>
              </w:rPr>
              <w:t>小数（比率类指标）</w:t>
            </w:r>
          </w:p>
        </w:tc>
        <w:tc>
          <w:tcPr>
            <w:tcW w:w="2948" w:type="dxa"/>
          </w:tcPr>
          <w:p w14:paraId="036F1741">
            <w:pPr>
              <w:spacing w:before="10" w:after="10" w:line="276" w:lineRule="auto"/>
              <w:rPr>
                <w:rFonts w:hint="eastAsia"/>
              </w:rPr>
            </w:pPr>
            <w:r>
              <w:rPr>
                <w:rFonts w:cs="等线"/>
                <w:color w:val="1C1E21"/>
                <w:sz w:val="17"/>
              </w:rPr>
              <w:t>元计算、亿元展示</w:t>
            </w:r>
          </w:p>
        </w:tc>
        <w:tc>
          <w:tcPr>
            <w:tcW w:w="2494" w:type="dxa"/>
          </w:tcPr>
          <w:p w14:paraId="57DBBC34">
            <w:pPr>
              <w:spacing w:before="10" w:after="10" w:line="276" w:lineRule="auto"/>
              <w:rPr>
                <w:rFonts w:hint="eastAsia"/>
              </w:rPr>
            </w:pPr>
            <w:r>
              <w:rPr>
                <w:rFonts w:cs="等线"/>
                <w:color w:val="1C1E21"/>
                <w:sz w:val="17"/>
              </w:rPr>
              <w:t>成本率 0.8679 表示 86.79%</w:t>
            </w:r>
          </w:p>
        </w:tc>
      </w:tr>
    </w:tbl>
    <w:p w14:paraId="7CEE151C">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0310D441">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54ACC510">
            <w:pPr>
              <w:spacing w:before="40" w:after="40"/>
              <w:rPr>
                <w:rFonts w:hint="eastAsia"/>
              </w:rPr>
            </w:pPr>
            <w:r>
              <w:rPr>
                <w:rFonts w:ascii="黑体" w:hAnsi="黑体" w:eastAsia="黑体" w:cs="黑体"/>
                <w:color w:val="B4791B"/>
                <w:sz w:val="19"/>
              </w:rPr>
              <w:t>注意　</w:t>
            </w:r>
            <w:r>
              <w:rPr>
                <w:rFonts w:cs="等线"/>
                <w:color w:val="1C1E21"/>
                <w:sz w:val="19"/>
              </w:rPr>
              <w:t>把 6% 输成 6 是项目一最高频的错误。程序会在</w:t>
            </w:r>
            <w:r>
              <w:rPr>
                <w:rFonts w:ascii="黑体" w:hAnsi="黑体" w:eastAsia="黑体" w:cs="黑体"/>
                <w:color w:val="1C1E21"/>
                <w:sz w:val="19"/>
              </w:rPr>
              <w:t>第二层（硬边界）</w:t>
            </w:r>
            <w:r>
              <w:rPr>
                <w:rFonts w:cs="等线"/>
                <w:color w:val="1C1E21"/>
                <w:sz w:val="19"/>
              </w:rPr>
              <w:t>直接拦下它，并给出“错在哪里 + 为什么错 + 怎么改”的三段式提示；但</w:t>
            </w:r>
            <w:r>
              <w:rPr>
                <w:rFonts w:ascii="黑体" w:hAnsi="黑体" w:eastAsia="黑体" w:cs="黑体"/>
                <w:color w:val="1C1E21"/>
                <w:sz w:val="19"/>
              </w:rPr>
              <w:t>如果你绕过校验直接改代码传参，就会得到一个 600% 的荒谬结果</w:t>
            </w:r>
            <w:r>
              <w:rPr>
                <w:rFonts w:cs="等线"/>
                <w:color w:val="1C1E21"/>
                <w:sz w:val="19"/>
              </w:rPr>
              <w:t>。任何时候看到“终值大得离谱”，先回去检查利率是不是小数。</w:t>
            </w:r>
          </w:p>
        </w:tc>
      </w:tr>
    </w:tbl>
    <w:p w14:paraId="37AB6222">
      <w:pPr>
        <w:spacing w:after="40"/>
        <w:rPr>
          <w:rFonts w:hint="eastAsia"/>
        </w:rPr>
      </w:pPr>
    </w:p>
    <w:p w14:paraId="44E085C0">
      <w:pPr>
        <w:pStyle w:val="4"/>
      </w:pPr>
      <w:bookmarkStart w:id="5" w:name="_Toc6645"/>
      <w:r>
        <w:rPr>
          <w:rFonts w:ascii="黑体" w:hAnsi="黑体" w:eastAsia="黑体" w:cs="黑体"/>
          <w:b w:val="0"/>
        </w:rPr>
        <w:t>0.4　最短路径：如果你只有 30 分钟</w:t>
      </w:r>
      <w:bookmarkEnd w:id="5"/>
    </w:p>
    <w:p w14:paraId="7477E798">
      <w:pPr>
        <w:jc w:val="both"/>
        <w:rPr>
          <w:rFonts w:hint="eastAsia"/>
        </w:rPr>
      </w:pPr>
      <w:r>
        <w:rPr>
          <w:rFonts w:cs="等线"/>
          <w:color w:val="1C1E21"/>
        </w:rPr>
        <w:t>若时间紧张，可以按下面这条最短路径先拿到一份能交差的产物，之后再逐章补齐理解。</w:t>
      </w:r>
    </w:p>
    <w:p w14:paraId="36FCB20C">
      <w:pPr>
        <w:spacing w:after="30"/>
        <w:ind w:left="482" w:hanging="340"/>
        <w:jc w:val="both"/>
        <w:rPr>
          <w:rFonts w:hint="eastAsia"/>
        </w:rPr>
      </w:pPr>
      <w:r>
        <w:rPr>
          <w:rFonts w:ascii="黑体" w:hAnsi="黑体" w:eastAsia="黑体" w:cs="黑体"/>
          <w:color w:val="1C4A8C"/>
          <w:sz w:val="20"/>
        </w:rPr>
        <w:t xml:space="preserve">1. </w:t>
      </w:r>
      <w:r>
        <w:rPr>
          <w:rFonts w:cs="等线"/>
          <w:color w:val="1C1E21"/>
          <w:sz w:val="20"/>
        </w:rPr>
        <w:t>确认 Python 可用：在终端执行 python -V，能显示版本号即可（1.3 节）。</w:t>
      </w:r>
    </w:p>
    <w:p w14:paraId="17474BB5">
      <w:pPr>
        <w:spacing w:after="30"/>
        <w:ind w:left="482" w:hanging="340"/>
        <w:jc w:val="both"/>
        <w:rPr>
          <w:rFonts w:hint="eastAsia"/>
        </w:rPr>
      </w:pPr>
      <w:r>
        <w:rPr>
          <w:rFonts w:ascii="黑体" w:hAnsi="黑体" w:eastAsia="黑体" w:cs="黑体"/>
          <w:color w:val="1C4A8C"/>
          <w:sz w:val="20"/>
        </w:rPr>
        <w:t xml:space="preserve">2. </w:t>
      </w:r>
      <w:r>
        <w:rPr>
          <w:rFonts w:cs="等线"/>
          <w:color w:val="1C1E21"/>
          <w:sz w:val="20"/>
        </w:rPr>
        <w:t>进入项目一目录并安装依赖：pip install pandas numpy matplotlib openpyxl pillow（1.6 节）。</w:t>
      </w:r>
    </w:p>
    <w:p w14:paraId="25300DF6">
      <w:pPr>
        <w:spacing w:after="30"/>
        <w:ind w:left="482" w:hanging="340"/>
        <w:jc w:val="both"/>
        <w:rPr>
          <w:rFonts w:hint="eastAsia"/>
        </w:rPr>
      </w:pPr>
      <w:r>
        <w:rPr>
          <w:rFonts w:ascii="黑体" w:hAnsi="黑体" w:eastAsia="黑体" w:cs="黑体"/>
          <w:color w:val="1C4A8C"/>
          <w:sz w:val="20"/>
        </w:rPr>
        <w:t xml:space="preserve">3. </w:t>
      </w:r>
      <w:r>
        <w:rPr>
          <w:rFonts w:cs="等线"/>
          <w:color w:val="1C1E21"/>
          <w:sz w:val="20"/>
        </w:rPr>
        <w:t>在项目一目录执行 python main.py --demo，等待 10 秒左右，outputs/ 目录出现 7 张 PNG 与 2 个 Excel。</w:t>
      </w:r>
    </w:p>
    <w:p w14:paraId="3F945A7A">
      <w:pPr>
        <w:spacing w:after="30"/>
        <w:ind w:left="482" w:hanging="340"/>
        <w:jc w:val="both"/>
        <w:rPr>
          <w:rFonts w:hint="eastAsia"/>
        </w:rPr>
      </w:pPr>
      <w:r>
        <w:rPr>
          <w:rFonts w:ascii="黑体" w:hAnsi="黑体" w:eastAsia="黑体" w:cs="黑体"/>
          <w:color w:val="1C4A8C"/>
          <w:sz w:val="20"/>
        </w:rPr>
        <w:t xml:space="preserve">4. </w:t>
      </w:r>
      <w:r>
        <w:rPr>
          <w:rFonts w:cs="等线"/>
          <w:color w:val="1C1E21"/>
          <w:sz w:val="20"/>
        </w:rPr>
        <w:t>把 09_计算结果汇总.xlsx 与其中 2—3 张图复制进实验报告，并在报告里写清运行命令与参数（第 7 章）。</w:t>
      </w:r>
    </w:p>
    <w:p w14:paraId="395FD86E">
      <w:pPr>
        <w:spacing w:after="30"/>
        <w:ind w:left="482" w:hanging="340"/>
        <w:jc w:val="both"/>
        <w:rPr>
          <w:rFonts w:hint="eastAsia"/>
        </w:rPr>
      </w:pPr>
      <w:r>
        <w:rPr>
          <w:rFonts w:ascii="黑体" w:hAnsi="黑体" w:eastAsia="黑体" w:cs="黑体"/>
          <w:color w:val="1C4A8C"/>
          <w:sz w:val="20"/>
        </w:rPr>
        <w:t xml:space="preserve">5. </w:t>
      </w:r>
      <w:r>
        <w:rPr>
          <w:rFonts w:cs="等线"/>
          <w:color w:val="1C1E21"/>
          <w:sz w:val="20"/>
        </w:rPr>
        <w:t>依次对二、三、四、五项目重复第 3 步，各自的一键命令分别是：python main.py、python main.py --scenario all、python run_all.py、python run_all.py --skip-fetch。</w:t>
      </w:r>
    </w:p>
    <w:tbl>
      <w:tblPr>
        <w:tblStyle w:val="41"/>
        <w:tblW w:w="0" w:type="auto"/>
        <w:jc w:val="center"/>
        <w:tblLayout w:type="fixed"/>
        <w:tblCellMar>
          <w:top w:w="0" w:type="dxa"/>
          <w:left w:w="108" w:type="dxa"/>
          <w:bottom w:w="0" w:type="dxa"/>
          <w:right w:w="108" w:type="dxa"/>
        </w:tblCellMar>
      </w:tblPr>
      <w:tblGrid>
        <w:gridCol w:w="9298"/>
      </w:tblGrid>
      <w:tr w14:paraId="46F8F9D5">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2CFED332">
            <w:pPr>
              <w:spacing w:before="40" w:after="40"/>
              <w:rPr>
                <w:rFonts w:hint="eastAsia"/>
              </w:rPr>
            </w:pPr>
            <w:r>
              <w:rPr>
                <w:rFonts w:ascii="黑体" w:hAnsi="黑体" w:eastAsia="黑体" w:cs="黑体"/>
                <w:color w:val="2E7D46"/>
                <w:sz w:val="19"/>
              </w:rPr>
              <w:t>提示　</w:t>
            </w:r>
            <w:r>
              <w:rPr>
                <w:rFonts w:cs="等线"/>
                <w:color w:val="1C1E21"/>
                <w:sz w:val="19"/>
              </w:rPr>
              <w:t>五个项目的一键命令都是“</w:t>
            </w:r>
            <w:r>
              <w:rPr>
                <w:rFonts w:ascii="黑体" w:hAnsi="黑体" w:eastAsia="黑体" w:cs="黑体"/>
                <w:color w:val="1C1E21"/>
                <w:sz w:val="19"/>
              </w:rPr>
              <w:t>在主程序所在目录执行一条命令，产物自动落盘</w:t>
            </w:r>
            <w:r>
              <w:rPr>
                <w:rFonts w:cs="等线"/>
                <w:color w:val="1C1E21"/>
                <w:sz w:val="19"/>
              </w:rPr>
              <w:t>”。记住这一点，后面的章节只是把这条命令展开讲清楚。</w:t>
            </w:r>
          </w:p>
        </w:tc>
      </w:tr>
    </w:tbl>
    <w:p w14:paraId="589543F5">
      <w:pPr>
        <w:spacing w:after="40"/>
        <w:rPr>
          <w:rFonts w:hint="eastAsia"/>
        </w:rPr>
      </w:pPr>
    </w:p>
    <w:p w14:paraId="715CF733">
      <w:pPr>
        <w:pStyle w:val="4"/>
      </w:pPr>
      <w:bookmarkStart w:id="6" w:name="_Toc25960"/>
      <w:r>
        <w:rPr>
          <w:rFonts w:ascii="黑体" w:hAnsi="黑体" w:eastAsia="黑体" w:cs="黑体"/>
          <w:b w:val="0"/>
        </w:rPr>
        <w:t>0.5　十一个附录：速查四件（A—D）与根底七件（E—K）</w:t>
      </w:r>
      <w:bookmarkEnd w:id="6"/>
    </w:p>
    <w:p w14:paraId="168460A2">
      <w:pPr>
        <w:jc w:val="both"/>
        <w:rPr>
          <w:rFonts w:hint="eastAsia"/>
        </w:rPr>
      </w:pPr>
      <w:r>
        <w:rPr>
          <w:rFonts w:cs="等线"/>
          <w:color w:val="1C1E21"/>
        </w:rPr>
        <w:t>正文六章是“这个项目怎么跑通、怎么从空文件夹写出来”；附录则分两类。</w:t>
      </w:r>
      <w:r>
        <w:rPr>
          <w:rFonts w:ascii="黑体" w:hAnsi="黑体" w:eastAsia="黑体" w:cs="黑体"/>
          <w:color w:val="1C1E21"/>
        </w:rPr>
        <w:t>A—D 是速查件</w:t>
      </w:r>
      <w:r>
        <w:rPr>
          <w:rFonts w:cs="等线"/>
          <w:color w:val="1C1E21"/>
        </w:rPr>
        <w:t>，放在第 9 章里，命令、公式、产物清单、提交清单，用的时候查一眼即可；</w:t>
      </w:r>
      <w:r>
        <w:rPr>
          <w:rFonts w:ascii="黑体" w:hAnsi="黑体" w:eastAsia="黑体" w:cs="黑体"/>
          <w:color w:val="1C1E21"/>
        </w:rPr>
        <w:t>E—K 是根底件</w:t>
      </w:r>
      <w:r>
        <w:rPr>
          <w:rFonts w:cs="等线"/>
          <w:color w:val="1C1E21"/>
        </w:rPr>
        <w:t>，把五个项目里反复出现的技术块与思考方法</w:t>
      </w:r>
      <w:r>
        <w:rPr>
          <w:rFonts w:ascii="黑体" w:hAnsi="黑体" w:eastAsia="黑体" w:cs="黑体"/>
          <w:color w:val="1C1E21"/>
        </w:rPr>
        <w:t>拆出来系统讲一遍</w:t>
      </w:r>
      <w:r>
        <w:rPr>
          <w:rFonts w:cs="等线"/>
          <w:color w:val="1C1E21"/>
        </w:rPr>
        <w:t>，供你写自己选题时当手册查。</w:t>
      </w:r>
    </w:p>
    <w:p w14:paraId="6F7BD920">
      <w:pPr>
        <w:keepNext/>
        <w:spacing w:before="100" w:after="40"/>
        <w:rPr>
          <w:rFonts w:hint="eastAsia"/>
        </w:rPr>
      </w:pPr>
      <w:r>
        <w:rPr>
          <w:rFonts w:ascii="黑体" w:hAnsi="黑体" w:eastAsia="黑体" w:cs="黑体"/>
          <w:color w:val="1C1E21"/>
          <w:sz w:val="18"/>
        </w:rPr>
        <w:t>表 0-4　十一个附录的用法</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3628"/>
        <w:gridCol w:w="2835"/>
        <w:gridCol w:w="1984"/>
      </w:tblGrid>
      <w:tr w14:paraId="2EF08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50" w:type="dxa"/>
            <w:shd w:val="clear" w:color="auto" w:fill="EDF1F7"/>
          </w:tcPr>
          <w:p w14:paraId="7D459C41">
            <w:pPr>
              <w:spacing w:before="20" w:after="20" w:line="276" w:lineRule="auto"/>
              <w:jc w:val="center"/>
              <w:rPr>
                <w:rFonts w:hint="eastAsia"/>
              </w:rPr>
            </w:pPr>
            <w:r>
              <w:rPr>
                <w:rFonts w:ascii="黑体" w:hAnsi="黑体" w:eastAsia="黑体" w:cs="黑体"/>
                <w:color w:val="1C4A8C"/>
                <w:sz w:val="17"/>
              </w:rPr>
              <w:t>层</w:t>
            </w:r>
          </w:p>
        </w:tc>
        <w:tc>
          <w:tcPr>
            <w:tcW w:w="3628" w:type="dxa"/>
            <w:shd w:val="clear" w:color="auto" w:fill="EDF1F7"/>
          </w:tcPr>
          <w:p w14:paraId="72885EB9">
            <w:pPr>
              <w:spacing w:before="20" w:after="20" w:line="276" w:lineRule="auto"/>
              <w:rPr>
                <w:rFonts w:hint="eastAsia"/>
              </w:rPr>
            </w:pPr>
            <w:r>
              <w:rPr>
                <w:rFonts w:ascii="黑体" w:hAnsi="黑体" w:eastAsia="黑体" w:cs="黑体"/>
                <w:color w:val="1C4A8C"/>
                <w:sz w:val="17"/>
              </w:rPr>
              <w:t>附录</w:t>
            </w:r>
          </w:p>
        </w:tc>
        <w:tc>
          <w:tcPr>
            <w:tcW w:w="2835" w:type="dxa"/>
            <w:shd w:val="clear" w:color="auto" w:fill="EDF1F7"/>
          </w:tcPr>
          <w:p w14:paraId="74A6DBCF">
            <w:pPr>
              <w:spacing w:before="20" w:after="20" w:line="276" w:lineRule="auto"/>
              <w:rPr>
                <w:rFonts w:hint="eastAsia"/>
              </w:rPr>
            </w:pPr>
            <w:r>
              <w:rPr>
                <w:rFonts w:ascii="黑体" w:hAnsi="黑体" w:eastAsia="黑体" w:cs="黑体"/>
                <w:color w:val="1C4A8C"/>
                <w:sz w:val="17"/>
              </w:rPr>
              <w:t>回答的问题</w:t>
            </w:r>
          </w:p>
        </w:tc>
        <w:tc>
          <w:tcPr>
            <w:tcW w:w="1984" w:type="dxa"/>
            <w:shd w:val="clear" w:color="auto" w:fill="EDF1F7"/>
          </w:tcPr>
          <w:p w14:paraId="404B9719">
            <w:pPr>
              <w:spacing w:before="20" w:after="20" w:line="276" w:lineRule="auto"/>
              <w:rPr>
                <w:rFonts w:hint="eastAsia"/>
              </w:rPr>
            </w:pPr>
            <w:r>
              <w:rPr>
                <w:rFonts w:ascii="黑体" w:hAnsi="黑体" w:eastAsia="黑体" w:cs="黑体"/>
                <w:color w:val="1C4A8C"/>
                <w:sz w:val="17"/>
              </w:rPr>
              <w:t>什么时候查</w:t>
            </w:r>
          </w:p>
        </w:tc>
      </w:tr>
      <w:tr w14:paraId="209C7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B7EE0AE">
            <w:pPr>
              <w:spacing w:before="10" w:after="10" w:line="276" w:lineRule="auto"/>
              <w:jc w:val="center"/>
              <w:rPr>
                <w:rFonts w:hint="eastAsia"/>
              </w:rPr>
            </w:pPr>
            <w:r>
              <w:rPr>
                <w:rFonts w:cs="等线"/>
                <w:color w:val="1C1E21"/>
                <w:sz w:val="17"/>
              </w:rPr>
              <w:t>速查</w:t>
            </w:r>
          </w:p>
        </w:tc>
        <w:tc>
          <w:tcPr>
            <w:tcW w:w="3628" w:type="dxa"/>
          </w:tcPr>
          <w:p w14:paraId="2D7E4ACE">
            <w:pPr>
              <w:spacing w:before="10" w:after="10" w:line="276" w:lineRule="auto"/>
              <w:rPr>
                <w:rFonts w:hint="eastAsia"/>
              </w:rPr>
            </w:pPr>
            <w:r>
              <w:rPr>
                <w:rFonts w:cs="等线"/>
                <w:color w:val="1C1E21"/>
                <w:sz w:val="17"/>
              </w:rPr>
              <w:t>第 9 章 附录 A—D：命令速查 / 公式与判据 / 产物清单 / 提交自检</w:t>
            </w:r>
          </w:p>
        </w:tc>
        <w:tc>
          <w:tcPr>
            <w:tcW w:w="2835" w:type="dxa"/>
          </w:tcPr>
          <w:p w14:paraId="61088146">
            <w:pPr>
              <w:spacing w:before="10" w:after="10" w:line="276" w:lineRule="auto"/>
              <w:rPr>
                <w:rFonts w:hint="eastAsia"/>
              </w:rPr>
            </w:pPr>
            <w:r>
              <w:rPr>
                <w:rFonts w:cs="等线"/>
                <w:color w:val="1C1E21"/>
                <w:sz w:val="17"/>
              </w:rPr>
              <w:t>某个命令怎么写、某个判据多少算合格</w:t>
            </w:r>
          </w:p>
        </w:tc>
        <w:tc>
          <w:tcPr>
            <w:tcW w:w="1984" w:type="dxa"/>
          </w:tcPr>
          <w:p w14:paraId="1E543C5D">
            <w:pPr>
              <w:spacing w:before="10" w:after="10" w:line="276" w:lineRule="auto"/>
              <w:rPr>
                <w:rFonts w:hint="eastAsia"/>
              </w:rPr>
            </w:pPr>
            <w:r>
              <w:rPr>
                <w:rFonts w:cs="等线"/>
                <w:color w:val="1C1E21"/>
                <w:sz w:val="17"/>
              </w:rPr>
              <w:t>随时查，不必通读</w:t>
            </w:r>
          </w:p>
        </w:tc>
      </w:tr>
      <w:tr w14:paraId="1D212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7F8FA"/>
          </w:tcPr>
          <w:p w14:paraId="2EB8343E">
            <w:pPr>
              <w:spacing w:before="10" w:after="10" w:line="276" w:lineRule="auto"/>
              <w:jc w:val="center"/>
              <w:rPr>
                <w:rFonts w:hint="eastAsia"/>
              </w:rPr>
            </w:pPr>
            <w:r>
              <w:rPr>
                <w:rFonts w:cs="等线"/>
                <w:color w:val="1C1E21"/>
                <w:sz w:val="17"/>
              </w:rPr>
              <w:t>工程</w:t>
            </w:r>
          </w:p>
        </w:tc>
        <w:tc>
          <w:tcPr>
            <w:tcW w:w="3628" w:type="dxa"/>
            <w:shd w:val="clear" w:color="auto" w:fill="F7F8FA"/>
          </w:tcPr>
          <w:p w14:paraId="6BB8FED8">
            <w:pPr>
              <w:spacing w:before="10" w:after="10" w:line="276" w:lineRule="auto"/>
              <w:rPr>
                <w:rFonts w:hint="eastAsia"/>
              </w:rPr>
            </w:pPr>
            <w:r>
              <w:rPr>
                <w:rFonts w:cs="等线"/>
                <w:color w:val="1C1E21"/>
                <w:sz w:val="17"/>
              </w:rPr>
              <w:t>E　通用方法：从零写任何一个财务 Python 项目</w:t>
            </w:r>
          </w:p>
        </w:tc>
        <w:tc>
          <w:tcPr>
            <w:tcW w:w="2835" w:type="dxa"/>
            <w:shd w:val="clear" w:color="auto" w:fill="F7F8FA"/>
          </w:tcPr>
          <w:p w14:paraId="331599E2">
            <w:pPr>
              <w:spacing w:before="10" w:after="10" w:line="276" w:lineRule="auto"/>
              <w:rPr>
                <w:rFonts w:hint="eastAsia"/>
              </w:rPr>
            </w:pPr>
            <w:r>
              <w:rPr>
                <w:rFonts w:cs="等线"/>
                <w:color w:val="1C1E21"/>
                <w:sz w:val="17"/>
              </w:rPr>
              <w:t>七步怎么拆、目录怎么建、入口怎么留</w:t>
            </w:r>
          </w:p>
        </w:tc>
        <w:tc>
          <w:tcPr>
            <w:tcW w:w="1984" w:type="dxa"/>
            <w:shd w:val="clear" w:color="auto" w:fill="F7F8FA"/>
          </w:tcPr>
          <w:p w14:paraId="5EBD3EDA">
            <w:pPr>
              <w:spacing w:before="10" w:after="10" w:line="276" w:lineRule="auto"/>
              <w:rPr>
                <w:rFonts w:hint="eastAsia"/>
              </w:rPr>
            </w:pPr>
            <w:r>
              <w:rPr>
                <w:rFonts w:cs="等线"/>
                <w:color w:val="1C1E21"/>
                <w:sz w:val="17"/>
              </w:rPr>
              <w:t>开始自己的选题时</w:t>
            </w:r>
          </w:p>
        </w:tc>
      </w:tr>
      <w:tr w14:paraId="5CCB3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B5D1FA8">
            <w:pPr>
              <w:spacing w:before="10" w:after="10" w:line="276" w:lineRule="auto"/>
              <w:jc w:val="center"/>
              <w:rPr>
                <w:rFonts w:hint="eastAsia"/>
              </w:rPr>
            </w:pPr>
            <w:r>
              <w:rPr>
                <w:rFonts w:cs="等线"/>
                <w:color w:val="1C1E21"/>
                <w:sz w:val="17"/>
              </w:rPr>
              <w:t>语法</w:t>
            </w:r>
          </w:p>
        </w:tc>
        <w:tc>
          <w:tcPr>
            <w:tcW w:w="3628" w:type="dxa"/>
          </w:tcPr>
          <w:p w14:paraId="5E941E2F">
            <w:pPr>
              <w:spacing w:before="10" w:after="10" w:line="276" w:lineRule="auto"/>
              <w:rPr>
                <w:rFonts w:hint="eastAsia"/>
              </w:rPr>
            </w:pPr>
            <w:r>
              <w:rPr>
                <w:rFonts w:cs="等线"/>
                <w:color w:val="1C1E21"/>
                <w:sz w:val="17"/>
              </w:rPr>
              <w:t>F　五个项目用到的 Python 要素清单</w:t>
            </w:r>
          </w:p>
        </w:tc>
        <w:tc>
          <w:tcPr>
            <w:tcW w:w="2835" w:type="dxa"/>
          </w:tcPr>
          <w:p w14:paraId="7356ED14">
            <w:pPr>
              <w:spacing w:before="10" w:after="10" w:line="276" w:lineRule="auto"/>
              <w:rPr>
                <w:rFonts w:hint="eastAsia"/>
              </w:rPr>
            </w:pPr>
            <w:r>
              <w:rPr>
                <w:rFonts w:cs="等线"/>
                <w:color w:val="1C1E21"/>
                <w:sz w:val="17"/>
              </w:rPr>
              <w:t>究竟需要会多少 Python（答案：38 项）</w:t>
            </w:r>
          </w:p>
        </w:tc>
        <w:tc>
          <w:tcPr>
            <w:tcW w:w="1984" w:type="dxa"/>
          </w:tcPr>
          <w:p w14:paraId="68D209B4">
            <w:pPr>
              <w:spacing w:before="10" w:after="10" w:line="276" w:lineRule="auto"/>
              <w:rPr>
                <w:rFonts w:hint="eastAsia"/>
              </w:rPr>
            </w:pPr>
            <w:r>
              <w:rPr>
                <w:rFonts w:cs="等线"/>
                <w:color w:val="1C1E21"/>
                <w:sz w:val="17"/>
              </w:rPr>
              <w:t>卡在某段代码时</w:t>
            </w:r>
          </w:p>
        </w:tc>
      </w:tr>
      <w:tr w14:paraId="3AABF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7F8FA"/>
          </w:tcPr>
          <w:p w14:paraId="7C389E5F">
            <w:pPr>
              <w:spacing w:before="10" w:after="10" w:line="276" w:lineRule="auto"/>
              <w:jc w:val="center"/>
              <w:rPr>
                <w:rFonts w:hint="eastAsia"/>
              </w:rPr>
            </w:pPr>
            <w:r>
              <w:rPr>
                <w:rFonts w:cs="等线"/>
                <w:color w:val="1C1E21"/>
                <w:sz w:val="17"/>
              </w:rPr>
              <w:t>交付</w:t>
            </w:r>
          </w:p>
        </w:tc>
        <w:tc>
          <w:tcPr>
            <w:tcW w:w="3628" w:type="dxa"/>
            <w:shd w:val="clear" w:color="auto" w:fill="F7F8FA"/>
          </w:tcPr>
          <w:p w14:paraId="232091C8">
            <w:pPr>
              <w:spacing w:before="10" w:after="10" w:line="276" w:lineRule="auto"/>
              <w:rPr>
                <w:rFonts w:hint="eastAsia"/>
              </w:rPr>
            </w:pPr>
            <w:r>
              <w:rPr>
                <w:rFonts w:cs="等线"/>
                <w:color w:val="1C1E21"/>
                <w:sz w:val="17"/>
              </w:rPr>
              <w:t>G　演示截图补位清单</w:t>
            </w:r>
          </w:p>
        </w:tc>
        <w:tc>
          <w:tcPr>
            <w:tcW w:w="2835" w:type="dxa"/>
            <w:shd w:val="clear" w:color="auto" w:fill="F7F8FA"/>
          </w:tcPr>
          <w:p w14:paraId="33857575">
            <w:pPr>
              <w:spacing w:before="10" w:after="10" w:line="276" w:lineRule="auto"/>
              <w:rPr>
                <w:rFonts w:hint="eastAsia"/>
              </w:rPr>
            </w:pPr>
            <w:r>
              <w:rPr>
                <w:rFonts w:cs="等线"/>
                <w:color w:val="1C1E21"/>
                <w:sz w:val="17"/>
              </w:rPr>
              <w:t>每一处该截什么图</w:t>
            </w:r>
          </w:p>
        </w:tc>
        <w:tc>
          <w:tcPr>
            <w:tcW w:w="1984" w:type="dxa"/>
            <w:shd w:val="clear" w:color="auto" w:fill="F7F8FA"/>
          </w:tcPr>
          <w:p w14:paraId="21F7CE24">
            <w:pPr>
              <w:spacing w:before="10" w:after="10" w:line="276" w:lineRule="auto"/>
              <w:rPr>
                <w:rFonts w:hint="eastAsia"/>
              </w:rPr>
            </w:pPr>
            <w:r>
              <w:rPr>
                <w:rFonts w:cs="等线"/>
                <w:color w:val="1C1E21"/>
                <w:sz w:val="17"/>
              </w:rPr>
              <w:t>写报告配截图时</w:t>
            </w:r>
          </w:p>
        </w:tc>
      </w:tr>
      <w:tr w14:paraId="00CDB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31EF5E8">
            <w:pPr>
              <w:spacing w:before="10" w:after="10" w:line="276" w:lineRule="auto"/>
              <w:jc w:val="center"/>
              <w:rPr>
                <w:rFonts w:hint="eastAsia"/>
              </w:rPr>
            </w:pPr>
            <w:r>
              <w:rPr>
                <w:rFonts w:ascii="黑体" w:hAnsi="黑体" w:eastAsia="黑体" w:cs="黑体"/>
                <w:color w:val="1C1E21"/>
                <w:sz w:val="17"/>
              </w:rPr>
              <w:t>根底</w:t>
            </w:r>
          </w:p>
        </w:tc>
        <w:tc>
          <w:tcPr>
            <w:tcW w:w="3628" w:type="dxa"/>
          </w:tcPr>
          <w:p w14:paraId="05CCC2F1">
            <w:pPr>
              <w:spacing w:before="10" w:after="10" w:line="276" w:lineRule="auto"/>
              <w:rPr>
                <w:rFonts w:hint="eastAsia"/>
              </w:rPr>
            </w:pPr>
            <w:r>
              <w:rPr>
                <w:rFonts w:ascii="黑体" w:hAnsi="黑体" w:eastAsia="黑体" w:cs="黑体"/>
                <w:color w:val="1C1E21"/>
                <w:sz w:val="17"/>
              </w:rPr>
              <w:t>H　数据可视化基础（matplotlib）</w:t>
            </w:r>
          </w:p>
        </w:tc>
        <w:tc>
          <w:tcPr>
            <w:tcW w:w="2835" w:type="dxa"/>
          </w:tcPr>
          <w:p w14:paraId="1B5F3C31">
            <w:pPr>
              <w:spacing w:before="10" w:after="10" w:line="276" w:lineRule="auto"/>
              <w:rPr>
                <w:rFonts w:hint="eastAsia"/>
              </w:rPr>
            </w:pPr>
            <w:r>
              <w:rPr>
                <w:rFonts w:cs="等线"/>
                <w:color w:val="1C1E21"/>
                <w:sz w:val="17"/>
              </w:rPr>
              <w:t>图是怎么搭起来的、怎么画得专业</w:t>
            </w:r>
          </w:p>
        </w:tc>
        <w:tc>
          <w:tcPr>
            <w:tcW w:w="1984" w:type="dxa"/>
          </w:tcPr>
          <w:p w14:paraId="2F94F6D3">
            <w:pPr>
              <w:spacing w:before="10" w:after="10" w:line="276" w:lineRule="auto"/>
              <w:rPr>
                <w:rFonts w:hint="eastAsia"/>
              </w:rPr>
            </w:pPr>
            <w:r>
              <w:rPr>
                <w:rFonts w:cs="等线"/>
                <w:color w:val="1C1E21"/>
                <w:sz w:val="17"/>
              </w:rPr>
              <w:t>项目一/四/五出图前</w:t>
            </w:r>
          </w:p>
        </w:tc>
      </w:tr>
      <w:tr w14:paraId="59EAD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7F8FA"/>
          </w:tcPr>
          <w:p w14:paraId="6F662296">
            <w:pPr>
              <w:spacing w:before="10" w:after="10" w:line="276" w:lineRule="auto"/>
              <w:jc w:val="center"/>
              <w:rPr>
                <w:rFonts w:hint="eastAsia"/>
              </w:rPr>
            </w:pPr>
            <w:r>
              <w:rPr>
                <w:rFonts w:ascii="黑体" w:hAnsi="黑体" w:eastAsia="黑体" w:cs="黑体"/>
                <w:color w:val="1C1E21"/>
                <w:sz w:val="17"/>
              </w:rPr>
              <w:t>根底</w:t>
            </w:r>
          </w:p>
        </w:tc>
        <w:tc>
          <w:tcPr>
            <w:tcW w:w="3628" w:type="dxa"/>
            <w:shd w:val="clear" w:color="auto" w:fill="F7F8FA"/>
          </w:tcPr>
          <w:p w14:paraId="3C49CD5A">
            <w:pPr>
              <w:spacing w:before="10" w:after="10" w:line="276" w:lineRule="auto"/>
              <w:rPr>
                <w:rFonts w:hint="eastAsia"/>
              </w:rPr>
            </w:pPr>
            <w:r>
              <w:rPr>
                <w:rFonts w:ascii="黑体" w:hAnsi="黑体" w:eastAsia="黑体" w:cs="黑体"/>
                <w:color w:val="1C1E21"/>
                <w:sz w:val="17"/>
              </w:rPr>
              <w:t>I　GUI 设计基础（tkinter）</w:t>
            </w:r>
          </w:p>
        </w:tc>
        <w:tc>
          <w:tcPr>
            <w:tcW w:w="2835" w:type="dxa"/>
            <w:shd w:val="clear" w:color="auto" w:fill="F7F8FA"/>
          </w:tcPr>
          <w:p w14:paraId="7657DA9F">
            <w:pPr>
              <w:spacing w:before="10" w:after="10" w:line="276" w:lineRule="auto"/>
              <w:rPr>
                <w:rFonts w:hint="eastAsia"/>
              </w:rPr>
            </w:pPr>
            <w:r>
              <w:rPr>
                <w:rFonts w:cs="等线"/>
                <w:color w:val="1C1E21"/>
                <w:sz w:val="17"/>
              </w:rPr>
              <w:t>窗口、布局、联动、事件、ttk 美化</w:t>
            </w:r>
          </w:p>
        </w:tc>
        <w:tc>
          <w:tcPr>
            <w:tcW w:w="1984" w:type="dxa"/>
            <w:shd w:val="clear" w:color="auto" w:fill="F7F8FA"/>
          </w:tcPr>
          <w:p w14:paraId="236AF94E">
            <w:pPr>
              <w:spacing w:before="10" w:after="10" w:line="276" w:lineRule="auto"/>
              <w:rPr>
                <w:rFonts w:hint="eastAsia"/>
              </w:rPr>
            </w:pPr>
            <w:r>
              <w:rPr>
                <w:rFonts w:cs="等线"/>
                <w:color w:val="1C1E21"/>
                <w:sz w:val="17"/>
              </w:rPr>
              <w:t>做项目一的界面时</w:t>
            </w:r>
          </w:p>
        </w:tc>
      </w:tr>
      <w:tr w14:paraId="538BF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2166F07">
            <w:pPr>
              <w:spacing w:before="10" w:after="10" w:line="276" w:lineRule="auto"/>
              <w:jc w:val="center"/>
              <w:rPr>
                <w:rFonts w:hint="eastAsia"/>
              </w:rPr>
            </w:pPr>
            <w:r>
              <w:rPr>
                <w:rFonts w:ascii="黑体" w:hAnsi="黑体" w:eastAsia="黑体" w:cs="黑体"/>
                <w:color w:val="1C1E21"/>
                <w:sz w:val="17"/>
              </w:rPr>
              <w:t>根底</w:t>
            </w:r>
          </w:p>
        </w:tc>
        <w:tc>
          <w:tcPr>
            <w:tcW w:w="3628" w:type="dxa"/>
          </w:tcPr>
          <w:p w14:paraId="51AE32F0">
            <w:pPr>
              <w:spacing w:before="10" w:after="10" w:line="276" w:lineRule="auto"/>
              <w:rPr>
                <w:rFonts w:hint="eastAsia"/>
              </w:rPr>
            </w:pPr>
            <w:r>
              <w:rPr>
                <w:rFonts w:ascii="黑体" w:hAnsi="黑体" w:eastAsia="黑体" w:cs="黑体"/>
                <w:color w:val="1C1E21"/>
                <w:sz w:val="17"/>
              </w:rPr>
              <w:t>J　数据采集与处理基础</w:t>
            </w:r>
          </w:p>
        </w:tc>
        <w:tc>
          <w:tcPr>
            <w:tcW w:w="2835" w:type="dxa"/>
          </w:tcPr>
          <w:p w14:paraId="22E50166">
            <w:pPr>
              <w:spacing w:before="10" w:after="10" w:line="276" w:lineRule="auto"/>
              <w:rPr>
                <w:rFonts w:hint="eastAsia"/>
              </w:rPr>
            </w:pPr>
            <w:r>
              <w:rPr>
                <w:rFonts w:cs="等线"/>
                <w:color w:val="1C1E21"/>
                <w:sz w:val="17"/>
              </w:rPr>
              <w:t>数据从哪来、清洗哪七件事、双源怎么核对</w:t>
            </w:r>
          </w:p>
        </w:tc>
        <w:tc>
          <w:tcPr>
            <w:tcW w:w="1984" w:type="dxa"/>
          </w:tcPr>
          <w:p w14:paraId="46736239">
            <w:pPr>
              <w:spacing w:before="10" w:after="10" w:line="276" w:lineRule="auto"/>
              <w:rPr>
                <w:rFonts w:hint="eastAsia"/>
              </w:rPr>
            </w:pPr>
            <w:r>
              <w:rPr>
                <w:rFonts w:cs="等线"/>
                <w:color w:val="1C1E21"/>
                <w:sz w:val="17"/>
              </w:rPr>
              <w:t>项目四/五开工前</w:t>
            </w:r>
          </w:p>
        </w:tc>
      </w:tr>
      <w:tr w14:paraId="6EE73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F7F8FA"/>
          </w:tcPr>
          <w:p w14:paraId="3BDF3BF9">
            <w:pPr>
              <w:spacing w:before="10" w:after="10" w:line="276" w:lineRule="auto"/>
              <w:jc w:val="center"/>
              <w:rPr>
                <w:rFonts w:hint="eastAsia"/>
              </w:rPr>
            </w:pPr>
            <w:r>
              <w:rPr>
                <w:rFonts w:ascii="黑体" w:hAnsi="黑体" w:eastAsia="黑体" w:cs="黑体"/>
                <w:color w:val="1C1E21"/>
                <w:sz w:val="17"/>
              </w:rPr>
              <w:t>根底</w:t>
            </w:r>
          </w:p>
        </w:tc>
        <w:tc>
          <w:tcPr>
            <w:tcW w:w="3628" w:type="dxa"/>
            <w:shd w:val="clear" w:color="auto" w:fill="F7F8FA"/>
          </w:tcPr>
          <w:p w14:paraId="7E0C92C6">
            <w:pPr>
              <w:spacing w:before="10" w:after="10" w:line="276" w:lineRule="auto"/>
              <w:rPr>
                <w:rFonts w:hint="eastAsia"/>
              </w:rPr>
            </w:pPr>
            <w:r>
              <w:rPr>
                <w:rFonts w:ascii="黑体" w:hAnsi="黑体" w:eastAsia="黑体" w:cs="黑体"/>
                <w:color w:val="1C1E21"/>
                <w:sz w:val="17"/>
              </w:rPr>
              <w:t>K　分析方法论：商业数据分析五步法</w:t>
            </w:r>
          </w:p>
        </w:tc>
        <w:tc>
          <w:tcPr>
            <w:tcW w:w="2835" w:type="dxa"/>
            <w:shd w:val="clear" w:color="auto" w:fill="F7F8FA"/>
          </w:tcPr>
          <w:p w14:paraId="4367B588">
            <w:pPr>
              <w:spacing w:before="10" w:after="10" w:line="276" w:lineRule="auto"/>
              <w:rPr>
                <w:rFonts w:hint="eastAsia"/>
              </w:rPr>
            </w:pPr>
            <w:r>
              <w:rPr>
                <w:rFonts w:cs="等线"/>
                <w:color w:val="1C1E21"/>
                <w:sz w:val="17"/>
              </w:rPr>
              <w:t>结论怎么想对、报告怎么写才像内行</w:t>
            </w:r>
          </w:p>
        </w:tc>
        <w:tc>
          <w:tcPr>
            <w:tcW w:w="1984" w:type="dxa"/>
            <w:shd w:val="clear" w:color="auto" w:fill="F7F8FA"/>
          </w:tcPr>
          <w:p w14:paraId="7CAC0921">
            <w:pPr>
              <w:spacing w:before="10" w:after="10" w:line="276" w:lineRule="auto"/>
              <w:rPr>
                <w:rFonts w:hint="eastAsia"/>
              </w:rPr>
            </w:pPr>
            <w:r>
              <w:rPr>
                <w:rFonts w:cs="等线"/>
                <w:color w:val="1C1E21"/>
                <w:sz w:val="17"/>
              </w:rPr>
              <w:t>下笔写报告之前</w:t>
            </w:r>
          </w:p>
        </w:tc>
      </w:tr>
    </w:tbl>
    <w:p w14:paraId="376842AF">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B3AFE3F">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35D30386">
            <w:pPr>
              <w:spacing w:before="40" w:after="40"/>
              <w:rPr>
                <w:rFonts w:hint="eastAsia"/>
              </w:rPr>
            </w:pPr>
            <w:r>
              <w:rPr>
                <w:rFonts w:ascii="黑体" w:hAnsi="黑体" w:eastAsia="黑体" w:cs="黑体"/>
                <w:color w:val="1C4A8C"/>
                <w:sz w:val="19"/>
              </w:rPr>
              <w:t>说明　</w:t>
            </w:r>
            <w:r>
              <w:rPr>
                <w:rFonts w:cs="等线"/>
                <w:color w:val="1C1E21"/>
                <w:sz w:val="19"/>
              </w:rPr>
              <w:t>三个“根底”附录（H/I/J）里的每一段代码都在本机跑过，每一张图都是真实运行窗口或真实程序输出，不是示意图；它们与附录 K 合起来，就是“用 Python 做一次完整的财务分析”所需的全部知识面：</w:t>
            </w:r>
            <w:r>
              <w:rPr>
                <w:rFonts w:ascii="黑体" w:hAnsi="黑体" w:eastAsia="黑体" w:cs="黑体"/>
                <w:color w:val="1C1E21"/>
                <w:sz w:val="19"/>
              </w:rPr>
              <w:t>附录 E 管工程、F 管语法、G 管截图、H 管呈现、I 管界面、J 管数据、K 管“想什么”。</w:t>
            </w:r>
          </w:p>
        </w:tc>
      </w:tr>
    </w:tbl>
    <w:p w14:paraId="2138BD89">
      <w:pPr>
        <w:spacing w:after="40"/>
        <w:rPr>
          <w:rFonts w:hint="eastAsia"/>
        </w:rPr>
      </w:pPr>
    </w:p>
    <w:p w14:paraId="18CBF3FC">
      <w:pPr>
        <w:pStyle w:val="3"/>
      </w:pPr>
      <w:bookmarkStart w:id="7" w:name="_Toc13771"/>
      <w:r>
        <w:rPr>
          <w:rFonts w:ascii="黑体" w:hAnsi="黑体" w:eastAsia="黑体" w:cs="黑体"/>
          <w:b w:val="0"/>
          <w:sz w:val="28"/>
        </w:rPr>
        <w:t>第 1 章　</w:t>
      </w:r>
      <w:r>
        <w:rPr>
          <w:rFonts w:ascii="黑体" w:hAnsi="黑体" w:eastAsia="黑体" w:cs="黑体"/>
          <w:b w:val="0"/>
          <w:color w:val="1C1E21"/>
        </w:rPr>
        <w:t>开工之前：环境、IDE 与通用约定</w:t>
      </w:r>
      <w:bookmarkEnd w:id="7"/>
    </w:p>
    <w:p w14:paraId="635BBB66">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工欲善其事，必先利其器。本章把五个项目共同需要的环境一次配好：Python 解释器、虚拟环境、IDE（VS Code）、第三方库、中文字体与目录习惯，并给出五个项目通用的“首次运行自检清单”。配好一次，后面五章都不用再回头折腾环境。本章每一步都配了截图位；已经拍好的直接看，没拍到的按占位框里的提示补一张即可。</w:t>
      </w:r>
    </w:p>
    <w:p w14:paraId="51312261">
      <w:pPr>
        <w:pStyle w:val="4"/>
      </w:pPr>
      <w:bookmarkStart w:id="8" w:name="_Toc21338"/>
      <w:r>
        <w:rPr>
          <w:rFonts w:ascii="黑体" w:hAnsi="黑体" w:eastAsia="黑体" w:cs="黑体"/>
          <w:b w:val="0"/>
        </w:rPr>
        <w:t>1.1　先看清楚要装什么</w:t>
      </w:r>
      <w:bookmarkEnd w:id="8"/>
    </w:p>
    <w:p w14:paraId="6500B369">
      <w:pPr>
        <w:jc w:val="both"/>
        <w:rPr>
          <w:rFonts w:hint="eastAsia"/>
        </w:rPr>
      </w:pPr>
      <w:r>
        <w:rPr>
          <w:rFonts w:cs="等线"/>
          <w:color w:val="1C1E21"/>
        </w:rPr>
        <w:t>五个项目全部基于 Python 3，依赖的第三方库高度重合。下表是从各项目的 requirements.txt 与 import 语句中逐个核对得到的依赖矩阵。</w:t>
      </w:r>
    </w:p>
    <w:p w14:paraId="66EFAA9E">
      <w:pPr>
        <w:keepNext/>
        <w:spacing w:before="100" w:after="40"/>
        <w:rPr>
          <w:rFonts w:hint="eastAsia"/>
        </w:rPr>
      </w:pPr>
      <w:r>
        <w:rPr>
          <w:rFonts w:ascii="黑体" w:hAnsi="黑体" w:eastAsia="黑体" w:cs="黑体"/>
          <w:color w:val="1C1E21"/>
          <w:sz w:val="18"/>
        </w:rPr>
        <w:t>表 1-1　依赖矩阵（√ 表示该项目运行时需要）</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90"/>
        <w:gridCol w:w="3381"/>
        <w:gridCol w:w="845"/>
        <w:gridCol w:w="845"/>
        <w:gridCol w:w="845"/>
        <w:gridCol w:w="845"/>
        <w:gridCol w:w="845"/>
      </w:tblGrid>
      <w:tr w14:paraId="7B1C0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90" w:type="dxa"/>
            <w:shd w:val="clear" w:color="auto" w:fill="EDF1F7"/>
          </w:tcPr>
          <w:p w14:paraId="137169AF">
            <w:pPr>
              <w:spacing w:before="20" w:after="20" w:line="276" w:lineRule="auto"/>
              <w:rPr>
                <w:rFonts w:hint="eastAsia"/>
              </w:rPr>
            </w:pPr>
            <w:r>
              <w:rPr>
                <w:rFonts w:ascii="黑体" w:hAnsi="黑体" w:eastAsia="黑体" w:cs="黑体"/>
                <w:color w:val="1C4A8C"/>
                <w:sz w:val="17"/>
              </w:rPr>
              <w:t>库</w:t>
            </w:r>
          </w:p>
        </w:tc>
        <w:tc>
          <w:tcPr>
            <w:tcW w:w="3381" w:type="dxa"/>
            <w:shd w:val="clear" w:color="auto" w:fill="EDF1F7"/>
          </w:tcPr>
          <w:p w14:paraId="00F022D7">
            <w:pPr>
              <w:spacing w:before="20" w:after="20" w:line="276" w:lineRule="auto"/>
              <w:rPr>
                <w:rFonts w:hint="eastAsia"/>
              </w:rPr>
            </w:pPr>
            <w:r>
              <w:rPr>
                <w:rFonts w:ascii="黑体" w:hAnsi="黑体" w:eastAsia="黑体" w:cs="黑体"/>
                <w:color w:val="1C4A8C"/>
                <w:sz w:val="17"/>
              </w:rPr>
              <w:t>作用</w:t>
            </w:r>
          </w:p>
        </w:tc>
        <w:tc>
          <w:tcPr>
            <w:tcW w:w="845" w:type="dxa"/>
            <w:shd w:val="clear" w:color="auto" w:fill="EDF1F7"/>
          </w:tcPr>
          <w:p w14:paraId="1775316E">
            <w:pPr>
              <w:spacing w:before="20" w:after="20" w:line="276" w:lineRule="auto"/>
              <w:jc w:val="center"/>
              <w:rPr>
                <w:rFonts w:hint="eastAsia"/>
              </w:rPr>
            </w:pPr>
            <w:r>
              <w:rPr>
                <w:rFonts w:ascii="黑体" w:hAnsi="黑体" w:eastAsia="黑体" w:cs="黑体"/>
                <w:color w:val="1C4A8C"/>
                <w:sz w:val="17"/>
              </w:rPr>
              <w:t>项目一</w:t>
            </w:r>
          </w:p>
        </w:tc>
        <w:tc>
          <w:tcPr>
            <w:tcW w:w="845" w:type="dxa"/>
            <w:shd w:val="clear" w:color="auto" w:fill="EDF1F7"/>
          </w:tcPr>
          <w:p w14:paraId="05F5F998">
            <w:pPr>
              <w:spacing w:before="20" w:after="20" w:line="276" w:lineRule="auto"/>
              <w:jc w:val="center"/>
              <w:rPr>
                <w:rFonts w:hint="eastAsia"/>
              </w:rPr>
            </w:pPr>
            <w:r>
              <w:rPr>
                <w:rFonts w:ascii="黑体" w:hAnsi="黑体" w:eastAsia="黑体" w:cs="黑体"/>
                <w:color w:val="1C4A8C"/>
                <w:sz w:val="17"/>
              </w:rPr>
              <w:t>项目二</w:t>
            </w:r>
          </w:p>
        </w:tc>
        <w:tc>
          <w:tcPr>
            <w:tcW w:w="845" w:type="dxa"/>
            <w:shd w:val="clear" w:color="auto" w:fill="EDF1F7"/>
          </w:tcPr>
          <w:p w14:paraId="4874F6C6">
            <w:pPr>
              <w:spacing w:before="20" w:after="20" w:line="276" w:lineRule="auto"/>
              <w:jc w:val="center"/>
              <w:rPr>
                <w:rFonts w:hint="eastAsia"/>
              </w:rPr>
            </w:pPr>
            <w:r>
              <w:rPr>
                <w:rFonts w:ascii="黑体" w:hAnsi="黑体" w:eastAsia="黑体" w:cs="黑体"/>
                <w:color w:val="1C4A8C"/>
                <w:sz w:val="17"/>
              </w:rPr>
              <w:t>项目三</w:t>
            </w:r>
          </w:p>
        </w:tc>
        <w:tc>
          <w:tcPr>
            <w:tcW w:w="845" w:type="dxa"/>
            <w:shd w:val="clear" w:color="auto" w:fill="EDF1F7"/>
          </w:tcPr>
          <w:p w14:paraId="4A2BF51D">
            <w:pPr>
              <w:spacing w:before="20" w:after="20" w:line="276" w:lineRule="auto"/>
              <w:jc w:val="center"/>
              <w:rPr>
                <w:rFonts w:hint="eastAsia"/>
              </w:rPr>
            </w:pPr>
            <w:r>
              <w:rPr>
                <w:rFonts w:ascii="黑体" w:hAnsi="黑体" w:eastAsia="黑体" w:cs="黑体"/>
                <w:color w:val="1C4A8C"/>
                <w:sz w:val="17"/>
              </w:rPr>
              <w:t>项目四</w:t>
            </w:r>
          </w:p>
        </w:tc>
        <w:tc>
          <w:tcPr>
            <w:tcW w:w="845" w:type="dxa"/>
            <w:shd w:val="clear" w:color="auto" w:fill="EDF1F7"/>
          </w:tcPr>
          <w:p w14:paraId="13674057">
            <w:pPr>
              <w:spacing w:before="20" w:after="20" w:line="276" w:lineRule="auto"/>
              <w:jc w:val="center"/>
              <w:rPr>
                <w:rFonts w:hint="eastAsia"/>
              </w:rPr>
            </w:pPr>
            <w:r>
              <w:rPr>
                <w:rFonts w:ascii="黑体" w:hAnsi="黑体" w:eastAsia="黑体" w:cs="黑体"/>
                <w:color w:val="1C4A8C"/>
                <w:sz w:val="17"/>
              </w:rPr>
              <w:t>项目五</w:t>
            </w:r>
          </w:p>
        </w:tc>
      </w:tr>
      <w:tr w14:paraId="053C5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tcPr>
          <w:p w14:paraId="7CFF5255">
            <w:pPr>
              <w:spacing w:before="10" w:after="10" w:line="276" w:lineRule="auto"/>
              <w:rPr>
                <w:rFonts w:hint="eastAsia"/>
              </w:rPr>
            </w:pPr>
            <w:r>
              <w:rPr>
                <w:rFonts w:cs="等线"/>
                <w:color w:val="1C1E21"/>
                <w:sz w:val="17"/>
              </w:rPr>
              <w:t>numpy</w:t>
            </w:r>
          </w:p>
        </w:tc>
        <w:tc>
          <w:tcPr>
            <w:tcW w:w="3381" w:type="dxa"/>
          </w:tcPr>
          <w:p w14:paraId="6A066FB4">
            <w:pPr>
              <w:spacing w:before="10" w:after="10" w:line="276" w:lineRule="auto"/>
              <w:rPr>
                <w:rFonts w:hint="eastAsia"/>
              </w:rPr>
            </w:pPr>
            <w:r>
              <w:rPr>
                <w:rFonts w:cs="等线"/>
                <w:color w:val="1C1E21"/>
                <w:sz w:val="17"/>
              </w:rPr>
              <w:t>数值计算、对数与幂运算</w:t>
            </w:r>
          </w:p>
        </w:tc>
        <w:tc>
          <w:tcPr>
            <w:tcW w:w="845" w:type="dxa"/>
          </w:tcPr>
          <w:p w14:paraId="13F82ABA">
            <w:pPr>
              <w:spacing w:before="10" w:after="10" w:line="276" w:lineRule="auto"/>
              <w:jc w:val="center"/>
              <w:rPr>
                <w:rFonts w:hint="eastAsia"/>
              </w:rPr>
            </w:pPr>
            <w:r>
              <w:rPr>
                <w:rFonts w:cs="等线"/>
                <w:color w:val="1C1E21"/>
                <w:sz w:val="17"/>
              </w:rPr>
              <w:t>√</w:t>
            </w:r>
          </w:p>
        </w:tc>
        <w:tc>
          <w:tcPr>
            <w:tcW w:w="845" w:type="dxa"/>
          </w:tcPr>
          <w:p w14:paraId="328BEF59">
            <w:pPr>
              <w:spacing w:before="10" w:after="10" w:line="276" w:lineRule="auto"/>
              <w:jc w:val="center"/>
              <w:rPr>
                <w:rFonts w:hint="eastAsia"/>
              </w:rPr>
            </w:pPr>
            <w:r>
              <w:rPr>
                <w:rFonts w:cs="等线"/>
                <w:color w:val="1C1E21"/>
                <w:sz w:val="17"/>
              </w:rPr>
              <w:t>√</w:t>
            </w:r>
          </w:p>
        </w:tc>
        <w:tc>
          <w:tcPr>
            <w:tcW w:w="845" w:type="dxa"/>
          </w:tcPr>
          <w:p w14:paraId="3D69F1A3">
            <w:pPr>
              <w:spacing w:before="10" w:after="10" w:line="276" w:lineRule="auto"/>
              <w:jc w:val="center"/>
              <w:rPr>
                <w:rFonts w:hint="eastAsia"/>
              </w:rPr>
            </w:pPr>
            <w:r>
              <w:rPr>
                <w:rFonts w:cs="等线"/>
                <w:color w:val="1C1E21"/>
                <w:sz w:val="17"/>
              </w:rPr>
              <w:t>√</w:t>
            </w:r>
          </w:p>
        </w:tc>
        <w:tc>
          <w:tcPr>
            <w:tcW w:w="845" w:type="dxa"/>
          </w:tcPr>
          <w:p w14:paraId="2467DEEC">
            <w:pPr>
              <w:spacing w:before="10" w:after="10" w:line="276" w:lineRule="auto"/>
              <w:jc w:val="center"/>
              <w:rPr>
                <w:rFonts w:hint="eastAsia"/>
              </w:rPr>
            </w:pPr>
            <w:r>
              <w:rPr>
                <w:rFonts w:cs="等线"/>
                <w:color w:val="1C1E21"/>
                <w:sz w:val="17"/>
              </w:rPr>
              <w:t>√</w:t>
            </w:r>
          </w:p>
        </w:tc>
        <w:tc>
          <w:tcPr>
            <w:tcW w:w="845" w:type="dxa"/>
          </w:tcPr>
          <w:p w14:paraId="3FDFBC02">
            <w:pPr>
              <w:spacing w:before="10" w:after="10" w:line="276" w:lineRule="auto"/>
              <w:jc w:val="center"/>
              <w:rPr>
                <w:rFonts w:hint="eastAsia"/>
              </w:rPr>
            </w:pPr>
            <w:r>
              <w:rPr>
                <w:rFonts w:cs="等线"/>
                <w:color w:val="1C1E21"/>
                <w:sz w:val="17"/>
              </w:rPr>
              <w:t>√</w:t>
            </w:r>
          </w:p>
        </w:tc>
      </w:tr>
      <w:tr w14:paraId="3658F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F7F8FA"/>
          </w:tcPr>
          <w:p w14:paraId="77A2BD46">
            <w:pPr>
              <w:spacing w:before="10" w:after="10" w:line="276" w:lineRule="auto"/>
              <w:rPr>
                <w:rFonts w:hint="eastAsia"/>
              </w:rPr>
            </w:pPr>
            <w:r>
              <w:rPr>
                <w:rFonts w:cs="等线"/>
                <w:color w:val="1C1E21"/>
                <w:sz w:val="17"/>
              </w:rPr>
              <w:t>pandas</w:t>
            </w:r>
          </w:p>
        </w:tc>
        <w:tc>
          <w:tcPr>
            <w:tcW w:w="3381" w:type="dxa"/>
            <w:shd w:val="clear" w:color="auto" w:fill="F7F8FA"/>
          </w:tcPr>
          <w:p w14:paraId="39440CA2">
            <w:pPr>
              <w:spacing w:before="10" w:after="10" w:line="276" w:lineRule="auto"/>
              <w:rPr>
                <w:rFonts w:hint="eastAsia"/>
              </w:rPr>
            </w:pPr>
            <w:r>
              <w:rPr>
                <w:rFonts w:cs="等线"/>
                <w:color w:val="1C1E21"/>
                <w:sz w:val="17"/>
              </w:rPr>
              <w:t>表格读写、数据清洗</w:t>
            </w:r>
          </w:p>
        </w:tc>
        <w:tc>
          <w:tcPr>
            <w:tcW w:w="845" w:type="dxa"/>
            <w:shd w:val="clear" w:color="auto" w:fill="F7F8FA"/>
          </w:tcPr>
          <w:p w14:paraId="02A57367">
            <w:pPr>
              <w:spacing w:before="10" w:after="10" w:line="276" w:lineRule="auto"/>
              <w:jc w:val="center"/>
              <w:rPr>
                <w:rFonts w:hint="eastAsia"/>
              </w:rPr>
            </w:pPr>
            <w:r>
              <w:rPr>
                <w:rFonts w:cs="等线"/>
                <w:color w:val="1C1E21"/>
                <w:sz w:val="17"/>
              </w:rPr>
              <w:t>√</w:t>
            </w:r>
          </w:p>
        </w:tc>
        <w:tc>
          <w:tcPr>
            <w:tcW w:w="845" w:type="dxa"/>
            <w:shd w:val="clear" w:color="auto" w:fill="F7F8FA"/>
          </w:tcPr>
          <w:p w14:paraId="2048F403">
            <w:pPr>
              <w:spacing w:before="10" w:after="10" w:line="276" w:lineRule="auto"/>
              <w:jc w:val="center"/>
              <w:rPr>
                <w:rFonts w:hint="eastAsia"/>
              </w:rPr>
            </w:pPr>
            <w:r>
              <w:rPr>
                <w:rFonts w:cs="等线"/>
                <w:color w:val="1C1E21"/>
                <w:sz w:val="17"/>
              </w:rPr>
              <w:t>√</w:t>
            </w:r>
          </w:p>
        </w:tc>
        <w:tc>
          <w:tcPr>
            <w:tcW w:w="845" w:type="dxa"/>
            <w:shd w:val="clear" w:color="auto" w:fill="F7F8FA"/>
          </w:tcPr>
          <w:p w14:paraId="29C5D669">
            <w:pPr>
              <w:spacing w:before="10" w:after="10" w:line="276" w:lineRule="auto"/>
              <w:jc w:val="center"/>
              <w:rPr>
                <w:rFonts w:hint="eastAsia"/>
              </w:rPr>
            </w:pPr>
            <w:r>
              <w:rPr>
                <w:rFonts w:cs="等线"/>
                <w:color w:val="1C1E21"/>
                <w:sz w:val="17"/>
              </w:rPr>
              <w:t>√</w:t>
            </w:r>
          </w:p>
        </w:tc>
        <w:tc>
          <w:tcPr>
            <w:tcW w:w="845" w:type="dxa"/>
            <w:shd w:val="clear" w:color="auto" w:fill="F7F8FA"/>
          </w:tcPr>
          <w:p w14:paraId="25BF30EB">
            <w:pPr>
              <w:spacing w:before="10" w:after="10" w:line="276" w:lineRule="auto"/>
              <w:jc w:val="center"/>
              <w:rPr>
                <w:rFonts w:hint="eastAsia"/>
              </w:rPr>
            </w:pPr>
            <w:r>
              <w:rPr>
                <w:rFonts w:cs="等线"/>
                <w:color w:val="1C1E21"/>
                <w:sz w:val="17"/>
              </w:rPr>
              <w:t>√</w:t>
            </w:r>
          </w:p>
        </w:tc>
        <w:tc>
          <w:tcPr>
            <w:tcW w:w="845" w:type="dxa"/>
            <w:shd w:val="clear" w:color="auto" w:fill="F7F8FA"/>
          </w:tcPr>
          <w:p w14:paraId="32C478BF">
            <w:pPr>
              <w:spacing w:before="10" w:after="10" w:line="276" w:lineRule="auto"/>
              <w:jc w:val="center"/>
              <w:rPr>
                <w:rFonts w:hint="eastAsia"/>
              </w:rPr>
            </w:pPr>
            <w:r>
              <w:rPr>
                <w:rFonts w:cs="等线"/>
                <w:color w:val="1C1E21"/>
                <w:sz w:val="17"/>
              </w:rPr>
              <w:t>√</w:t>
            </w:r>
          </w:p>
        </w:tc>
      </w:tr>
      <w:tr w14:paraId="59D7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tcPr>
          <w:p w14:paraId="0DB820A1">
            <w:pPr>
              <w:spacing w:before="10" w:after="10" w:line="276" w:lineRule="auto"/>
              <w:rPr>
                <w:rFonts w:hint="eastAsia"/>
              </w:rPr>
            </w:pPr>
            <w:r>
              <w:rPr>
                <w:rFonts w:cs="等线"/>
                <w:color w:val="1C1E21"/>
                <w:sz w:val="17"/>
              </w:rPr>
              <w:t>matplotlib</w:t>
            </w:r>
          </w:p>
        </w:tc>
        <w:tc>
          <w:tcPr>
            <w:tcW w:w="3381" w:type="dxa"/>
          </w:tcPr>
          <w:p w14:paraId="6BC88ABD">
            <w:pPr>
              <w:spacing w:before="10" w:after="10" w:line="276" w:lineRule="auto"/>
              <w:rPr>
                <w:rFonts w:hint="eastAsia"/>
              </w:rPr>
            </w:pPr>
            <w:r>
              <w:rPr>
                <w:rFonts w:cs="等线"/>
                <w:color w:val="1C1E21"/>
                <w:sz w:val="17"/>
              </w:rPr>
              <w:t>绘制图表</w:t>
            </w:r>
          </w:p>
        </w:tc>
        <w:tc>
          <w:tcPr>
            <w:tcW w:w="845" w:type="dxa"/>
          </w:tcPr>
          <w:p w14:paraId="077F7517">
            <w:pPr>
              <w:spacing w:before="10" w:after="10" w:line="276" w:lineRule="auto"/>
              <w:jc w:val="center"/>
              <w:rPr>
                <w:rFonts w:hint="eastAsia"/>
              </w:rPr>
            </w:pPr>
            <w:r>
              <w:rPr>
                <w:rFonts w:cs="等线"/>
                <w:color w:val="1C1E21"/>
                <w:sz w:val="17"/>
              </w:rPr>
              <w:t>√</w:t>
            </w:r>
          </w:p>
        </w:tc>
        <w:tc>
          <w:tcPr>
            <w:tcW w:w="845" w:type="dxa"/>
          </w:tcPr>
          <w:p w14:paraId="3FBBB3B8">
            <w:pPr>
              <w:spacing w:before="10" w:after="10" w:line="276" w:lineRule="auto"/>
              <w:jc w:val="center"/>
              <w:rPr>
                <w:rFonts w:hint="eastAsia"/>
              </w:rPr>
            </w:pPr>
            <w:r>
              <w:rPr>
                <w:rFonts w:cs="等线"/>
                <w:color w:val="1C1E21"/>
                <w:sz w:val="17"/>
              </w:rPr>
              <w:t>√</w:t>
            </w:r>
          </w:p>
        </w:tc>
        <w:tc>
          <w:tcPr>
            <w:tcW w:w="845" w:type="dxa"/>
          </w:tcPr>
          <w:p w14:paraId="1EEA74CF">
            <w:pPr>
              <w:spacing w:before="10" w:after="10" w:line="276" w:lineRule="auto"/>
              <w:jc w:val="center"/>
              <w:rPr>
                <w:rFonts w:hint="eastAsia"/>
              </w:rPr>
            </w:pPr>
            <w:r>
              <w:rPr>
                <w:rFonts w:cs="等线"/>
                <w:color w:val="1C1E21"/>
                <w:sz w:val="17"/>
              </w:rPr>
              <w:t>√</w:t>
            </w:r>
          </w:p>
        </w:tc>
        <w:tc>
          <w:tcPr>
            <w:tcW w:w="845" w:type="dxa"/>
          </w:tcPr>
          <w:p w14:paraId="238FF04F">
            <w:pPr>
              <w:spacing w:before="10" w:after="10" w:line="276" w:lineRule="auto"/>
              <w:jc w:val="center"/>
              <w:rPr>
                <w:rFonts w:hint="eastAsia"/>
              </w:rPr>
            </w:pPr>
            <w:r>
              <w:rPr>
                <w:rFonts w:cs="等线"/>
                <w:color w:val="1C1E21"/>
                <w:sz w:val="17"/>
              </w:rPr>
              <w:t>√</w:t>
            </w:r>
          </w:p>
        </w:tc>
        <w:tc>
          <w:tcPr>
            <w:tcW w:w="845" w:type="dxa"/>
          </w:tcPr>
          <w:p w14:paraId="6402C8A2">
            <w:pPr>
              <w:spacing w:before="10" w:after="10" w:line="276" w:lineRule="auto"/>
              <w:jc w:val="center"/>
              <w:rPr>
                <w:rFonts w:hint="eastAsia"/>
              </w:rPr>
            </w:pPr>
            <w:r>
              <w:rPr>
                <w:rFonts w:cs="等线"/>
                <w:color w:val="1C1E21"/>
                <w:sz w:val="17"/>
              </w:rPr>
              <w:t>√</w:t>
            </w:r>
          </w:p>
        </w:tc>
      </w:tr>
      <w:tr w14:paraId="5667A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F7F8FA"/>
          </w:tcPr>
          <w:p w14:paraId="4B14C81A">
            <w:pPr>
              <w:spacing w:before="10" w:after="10" w:line="276" w:lineRule="auto"/>
              <w:rPr>
                <w:rFonts w:hint="eastAsia"/>
              </w:rPr>
            </w:pPr>
            <w:r>
              <w:rPr>
                <w:rFonts w:cs="等线"/>
                <w:color w:val="1C1E21"/>
                <w:sz w:val="17"/>
              </w:rPr>
              <w:t>openpyxl</w:t>
            </w:r>
          </w:p>
        </w:tc>
        <w:tc>
          <w:tcPr>
            <w:tcW w:w="3381" w:type="dxa"/>
            <w:shd w:val="clear" w:color="auto" w:fill="F7F8FA"/>
          </w:tcPr>
          <w:p w14:paraId="774D7D9C">
            <w:pPr>
              <w:spacing w:before="10" w:after="10" w:line="276" w:lineRule="auto"/>
              <w:rPr>
                <w:rFonts w:hint="eastAsia"/>
              </w:rPr>
            </w:pPr>
            <w:r>
              <w:rPr>
                <w:rFonts w:cs="等线"/>
                <w:color w:val="1C1E21"/>
                <w:sz w:val="17"/>
              </w:rPr>
              <w:t>读写 .xlsx（含多工作表）</w:t>
            </w:r>
          </w:p>
        </w:tc>
        <w:tc>
          <w:tcPr>
            <w:tcW w:w="845" w:type="dxa"/>
            <w:shd w:val="clear" w:color="auto" w:fill="F7F8FA"/>
          </w:tcPr>
          <w:p w14:paraId="72D8C6A6">
            <w:pPr>
              <w:spacing w:before="10" w:after="10" w:line="276" w:lineRule="auto"/>
              <w:jc w:val="center"/>
              <w:rPr>
                <w:rFonts w:hint="eastAsia"/>
              </w:rPr>
            </w:pPr>
            <w:r>
              <w:rPr>
                <w:rFonts w:cs="等线"/>
                <w:color w:val="1C1E21"/>
                <w:sz w:val="17"/>
              </w:rPr>
              <w:t>√</w:t>
            </w:r>
          </w:p>
        </w:tc>
        <w:tc>
          <w:tcPr>
            <w:tcW w:w="845" w:type="dxa"/>
            <w:shd w:val="clear" w:color="auto" w:fill="F7F8FA"/>
          </w:tcPr>
          <w:p w14:paraId="0149CD9D">
            <w:pPr>
              <w:spacing w:before="10" w:after="10" w:line="276" w:lineRule="auto"/>
              <w:jc w:val="center"/>
              <w:rPr>
                <w:rFonts w:hint="eastAsia"/>
              </w:rPr>
            </w:pPr>
            <w:r>
              <w:rPr>
                <w:rFonts w:cs="等线"/>
                <w:color w:val="1C1E21"/>
                <w:sz w:val="17"/>
              </w:rPr>
              <w:t>—</w:t>
            </w:r>
          </w:p>
        </w:tc>
        <w:tc>
          <w:tcPr>
            <w:tcW w:w="845" w:type="dxa"/>
            <w:shd w:val="clear" w:color="auto" w:fill="F7F8FA"/>
          </w:tcPr>
          <w:p w14:paraId="0761A487">
            <w:pPr>
              <w:spacing w:before="10" w:after="10" w:line="276" w:lineRule="auto"/>
              <w:jc w:val="center"/>
              <w:rPr>
                <w:rFonts w:hint="eastAsia"/>
              </w:rPr>
            </w:pPr>
            <w:r>
              <w:rPr>
                <w:rFonts w:cs="等线"/>
                <w:color w:val="1C1E21"/>
                <w:sz w:val="17"/>
              </w:rPr>
              <w:t>√</w:t>
            </w:r>
          </w:p>
        </w:tc>
        <w:tc>
          <w:tcPr>
            <w:tcW w:w="845" w:type="dxa"/>
            <w:shd w:val="clear" w:color="auto" w:fill="F7F8FA"/>
          </w:tcPr>
          <w:p w14:paraId="47F19421">
            <w:pPr>
              <w:spacing w:before="10" w:after="10" w:line="276" w:lineRule="auto"/>
              <w:jc w:val="center"/>
              <w:rPr>
                <w:rFonts w:hint="eastAsia"/>
              </w:rPr>
            </w:pPr>
            <w:r>
              <w:rPr>
                <w:rFonts w:cs="等线"/>
                <w:color w:val="1C1E21"/>
                <w:sz w:val="17"/>
              </w:rPr>
              <w:t>√</w:t>
            </w:r>
          </w:p>
        </w:tc>
        <w:tc>
          <w:tcPr>
            <w:tcW w:w="845" w:type="dxa"/>
            <w:shd w:val="clear" w:color="auto" w:fill="F7F8FA"/>
          </w:tcPr>
          <w:p w14:paraId="19CC871A">
            <w:pPr>
              <w:spacing w:before="10" w:after="10" w:line="276" w:lineRule="auto"/>
              <w:jc w:val="center"/>
              <w:rPr>
                <w:rFonts w:hint="eastAsia"/>
              </w:rPr>
            </w:pPr>
            <w:r>
              <w:rPr>
                <w:rFonts w:cs="等线"/>
                <w:color w:val="1C1E21"/>
                <w:sz w:val="17"/>
              </w:rPr>
              <w:t>—</w:t>
            </w:r>
          </w:p>
        </w:tc>
      </w:tr>
      <w:tr w14:paraId="2CF9B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tcPr>
          <w:p w14:paraId="61C33E00">
            <w:pPr>
              <w:spacing w:before="10" w:after="10" w:line="276" w:lineRule="auto"/>
              <w:rPr>
                <w:rFonts w:hint="eastAsia"/>
              </w:rPr>
            </w:pPr>
            <w:r>
              <w:rPr>
                <w:rFonts w:cs="等线"/>
                <w:color w:val="1C1E21"/>
                <w:sz w:val="17"/>
              </w:rPr>
              <w:t>python-docx</w:t>
            </w:r>
          </w:p>
        </w:tc>
        <w:tc>
          <w:tcPr>
            <w:tcW w:w="3381" w:type="dxa"/>
          </w:tcPr>
          <w:p w14:paraId="1A2E6011">
            <w:pPr>
              <w:spacing w:before="10" w:after="10" w:line="276" w:lineRule="auto"/>
              <w:rPr>
                <w:rFonts w:hint="eastAsia"/>
              </w:rPr>
            </w:pPr>
            <w:r>
              <w:rPr>
                <w:rFonts w:cs="等线"/>
                <w:color w:val="1C1E21"/>
                <w:sz w:val="17"/>
              </w:rPr>
              <w:t>生成 Word 报告</w:t>
            </w:r>
          </w:p>
        </w:tc>
        <w:tc>
          <w:tcPr>
            <w:tcW w:w="845" w:type="dxa"/>
          </w:tcPr>
          <w:p w14:paraId="00282C65">
            <w:pPr>
              <w:spacing w:before="10" w:after="10" w:line="276" w:lineRule="auto"/>
              <w:jc w:val="center"/>
              <w:rPr>
                <w:rFonts w:hint="eastAsia"/>
              </w:rPr>
            </w:pPr>
            <w:r>
              <w:rPr>
                <w:rFonts w:cs="等线"/>
                <w:color w:val="1C1E21"/>
                <w:sz w:val="17"/>
              </w:rPr>
              <w:t>—</w:t>
            </w:r>
          </w:p>
        </w:tc>
        <w:tc>
          <w:tcPr>
            <w:tcW w:w="845" w:type="dxa"/>
          </w:tcPr>
          <w:p w14:paraId="203BC55B">
            <w:pPr>
              <w:spacing w:before="10" w:after="10" w:line="276" w:lineRule="auto"/>
              <w:jc w:val="center"/>
              <w:rPr>
                <w:rFonts w:hint="eastAsia"/>
              </w:rPr>
            </w:pPr>
            <w:r>
              <w:rPr>
                <w:rFonts w:cs="等线"/>
                <w:color w:val="1C1E21"/>
                <w:sz w:val="17"/>
              </w:rPr>
              <w:t>√</w:t>
            </w:r>
          </w:p>
        </w:tc>
        <w:tc>
          <w:tcPr>
            <w:tcW w:w="845" w:type="dxa"/>
          </w:tcPr>
          <w:p w14:paraId="300F0369">
            <w:pPr>
              <w:spacing w:before="10" w:after="10" w:line="276" w:lineRule="auto"/>
              <w:jc w:val="center"/>
              <w:rPr>
                <w:rFonts w:hint="eastAsia"/>
              </w:rPr>
            </w:pPr>
            <w:r>
              <w:rPr>
                <w:rFonts w:cs="等线"/>
                <w:color w:val="1C1E21"/>
                <w:sz w:val="17"/>
              </w:rPr>
              <w:t>—</w:t>
            </w:r>
          </w:p>
        </w:tc>
        <w:tc>
          <w:tcPr>
            <w:tcW w:w="845" w:type="dxa"/>
          </w:tcPr>
          <w:p w14:paraId="4B02A2B8">
            <w:pPr>
              <w:spacing w:before="10" w:after="10" w:line="276" w:lineRule="auto"/>
              <w:jc w:val="center"/>
              <w:rPr>
                <w:rFonts w:hint="eastAsia"/>
              </w:rPr>
            </w:pPr>
            <w:r>
              <w:rPr>
                <w:rFonts w:cs="等线"/>
                <w:color w:val="1C1E21"/>
                <w:sz w:val="17"/>
              </w:rPr>
              <w:t>—</w:t>
            </w:r>
          </w:p>
        </w:tc>
        <w:tc>
          <w:tcPr>
            <w:tcW w:w="845" w:type="dxa"/>
          </w:tcPr>
          <w:p w14:paraId="3F2942F0">
            <w:pPr>
              <w:spacing w:before="10" w:after="10" w:line="276" w:lineRule="auto"/>
              <w:jc w:val="center"/>
              <w:rPr>
                <w:rFonts w:hint="eastAsia"/>
              </w:rPr>
            </w:pPr>
            <w:r>
              <w:rPr>
                <w:rFonts w:cs="等线"/>
                <w:color w:val="1C1E21"/>
                <w:sz w:val="17"/>
              </w:rPr>
              <w:t>√</w:t>
            </w:r>
          </w:p>
        </w:tc>
      </w:tr>
      <w:tr w14:paraId="785B5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F7F8FA"/>
          </w:tcPr>
          <w:p w14:paraId="043C90BF">
            <w:pPr>
              <w:spacing w:before="10" w:after="10" w:line="276" w:lineRule="auto"/>
              <w:rPr>
                <w:rFonts w:hint="eastAsia"/>
              </w:rPr>
            </w:pPr>
            <w:r>
              <w:rPr>
                <w:rFonts w:cs="等线"/>
                <w:color w:val="1C1E21"/>
                <w:sz w:val="17"/>
              </w:rPr>
              <w:t>scipy</w:t>
            </w:r>
          </w:p>
        </w:tc>
        <w:tc>
          <w:tcPr>
            <w:tcW w:w="3381" w:type="dxa"/>
            <w:shd w:val="clear" w:color="auto" w:fill="F7F8FA"/>
          </w:tcPr>
          <w:p w14:paraId="2289AAE2">
            <w:pPr>
              <w:spacing w:before="10" w:after="10" w:line="276" w:lineRule="auto"/>
              <w:rPr>
                <w:rFonts w:hint="eastAsia"/>
              </w:rPr>
            </w:pPr>
            <w:r>
              <w:rPr>
                <w:rFonts w:cs="等线"/>
                <w:color w:val="1C1E21"/>
                <w:sz w:val="17"/>
              </w:rPr>
              <w:t>线性规划（场景二资源最优组合）</w:t>
            </w:r>
          </w:p>
        </w:tc>
        <w:tc>
          <w:tcPr>
            <w:tcW w:w="845" w:type="dxa"/>
            <w:shd w:val="clear" w:color="auto" w:fill="F7F8FA"/>
          </w:tcPr>
          <w:p w14:paraId="166D5C1F">
            <w:pPr>
              <w:spacing w:before="10" w:after="10" w:line="276" w:lineRule="auto"/>
              <w:jc w:val="center"/>
              <w:rPr>
                <w:rFonts w:hint="eastAsia"/>
              </w:rPr>
            </w:pPr>
            <w:r>
              <w:rPr>
                <w:rFonts w:cs="等线"/>
                <w:color w:val="1C1E21"/>
                <w:sz w:val="17"/>
              </w:rPr>
              <w:t>—</w:t>
            </w:r>
          </w:p>
        </w:tc>
        <w:tc>
          <w:tcPr>
            <w:tcW w:w="845" w:type="dxa"/>
            <w:shd w:val="clear" w:color="auto" w:fill="F7F8FA"/>
          </w:tcPr>
          <w:p w14:paraId="7C73D7B1">
            <w:pPr>
              <w:spacing w:before="10" w:after="10" w:line="276" w:lineRule="auto"/>
              <w:jc w:val="center"/>
              <w:rPr>
                <w:rFonts w:hint="eastAsia"/>
              </w:rPr>
            </w:pPr>
            <w:r>
              <w:rPr>
                <w:rFonts w:cs="等线"/>
                <w:color w:val="1C1E21"/>
                <w:sz w:val="17"/>
              </w:rPr>
              <w:t>—</w:t>
            </w:r>
          </w:p>
        </w:tc>
        <w:tc>
          <w:tcPr>
            <w:tcW w:w="845" w:type="dxa"/>
            <w:shd w:val="clear" w:color="auto" w:fill="F7F8FA"/>
          </w:tcPr>
          <w:p w14:paraId="0326979E">
            <w:pPr>
              <w:spacing w:before="10" w:after="10" w:line="276" w:lineRule="auto"/>
              <w:jc w:val="center"/>
              <w:rPr>
                <w:rFonts w:hint="eastAsia"/>
              </w:rPr>
            </w:pPr>
            <w:r>
              <w:rPr>
                <w:rFonts w:cs="等线"/>
                <w:color w:val="1C1E21"/>
                <w:sz w:val="17"/>
              </w:rPr>
              <w:t>√</w:t>
            </w:r>
          </w:p>
        </w:tc>
        <w:tc>
          <w:tcPr>
            <w:tcW w:w="845" w:type="dxa"/>
            <w:shd w:val="clear" w:color="auto" w:fill="F7F8FA"/>
          </w:tcPr>
          <w:p w14:paraId="7A9334AE">
            <w:pPr>
              <w:spacing w:before="10" w:after="10" w:line="276" w:lineRule="auto"/>
              <w:jc w:val="center"/>
              <w:rPr>
                <w:rFonts w:hint="eastAsia"/>
              </w:rPr>
            </w:pPr>
            <w:r>
              <w:rPr>
                <w:rFonts w:cs="等线"/>
                <w:color w:val="1C1E21"/>
                <w:sz w:val="17"/>
              </w:rPr>
              <w:t>—</w:t>
            </w:r>
          </w:p>
        </w:tc>
        <w:tc>
          <w:tcPr>
            <w:tcW w:w="845" w:type="dxa"/>
            <w:shd w:val="clear" w:color="auto" w:fill="F7F8FA"/>
          </w:tcPr>
          <w:p w14:paraId="7C58DE76">
            <w:pPr>
              <w:spacing w:before="10" w:after="10" w:line="276" w:lineRule="auto"/>
              <w:jc w:val="center"/>
              <w:rPr>
                <w:rFonts w:hint="eastAsia"/>
              </w:rPr>
            </w:pPr>
            <w:r>
              <w:rPr>
                <w:rFonts w:cs="等线"/>
                <w:color w:val="1C1E21"/>
                <w:sz w:val="17"/>
              </w:rPr>
              <w:t>—</w:t>
            </w:r>
          </w:p>
        </w:tc>
      </w:tr>
      <w:tr w14:paraId="7483F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tcPr>
          <w:p w14:paraId="624BABC0">
            <w:pPr>
              <w:spacing w:before="10" w:after="10" w:line="276" w:lineRule="auto"/>
              <w:rPr>
                <w:rFonts w:hint="eastAsia"/>
              </w:rPr>
            </w:pPr>
            <w:r>
              <w:rPr>
                <w:rFonts w:cs="等线"/>
                <w:color w:val="1C1E21"/>
                <w:sz w:val="17"/>
              </w:rPr>
              <w:t>statsmodels</w:t>
            </w:r>
          </w:p>
        </w:tc>
        <w:tc>
          <w:tcPr>
            <w:tcW w:w="3381" w:type="dxa"/>
          </w:tcPr>
          <w:p w14:paraId="0C08D36C">
            <w:pPr>
              <w:spacing w:before="10" w:after="10" w:line="276" w:lineRule="auto"/>
              <w:rPr>
                <w:rFonts w:hint="eastAsia"/>
              </w:rPr>
            </w:pPr>
            <w:r>
              <w:rPr>
                <w:rFonts w:cs="等线"/>
                <w:color w:val="1C1E21"/>
                <w:sz w:val="17"/>
              </w:rPr>
              <w:t>ARIMA 与指数平滑</w:t>
            </w:r>
          </w:p>
        </w:tc>
        <w:tc>
          <w:tcPr>
            <w:tcW w:w="845" w:type="dxa"/>
          </w:tcPr>
          <w:p w14:paraId="49A39493">
            <w:pPr>
              <w:spacing w:before="10" w:after="10" w:line="276" w:lineRule="auto"/>
              <w:jc w:val="center"/>
              <w:rPr>
                <w:rFonts w:hint="eastAsia"/>
              </w:rPr>
            </w:pPr>
            <w:r>
              <w:rPr>
                <w:rFonts w:cs="等线"/>
                <w:color w:val="1C1E21"/>
                <w:sz w:val="17"/>
              </w:rPr>
              <w:t>—</w:t>
            </w:r>
          </w:p>
        </w:tc>
        <w:tc>
          <w:tcPr>
            <w:tcW w:w="845" w:type="dxa"/>
          </w:tcPr>
          <w:p w14:paraId="2387AA0A">
            <w:pPr>
              <w:spacing w:before="10" w:after="10" w:line="276" w:lineRule="auto"/>
              <w:jc w:val="center"/>
              <w:rPr>
                <w:rFonts w:hint="eastAsia"/>
              </w:rPr>
            </w:pPr>
            <w:r>
              <w:rPr>
                <w:rFonts w:cs="等线"/>
                <w:color w:val="1C1E21"/>
                <w:sz w:val="17"/>
              </w:rPr>
              <w:t>—</w:t>
            </w:r>
          </w:p>
        </w:tc>
        <w:tc>
          <w:tcPr>
            <w:tcW w:w="845" w:type="dxa"/>
          </w:tcPr>
          <w:p w14:paraId="269304EC">
            <w:pPr>
              <w:spacing w:before="10" w:after="10" w:line="276" w:lineRule="auto"/>
              <w:jc w:val="center"/>
              <w:rPr>
                <w:rFonts w:hint="eastAsia"/>
              </w:rPr>
            </w:pPr>
            <w:r>
              <w:rPr>
                <w:rFonts w:cs="等线"/>
                <w:color w:val="1C1E21"/>
                <w:sz w:val="17"/>
              </w:rPr>
              <w:t>—</w:t>
            </w:r>
          </w:p>
        </w:tc>
        <w:tc>
          <w:tcPr>
            <w:tcW w:w="845" w:type="dxa"/>
          </w:tcPr>
          <w:p w14:paraId="7130898E">
            <w:pPr>
              <w:spacing w:before="10" w:after="10" w:line="276" w:lineRule="auto"/>
              <w:jc w:val="center"/>
              <w:rPr>
                <w:rFonts w:hint="eastAsia"/>
              </w:rPr>
            </w:pPr>
            <w:r>
              <w:rPr>
                <w:rFonts w:cs="等线"/>
                <w:color w:val="1C1E21"/>
                <w:sz w:val="17"/>
              </w:rPr>
              <w:t>—</w:t>
            </w:r>
          </w:p>
        </w:tc>
        <w:tc>
          <w:tcPr>
            <w:tcW w:w="845" w:type="dxa"/>
          </w:tcPr>
          <w:p w14:paraId="6E19F2C9">
            <w:pPr>
              <w:spacing w:before="10" w:after="10" w:line="276" w:lineRule="auto"/>
              <w:jc w:val="center"/>
              <w:rPr>
                <w:rFonts w:hint="eastAsia"/>
              </w:rPr>
            </w:pPr>
            <w:r>
              <w:rPr>
                <w:rFonts w:cs="等线"/>
                <w:color w:val="1C1E21"/>
                <w:sz w:val="17"/>
              </w:rPr>
              <w:t>√</w:t>
            </w:r>
          </w:p>
        </w:tc>
      </w:tr>
      <w:tr w14:paraId="31D2C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F7F8FA"/>
          </w:tcPr>
          <w:p w14:paraId="06FE317E">
            <w:pPr>
              <w:spacing w:before="10" w:after="10" w:line="276" w:lineRule="auto"/>
              <w:rPr>
                <w:rFonts w:hint="eastAsia"/>
              </w:rPr>
            </w:pPr>
            <w:r>
              <w:rPr>
                <w:rFonts w:cs="等线"/>
                <w:color w:val="1C1E21"/>
                <w:sz w:val="17"/>
              </w:rPr>
              <w:t>requests</w:t>
            </w:r>
          </w:p>
        </w:tc>
        <w:tc>
          <w:tcPr>
            <w:tcW w:w="3381" w:type="dxa"/>
            <w:shd w:val="clear" w:color="auto" w:fill="F7F8FA"/>
          </w:tcPr>
          <w:p w14:paraId="60BD7521">
            <w:pPr>
              <w:spacing w:before="10" w:after="10" w:line="276" w:lineRule="auto"/>
              <w:rPr>
                <w:rFonts w:hint="eastAsia"/>
              </w:rPr>
            </w:pPr>
            <w:r>
              <w:rPr>
                <w:rFonts w:cs="等线"/>
                <w:color w:val="1C1E21"/>
                <w:sz w:val="17"/>
              </w:rPr>
              <w:t>抓取公开财务数据</w:t>
            </w:r>
          </w:p>
        </w:tc>
        <w:tc>
          <w:tcPr>
            <w:tcW w:w="845" w:type="dxa"/>
            <w:shd w:val="clear" w:color="auto" w:fill="F7F8FA"/>
          </w:tcPr>
          <w:p w14:paraId="5F436255">
            <w:pPr>
              <w:spacing w:before="10" w:after="10" w:line="276" w:lineRule="auto"/>
              <w:jc w:val="center"/>
              <w:rPr>
                <w:rFonts w:hint="eastAsia"/>
              </w:rPr>
            </w:pPr>
            <w:r>
              <w:rPr>
                <w:rFonts w:cs="等线"/>
                <w:color w:val="1C1E21"/>
                <w:sz w:val="17"/>
              </w:rPr>
              <w:t>—</w:t>
            </w:r>
          </w:p>
        </w:tc>
        <w:tc>
          <w:tcPr>
            <w:tcW w:w="845" w:type="dxa"/>
            <w:shd w:val="clear" w:color="auto" w:fill="F7F8FA"/>
          </w:tcPr>
          <w:p w14:paraId="37202D92">
            <w:pPr>
              <w:spacing w:before="10" w:after="10" w:line="276" w:lineRule="auto"/>
              <w:jc w:val="center"/>
              <w:rPr>
                <w:rFonts w:hint="eastAsia"/>
              </w:rPr>
            </w:pPr>
            <w:r>
              <w:rPr>
                <w:rFonts w:cs="等线"/>
                <w:color w:val="1C1E21"/>
                <w:sz w:val="17"/>
              </w:rPr>
              <w:t>—</w:t>
            </w:r>
          </w:p>
        </w:tc>
        <w:tc>
          <w:tcPr>
            <w:tcW w:w="845" w:type="dxa"/>
            <w:shd w:val="clear" w:color="auto" w:fill="F7F8FA"/>
          </w:tcPr>
          <w:p w14:paraId="688119F2">
            <w:pPr>
              <w:spacing w:before="10" w:after="10" w:line="276" w:lineRule="auto"/>
              <w:jc w:val="center"/>
              <w:rPr>
                <w:rFonts w:hint="eastAsia"/>
              </w:rPr>
            </w:pPr>
            <w:r>
              <w:rPr>
                <w:rFonts w:cs="等线"/>
                <w:color w:val="1C1E21"/>
                <w:sz w:val="17"/>
              </w:rPr>
              <w:t>—</w:t>
            </w:r>
          </w:p>
        </w:tc>
        <w:tc>
          <w:tcPr>
            <w:tcW w:w="845" w:type="dxa"/>
            <w:shd w:val="clear" w:color="auto" w:fill="F7F8FA"/>
          </w:tcPr>
          <w:p w14:paraId="3BCD45EF">
            <w:pPr>
              <w:spacing w:before="10" w:after="10" w:line="276" w:lineRule="auto"/>
              <w:jc w:val="center"/>
              <w:rPr>
                <w:rFonts w:hint="eastAsia"/>
              </w:rPr>
            </w:pPr>
            <w:r>
              <w:rPr>
                <w:rFonts w:cs="等线"/>
                <w:color w:val="1C1E21"/>
                <w:sz w:val="17"/>
              </w:rPr>
              <w:t>√</w:t>
            </w:r>
          </w:p>
        </w:tc>
        <w:tc>
          <w:tcPr>
            <w:tcW w:w="845" w:type="dxa"/>
            <w:shd w:val="clear" w:color="auto" w:fill="F7F8FA"/>
          </w:tcPr>
          <w:p w14:paraId="4D00C6AD">
            <w:pPr>
              <w:spacing w:before="10" w:after="10" w:line="276" w:lineRule="auto"/>
              <w:jc w:val="center"/>
              <w:rPr>
                <w:rFonts w:hint="eastAsia"/>
              </w:rPr>
            </w:pPr>
            <w:r>
              <w:rPr>
                <w:rFonts w:cs="等线"/>
                <w:color w:val="1C1E21"/>
                <w:sz w:val="17"/>
              </w:rPr>
              <w:t>—</w:t>
            </w:r>
          </w:p>
        </w:tc>
      </w:tr>
      <w:tr w14:paraId="237F3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tcPr>
          <w:p w14:paraId="7E393546">
            <w:pPr>
              <w:spacing w:before="10" w:after="10" w:line="276" w:lineRule="auto"/>
              <w:rPr>
                <w:rFonts w:hint="eastAsia"/>
              </w:rPr>
            </w:pPr>
            <w:r>
              <w:rPr>
                <w:rFonts w:cs="等线"/>
                <w:color w:val="1C1E21"/>
                <w:sz w:val="17"/>
              </w:rPr>
              <w:t>lxml / bs4</w:t>
            </w:r>
          </w:p>
        </w:tc>
        <w:tc>
          <w:tcPr>
            <w:tcW w:w="3381" w:type="dxa"/>
          </w:tcPr>
          <w:p w14:paraId="73BDC3B9">
            <w:pPr>
              <w:spacing w:before="10" w:after="10" w:line="276" w:lineRule="auto"/>
              <w:rPr>
                <w:rFonts w:hint="eastAsia"/>
              </w:rPr>
            </w:pPr>
            <w:r>
              <w:rPr>
                <w:rFonts w:cs="等线"/>
                <w:color w:val="1C1E21"/>
                <w:sz w:val="17"/>
              </w:rPr>
              <w:t>解析新浪报表页面</w:t>
            </w:r>
          </w:p>
        </w:tc>
        <w:tc>
          <w:tcPr>
            <w:tcW w:w="845" w:type="dxa"/>
          </w:tcPr>
          <w:p w14:paraId="520A95CE">
            <w:pPr>
              <w:spacing w:before="10" w:after="10" w:line="276" w:lineRule="auto"/>
              <w:jc w:val="center"/>
              <w:rPr>
                <w:rFonts w:hint="eastAsia"/>
              </w:rPr>
            </w:pPr>
            <w:r>
              <w:rPr>
                <w:rFonts w:cs="等线"/>
                <w:color w:val="1C1E21"/>
                <w:sz w:val="17"/>
              </w:rPr>
              <w:t>—</w:t>
            </w:r>
          </w:p>
        </w:tc>
        <w:tc>
          <w:tcPr>
            <w:tcW w:w="845" w:type="dxa"/>
          </w:tcPr>
          <w:p w14:paraId="7B21D494">
            <w:pPr>
              <w:spacing w:before="10" w:after="10" w:line="276" w:lineRule="auto"/>
              <w:jc w:val="center"/>
              <w:rPr>
                <w:rFonts w:hint="eastAsia"/>
              </w:rPr>
            </w:pPr>
            <w:r>
              <w:rPr>
                <w:rFonts w:cs="等线"/>
                <w:color w:val="1C1E21"/>
                <w:sz w:val="17"/>
              </w:rPr>
              <w:t>—</w:t>
            </w:r>
          </w:p>
        </w:tc>
        <w:tc>
          <w:tcPr>
            <w:tcW w:w="845" w:type="dxa"/>
          </w:tcPr>
          <w:p w14:paraId="5BE51C50">
            <w:pPr>
              <w:spacing w:before="10" w:after="10" w:line="276" w:lineRule="auto"/>
              <w:jc w:val="center"/>
              <w:rPr>
                <w:rFonts w:hint="eastAsia"/>
              </w:rPr>
            </w:pPr>
            <w:r>
              <w:rPr>
                <w:rFonts w:cs="等线"/>
                <w:color w:val="1C1E21"/>
                <w:sz w:val="17"/>
              </w:rPr>
              <w:t>—</w:t>
            </w:r>
          </w:p>
        </w:tc>
        <w:tc>
          <w:tcPr>
            <w:tcW w:w="845" w:type="dxa"/>
          </w:tcPr>
          <w:p w14:paraId="7F7C0E49">
            <w:pPr>
              <w:spacing w:before="10" w:after="10" w:line="276" w:lineRule="auto"/>
              <w:jc w:val="center"/>
              <w:rPr>
                <w:rFonts w:hint="eastAsia"/>
              </w:rPr>
            </w:pPr>
            <w:r>
              <w:rPr>
                <w:rFonts w:cs="等线"/>
                <w:color w:val="1C1E21"/>
                <w:sz w:val="17"/>
              </w:rPr>
              <w:t>√</w:t>
            </w:r>
          </w:p>
        </w:tc>
        <w:tc>
          <w:tcPr>
            <w:tcW w:w="845" w:type="dxa"/>
          </w:tcPr>
          <w:p w14:paraId="553D15EE">
            <w:pPr>
              <w:spacing w:before="10" w:after="10" w:line="276" w:lineRule="auto"/>
              <w:jc w:val="center"/>
              <w:rPr>
                <w:rFonts w:hint="eastAsia"/>
              </w:rPr>
            </w:pPr>
            <w:r>
              <w:rPr>
                <w:rFonts w:cs="等线"/>
                <w:color w:val="1C1E21"/>
                <w:sz w:val="17"/>
              </w:rPr>
              <w:t>—</w:t>
            </w:r>
          </w:p>
        </w:tc>
      </w:tr>
      <w:tr w14:paraId="2EA06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F7F8FA"/>
          </w:tcPr>
          <w:p w14:paraId="639820AC">
            <w:pPr>
              <w:spacing w:before="10" w:after="10" w:line="276" w:lineRule="auto"/>
              <w:rPr>
                <w:rFonts w:hint="eastAsia"/>
              </w:rPr>
            </w:pPr>
            <w:r>
              <w:rPr>
                <w:rFonts w:cs="等线"/>
                <w:color w:val="1C1E21"/>
                <w:sz w:val="17"/>
              </w:rPr>
              <w:t>Pillow</w:t>
            </w:r>
          </w:p>
        </w:tc>
        <w:tc>
          <w:tcPr>
            <w:tcW w:w="3381" w:type="dxa"/>
            <w:shd w:val="clear" w:color="auto" w:fill="F7F8FA"/>
          </w:tcPr>
          <w:p w14:paraId="5E2A5228">
            <w:pPr>
              <w:spacing w:before="10" w:after="10" w:line="276" w:lineRule="auto"/>
              <w:rPr>
                <w:rFonts w:hint="eastAsia"/>
              </w:rPr>
            </w:pPr>
            <w:r>
              <w:rPr>
                <w:rFonts w:cs="等线"/>
                <w:color w:val="1C1E21"/>
                <w:sz w:val="17"/>
              </w:rPr>
              <w:t>GUI 图片缩放、界面截图</w:t>
            </w:r>
          </w:p>
        </w:tc>
        <w:tc>
          <w:tcPr>
            <w:tcW w:w="845" w:type="dxa"/>
            <w:shd w:val="clear" w:color="auto" w:fill="F7F8FA"/>
          </w:tcPr>
          <w:p w14:paraId="189EA30C">
            <w:pPr>
              <w:spacing w:before="10" w:after="10" w:line="276" w:lineRule="auto"/>
              <w:jc w:val="center"/>
              <w:rPr>
                <w:rFonts w:hint="eastAsia"/>
              </w:rPr>
            </w:pPr>
            <w:r>
              <w:rPr>
                <w:rFonts w:cs="等线"/>
                <w:color w:val="1C1E21"/>
                <w:sz w:val="17"/>
              </w:rPr>
              <w:t>√</w:t>
            </w:r>
          </w:p>
        </w:tc>
        <w:tc>
          <w:tcPr>
            <w:tcW w:w="845" w:type="dxa"/>
            <w:shd w:val="clear" w:color="auto" w:fill="F7F8FA"/>
          </w:tcPr>
          <w:p w14:paraId="18E1C706">
            <w:pPr>
              <w:spacing w:before="10" w:after="10" w:line="276" w:lineRule="auto"/>
              <w:jc w:val="center"/>
              <w:rPr>
                <w:rFonts w:hint="eastAsia"/>
              </w:rPr>
            </w:pPr>
            <w:r>
              <w:rPr>
                <w:rFonts w:cs="等线"/>
                <w:color w:val="1C1E21"/>
                <w:sz w:val="17"/>
              </w:rPr>
              <w:t>—</w:t>
            </w:r>
          </w:p>
        </w:tc>
        <w:tc>
          <w:tcPr>
            <w:tcW w:w="845" w:type="dxa"/>
            <w:shd w:val="clear" w:color="auto" w:fill="F7F8FA"/>
          </w:tcPr>
          <w:p w14:paraId="289CE57B">
            <w:pPr>
              <w:spacing w:before="10" w:after="10" w:line="276" w:lineRule="auto"/>
              <w:jc w:val="center"/>
              <w:rPr>
                <w:rFonts w:hint="eastAsia"/>
              </w:rPr>
            </w:pPr>
            <w:r>
              <w:rPr>
                <w:rFonts w:cs="等线"/>
                <w:color w:val="1C1E21"/>
                <w:sz w:val="17"/>
              </w:rPr>
              <w:t>—</w:t>
            </w:r>
          </w:p>
        </w:tc>
        <w:tc>
          <w:tcPr>
            <w:tcW w:w="845" w:type="dxa"/>
            <w:shd w:val="clear" w:color="auto" w:fill="F7F8FA"/>
          </w:tcPr>
          <w:p w14:paraId="261C7148">
            <w:pPr>
              <w:spacing w:before="10" w:after="10" w:line="276" w:lineRule="auto"/>
              <w:jc w:val="center"/>
              <w:rPr>
                <w:rFonts w:hint="eastAsia"/>
              </w:rPr>
            </w:pPr>
            <w:r>
              <w:rPr>
                <w:rFonts w:cs="等线"/>
                <w:color w:val="1C1E21"/>
                <w:sz w:val="17"/>
              </w:rPr>
              <w:t>—</w:t>
            </w:r>
          </w:p>
        </w:tc>
        <w:tc>
          <w:tcPr>
            <w:tcW w:w="845" w:type="dxa"/>
            <w:shd w:val="clear" w:color="auto" w:fill="F7F8FA"/>
          </w:tcPr>
          <w:p w14:paraId="2C32A994">
            <w:pPr>
              <w:spacing w:before="10" w:after="10" w:line="276" w:lineRule="auto"/>
              <w:jc w:val="center"/>
              <w:rPr>
                <w:rFonts w:hint="eastAsia"/>
              </w:rPr>
            </w:pPr>
            <w:r>
              <w:rPr>
                <w:rFonts w:cs="等线"/>
                <w:color w:val="1C1E21"/>
                <w:sz w:val="17"/>
              </w:rPr>
              <w:t>√</w:t>
            </w:r>
          </w:p>
        </w:tc>
      </w:tr>
      <w:tr w14:paraId="1F2B1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tcPr>
          <w:p w14:paraId="5A53D4E9">
            <w:pPr>
              <w:spacing w:before="10" w:after="10" w:line="276" w:lineRule="auto"/>
              <w:rPr>
                <w:rFonts w:hint="eastAsia"/>
              </w:rPr>
            </w:pPr>
            <w:r>
              <w:rPr>
                <w:rFonts w:cs="等线"/>
                <w:color w:val="1C1E21"/>
                <w:sz w:val="17"/>
              </w:rPr>
              <w:t>tkinter</w:t>
            </w:r>
          </w:p>
        </w:tc>
        <w:tc>
          <w:tcPr>
            <w:tcW w:w="3381" w:type="dxa"/>
          </w:tcPr>
          <w:p w14:paraId="5D1BE481">
            <w:pPr>
              <w:spacing w:before="10" w:after="10" w:line="276" w:lineRule="auto"/>
              <w:rPr>
                <w:rFonts w:hint="eastAsia"/>
              </w:rPr>
            </w:pPr>
            <w:r>
              <w:rPr>
                <w:rFonts w:cs="等线"/>
                <w:color w:val="1C1E21"/>
                <w:sz w:val="17"/>
              </w:rPr>
              <w:t>图形界面（随 Python 自带）</w:t>
            </w:r>
          </w:p>
        </w:tc>
        <w:tc>
          <w:tcPr>
            <w:tcW w:w="845" w:type="dxa"/>
          </w:tcPr>
          <w:p w14:paraId="121A1E5B">
            <w:pPr>
              <w:spacing w:before="10" w:after="10" w:line="276" w:lineRule="auto"/>
              <w:jc w:val="center"/>
              <w:rPr>
                <w:rFonts w:hint="eastAsia"/>
              </w:rPr>
            </w:pPr>
            <w:r>
              <w:rPr>
                <w:rFonts w:cs="等线"/>
                <w:color w:val="1C1E21"/>
                <w:sz w:val="17"/>
              </w:rPr>
              <w:t>√</w:t>
            </w:r>
          </w:p>
        </w:tc>
        <w:tc>
          <w:tcPr>
            <w:tcW w:w="845" w:type="dxa"/>
          </w:tcPr>
          <w:p w14:paraId="0F0B3558">
            <w:pPr>
              <w:spacing w:before="10" w:after="10" w:line="276" w:lineRule="auto"/>
              <w:jc w:val="center"/>
              <w:rPr>
                <w:rFonts w:hint="eastAsia"/>
              </w:rPr>
            </w:pPr>
            <w:r>
              <w:rPr>
                <w:rFonts w:cs="等线"/>
                <w:color w:val="1C1E21"/>
                <w:sz w:val="17"/>
              </w:rPr>
              <w:t>—</w:t>
            </w:r>
          </w:p>
        </w:tc>
        <w:tc>
          <w:tcPr>
            <w:tcW w:w="845" w:type="dxa"/>
          </w:tcPr>
          <w:p w14:paraId="3C0A31DB">
            <w:pPr>
              <w:spacing w:before="10" w:after="10" w:line="276" w:lineRule="auto"/>
              <w:jc w:val="center"/>
              <w:rPr>
                <w:rFonts w:hint="eastAsia"/>
              </w:rPr>
            </w:pPr>
            <w:r>
              <w:rPr>
                <w:rFonts w:cs="等线"/>
                <w:color w:val="1C1E21"/>
                <w:sz w:val="17"/>
              </w:rPr>
              <w:t>—</w:t>
            </w:r>
          </w:p>
        </w:tc>
        <w:tc>
          <w:tcPr>
            <w:tcW w:w="845" w:type="dxa"/>
          </w:tcPr>
          <w:p w14:paraId="6E2783EF">
            <w:pPr>
              <w:spacing w:before="10" w:after="10" w:line="276" w:lineRule="auto"/>
              <w:jc w:val="center"/>
              <w:rPr>
                <w:rFonts w:hint="eastAsia"/>
              </w:rPr>
            </w:pPr>
            <w:r>
              <w:rPr>
                <w:rFonts w:cs="等线"/>
                <w:color w:val="1C1E21"/>
                <w:sz w:val="17"/>
              </w:rPr>
              <w:t>—</w:t>
            </w:r>
          </w:p>
        </w:tc>
        <w:tc>
          <w:tcPr>
            <w:tcW w:w="845" w:type="dxa"/>
          </w:tcPr>
          <w:p w14:paraId="7CFD5ECF">
            <w:pPr>
              <w:spacing w:before="10" w:after="10" w:line="276" w:lineRule="auto"/>
              <w:jc w:val="center"/>
              <w:rPr>
                <w:rFonts w:hint="eastAsia"/>
              </w:rPr>
            </w:pPr>
            <w:r>
              <w:rPr>
                <w:rFonts w:cs="等线"/>
                <w:color w:val="1C1E21"/>
                <w:sz w:val="17"/>
              </w:rPr>
              <w:t>—</w:t>
            </w:r>
          </w:p>
        </w:tc>
      </w:tr>
      <w:tr w14:paraId="489FB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0" w:type="dxa"/>
            <w:shd w:val="clear" w:color="auto" w:fill="F7F8FA"/>
          </w:tcPr>
          <w:p w14:paraId="52FC84E4">
            <w:pPr>
              <w:spacing w:before="10" w:after="10" w:line="276" w:lineRule="auto"/>
              <w:rPr>
                <w:rFonts w:hint="eastAsia"/>
              </w:rPr>
            </w:pPr>
            <w:r>
              <w:rPr>
                <w:rFonts w:cs="等线"/>
                <w:color w:val="1C1E21"/>
                <w:sz w:val="17"/>
              </w:rPr>
              <w:t>Node.js + npx</w:t>
            </w:r>
          </w:p>
        </w:tc>
        <w:tc>
          <w:tcPr>
            <w:tcW w:w="3381" w:type="dxa"/>
            <w:shd w:val="clear" w:color="auto" w:fill="F7F8FA"/>
          </w:tcPr>
          <w:p w14:paraId="3C8312AB">
            <w:pPr>
              <w:spacing w:before="10" w:after="10" w:line="276" w:lineRule="auto"/>
              <w:rPr>
                <w:rFonts w:hint="eastAsia"/>
              </w:rPr>
            </w:pPr>
            <w:r>
              <w:rPr>
                <w:rFonts w:cs="等线"/>
                <w:color w:val="1C1E21"/>
                <w:sz w:val="17"/>
              </w:rPr>
              <w:t>项目五取数命令行工具</w:t>
            </w:r>
          </w:p>
        </w:tc>
        <w:tc>
          <w:tcPr>
            <w:tcW w:w="845" w:type="dxa"/>
            <w:shd w:val="clear" w:color="auto" w:fill="F7F8FA"/>
          </w:tcPr>
          <w:p w14:paraId="0B6FFCEC">
            <w:pPr>
              <w:spacing w:before="10" w:after="10" w:line="276" w:lineRule="auto"/>
              <w:jc w:val="center"/>
              <w:rPr>
                <w:rFonts w:hint="eastAsia"/>
              </w:rPr>
            </w:pPr>
            <w:r>
              <w:rPr>
                <w:rFonts w:cs="等线"/>
                <w:color w:val="1C1E21"/>
                <w:sz w:val="17"/>
              </w:rPr>
              <w:t>—</w:t>
            </w:r>
          </w:p>
        </w:tc>
        <w:tc>
          <w:tcPr>
            <w:tcW w:w="845" w:type="dxa"/>
            <w:shd w:val="clear" w:color="auto" w:fill="F7F8FA"/>
          </w:tcPr>
          <w:p w14:paraId="62469232">
            <w:pPr>
              <w:spacing w:before="10" w:after="10" w:line="276" w:lineRule="auto"/>
              <w:jc w:val="center"/>
              <w:rPr>
                <w:rFonts w:hint="eastAsia"/>
              </w:rPr>
            </w:pPr>
            <w:r>
              <w:rPr>
                <w:rFonts w:cs="等线"/>
                <w:color w:val="1C1E21"/>
                <w:sz w:val="17"/>
              </w:rPr>
              <w:t>—</w:t>
            </w:r>
          </w:p>
        </w:tc>
        <w:tc>
          <w:tcPr>
            <w:tcW w:w="845" w:type="dxa"/>
            <w:shd w:val="clear" w:color="auto" w:fill="F7F8FA"/>
          </w:tcPr>
          <w:p w14:paraId="4863654D">
            <w:pPr>
              <w:spacing w:before="10" w:after="10" w:line="276" w:lineRule="auto"/>
              <w:jc w:val="center"/>
              <w:rPr>
                <w:rFonts w:hint="eastAsia"/>
              </w:rPr>
            </w:pPr>
            <w:r>
              <w:rPr>
                <w:rFonts w:cs="等线"/>
                <w:color w:val="1C1E21"/>
                <w:sz w:val="17"/>
              </w:rPr>
              <w:t>—</w:t>
            </w:r>
          </w:p>
        </w:tc>
        <w:tc>
          <w:tcPr>
            <w:tcW w:w="845" w:type="dxa"/>
            <w:shd w:val="clear" w:color="auto" w:fill="F7F8FA"/>
          </w:tcPr>
          <w:p w14:paraId="28320C59">
            <w:pPr>
              <w:spacing w:before="10" w:after="10" w:line="276" w:lineRule="auto"/>
              <w:jc w:val="center"/>
              <w:rPr>
                <w:rFonts w:hint="eastAsia"/>
              </w:rPr>
            </w:pPr>
            <w:r>
              <w:rPr>
                <w:rFonts w:cs="等线"/>
                <w:color w:val="1C1E21"/>
                <w:sz w:val="17"/>
              </w:rPr>
              <w:t>—</w:t>
            </w:r>
          </w:p>
        </w:tc>
        <w:tc>
          <w:tcPr>
            <w:tcW w:w="845" w:type="dxa"/>
            <w:shd w:val="clear" w:color="auto" w:fill="F7F8FA"/>
          </w:tcPr>
          <w:p w14:paraId="23106FDA">
            <w:pPr>
              <w:spacing w:before="10" w:after="10" w:line="276" w:lineRule="auto"/>
              <w:jc w:val="center"/>
              <w:rPr>
                <w:rFonts w:hint="eastAsia"/>
              </w:rPr>
            </w:pPr>
            <w:r>
              <w:rPr>
                <w:rFonts w:cs="等线"/>
                <w:color w:val="1C1E21"/>
                <w:sz w:val="17"/>
              </w:rPr>
              <w:t>√</w:t>
            </w:r>
          </w:p>
        </w:tc>
      </w:tr>
    </w:tbl>
    <w:p w14:paraId="322ABCC0">
      <w:pPr>
        <w:spacing w:before="20" w:after="80"/>
        <w:rPr>
          <w:rFonts w:hint="eastAsia"/>
        </w:rPr>
      </w:pPr>
      <w:r>
        <w:rPr>
          <w:rFonts w:cs="等线"/>
          <w:color w:val="626870"/>
          <w:sz w:val="16"/>
        </w:rPr>
        <w:t>tkinter 随 Python 官方安装包自带，不需要用 pip 安装。项目五的数据抓取走的是命令行数据接口（npx），若网络受限可用 --skip-fetch 使用仓库内已落盘的原始数据（见 6.2 节）。</w:t>
      </w:r>
    </w:p>
    <w:tbl>
      <w:tblPr>
        <w:tblStyle w:val="41"/>
        <w:tblW w:w="0" w:type="auto"/>
        <w:jc w:val="center"/>
        <w:tblLayout w:type="fixed"/>
        <w:tblCellMar>
          <w:top w:w="0" w:type="dxa"/>
          <w:left w:w="108" w:type="dxa"/>
          <w:bottom w:w="0" w:type="dxa"/>
          <w:right w:w="108" w:type="dxa"/>
        </w:tblCellMar>
      </w:tblPr>
      <w:tblGrid>
        <w:gridCol w:w="9298"/>
      </w:tblGrid>
      <w:tr w14:paraId="5B3E7123">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2C97EBD1">
            <w:pPr>
              <w:spacing w:before="40" w:after="40"/>
              <w:rPr>
                <w:rFonts w:hint="eastAsia"/>
              </w:rPr>
            </w:pPr>
            <w:r>
              <w:rPr>
                <w:rFonts w:ascii="黑体" w:hAnsi="黑体" w:eastAsia="黑体" w:cs="黑体"/>
                <w:color w:val="2E7D46"/>
                <w:sz w:val="19"/>
              </w:rPr>
              <w:t>提示　</w:t>
            </w:r>
            <w:r>
              <w:rPr>
                <w:rFonts w:cs="等线"/>
                <w:color w:val="1C1E21"/>
                <w:sz w:val="19"/>
              </w:rPr>
              <w:t>只需要跑通某</w:t>
            </w:r>
            <w:r>
              <w:rPr>
                <w:rFonts w:ascii="黑体" w:hAnsi="黑体" w:eastAsia="黑体" w:cs="黑体"/>
                <w:color w:val="1C1E21"/>
                <w:sz w:val="19"/>
              </w:rPr>
              <w:t>一个</w:t>
            </w:r>
            <w:r>
              <w:rPr>
                <w:rFonts w:cs="等线"/>
                <w:color w:val="1C1E21"/>
                <w:sz w:val="19"/>
              </w:rPr>
              <w:t>项目时，按该列打勾的库装即可，不必全装。例如只做项目一，装 pandas、numpy、matplotlib、openpyxl 四个就够；Pillow 只在图形界面缩放图片和截图时用到，缺失时程序会自动降级而不报错。</w:t>
            </w:r>
          </w:p>
        </w:tc>
      </w:tr>
    </w:tbl>
    <w:p w14:paraId="05873F1C">
      <w:pPr>
        <w:spacing w:after="40"/>
        <w:rPr>
          <w:rFonts w:hint="eastAsia"/>
        </w:rPr>
      </w:pPr>
    </w:p>
    <w:p w14:paraId="308CBE29">
      <w:pPr>
        <w:pStyle w:val="4"/>
      </w:pPr>
      <w:bookmarkStart w:id="9" w:name="_Toc6579"/>
      <w:r>
        <w:rPr>
          <w:rFonts w:ascii="黑体" w:hAnsi="黑体" w:eastAsia="黑体" w:cs="黑体"/>
          <w:b w:val="0"/>
        </w:rPr>
        <w:t>1.2　目录与文件的组织习惯</w:t>
      </w:r>
      <w:bookmarkEnd w:id="9"/>
    </w:p>
    <w:p w14:paraId="2267EC16">
      <w:pPr>
        <w:jc w:val="both"/>
        <w:rPr>
          <w:rFonts w:hint="eastAsia"/>
        </w:rPr>
      </w:pPr>
      <w:r>
        <w:rPr>
          <w:rFonts w:cs="等线"/>
          <w:color w:val="1C1E21"/>
        </w:rPr>
        <w:t>五个项目的目录结构风格接近，都遵循“入口脚本 + 功能模块 + 输出目录”三段式。以项目一为例：</w:t>
      </w:r>
    </w:p>
    <w:p w14:paraId="07D8BC85">
      <w:pPr>
        <w:keepNext/>
        <w:spacing w:after="20"/>
        <w:rPr>
          <w:rFonts w:hint="eastAsia"/>
        </w:rPr>
      </w:pPr>
      <w:r>
        <w:rPr>
          <w:rFonts w:ascii="黑体" w:hAnsi="黑体" w:eastAsia="黑体" w:cs="黑体"/>
          <w:color w:val="626870"/>
          <w:sz w:val="17"/>
        </w:rPr>
        <w:t>▍目录结构</w:t>
      </w:r>
    </w:p>
    <w:p w14:paraId="20C4FA75">
      <w:pPr>
        <w:shd w:val="clear" w:color="auto" w:fill="F4F6F8"/>
        <w:spacing w:after="0" w:line="283" w:lineRule="auto"/>
        <w:ind w:left="142"/>
        <w:rPr>
          <w:rFonts w:hint="eastAsia"/>
        </w:rPr>
      </w:pPr>
      <w:r>
        <w:rPr>
          <w:rFonts w:ascii="Consolas" w:hAnsi="Consolas" w:eastAsia="Consolas" w:cs="Consolas"/>
          <w:color w:val="22262B"/>
          <w:sz w:val="17"/>
        </w:rPr>
        <w:t>financial_calculator/</w:t>
      </w:r>
    </w:p>
    <w:p w14:paraId="3FC92090">
      <w:pPr>
        <w:shd w:val="clear" w:color="auto" w:fill="F4F6F8"/>
        <w:spacing w:after="0" w:line="283" w:lineRule="auto"/>
        <w:ind w:left="142"/>
        <w:rPr>
          <w:rFonts w:hint="eastAsia"/>
        </w:rPr>
      </w:pPr>
      <w:r>
        <w:rPr>
          <w:rFonts w:ascii="Consolas" w:hAnsi="Consolas" w:eastAsia="Consolas" w:cs="Consolas"/>
          <w:color w:val="22262B"/>
          <w:sz w:val="17"/>
        </w:rPr>
        <w:t>├── main.py                入口：命令行菜单与 6 个场景</w:t>
      </w:r>
    </w:p>
    <w:p w14:paraId="21F307C9">
      <w:pPr>
        <w:shd w:val="clear" w:color="auto" w:fill="F4F6F8"/>
        <w:spacing w:after="0" w:line="283" w:lineRule="auto"/>
        <w:ind w:left="142"/>
        <w:rPr>
          <w:rFonts w:hint="eastAsia"/>
        </w:rPr>
      </w:pPr>
      <w:r>
        <w:rPr>
          <w:rFonts w:ascii="Consolas" w:hAnsi="Consolas" w:eastAsia="Consolas" w:cs="Consolas"/>
          <w:color w:val="22262B"/>
          <w:sz w:val="17"/>
        </w:rPr>
        <w:t>├── gui.py                 入口：tkinter 图形界面（捕获 stdout 复用内核）</w:t>
      </w:r>
    </w:p>
    <w:p w14:paraId="037E6AD6">
      <w:pPr>
        <w:shd w:val="clear" w:color="auto" w:fill="F4F6F8"/>
        <w:spacing w:after="0" w:line="283" w:lineRule="auto"/>
        <w:ind w:left="142"/>
        <w:rPr>
          <w:rFonts w:hint="eastAsia"/>
        </w:rPr>
      </w:pPr>
      <w:r>
        <w:rPr>
          <w:rFonts w:ascii="Consolas" w:hAnsi="Consolas" w:eastAsia="Consolas" w:cs="Consolas"/>
          <w:color w:val="22262B"/>
          <w:sz w:val="17"/>
        </w:rPr>
        <w:t>├── core.py                计算内核：13 个纯函数，无界面依赖</w:t>
      </w:r>
    </w:p>
    <w:p w14:paraId="23D54BCA">
      <w:pPr>
        <w:shd w:val="clear" w:color="auto" w:fill="F4F6F8"/>
        <w:spacing w:after="0" w:line="283" w:lineRule="auto"/>
        <w:ind w:left="142"/>
        <w:rPr>
          <w:rFonts w:hint="eastAsia"/>
        </w:rPr>
      </w:pPr>
      <w:r>
        <w:rPr>
          <w:rFonts w:ascii="Consolas" w:hAnsi="Consolas" w:eastAsia="Consolas" w:cs="Consolas"/>
          <w:color w:val="22262B"/>
          <w:sz w:val="17"/>
        </w:rPr>
        <w:t>├── validators.py          三层参数校验 + 业务解读文字</w:t>
      </w:r>
    </w:p>
    <w:p w14:paraId="48C95920">
      <w:pPr>
        <w:shd w:val="clear" w:color="auto" w:fill="F4F6F8"/>
        <w:spacing w:after="0" w:line="283" w:lineRule="auto"/>
        <w:ind w:left="142"/>
        <w:rPr>
          <w:rFonts w:hint="eastAsia"/>
        </w:rPr>
      </w:pPr>
      <w:r>
        <w:rPr>
          <w:rFonts w:ascii="Consolas" w:hAnsi="Consolas" w:eastAsia="Consolas" w:cs="Consolas"/>
          <w:color w:val="22262B"/>
          <w:sz w:val="17"/>
        </w:rPr>
        <w:t>├── visualize.py           出图函数（Agg 后端）</w:t>
      </w:r>
    </w:p>
    <w:p w14:paraId="6F6D0B2C">
      <w:pPr>
        <w:shd w:val="clear" w:color="auto" w:fill="F4F6F8"/>
        <w:spacing w:after="0" w:line="283" w:lineRule="auto"/>
        <w:ind w:left="142"/>
        <w:rPr>
          <w:rFonts w:hint="eastAsia"/>
        </w:rPr>
      </w:pPr>
      <w:r>
        <w:rPr>
          <w:rFonts w:ascii="Consolas" w:hAnsi="Consolas" w:eastAsia="Consolas" w:cs="Consolas"/>
          <w:color w:val="22262B"/>
          <w:sz w:val="17"/>
        </w:rPr>
        <w:t>├── report.py              Excel / Markdown 导出</w:t>
      </w:r>
    </w:p>
    <w:p w14:paraId="45527C10">
      <w:pPr>
        <w:shd w:val="clear" w:color="auto" w:fill="F4F6F8"/>
        <w:spacing w:after="0" w:line="283" w:lineRule="auto"/>
        <w:ind w:left="142"/>
        <w:rPr>
          <w:rFonts w:hint="eastAsia"/>
        </w:rPr>
      </w:pPr>
      <w:r>
        <w:rPr>
          <w:rFonts w:ascii="Consolas" w:hAnsi="Consolas" w:eastAsia="Consolas" w:cs="Consolas"/>
          <w:color w:val="22262B"/>
          <w:sz w:val="17"/>
        </w:rPr>
        <w:t>├── test_cases.py          自检用例（断言 + 用例簿）</w:t>
      </w:r>
    </w:p>
    <w:p w14:paraId="086E4D01">
      <w:pPr>
        <w:shd w:val="clear" w:color="auto" w:fill="F4F6F8"/>
        <w:spacing w:after="0" w:line="283" w:lineRule="auto"/>
        <w:ind w:left="142"/>
        <w:rPr>
          <w:rFonts w:hint="eastAsia"/>
        </w:rPr>
      </w:pPr>
      <w:r>
        <w:rPr>
          <w:rFonts w:ascii="Consolas" w:hAnsi="Consolas" w:eastAsia="Consolas" w:cs="Consolas"/>
          <w:color w:val="22262B"/>
          <w:sz w:val="17"/>
        </w:rPr>
        <w:t>├── requirements.txt       依赖清单</w:t>
      </w:r>
    </w:p>
    <w:p w14:paraId="0A8CD504">
      <w:pPr>
        <w:shd w:val="clear" w:color="auto" w:fill="F4F6F8"/>
        <w:spacing w:after="0" w:line="283" w:lineRule="auto"/>
        <w:ind w:left="142"/>
        <w:rPr>
          <w:rFonts w:hint="eastAsia"/>
        </w:rPr>
      </w:pPr>
      <w:r>
        <w:rPr>
          <w:rFonts w:ascii="Consolas" w:hAnsi="Consolas" w:eastAsia="Consolas" w:cs="Consolas"/>
          <w:color w:val="22262B"/>
          <w:sz w:val="17"/>
        </w:rPr>
        <w:t>└── outputs/               所有产物的落盘位置（脚本自动创建）</w:t>
      </w:r>
    </w:p>
    <w:p w14:paraId="57D4B007">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A7F67AE">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1571D184">
            <w:pPr>
              <w:spacing w:before="40" w:after="40"/>
              <w:rPr>
                <w:rFonts w:hint="eastAsia"/>
              </w:rPr>
            </w:pPr>
            <w:r>
              <w:rPr>
                <w:rFonts w:ascii="黑体" w:hAnsi="黑体" w:eastAsia="黑体" w:cs="黑体"/>
                <w:color w:val="1C4A8C"/>
                <w:sz w:val="19"/>
              </w:rPr>
              <w:t>说明　</w:t>
            </w:r>
            <w:r>
              <w:rPr>
                <w:rFonts w:cs="等线"/>
                <w:color w:val="1C1E21"/>
                <w:sz w:val="19"/>
              </w:rPr>
              <w:t>五个项目都把输出目录锚定在</w:t>
            </w:r>
            <w:r>
              <w:rPr>
                <w:rFonts w:ascii="黑体" w:hAnsi="黑体" w:eastAsia="黑体" w:cs="黑体"/>
                <w:color w:val="1C1E21"/>
                <w:sz w:val="19"/>
              </w:rPr>
              <w:t>脚本自身所在目录</w:t>
            </w:r>
            <w:r>
              <w:rPr>
                <w:rFonts w:cs="等线"/>
                <w:color w:val="1C1E21"/>
                <w:sz w:val="19"/>
              </w:rPr>
              <w:t>，而不是终端当前目录。也就是说，无论你在哪个文件夹里敲命令，图和数永远出现在项目自己的 outputs/ 或 output/ 下。找不到产物时，先去项目目录看，不要在当前目录翻。</w:t>
            </w:r>
          </w:p>
        </w:tc>
      </w:tr>
    </w:tbl>
    <w:p w14:paraId="14B956EE">
      <w:pPr>
        <w:spacing w:after="40"/>
        <w:rPr>
          <w:rFonts w:hint="eastAsia"/>
        </w:rPr>
      </w:pPr>
    </w:p>
    <w:p w14:paraId="25489E56">
      <w:pPr>
        <w:pStyle w:val="4"/>
      </w:pPr>
      <w:bookmarkStart w:id="10" w:name="_Toc18443"/>
      <w:r>
        <w:rPr>
          <w:rFonts w:ascii="黑体" w:hAnsi="黑体" w:eastAsia="黑体" w:cs="黑体"/>
          <w:b w:val="0"/>
        </w:rPr>
        <w:t>1.3　安装 Python 解释器</w:t>
      </w:r>
      <w:bookmarkEnd w:id="10"/>
    </w:p>
    <w:p w14:paraId="6DEF13B8">
      <w:pPr>
        <w:pStyle w:val="5"/>
      </w:pPr>
      <w:bookmarkStart w:id="11" w:name="_Toc23949"/>
      <w:r>
        <w:rPr>
          <w:rFonts w:ascii="黑体" w:hAnsi="黑体" w:eastAsia="黑体" w:cs="黑体"/>
          <w:b w:val="0"/>
        </w:rPr>
        <w:t>1.3.1　下载安装包</w:t>
      </w:r>
      <w:bookmarkEnd w:id="11"/>
    </w:p>
    <w:p w14:paraId="07D468D1">
      <w:pPr>
        <w:jc w:val="both"/>
        <w:rPr>
          <w:rFonts w:hint="eastAsia"/>
        </w:rPr>
      </w:pPr>
      <w:r>
        <w:rPr>
          <w:rFonts w:cs="等线"/>
          <w:color w:val="1C1E21"/>
        </w:rPr>
        <w:t>在使用 Python 之前，需要安装 Python 解释器，到 python.org 的 Downloads 页面下载安装包，注意要下载与自己电脑系统相对应的版本，Windows 下载 .exe，macOS 下载 .pkg，演示操作系统为 Windows 11 24H2，故选择 Windows 64 位安装包，建议 3.9 及以上，这里演示安装 Python 3.12 的版本。</w:t>
      </w:r>
    </w:p>
    <w:p w14:paraId="7AC5CDD9">
      <w:pPr>
        <w:keepNext/>
        <w:spacing w:before="80"/>
        <w:jc w:val="center"/>
        <w:rPr>
          <w:rFonts w:hint="eastAsia"/>
        </w:rPr>
      </w:pPr>
      <w:r>
        <w:drawing>
          <wp:inline distT="0" distB="0" distL="0" distR="0">
            <wp:extent cx="5399405" cy="3284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400000" cy="3285139"/>
                    </a:xfrm>
                    <a:prstGeom prst="rect">
                      <a:avLst/>
                    </a:prstGeom>
                  </pic:spPr>
                </pic:pic>
              </a:graphicData>
            </a:graphic>
          </wp:inline>
        </w:drawing>
      </w:r>
    </w:p>
    <w:p w14:paraId="1176F951">
      <w:pPr>
        <w:spacing w:before="40" w:after="120"/>
        <w:jc w:val="center"/>
        <w:rPr>
          <w:rFonts w:hint="eastAsia"/>
        </w:rPr>
      </w:pPr>
      <w:r>
        <w:rPr>
          <w:rFonts w:cs="等线"/>
          <w:color w:val="60666E"/>
          <w:sz w:val="17"/>
        </w:rPr>
        <w:t>图 1-1　python.org 的 Downloads 页面（红框标出 Windows installer 64-bit）</w:t>
      </w:r>
    </w:p>
    <w:p w14:paraId="1C475917">
      <w:pPr>
        <w:spacing w:after="120"/>
        <w:jc w:val="center"/>
        <w:rPr>
          <w:rFonts w:hint="eastAsia"/>
        </w:rPr>
      </w:pPr>
      <w:r>
        <w:rPr>
          <w:rFonts w:cs="等线"/>
          <w:color w:val="8A9099"/>
          <w:sz w:val="16"/>
        </w:rPr>
        <w:t>学生实操截图</w:t>
      </w:r>
    </w:p>
    <w:p w14:paraId="783197D3">
      <w:pPr>
        <w:pStyle w:val="5"/>
      </w:pPr>
      <w:bookmarkStart w:id="12" w:name="_Toc3414"/>
      <w:r>
        <w:rPr>
          <w:rFonts w:ascii="黑体" w:hAnsi="黑体" w:eastAsia="黑体" w:cs="黑体"/>
          <w:b w:val="0"/>
        </w:rPr>
        <w:t>1.3.2　五步装完（Windows）</w:t>
      </w:r>
      <w:bookmarkEnd w:id="12"/>
    </w:p>
    <w:p w14:paraId="219A7D01">
      <w:pPr>
        <w:keepNext/>
        <w:spacing w:before="100" w:after="40"/>
        <w:rPr>
          <w:rFonts w:hint="eastAsia"/>
        </w:rPr>
      </w:pPr>
      <w:r>
        <w:rPr>
          <w:rFonts w:ascii="黑体" w:hAnsi="黑体" w:eastAsia="黑体" w:cs="黑体"/>
          <w:color w:val="FFFFFF"/>
          <w:sz w:val="19"/>
          <w:shd w:val="clear" w:color="auto" w:fill="1C4A8C"/>
        </w:rPr>
        <w:t xml:space="preserve"> 第 1 步 </w:t>
      </w:r>
      <w:r>
        <w:rPr>
          <w:rFonts w:ascii="黑体" w:hAnsi="黑体" w:eastAsia="黑体" w:cs="黑体"/>
          <w:color w:val="1C1E21"/>
          <w:sz w:val="22"/>
        </w:rPr>
        <w:t xml:space="preserve">  运行安装程序，勾选 “Add Python to PATH”</w:t>
      </w:r>
    </w:p>
    <w:p w14:paraId="3EBA52E0">
      <w:pPr>
        <w:jc w:val="both"/>
        <w:rPr>
          <w:rFonts w:hint="eastAsia"/>
        </w:rPr>
      </w:pPr>
      <w:r>
        <w:rPr>
          <w:rFonts w:cs="等线"/>
          <w:color w:val="1C1E21"/>
        </w:rPr>
        <w:t>运行下载的安装程序（这里以 3.12 为例，最新版过程相同）。</w:t>
      </w:r>
      <w:r>
        <w:rPr>
          <w:rFonts w:ascii="黑体" w:hAnsi="黑体" w:eastAsia="黑体" w:cs="黑体"/>
          <w:color w:val="1C1E21"/>
        </w:rPr>
        <w:t>一定要勾选底部的 “Add Python to PATH”</w:t>
      </w:r>
      <w:r>
        <w:rPr>
          <w:rFonts w:cs="等线"/>
          <w:color w:val="1C1E21"/>
        </w:rPr>
        <w:t>，然后点击 “Customize installation”。这一勾决定了后面能不能直接在终端里敲 python——不勾的话，第 1.3.5 节就得手动改环境变量。</w:t>
      </w:r>
    </w:p>
    <w:p w14:paraId="0D0A281B">
      <w:pPr>
        <w:keepNext/>
        <w:spacing w:before="80"/>
        <w:jc w:val="center"/>
        <w:rPr>
          <w:rFonts w:hint="eastAsia"/>
        </w:rPr>
      </w:pPr>
      <w:r>
        <w:drawing>
          <wp:inline distT="0" distB="0" distL="0" distR="0">
            <wp:extent cx="5399405" cy="3324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400000" cy="3324324"/>
                    </a:xfrm>
                    <a:prstGeom prst="rect">
                      <a:avLst/>
                    </a:prstGeom>
                  </pic:spPr>
                </pic:pic>
              </a:graphicData>
            </a:graphic>
          </wp:inline>
        </w:drawing>
      </w:r>
    </w:p>
    <w:p w14:paraId="59B14748">
      <w:pPr>
        <w:spacing w:before="40" w:after="120"/>
        <w:jc w:val="center"/>
        <w:rPr>
          <w:rFonts w:hint="eastAsia"/>
        </w:rPr>
      </w:pPr>
      <w:r>
        <w:rPr>
          <w:rFonts w:cs="等线"/>
          <w:color w:val="60666E"/>
          <w:sz w:val="17"/>
        </w:rPr>
        <w:t>图 1-2　安装首屏：勾选 Add Python to PATH 后进入自定义安装</w:t>
      </w:r>
    </w:p>
    <w:p w14:paraId="01088D32">
      <w:pPr>
        <w:spacing w:after="120"/>
        <w:jc w:val="center"/>
        <w:rPr>
          <w:rFonts w:hint="eastAsia"/>
        </w:rPr>
      </w:pPr>
      <w:r>
        <w:rPr>
          <w:rFonts w:cs="等线"/>
          <w:color w:val="8A9099"/>
          <w:sz w:val="16"/>
        </w:rPr>
        <w:t>学生实操截图</w:t>
      </w:r>
    </w:p>
    <w:p w14:paraId="401D6A31">
      <w:pPr>
        <w:keepNext/>
        <w:spacing w:before="100" w:after="40"/>
        <w:rPr>
          <w:rFonts w:hint="eastAsia"/>
        </w:rPr>
      </w:pPr>
      <w:r>
        <w:rPr>
          <w:rFonts w:ascii="黑体" w:hAnsi="黑体" w:eastAsia="黑体" w:cs="黑体"/>
          <w:color w:val="FFFFFF"/>
          <w:sz w:val="19"/>
          <w:shd w:val="clear" w:color="auto" w:fill="1C4A8C"/>
        </w:rPr>
        <w:t xml:space="preserve"> 第 2 步 </w:t>
      </w:r>
      <w:r>
        <w:rPr>
          <w:rFonts w:ascii="黑体" w:hAnsi="黑体" w:eastAsia="黑体" w:cs="黑体"/>
          <w:color w:val="1C1E21"/>
          <w:sz w:val="22"/>
        </w:rPr>
        <w:t xml:space="preserve">  可选功能保持默认</w:t>
      </w:r>
    </w:p>
    <w:p w14:paraId="437FA807">
      <w:pPr>
        <w:jc w:val="both"/>
        <w:rPr>
          <w:rFonts w:hint="eastAsia"/>
        </w:rPr>
      </w:pPr>
      <w:r>
        <w:rPr>
          <w:rFonts w:cs="等线"/>
          <w:color w:val="1C1E21"/>
        </w:rPr>
        <w:t>保持默认勾选即可（勾选框里的 Documentation、pip、tcl/tk and IDLE、Python test suite、py launcher 全部保留）。</w:t>
      </w:r>
      <w:r>
        <w:rPr>
          <w:rFonts w:ascii="黑体" w:hAnsi="黑体" w:eastAsia="黑体" w:cs="黑体"/>
          <w:color w:val="1C1E21"/>
        </w:rPr>
        <w:t>tcl/tk and IDLE 千万不要取消</w:t>
      </w:r>
      <w:r>
        <w:rPr>
          <w:rFonts w:cs="等线"/>
          <w:color w:val="1C1E21"/>
        </w:rPr>
        <w:t>，取消后项目一的图形界面会因缺少 tkinter 而无法启动。</w:t>
      </w:r>
    </w:p>
    <w:p w14:paraId="135DEBC3">
      <w:pPr>
        <w:keepNext/>
        <w:spacing w:before="80"/>
        <w:jc w:val="center"/>
        <w:rPr>
          <w:rFonts w:hint="eastAsia"/>
        </w:rPr>
      </w:pPr>
      <w:r>
        <w:drawing>
          <wp:inline distT="0" distB="0" distL="0" distR="0">
            <wp:extent cx="4247515" cy="2626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248000" cy="2626680"/>
                    </a:xfrm>
                    <a:prstGeom prst="rect">
                      <a:avLst/>
                    </a:prstGeom>
                  </pic:spPr>
                </pic:pic>
              </a:graphicData>
            </a:graphic>
          </wp:inline>
        </w:drawing>
      </w:r>
    </w:p>
    <w:p w14:paraId="152A5BCE">
      <w:pPr>
        <w:spacing w:before="40" w:after="120"/>
        <w:jc w:val="center"/>
        <w:rPr>
          <w:rFonts w:hint="eastAsia"/>
        </w:rPr>
      </w:pPr>
      <w:r>
        <w:rPr>
          <w:rFonts w:cs="等线"/>
          <w:color w:val="60666E"/>
          <w:sz w:val="17"/>
        </w:rPr>
        <w:t>图 1-3　Optional Features：全部保持默认勾选</w:t>
      </w:r>
    </w:p>
    <w:p w14:paraId="151097A6">
      <w:pPr>
        <w:spacing w:after="120"/>
        <w:jc w:val="center"/>
        <w:rPr>
          <w:rFonts w:hint="eastAsia"/>
        </w:rPr>
      </w:pPr>
      <w:r>
        <w:rPr>
          <w:rFonts w:cs="等线"/>
          <w:color w:val="8A9099"/>
          <w:sz w:val="16"/>
        </w:rPr>
        <w:t>学生实操截图</w:t>
      </w:r>
    </w:p>
    <w:p w14:paraId="38967C6B">
      <w:pPr>
        <w:keepNext/>
        <w:spacing w:before="100" w:after="40"/>
        <w:rPr>
          <w:rFonts w:hint="eastAsia"/>
        </w:rPr>
      </w:pPr>
      <w:r>
        <w:rPr>
          <w:rFonts w:ascii="黑体" w:hAnsi="黑体" w:eastAsia="黑体" w:cs="黑体"/>
          <w:color w:val="FFFFFF"/>
          <w:sz w:val="19"/>
          <w:shd w:val="clear" w:color="auto" w:fill="1C4A8C"/>
        </w:rPr>
        <w:t xml:space="preserve"> 第 3 步 </w:t>
      </w:r>
      <w:r>
        <w:rPr>
          <w:rFonts w:ascii="黑体" w:hAnsi="黑体" w:eastAsia="黑体" w:cs="黑体"/>
          <w:color w:val="1C1E21"/>
          <w:sz w:val="22"/>
        </w:rPr>
        <w:t xml:space="preserve">  选择安装位置，建议装到非系统盘</w:t>
      </w:r>
    </w:p>
    <w:p w14:paraId="002FE8CC">
      <w:pPr>
        <w:jc w:val="both"/>
        <w:rPr>
          <w:rFonts w:hint="eastAsia"/>
        </w:rPr>
      </w:pPr>
      <w:r>
        <w:rPr>
          <w:rFonts w:cs="等线"/>
          <w:color w:val="1C1E21"/>
        </w:rPr>
        <w:t>建议安装到非系统盘，比如这里选 D 盘。路径</w:t>
      </w:r>
      <w:r>
        <w:rPr>
          <w:rFonts w:ascii="黑体" w:hAnsi="黑体" w:eastAsia="黑体" w:cs="黑体"/>
          <w:color w:val="1C1E21"/>
        </w:rPr>
        <w:t>尽量不要带中文和空格</w:t>
      </w:r>
      <w:r>
        <w:rPr>
          <w:rFonts w:cs="等线"/>
          <w:color w:val="1C1E21"/>
        </w:rPr>
        <w:t>，否则个别第三方库在编译或写缓存时会出问题。改完路径点 Next。</w:t>
      </w:r>
    </w:p>
    <w:p w14:paraId="49027801">
      <w:pPr>
        <w:keepNext/>
        <w:spacing w:before="80"/>
        <w:jc w:val="center"/>
        <w:rPr>
          <w:rFonts w:hint="eastAsia"/>
        </w:rPr>
      </w:pPr>
      <w:r>
        <w:drawing>
          <wp:inline distT="0" distB="0" distL="0" distR="0">
            <wp:extent cx="4319905" cy="2670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320000" cy="2670545"/>
                    </a:xfrm>
                    <a:prstGeom prst="rect">
                      <a:avLst/>
                    </a:prstGeom>
                  </pic:spPr>
                </pic:pic>
              </a:graphicData>
            </a:graphic>
          </wp:inline>
        </w:drawing>
      </w:r>
    </w:p>
    <w:p w14:paraId="7EC2AA68">
      <w:pPr>
        <w:spacing w:before="40" w:after="120"/>
        <w:jc w:val="center"/>
        <w:rPr>
          <w:rFonts w:hint="eastAsia"/>
        </w:rPr>
      </w:pPr>
      <w:r>
        <w:rPr>
          <w:rFonts w:cs="等线"/>
          <w:color w:val="60666E"/>
          <w:sz w:val="17"/>
        </w:rPr>
        <w:t>图 1-4　Advanced Options：自定义安装路径为 D 盘</w:t>
      </w:r>
    </w:p>
    <w:p w14:paraId="0D106387">
      <w:pPr>
        <w:spacing w:after="120"/>
        <w:jc w:val="center"/>
        <w:rPr>
          <w:rFonts w:hint="eastAsia"/>
        </w:rPr>
      </w:pPr>
      <w:r>
        <w:rPr>
          <w:rFonts w:cs="等线"/>
          <w:color w:val="8A9099"/>
          <w:sz w:val="16"/>
        </w:rPr>
        <w:t>学生实操截图</w:t>
      </w:r>
    </w:p>
    <w:p w14:paraId="48C6DC61">
      <w:pPr>
        <w:keepNext/>
        <w:spacing w:before="100" w:after="40"/>
        <w:rPr>
          <w:rFonts w:hint="eastAsia"/>
        </w:rPr>
      </w:pPr>
      <w:r>
        <w:rPr>
          <w:rFonts w:ascii="黑体" w:hAnsi="黑体" w:eastAsia="黑体" w:cs="黑体"/>
          <w:color w:val="FFFFFF"/>
          <w:sz w:val="19"/>
          <w:shd w:val="clear" w:color="auto" w:fill="1C4A8C"/>
        </w:rPr>
        <w:t xml:space="preserve"> 第 4 步 </w:t>
      </w:r>
      <w:r>
        <w:rPr>
          <w:rFonts w:ascii="黑体" w:hAnsi="黑体" w:eastAsia="黑体" w:cs="黑体"/>
          <w:color w:val="1C1E21"/>
          <w:sz w:val="22"/>
        </w:rPr>
        <w:t xml:space="preserve">  等待安装完成，点击 “Disable path length limit”</w:t>
      </w:r>
    </w:p>
    <w:p w14:paraId="100140C5">
      <w:pPr>
        <w:jc w:val="both"/>
        <w:rPr>
          <w:rFonts w:hint="eastAsia"/>
        </w:rPr>
      </w:pPr>
      <w:r>
        <w:rPr>
          <w:rFonts w:cs="等线"/>
          <w:color w:val="1C1E21"/>
        </w:rPr>
        <w:t>安装过程约 1—2 分钟。完成后</w:t>
      </w:r>
      <w:r>
        <w:rPr>
          <w:rFonts w:ascii="黑体" w:hAnsi="黑体" w:eastAsia="黑体" w:cs="黑体"/>
          <w:color w:val="1C1E21"/>
        </w:rPr>
        <w:t>务必点一下 “Disable path length limit”</w:t>
      </w:r>
      <w:r>
        <w:rPr>
          <w:rFonts w:cs="等线"/>
          <w:color w:val="1C1E21"/>
        </w:rPr>
        <w:t>（解除 260 字符路径长度限制），再点 Close。这一步不影响能不能运行，但能避免以后解压深层目录时报“路径过长”。</w:t>
      </w:r>
    </w:p>
    <w:p w14:paraId="1B1E7CA4">
      <w:pPr>
        <w:keepNext/>
        <w:spacing w:before="80"/>
        <w:jc w:val="center"/>
        <w:rPr>
          <w:rFonts w:hint="eastAsia"/>
        </w:rPr>
      </w:pPr>
      <w:r>
        <w:drawing>
          <wp:inline distT="0" distB="0" distL="0" distR="0">
            <wp:extent cx="5399405" cy="33242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400000" cy="3324324"/>
                    </a:xfrm>
                    <a:prstGeom prst="rect">
                      <a:avLst/>
                    </a:prstGeom>
                  </pic:spPr>
                </pic:pic>
              </a:graphicData>
            </a:graphic>
          </wp:inline>
        </w:drawing>
      </w:r>
    </w:p>
    <w:p w14:paraId="7BA06675">
      <w:pPr>
        <w:spacing w:before="40" w:after="120"/>
        <w:jc w:val="center"/>
        <w:rPr>
          <w:rFonts w:hint="eastAsia"/>
        </w:rPr>
      </w:pPr>
      <w:r>
        <w:rPr>
          <w:rFonts w:cs="等线"/>
          <w:color w:val="60666E"/>
          <w:sz w:val="17"/>
        </w:rPr>
        <w:t>图 1-5　安装完成页：先 Disable path length limit 再 Close</w:t>
      </w:r>
    </w:p>
    <w:p w14:paraId="53879043">
      <w:pPr>
        <w:spacing w:after="120"/>
        <w:jc w:val="center"/>
        <w:rPr>
          <w:rFonts w:hint="eastAsia"/>
        </w:rPr>
      </w:pPr>
      <w:r>
        <w:rPr>
          <w:rFonts w:cs="等线"/>
          <w:color w:val="8A9099"/>
          <w:sz w:val="16"/>
        </w:rPr>
        <w:t>学生实操截图</w:t>
      </w:r>
    </w:p>
    <w:p w14:paraId="12B63AA0">
      <w:pPr>
        <w:keepNext/>
        <w:spacing w:before="100" w:after="40"/>
        <w:rPr>
          <w:rFonts w:hint="eastAsia"/>
        </w:rPr>
      </w:pPr>
      <w:r>
        <w:rPr>
          <w:rFonts w:ascii="黑体" w:hAnsi="黑体" w:eastAsia="黑体" w:cs="黑体"/>
          <w:color w:val="FFFFFF"/>
          <w:sz w:val="19"/>
          <w:shd w:val="clear" w:color="auto" w:fill="1C4A8C"/>
        </w:rPr>
        <w:t xml:space="preserve"> 第 5 步 </w:t>
      </w:r>
      <w:r>
        <w:rPr>
          <w:rFonts w:ascii="黑体" w:hAnsi="黑体" w:eastAsia="黑体" w:cs="黑体"/>
          <w:color w:val="1C1E21"/>
          <w:sz w:val="22"/>
        </w:rPr>
        <w:t xml:space="preserve">  验证安装</w:t>
      </w:r>
    </w:p>
    <w:p w14:paraId="73F3CF42">
      <w:pPr>
        <w:jc w:val="both"/>
        <w:rPr>
          <w:rFonts w:hint="eastAsia"/>
        </w:rPr>
      </w:pPr>
      <w:r>
        <w:rPr>
          <w:rFonts w:cs="等线"/>
          <w:color w:val="1C1E21"/>
        </w:rPr>
        <w:t>按 Win+R 输入 cmd 打开命令行，输入 python --version，如果输出版本号则表示安装成功。也可以按 Win+X 唤出菜单、点“i”进入终端，输入 python -V 查看 Python 版本、输入 pip -V 查看 pip 版本。</w:t>
      </w:r>
    </w:p>
    <w:p w14:paraId="6B630D96">
      <w:pPr>
        <w:keepNext/>
        <w:spacing w:before="80"/>
        <w:jc w:val="center"/>
        <w:rPr>
          <w:rFonts w:hint="eastAsia"/>
        </w:rPr>
      </w:pPr>
      <w:r>
        <w:drawing>
          <wp:inline distT="0" distB="0" distL="0" distR="0">
            <wp:extent cx="4319905" cy="18249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320000" cy="1825200"/>
                    </a:xfrm>
                    <a:prstGeom prst="rect">
                      <a:avLst/>
                    </a:prstGeom>
                  </pic:spPr>
                </pic:pic>
              </a:graphicData>
            </a:graphic>
          </wp:inline>
        </w:drawing>
      </w:r>
    </w:p>
    <w:p w14:paraId="520D2203">
      <w:pPr>
        <w:spacing w:before="40" w:after="120"/>
        <w:jc w:val="center"/>
        <w:rPr>
          <w:rFonts w:hint="eastAsia"/>
        </w:rPr>
      </w:pPr>
      <w:r>
        <w:rPr>
          <w:rFonts w:cs="等线"/>
          <w:color w:val="60666E"/>
          <w:sz w:val="17"/>
        </w:rPr>
        <w:t>图 1-6　命令行验证：python -V 与 pip -V 均有版本输出</w:t>
      </w:r>
    </w:p>
    <w:p w14:paraId="5CDEA3EE">
      <w:pPr>
        <w:spacing w:after="120"/>
        <w:jc w:val="center"/>
        <w:rPr>
          <w:rFonts w:hint="eastAsia"/>
        </w:rPr>
      </w:pPr>
      <w:r>
        <w:rPr>
          <w:rFonts w:cs="等线"/>
          <w:color w:val="8A9099"/>
          <w:sz w:val="16"/>
        </w:rPr>
        <w:t>学生实操截图</w:t>
      </w:r>
    </w:p>
    <w:tbl>
      <w:tblPr>
        <w:tblStyle w:val="41"/>
        <w:tblW w:w="0" w:type="auto"/>
        <w:jc w:val="center"/>
        <w:tblLayout w:type="fixed"/>
        <w:tblCellMar>
          <w:top w:w="0" w:type="dxa"/>
          <w:left w:w="108" w:type="dxa"/>
          <w:bottom w:w="0" w:type="dxa"/>
          <w:right w:w="108" w:type="dxa"/>
        </w:tblCellMar>
      </w:tblPr>
      <w:tblGrid>
        <w:gridCol w:w="9298"/>
      </w:tblGrid>
      <w:tr w14:paraId="1874C81E">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6443CF4E">
            <w:pPr>
              <w:spacing w:before="40" w:after="40"/>
              <w:rPr>
                <w:rFonts w:hint="eastAsia"/>
              </w:rPr>
            </w:pPr>
            <w:r>
              <w:rPr>
                <w:rFonts w:ascii="黑体" w:hAnsi="黑体" w:eastAsia="黑体" w:cs="黑体"/>
                <w:color w:val="B4791B"/>
                <w:sz w:val="19"/>
              </w:rPr>
              <w:t>注意　</w:t>
            </w:r>
            <w:r>
              <w:rPr>
                <w:rFonts w:cs="等线"/>
                <w:color w:val="1C1E21"/>
                <w:sz w:val="19"/>
              </w:rPr>
              <w:t>若提示“不是内部或外部命令”，请先用 py 启动器试一次：py -V。能出版本号说明 Python 已安装但 PATH 未配置，按 1.3.5 节手动加 PATH；py 也不行的话，说明安装本身失败，重装一次并记得勾选 PATH。</w:t>
            </w:r>
          </w:p>
        </w:tc>
      </w:tr>
    </w:tbl>
    <w:p w14:paraId="532DE623">
      <w:pPr>
        <w:spacing w:after="40"/>
        <w:rPr>
          <w:rFonts w:hint="eastAsia"/>
        </w:rPr>
      </w:pPr>
    </w:p>
    <w:p w14:paraId="22E2B23F">
      <w:pPr>
        <w:pStyle w:val="5"/>
      </w:pPr>
      <w:bookmarkStart w:id="13" w:name="_Toc30532"/>
      <w:r>
        <w:rPr>
          <w:rFonts w:ascii="黑体" w:hAnsi="黑体" w:eastAsia="黑体" w:cs="黑体"/>
          <w:b w:val="0"/>
        </w:rPr>
        <w:t>1.3.3　第一个 Python 程序</w:t>
      </w:r>
      <w:bookmarkEnd w:id="13"/>
    </w:p>
    <w:p w14:paraId="6DDCD315">
      <w:pPr>
        <w:jc w:val="both"/>
        <w:rPr>
          <w:rFonts w:hint="eastAsia"/>
        </w:rPr>
      </w:pPr>
      <w:r>
        <w:rPr>
          <w:rFonts w:cs="等线"/>
          <w:color w:val="1C1E21"/>
        </w:rPr>
        <w:t>安装完先跑一个 “Hello World” 确认解释器可用。在命令行窗口里输入 python 或 python3 进入交互式环境，然后直接敲代码：</w:t>
      </w:r>
    </w:p>
    <w:p w14:paraId="4B9AAF4F">
      <w:pPr>
        <w:keepNext/>
        <w:spacing w:after="20"/>
        <w:rPr>
          <w:rFonts w:hint="eastAsia"/>
        </w:rPr>
      </w:pPr>
      <w:r>
        <w:rPr>
          <w:rFonts w:ascii="黑体" w:hAnsi="黑体" w:eastAsia="黑体" w:cs="黑体"/>
          <w:color w:val="626870"/>
          <w:sz w:val="17"/>
        </w:rPr>
        <w:t>▍交互式环境</w:t>
      </w:r>
    </w:p>
    <w:p w14:paraId="08444C15">
      <w:pPr>
        <w:shd w:val="clear" w:color="auto" w:fill="F4F6F8"/>
        <w:spacing w:after="0" w:line="283" w:lineRule="auto"/>
        <w:ind w:left="142"/>
        <w:rPr>
          <w:rFonts w:hint="eastAsia"/>
        </w:rPr>
      </w:pPr>
      <w:r>
        <w:rPr>
          <w:rFonts w:ascii="Consolas" w:hAnsi="Consolas" w:eastAsia="Consolas" w:cs="Consolas"/>
          <w:color w:val="22262B"/>
          <w:sz w:val="17"/>
        </w:rPr>
        <w:t>&gt;&gt;&gt; print("Hello World")</w:t>
      </w:r>
    </w:p>
    <w:p w14:paraId="3F278810">
      <w:pPr>
        <w:shd w:val="clear" w:color="auto" w:fill="F4F6F8"/>
        <w:spacing w:after="0" w:line="283" w:lineRule="auto"/>
        <w:ind w:left="142"/>
        <w:rPr>
          <w:rFonts w:hint="eastAsia"/>
        </w:rPr>
      </w:pPr>
      <w:r>
        <w:rPr>
          <w:rFonts w:ascii="Consolas" w:hAnsi="Consolas" w:eastAsia="Consolas" w:cs="Consolas"/>
          <w:color w:val="22262B"/>
          <w:sz w:val="17"/>
        </w:rPr>
        <w:t>Hello World</w:t>
      </w:r>
    </w:p>
    <w:p w14:paraId="6A9B9DC2">
      <w:pPr>
        <w:shd w:val="clear" w:color="auto" w:fill="F4F6F8"/>
        <w:spacing w:after="0" w:line="283" w:lineRule="auto"/>
        <w:ind w:left="142"/>
        <w:rPr>
          <w:rFonts w:hint="eastAsia"/>
        </w:rPr>
      </w:pPr>
      <w:r>
        <w:rPr>
          <w:rFonts w:ascii="Consolas" w:hAnsi="Consolas" w:eastAsia="Consolas" w:cs="Consolas"/>
          <w:color w:val="22262B"/>
          <w:sz w:val="17"/>
        </w:rPr>
        <w:t>&gt;&gt;&gt; 1 + 1</w:t>
      </w:r>
    </w:p>
    <w:p w14:paraId="6F001469">
      <w:pPr>
        <w:shd w:val="clear" w:color="auto" w:fill="F4F6F8"/>
        <w:spacing w:after="0" w:line="283" w:lineRule="auto"/>
        <w:ind w:left="142"/>
        <w:rPr>
          <w:rFonts w:hint="eastAsia"/>
        </w:rPr>
      </w:pPr>
      <w:r>
        <w:rPr>
          <w:rFonts w:ascii="Consolas" w:hAnsi="Consolas" w:eastAsia="Consolas" w:cs="Consolas"/>
          <w:color w:val="22262B"/>
          <w:sz w:val="17"/>
        </w:rPr>
        <w:t>2</w:t>
      </w:r>
    </w:p>
    <w:p w14:paraId="711BE06D">
      <w:pPr>
        <w:shd w:val="clear" w:color="auto" w:fill="F4F6F8"/>
        <w:spacing w:after="0" w:line="283" w:lineRule="auto"/>
        <w:ind w:left="142"/>
        <w:rPr>
          <w:rFonts w:hint="eastAsia"/>
        </w:rPr>
      </w:pPr>
      <w:r>
        <w:rPr>
          <w:rFonts w:ascii="Consolas" w:hAnsi="Consolas" w:eastAsia="Consolas" w:cs="Consolas"/>
          <w:color w:val="22262B"/>
          <w:sz w:val="17"/>
        </w:rPr>
        <w:t>&gt;&gt;&gt; exit()</w:t>
      </w:r>
    </w:p>
    <w:p w14:paraId="557D9F2C">
      <w:pPr>
        <w:spacing w:after="40"/>
        <w:rPr>
          <w:rFonts w:hint="eastAsia"/>
        </w:rPr>
      </w:pPr>
    </w:p>
    <w:p w14:paraId="4F503246">
      <w:pPr>
        <w:keepNext/>
        <w:spacing w:before="80"/>
        <w:jc w:val="center"/>
        <w:rPr>
          <w:rFonts w:hint="eastAsia"/>
        </w:rPr>
      </w:pPr>
      <w:r>
        <w:drawing>
          <wp:inline distT="0" distB="0" distL="0" distR="0">
            <wp:extent cx="4499610" cy="14395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4500000" cy="1440000"/>
                    </a:xfrm>
                    <a:prstGeom prst="rect">
                      <a:avLst/>
                    </a:prstGeom>
                  </pic:spPr>
                </pic:pic>
              </a:graphicData>
            </a:graphic>
          </wp:inline>
        </w:drawing>
      </w:r>
    </w:p>
    <w:p w14:paraId="52A598B8">
      <w:pPr>
        <w:spacing w:before="40" w:after="120"/>
        <w:jc w:val="center"/>
        <w:rPr>
          <w:rFonts w:hint="eastAsia"/>
        </w:rPr>
      </w:pPr>
      <w:r>
        <w:rPr>
          <w:rFonts w:cs="等线"/>
          <w:color w:val="60666E"/>
          <w:sz w:val="17"/>
        </w:rPr>
        <w:t>图 1-7　Python 交互式环境：&gt;&gt;&gt; 后直接输入语句</w:t>
      </w:r>
    </w:p>
    <w:p w14:paraId="35E0BD43">
      <w:pPr>
        <w:spacing w:after="120"/>
        <w:jc w:val="center"/>
        <w:rPr>
          <w:rFonts w:hint="eastAsia"/>
        </w:rPr>
      </w:pPr>
      <w:r>
        <w:rPr>
          <w:rFonts w:cs="等线"/>
          <w:color w:val="8A9099"/>
          <w:sz w:val="16"/>
        </w:rPr>
        <w:t>学生实操截图</w:t>
      </w:r>
    </w:p>
    <w:p w14:paraId="09C974D5">
      <w:pPr>
        <w:jc w:val="both"/>
        <w:rPr>
          <w:rFonts w:hint="eastAsia"/>
        </w:rPr>
      </w:pPr>
      <w:r>
        <w:rPr>
          <w:rFonts w:cs="等线"/>
          <w:color w:val="1C1E21"/>
        </w:rPr>
        <w:t>交互式环境适合临时算一下、验证一个表达式，</w:t>
      </w:r>
      <w:r>
        <w:rPr>
          <w:rFonts w:ascii="黑体" w:hAnsi="黑体" w:eastAsia="黑体" w:cs="黑体"/>
          <w:color w:val="1C1E21"/>
        </w:rPr>
        <w:t>但它不保存代码</w:t>
      </w:r>
      <w:r>
        <w:rPr>
          <w:rFonts w:cs="等线"/>
          <w:color w:val="1C1E21"/>
        </w:rPr>
        <w:t>。作业要求“提交程序”时交的是 .py 文件，必须用下面的方式保存并运行。</w:t>
      </w:r>
    </w:p>
    <w:p w14:paraId="1093B96B">
      <w:pPr>
        <w:pStyle w:val="5"/>
      </w:pPr>
      <w:bookmarkStart w:id="14" w:name="_Toc12045"/>
      <w:r>
        <w:rPr>
          <w:rFonts w:ascii="黑体" w:hAnsi="黑体" w:eastAsia="黑体" w:cs="黑体"/>
          <w:b w:val="0"/>
        </w:rPr>
        <w:t>1.3.4　用 IDLE 编写并运行 .py 文件</w:t>
      </w:r>
      <w:bookmarkEnd w:id="14"/>
    </w:p>
    <w:p w14:paraId="0E3CED87">
      <w:pPr>
        <w:jc w:val="both"/>
        <w:rPr>
          <w:rFonts w:hint="eastAsia"/>
        </w:rPr>
      </w:pPr>
      <w:r>
        <w:rPr>
          <w:rFonts w:cs="等线"/>
          <w:color w:val="1C1E21"/>
        </w:rPr>
        <w:t>安装 Python 后会自动装一个 IDLE，它是一个 Python Shell（可以在 IDLE 窗口标题栏上看到）。在开始菜单里找到 Python IDLE 打开它，在菜单栏选择 “File → New File”，会打开一个新窗口，可以直接编写 Python 代码。</w:t>
      </w:r>
    </w:p>
    <w:p w14:paraId="52711B99">
      <w:pPr>
        <w:keepNext/>
        <w:spacing w:before="80"/>
        <w:jc w:val="center"/>
        <w:rPr>
          <w:rFonts w:hint="eastAsia"/>
        </w:rPr>
      </w:pPr>
      <w:r>
        <w:drawing>
          <wp:inline distT="0" distB="0" distL="0" distR="0">
            <wp:extent cx="5399405" cy="1866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400000" cy="1867021"/>
                    </a:xfrm>
                    <a:prstGeom prst="rect">
                      <a:avLst/>
                    </a:prstGeom>
                  </pic:spPr>
                </pic:pic>
              </a:graphicData>
            </a:graphic>
          </wp:inline>
        </w:drawing>
      </w:r>
    </w:p>
    <w:p w14:paraId="583CA854">
      <w:pPr>
        <w:spacing w:before="40" w:after="120"/>
        <w:jc w:val="center"/>
        <w:rPr>
          <w:rFonts w:hint="eastAsia"/>
        </w:rPr>
      </w:pPr>
      <w:r>
        <w:rPr>
          <w:rFonts w:cs="等线"/>
          <w:color w:val="60666E"/>
          <w:sz w:val="17"/>
        </w:rPr>
        <w:t>图 1-8　IDLE：Shell 窗口与 New File 编辑窗口</w:t>
      </w:r>
    </w:p>
    <w:p w14:paraId="2A128000">
      <w:pPr>
        <w:spacing w:after="120"/>
        <w:jc w:val="center"/>
        <w:rPr>
          <w:rFonts w:hint="eastAsia"/>
        </w:rPr>
      </w:pPr>
      <w:r>
        <w:rPr>
          <w:rFonts w:cs="等线"/>
          <w:color w:val="8A9099"/>
          <w:sz w:val="16"/>
        </w:rPr>
        <w:t>学生实操截图</w:t>
      </w:r>
    </w:p>
    <w:p w14:paraId="22C53F8B">
      <w:pPr>
        <w:jc w:val="both"/>
        <w:rPr>
          <w:rFonts w:hint="eastAsia"/>
        </w:rPr>
      </w:pPr>
      <w:r>
        <w:rPr>
          <w:rFonts w:cs="等线"/>
          <w:color w:val="1C1E21"/>
        </w:rPr>
        <w:t>编写完成后按 &lt;Ctrl+S&gt; 保存文件（得到一个 .py 文件）。运行也很简单：在新窗口菜单里依次选择 “Run → Run Module”，程序的运行结果会出现在 IDLE Shell 窗口。</w:t>
      </w:r>
    </w:p>
    <w:p w14:paraId="04236C2D">
      <w:pPr>
        <w:keepNext/>
        <w:spacing w:before="80"/>
        <w:jc w:val="center"/>
        <w:rPr>
          <w:rFonts w:hint="eastAsia"/>
        </w:rPr>
      </w:pPr>
      <w:r>
        <w:drawing>
          <wp:inline distT="0" distB="0" distL="0" distR="0">
            <wp:extent cx="5399405" cy="2127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400000" cy="2127388"/>
                    </a:xfrm>
                    <a:prstGeom prst="rect">
                      <a:avLst/>
                    </a:prstGeom>
                  </pic:spPr>
                </pic:pic>
              </a:graphicData>
            </a:graphic>
          </wp:inline>
        </w:drawing>
      </w:r>
    </w:p>
    <w:p w14:paraId="5DF9A20F">
      <w:pPr>
        <w:spacing w:before="40" w:after="120"/>
        <w:jc w:val="center"/>
        <w:rPr>
          <w:rFonts w:hint="eastAsia"/>
        </w:rPr>
      </w:pPr>
      <w:r>
        <w:rPr>
          <w:rFonts w:cs="等线"/>
          <w:color w:val="60666E"/>
          <w:sz w:val="17"/>
        </w:rPr>
        <w:t>图 1-9　Run → Run Module 后，结果输出在 Shell 窗口</w:t>
      </w:r>
    </w:p>
    <w:p w14:paraId="4CCAFDA1">
      <w:pPr>
        <w:spacing w:after="120"/>
        <w:jc w:val="center"/>
        <w:rPr>
          <w:rFonts w:hint="eastAsia"/>
        </w:rPr>
      </w:pPr>
      <w:r>
        <w:rPr>
          <w:rFonts w:cs="等线"/>
          <w:color w:val="8A9099"/>
          <w:sz w:val="16"/>
        </w:rPr>
        <w:t>学生实操截图</w:t>
      </w:r>
    </w:p>
    <w:tbl>
      <w:tblPr>
        <w:tblStyle w:val="41"/>
        <w:tblW w:w="0" w:type="auto"/>
        <w:jc w:val="center"/>
        <w:tblLayout w:type="fixed"/>
        <w:tblCellMar>
          <w:top w:w="0" w:type="dxa"/>
          <w:left w:w="108" w:type="dxa"/>
          <w:bottom w:w="0" w:type="dxa"/>
          <w:right w:w="108" w:type="dxa"/>
        </w:tblCellMar>
      </w:tblPr>
      <w:tblGrid>
        <w:gridCol w:w="9298"/>
      </w:tblGrid>
      <w:tr w14:paraId="5EF648E3">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2270DDB6">
            <w:pPr>
              <w:spacing w:before="40" w:after="40"/>
              <w:rPr>
                <w:rFonts w:hint="eastAsia"/>
              </w:rPr>
            </w:pPr>
            <w:r>
              <w:rPr>
                <w:rFonts w:ascii="黑体" w:hAnsi="黑体" w:eastAsia="黑体" w:cs="黑体"/>
                <w:color w:val="1C4A8C"/>
                <w:sz w:val="19"/>
              </w:rPr>
              <w:t>说明　</w:t>
            </w:r>
            <w:r>
              <w:rPr>
                <w:rFonts w:cs="等线"/>
                <w:color w:val="1C1E21"/>
                <w:sz w:val="19"/>
              </w:rPr>
              <w:t>IDLE 的功能相对较弱，这里推荐两款热门的 Python IDE 供大家选择：PyCharm 和 VS Code。本课程的手册示例统一用 VS Code（1.5 节），因为它轻量、跨平台、自带集成终端，最适合演示“在项目目录里跑命令”。</w:t>
            </w:r>
          </w:p>
        </w:tc>
      </w:tr>
    </w:tbl>
    <w:p w14:paraId="29570807">
      <w:pPr>
        <w:spacing w:after="40"/>
        <w:rPr>
          <w:rFonts w:hint="eastAsia"/>
        </w:rPr>
      </w:pPr>
    </w:p>
    <w:p w14:paraId="0ADBCD09">
      <w:pPr>
        <w:pStyle w:val="5"/>
      </w:pPr>
      <w:bookmarkStart w:id="15" w:name="_Toc17064"/>
      <w:r>
        <w:rPr>
          <w:rFonts w:ascii="黑体" w:hAnsi="黑体" w:eastAsia="黑体" w:cs="黑体"/>
          <w:b w:val="0"/>
        </w:rPr>
        <w:t>1.3.5　常见问题：手动把 Python 加入 PATH</w:t>
      </w:r>
      <w:bookmarkEnd w:id="15"/>
    </w:p>
    <w:p w14:paraId="2D55999A">
      <w:pPr>
        <w:jc w:val="both"/>
        <w:rPr>
          <w:rFonts w:hint="eastAsia"/>
        </w:rPr>
      </w:pPr>
      <w:r>
        <w:rPr>
          <w:rFonts w:cs="等线"/>
          <w:color w:val="1C1E21"/>
        </w:rPr>
        <w:t>初学者最常遇到的问题就是提示 “'python' 不是内部或外部命令”。解决方法有两个：要么重新安装 Python 并勾选 “Add Python to PATH”，也可以手动把 Python 安装目录加进 PATH 环境变量。这里讲解第二种方式。</w:t>
      </w:r>
    </w:p>
    <w:p w14:paraId="47F27FC9">
      <w:pPr>
        <w:keepNext/>
        <w:spacing w:before="100" w:after="40"/>
        <w:rPr>
          <w:rFonts w:hint="eastAsia"/>
        </w:rPr>
      </w:pPr>
      <w:r>
        <w:rPr>
          <w:rFonts w:ascii="黑体" w:hAnsi="黑体" w:eastAsia="黑体" w:cs="黑体"/>
          <w:color w:val="FFFFFF"/>
          <w:sz w:val="19"/>
          <w:shd w:val="clear" w:color="auto" w:fill="1C4A8C"/>
        </w:rPr>
        <w:t xml:space="preserve"> 第 1 步 </w:t>
      </w:r>
      <w:r>
        <w:rPr>
          <w:rFonts w:ascii="黑体" w:hAnsi="黑体" w:eastAsia="黑体" w:cs="黑体"/>
          <w:color w:val="1C1E21"/>
          <w:sz w:val="22"/>
        </w:rPr>
        <w:t xml:space="preserve">  打开系统属性</w:t>
      </w:r>
    </w:p>
    <w:p w14:paraId="3D1D2FDD">
      <w:pPr>
        <w:jc w:val="both"/>
        <w:rPr>
          <w:rFonts w:hint="eastAsia"/>
        </w:rPr>
      </w:pPr>
      <w:r>
        <w:rPr>
          <w:rFonts w:cs="等线"/>
          <w:color w:val="1C1E21"/>
        </w:rPr>
        <w:t>右键点击“此电脑”或“计算机”，选择“属性”；然后点击“高级系统设置”。</w:t>
      </w:r>
    </w:p>
    <w:p w14:paraId="23C21611">
      <w:pPr>
        <w:keepNext/>
        <w:spacing w:before="80"/>
        <w:jc w:val="center"/>
        <w:rPr>
          <w:rFonts w:hint="eastAsia"/>
        </w:rPr>
      </w:pPr>
      <w:r>
        <w:drawing>
          <wp:inline distT="0" distB="0" distL="0" distR="0">
            <wp:extent cx="5399405" cy="22517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400000" cy="2252133"/>
                    </a:xfrm>
                    <a:prstGeom prst="rect">
                      <a:avLst/>
                    </a:prstGeom>
                  </pic:spPr>
                </pic:pic>
              </a:graphicData>
            </a:graphic>
          </wp:inline>
        </w:drawing>
      </w:r>
    </w:p>
    <w:p w14:paraId="67D5496A">
      <w:pPr>
        <w:spacing w:before="40" w:after="120"/>
        <w:jc w:val="center"/>
        <w:rPr>
          <w:rFonts w:hint="eastAsia"/>
        </w:rPr>
      </w:pPr>
      <w:r>
        <w:rPr>
          <w:rFonts w:cs="等线"/>
          <w:color w:val="60666E"/>
          <w:sz w:val="17"/>
        </w:rPr>
        <w:t>图 1-10　系统 → 关于 → 高级系统设置</w:t>
      </w:r>
    </w:p>
    <w:p w14:paraId="7C6E4D08">
      <w:pPr>
        <w:spacing w:after="120"/>
        <w:jc w:val="center"/>
        <w:rPr>
          <w:rFonts w:hint="eastAsia"/>
        </w:rPr>
      </w:pPr>
      <w:r>
        <w:rPr>
          <w:rFonts w:cs="等线"/>
          <w:color w:val="8A9099"/>
          <w:sz w:val="16"/>
        </w:rPr>
        <w:t>学生实操截图</w:t>
      </w:r>
    </w:p>
    <w:p w14:paraId="2E8E30D5">
      <w:pPr>
        <w:keepNext/>
        <w:spacing w:before="100" w:after="40"/>
        <w:rPr>
          <w:rFonts w:hint="eastAsia"/>
        </w:rPr>
      </w:pPr>
      <w:r>
        <w:rPr>
          <w:rFonts w:ascii="黑体" w:hAnsi="黑体" w:eastAsia="黑体" w:cs="黑体"/>
          <w:color w:val="FFFFFF"/>
          <w:sz w:val="19"/>
          <w:shd w:val="clear" w:color="auto" w:fill="1C4A8C"/>
        </w:rPr>
        <w:t xml:space="preserve"> 第 2 步 </w:t>
      </w:r>
      <w:r>
        <w:rPr>
          <w:rFonts w:ascii="黑体" w:hAnsi="黑体" w:eastAsia="黑体" w:cs="黑体"/>
          <w:color w:val="1C1E21"/>
          <w:sz w:val="22"/>
        </w:rPr>
        <w:t xml:space="preserve">  进入环境变量编辑</w:t>
      </w:r>
    </w:p>
    <w:p w14:paraId="1FF417D9">
      <w:pPr>
        <w:jc w:val="both"/>
        <w:rPr>
          <w:rFonts w:hint="eastAsia"/>
        </w:rPr>
      </w:pPr>
      <w:r>
        <w:rPr>
          <w:rFonts w:cs="等线"/>
          <w:color w:val="1C1E21"/>
        </w:rPr>
        <w:t>在系统属性窗口中点击“环境变量”按钮；在用户变量或系统变量部分，找到并选中 “Path” 变量，点击“编辑”。</w:t>
      </w:r>
    </w:p>
    <w:p w14:paraId="7243A9B5">
      <w:pPr>
        <w:keepNext/>
        <w:spacing w:before="80"/>
        <w:jc w:val="center"/>
        <w:rPr>
          <w:rFonts w:hint="eastAsia"/>
        </w:rPr>
      </w:pPr>
      <w:r>
        <w:drawing>
          <wp:inline distT="0" distB="0" distL="0" distR="0">
            <wp:extent cx="5399405" cy="31127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400000" cy="3113125"/>
                    </a:xfrm>
                    <a:prstGeom prst="rect">
                      <a:avLst/>
                    </a:prstGeom>
                  </pic:spPr>
                </pic:pic>
              </a:graphicData>
            </a:graphic>
          </wp:inline>
        </w:drawing>
      </w:r>
    </w:p>
    <w:p w14:paraId="28D288B4">
      <w:pPr>
        <w:spacing w:before="40" w:after="120"/>
        <w:jc w:val="center"/>
        <w:rPr>
          <w:rFonts w:hint="eastAsia"/>
        </w:rPr>
      </w:pPr>
      <w:r>
        <w:rPr>
          <w:rFonts w:cs="等线"/>
          <w:color w:val="60666E"/>
          <w:sz w:val="17"/>
        </w:rPr>
        <w:t>图 1-11　环境变量对话框：选中 Path 后点编辑</w:t>
      </w:r>
    </w:p>
    <w:p w14:paraId="2FD33649">
      <w:pPr>
        <w:spacing w:after="120"/>
        <w:jc w:val="center"/>
        <w:rPr>
          <w:rFonts w:hint="eastAsia"/>
        </w:rPr>
      </w:pPr>
      <w:r>
        <w:rPr>
          <w:rFonts w:cs="等线"/>
          <w:color w:val="8A9099"/>
          <w:sz w:val="16"/>
        </w:rPr>
        <w:t>学生实操截图</w:t>
      </w:r>
    </w:p>
    <w:p w14:paraId="54D660A4">
      <w:pPr>
        <w:keepNext/>
        <w:spacing w:before="100" w:after="40"/>
        <w:rPr>
          <w:rFonts w:hint="eastAsia"/>
        </w:rPr>
      </w:pPr>
      <w:r>
        <w:rPr>
          <w:rFonts w:ascii="黑体" w:hAnsi="黑体" w:eastAsia="黑体" w:cs="黑体"/>
          <w:color w:val="FFFFFF"/>
          <w:sz w:val="19"/>
          <w:shd w:val="clear" w:color="auto" w:fill="1C4A8C"/>
        </w:rPr>
        <w:t xml:space="preserve"> 第 3 步 </w:t>
      </w:r>
      <w:r>
        <w:rPr>
          <w:rFonts w:ascii="黑体" w:hAnsi="黑体" w:eastAsia="黑体" w:cs="黑体"/>
          <w:color w:val="1C1E21"/>
          <w:sz w:val="22"/>
        </w:rPr>
        <w:t xml:space="preserve">  新建两条路径</w:t>
      </w:r>
    </w:p>
    <w:p w14:paraId="3F46506A">
      <w:pPr>
        <w:jc w:val="both"/>
        <w:rPr>
          <w:rFonts w:hint="eastAsia"/>
        </w:rPr>
      </w:pPr>
      <w:r>
        <w:rPr>
          <w:rFonts w:cs="等线"/>
          <w:color w:val="1C1E21"/>
        </w:rPr>
        <w:t>点击“新建”，手动添加 “D:\python3.11\” 和 “D:\python3.11\Scripts\”，把 Python 安装路径改成你自己的，然后单击“确定”完成设置。</w:t>
      </w:r>
      <w:r>
        <w:rPr>
          <w:rFonts w:ascii="黑体" w:hAnsi="黑体" w:eastAsia="黑体" w:cs="黑体"/>
          <w:color w:val="1C1E21"/>
        </w:rPr>
        <w:t>两条都要加</w:t>
      </w:r>
      <w:r>
        <w:rPr>
          <w:rFonts w:cs="等线"/>
          <w:color w:val="1C1E21"/>
        </w:rPr>
        <w:t>：第一条让 python 可执行，第二条让 pip 可执行。</w:t>
      </w:r>
    </w:p>
    <w:p w14:paraId="0787CE60">
      <w:pPr>
        <w:keepNext/>
        <w:spacing w:before="80"/>
        <w:jc w:val="center"/>
        <w:rPr>
          <w:rFonts w:hint="eastAsia"/>
        </w:rPr>
      </w:pPr>
      <w:r>
        <w:drawing>
          <wp:inline distT="0" distB="0" distL="0" distR="0">
            <wp:extent cx="3779520" cy="40398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3780000" cy="4040400"/>
                    </a:xfrm>
                    <a:prstGeom prst="rect">
                      <a:avLst/>
                    </a:prstGeom>
                  </pic:spPr>
                </pic:pic>
              </a:graphicData>
            </a:graphic>
          </wp:inline>
        </w:drawing>
      </w:r>
    </w:p>
    <w:p w14:paraId="0004E084">
      <w:pPr>
        <w:spacing w:before="40" w:after="120"/>
        <w:jc w:val="center"/>
        <w:rPr>
          <w:rFonts w:hint="eastAsia"/>
        </w:rPr>
      </w:pPr>
      <w:r>
        <w:rPr>
          <w:rFonts w:cs="等线"/>
          <w:color w:val="60666E"/>
          <w:sz w:val="17"/>
        </w:rPr>
        <w:t>图 1-12　编辑环境变量：新增安装目录与 Scripts 目录</w:t>
      </w:r>
    </w:p>
    <w:p w14:paraId="5625DECD">
      <w:pPr>
        <w:spacing w:after="120"/>
        <w:jc w:val="center"/>
        <w:rPr>
          <w:rFonts w:hint="eastAsia"/>
        </w:rPr>
      </w:pPr>
      <w:r>
        <w:rPr>
          <w:rFonts w:cs="等线"/>
          <w:color w:val="8A9099"/>
          <w:sz w:val="16"/>
        </w:rPr>
        <w:t>学生实操截图</w:t>
      </w:r>
    </w:p>
    <w:p w14:paraId="05E136D2">
      <w:pPr>
        <w:keepNext/>
        <w:spacing w:before="100" w:after="40"/>
        <w:rPr>
          <w:rFonts w:hint="eastAsia"/>
        </w:rPr>
      </w:pPr>
      <w:r>
        <w:rPr>
          <w:rFonts w:ascii="黑体" w:hAnsi="黑体" w:eastAsia="黑体" w:cs="黑体"/>
          <w:color w:val="FFFFFF"/>
          <w:sz w:val="19"/>
          <w:shd w:val="clear" w:color="auto" w:fill="1C4A8C"/>
        </w:rPr>
        <w:t xml:space="preserve"> 第 4 步 </w:t>
      </w:r>
      <w:r>
        <w:rPr>
          <w:rFonts w:ascii="黑体" w:hAnsi="黑体" w:eastAsia="黑体" w:cs="黑体"/>
          <w:color w:val="1C1E21"/>
          <w:sz w:val="22"/>
        </w:rPr>
        <w:t xml:space="preserve">  重开终端验证</w:t>
      </w:r>
    </w:p>
    <w:p w14:paraId="2C00B72F">
      <w:pPr>
        <w:jc w:val="both"/>
        <w:rPr>
          <w:rFonts w:hint="eastAsia"/>
        </w:rPr>
      </w:pPr>
      <w:r>
        <w:rPr>
          <w:rFonts w:cs="等线"/>
          <w:color w:val="1C1E21"/>
        </w:rPr>
        <w:t>改完 PATH 后</w:t>
      </w:r>
      <w:r>
        <w:rPr>
          <w:rFonts w:ascii="黑体" w:hAnsi="黑体" w:eastAsia="黑体" w:cs="黑体"/>
          <w:color w:val="1C1E21"/>
        </w:rPr>
        <w:t>必须关掉所有已打开的终端窗口再重开</w:t>
      </w:r>
      <w:r>
        <w:rPr>
          <w:rFonts w:cs="等线"/>
          <w:color w:val="1C1E21"/>
        </w:rPr>
        <w:t>（旧窗口不会刷新环境变量），然后重新执行 python -V 与 pip -V。</w:t>
      </w:r>
    </w:p>
    <w:p w14:paraId="328055F3">
      <w:pPr>
        <w:keepNext/>
        <w:spacing w:before="80"/>
        <w:jc w:val="center"/>
        <w:rPr>
          <w:rFonts w:hint="eastAsia"/>
        </w:rPr>
      </w:pPr>
      <w:r>
        <w:drawing>
          <wp:inline distT="0" distB="0" distL="0" distR="0">
            <wp:extent cx="5399405" cy="14052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400000" cy="1405831"/>
                    </a:xfrm>
                    <a:prstGeom prst="rect">
                      <a:avLst/>
                    </a:prstGeom>
                  </pic:spPr>
                </pic:pic>
              </a:graphicData>
            </a:graphic>
          </wp:inline>
        </w:drawing>
      </w:r>
    </w:p>
    <w:p w14:paraId="006E16E2">
      <w:pPr>
        <w:spacing w:before="40" w:after="120"/>
        <w:jc w:val="center"/>
        <w:rPr>
          <w:rFonts w:hint="eastAsia"/>
        </w:rPr>
      </w:pPr>
      <w:r>
        <w:rPr>
          <w:rFonts w:cs="等线"/>
          <w:color w:val="60666E"/>
          <w:sz w:val="17"/>
        </w:rPr>
        <w:t>图 1-13　重开终端后 python -V 成功输出版本号</w:t>
      </w:r>
    </w:p>
    <w:p w14:paraId="1A709A25">
      <w:pPr>
        <w:spacing w:after="120"/>
        <w:jc w:val="center"/>
        <w:rPr>
          <w:rFonts w:hint="eastAsia"/>
        </w:rPr>
      </w:pPr>
      <w:r>
        <w:rPr>
          <w:rFonts w:cs="等线"/>
          <w:color w:val="8A9099"/>
          <w:sz w:val="16"/>
        </w:rPr>
        <w:t>学生实操截图</w:t>
      </w:r>
    </w:p>
    <w:p w14:paraId="6CD64034">
      <w:pPr>
        <w:pStyle w:val="4"/>
      </w:pPr>
      <w:bookmarkStart w:id="16" w:name="_Toc17378"/>
      <w:r>
        <w:rPr>
          <w:rFonts w:ascii="黑体" w:hAnsi="黑体" w:eastAsia="黑体" w:cs="黑体"/>
          <w:b w:val="0"/>
        </w:rPr>
        <w:t>1.4　虚拟环境：一次配好，五处通用</w:t>
      </w:r>
      <w:bookmarkEnd w:id="16"/>
    </w:p>
    <w:p w14:paraId="7269EA29">
      <w:pPr>
        <w:jc w:val="both"/>
        <w:rPr>
          <w:rFonts w:hint="eastAsia"/>
        </w:rPr>
      </w:pPr>
      <w:r>
        <w:rPr>
          <w:rFonts w:cs="等线"/>
          <w:color w:val="1C1E21"/>
        </w:rPr>
        <w:t>虚拟环境（venv）是在项目目录下建一个独立的 Python 副本目录，把依赖装进这个目录，从而不污染系统 Python，也便于不同项目使用不同版本的库。课程实验里它不是强制要求，但一旦某天 pip 装出来的版本和同学不一样导致结果不同，虚拟环境就是最省事的解释方式。</w:t>
      </w:r>
    </w:p>
    <w:p w14:paraId="64491244">
      <w:pPr>
        <w:keepNext/>
        <w:spacing w:after="20"/>
        <w:rPr>
          <w:rFonts w:hint="eastAsia"/>
        </w:rPr>
      </w:pPr>
      <w:r>
        <w:rPr>
          <w:rFonts w:ascii="黑体" w:hAnsi="黑体" w:eastAsia="黑体" w:cs="黑体"/>
          <w:color w:val="626870"/>
          <w:sz w:val="17"/>
        </w:rPr>
        <w:t>▍venv 全流程</w:t>
      </w:r>
    </w:p>
    <w:p w14:paraId="624E9FC8">
      <w:pPr>
        <w:shd w:val="clear" w:color="auto" w:fill="F4F6F8"/>
        <w:spacing w:after="0" w:line="283" w:lineRule="auto"/>
        <w:ind w:left="142"/>
        <w:rPr>
          <w:rFonts w:hint="eastAsia"/>
        </w:rPr>
      </w:pPr>
      <w:r>
        <w:rPr>
          <w:rFonts w:ascii="Consolas" w:hAnsi="Consolas" w:eastAsia="Consolas" w:cs="Consolas"/>
          <w:color w:val="22262B"/>
          <w:sz w:val="17"/>
        </w:rPr>
        <w:t>cd /d "F:\（8）Desktop\财务会计实务与应用\Python财务应用\works\01-货币时间价值与资本成本计算器\financial_calculator"</w:t>
      </w:r>
    </w:p>
    <w:p w14:paraId="7D5496C4">
      <w:pPr>
        <w:shd w:val="clear" w:color="auto" w:fill="F4F6F8"/>
        <w:spacing w:after="0" w:line="283" w:lineRule="auto"/>
        <w:ind w:left="142"/>
        <w:rPr>
          <w:rFonts w:hint="eastAsia"/>
        </w:rPr>
      </w:pPr>
      <w:r>
        <w:rPr>
          <w:rFonts w:ascii="Consolas" w:hAnsi="Consolas" w:eastAsia="Consolas" w:cs="Consolas"/>
          <w:color w:val="22262B"/>
          <w:sz w:val="17"/>
        </w:rPr>
        <w:t>python -m venv .venv</w:t>
      </w:r>
    </w:p>
    <w:p w14:paraId="3128D89C">
      <w:pPr>
        <w:shd w:val="clear" w:color="auto" w:fill="F4F6F8"/>
        <w:spacing w:after="0" w:line="283" w:lineRule="auto"/>
        <w:ind w:left="142"/>
        <w:rPr>
          <w:rFonts w:hint="eastAsia"/>
        </w:rPr>
      </w:pPr>
      <w:r>
        <w:rPr>
          <w:rFonts w:ascii="Consolas" w:hAnsi="Consolas" w:eastAsia="Consolas" w:cs="Consolas"/>
          <w:color w:val="22262B"/>
          <w:sz w:val="17"/>
        </w:rPr>
        <w:t>.venv\Scripts\activate        # CMD</w:t>
      </w:r>
    </w:p>
    <w:p w14:paraId="070AB8CF">
      <w:pPr>
        <w:shd w:val="clear" w:color="auto" w:fill="F4F6F8"/>
        <w:spacing w:after="0" w:line="283" w:lineRule="auto"/>
        <w:ind w:left="142"/>
        <w:rPr>
          <w:rFonts w:hint="eastAsia"/>
        </w:rPr>
      </w:pPr>
      <w:r>
        <w:rPr>
          <w:rFonts w:ascii="Consolas" w:hAnsi="Consolas" w:eastAsia="Consolas" w:cs="Consolas"/>
          <w:color w:val="22262B"/>
          <w:sz w:val="17"/>
        </w:rPr>
        <w:t>.venv\Scripts\Activate.ps1    # PowerShell</w:t>
      </w:r>
    </w:p>
    <w:p w14:paraId="41609266">
      <w:pPr>
        <w:shd w:val="clear" w:color="auto" w:fill="F4F6F8"/>
        <w:spacing w:after="0" w:line="283" w:lineRule="auto"/>
        <w:ind w:left="142"/>
        <w:rPr>
          <w:rFonts w:hint="eastAsia"/>
        </w:rPr>
      </w:pPr>
      <w:r>
        <w:rPr>
          <w:rFonts w:ascii="Consolas" w:hAnsi="Consolas" w:eastAsia="Consolas" w:cs="Consolas"/>
          <w:color w:val="22262B"/>
          <w:sz w:val="17"/>
        </w:rPr>
        <w:t>source .venv/bin/activate       # macOS / Linux</w:t>
      </w:r>
    </w:p>
    <w:p w14:paraId="30DD2B8C">
      <w:pPr>
        <w:shd w:val="clear" w:color="auto" w:fill="F4F6F8"/>
        <w:spacing w:after="0" w:line="283" w:lineRule="auto"/>
        <w:ind w:left="142"/>
        <w:rPr>
          <w:rFonts w:hint="eastAsia"/>
        </w:rPr>
      </w:pPr>
      <w:r>
        <w:rPr>
          <w:rFonts w:ascii="Consolas" w:hAnsi="Consolas" w:eastAsia="Consolas" w:cs="Consolas"/>
          <w:color w:val="22262B"/>
          <w:sz w:val="17"/>
        </w:rPr>
        <w:t>python -m pip install -r requirements.txt</w:t>
      </w:r>
    </w:p>
    <w:p w14:paraId="2FDC6131">
      <w:pPr>
        <w:shd w:val="clear" w:color="auto" w:fill="F4F6F8"/>
        <w:spacing w:after="0" w:line="283" w:lineRule="auto"/>
        <w:ind w:left="142"/>
        <w:rPr>
          <w:rFonts w:hint="eastAsia"/>
        </w:rPr>
      </w:pPr>
      <w:r>
        <w:rPr>
          <w:rFonts w:ascii="Consolas" w:hAnsi="Consolas" w:eastAsia="Consolas" w:cs="Consolas"/>
          <w:color w:val="22262B"/>
          <w:sz w:val="17"/>
        </w:rPr>
        <w:t>deactivate                      # 用完退出</w:t>
      </w:r>
    </w:p>
    <w:p w14:paraId="34896BA5">
      <w:pPr>
        <w:spacing w:after="40"/>
        <w:rPr>
          <w:rFonts w:hint="eastAsia"/>
        </w:rPr>
      </w:pPr>
    </w:p>
    <w:p w14:paraId="16F3606D">
      <w:pPr>
        <w:keepNext/>
        <w:spacing w:before="80"/>
        <w:jc w:val="center"/>
        <w:rPr>
          <w:rFonts w:hint="eastAsia"/>
        </w:rPr>
      </w:pPr>
      <w:r>
        <w:drawing>
          <wp:inline distT="0" distB="0" distL="0" distR="0">
            <wp:extent cx="5431155" cy="19272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5431680" cy="1927370"/>
                    </a:xfrm>
                    <a:prstGeom prst="rect">
                      <a:avLst/>
                    </a:prstGeom>
                  </pic:spPr>
                </pic:pic>
              </a:graphicData>
            </a:graphic>
          </wp:inline>
        </w:drawing>
      </w:r>
    </w:p>
    <w:p w14:paraId="11C6F404">
      <w:pPr>
        <w:spacing w:before="40" w:after="120"/>
        <w:jc w:val="center"/>
        <w:rPr>
          <w:rFonts w:hint="eastAsia"/>
        </w:rPr>
      </w:pPr>
      <w:r>
        <w:rPr>
          <w:rFonts w:cs="等线"/>
          <w:color w:val="60666E"/>
          <w:sz w:val="17"/>
        </w:rPr>
        <w:t>图 1-14　虚拟环境的创建、激活与提示符变化</w:t>
      </w:r>
    </w:p>
    <w:p w14:paraId="188BFCB2">
      <w:pPr>
        <w:spacing w:after="120"/>
        <w:jc w:val="center"/>
        <w:rPr>
          <w:rFonts w:hint="eastAsia"/>
        </w:rPr>
      </w:pPr>
      <w:r>
        <w:rPr>
          <w:rFonts w:cs="等线"/>
          <w:color w:val="8A9099"/>
          <w:sz w:val="16"/>
        </w:rPr>
        <w:t>本手册自绘</w:t>
      </w:r>
    </w:p>
    <w:p w14:paraId="4D69F7D4">
      <w:pPr>
        <w:keepNext/>
        <w:spacing w:before="100" w:after="40"/>
        <w:rPr>
          <w:rFonts w:hint="eastAsia"/>
        </w:rPr>
      </w:pPr>
      <w:r>
        <w:rPr>
          <w:rFonts w:ascii="黑体" w:hAnsi="黑体" w:eastAsia="黑体" w:cs="黑体"/>
          <w:color w:val="1C1E21"/>
          <w:sz w:val="18"/>
        </w:rPr>
        <w:t>表 1-2　各终端下的虚拟环境命令</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14"/>
        <w:gridCol w:w="3837"/>
        <w:gridCol w:w="3247"/>
      </w:tblGrid>
      <w:tr w14:paraId="7256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14" w:type="dxa"/>
            <w:shd w:val="clear" w:color="auto" w:fill="EDF1F7"/>
          </w:tcPr>
          <w:p w14:paraId="75555E92">
            <w:pPr>
              <w:spacing w:before="20" w:after="20" w:line="276" w:lineRule="auto"/>
              <w:rPr>
                <w:rFonts w:hint="eastAsia"/>
              </w:rPr>
            </w:pPr>
            <w:r>
              <w:rPr>
                <w:rFonts w:ascii="黑体" w:hAnsi="黑体" w:eastAsia="黑体" w:cs="黑体"/>
                <w:color w:val="1C4A8C"/>
                <w:sz w:val="17"/>
              </w:rPr>
              <w:t>终端</w:t>
            </w:r>
          </w:p>
        </w:tc>
        <w:tc>
          <w:tcPr>
            <w:tcW w:w="3837" w:type="dxa"/>
            <w:shd w:val="clear" w:color="auto" w:fill="EDF1F7"/>
          </w:tcPr>
          <w:p w14:paraId="671A1015">
            <w:pPr>
              <w:spacing w:before="20" w:after="20" w:line="276" w:lineRule="auto"/>
              <w:rPr>
                <w:rFonts w:hint="eastAsia"/>
              </w:rPr>
            </w:pPr>
            <w:r>
              <w:rPr>
                <w:rFonts w:ascii="黑体" w:hAnsi="黑体" w:eastAsia="黑体" w:cs="黑体"/>
                <w:color w:val="1C4A8C"/>
                <w:sz w:val="17"/>
              </w:rPr>
              <w:t>激活命令</w:t>
            </w:r>
          </w:p>
        </w:tc>
        <w:tc>
          <w:tcPr>
            <w:tcW w:w="3247" w:type="dxa"/>
            <w:shd w:val="clear" w:color="auto" w:fill="EDF1F7"/>
          </w:tcPr>
          <w:p w14:paraId="6DE7D802">
            <w:pPr>
              <w:spacing w:before="20" w:after="20" w:line="276" w:lineRule="auto"/>
              <w:rPr>
                <w:rFonts w:hint="eastAsia"/>
              </w:rPr>
            </w:pPr>
            <w:r>
              <w:rPr>
                <w:rFonts w:ascii="黑体" w:hAnsi="黑体" w:eastAsia="黑体" w:cs="黑体"/>
                <w:color w:val="1C4A8C"/>
                <w:sz w:val="17"/>
              </w:rPr>
              <w:t>成功标志</w:t>
            </w:r>
          </w:p>
        </w:tc>
      </w:tr>
      <w:tr w14:paraId="00B37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Pr>
          <w:p w14:paraId="02E531A2">
            <w:pPr>
              <w:spacing w:before="10" w:after="10" w:line="276" w:lineRule="auto"/>
              <w:rPr>
                <w:rFonts w:hint="eastAsia"/>
              </w:rPr>
            </w:pPr>
            <w:r>
              <w:rPr>
                <w:rFonts w:cs="等线"/>
                <w:color w:val="1C1E21"/>
                <w:sz w:val="17"/>
              </w:rPr>
              <w:t>CMD（cmd.exe）</w:t>
            </w:r>
          </w:p>
        </w:tc>
        <w:tc>
          <w:tcPr>
            <w:tcW w:w="3837" w:type="dxa"/>
          </w:tcPr>
          <w:p w14:paraId="2DADC023">
            <w:pPr>
              <w:spacing w:before="10" w:after="10" w:line="276" w:lineRule="auto"/>
              <w:rPr>
                <w:rFonts w:hint="eastAsia"/>
              </w:rPr>
            </w:pPr>
            <w:r>
              <w:rPr>
                <w:rFonts w:cs="等线"/>
                <w:color w:val="1C1E21"/>
                <w:sz w:val="17"/>
              </w:rPr>
              <w:t>.venv\Scripts\activate</w:t>
            </w:r>
          </w:p>
        </w:tc>
        <w:tc>
          <w:tcPr>
            <w:tcW w:w="3247" w:type="dxa"/>
          </w:tcPr>
          <w:p w14:paraId="7DB0BF9A">
            <w:pPr>
              <w:spacing w:before="10" w:after="10" w:line="276" w:lineRule="auto"/>
              <w:rPr>
                <w:rFonts w:hint="eastAsia"/>
              </w:rPr>
            </w:pPr>
            <w:r>
              <w:rPr>
                <w:rFonts w:cs="等线"/>
                <w:color w:val="1C1E21"/>
                <w:sz w:val="17"/>
              </w:rPr>
              <w:t>提示符前出现 (.venv) 前缀</w:t>
            </w:r>
          </w:p>
        </w:tc>
      </w:tr>
      <w:tr w14:paraId="1F38A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shd w:val="clear" w:color="auto" w:fill="F7F8FA"/>
          </w:tcPr>
          <w:p w14:paraId="7F5C2512">
            <w:pPr>
              <w:spacing w:before="10" w:after="10" w:line="276" w:lineRule="auto"/>
              <w:rPr>
                <w:rFonts w:hint="eastAsia"/>
              </w:rPr>
            </w:pPr>
            <w:r>
              <w:rPr>
                <w:rFonts w:cs="等线"/>
                <w:color w:val="1C1E21"/>
                <w:sz w:val="17"/>
              </w:rPr>
              <w:t>PowerShell</w:t>
            </w:r>
          </w:p>
        </w:tc>
        <w:tc>
          <w:tcPr>
            <w:tcW w:w="3837" w:type="dxa"/>
            <w:shd w:val="clear" w:color="auto" w:fill="F7F8FA"/>
          </w:tcPr>
          <w:p w14:paraId="0D070F4A">
            <w:pPr>
              <w:spacing w:before="10" w:after="10" w:line="276" w:lineRule="auto"/>
              <w:rPr>
                <w:rFonts w:hint="eastAsia"/>
              </w:rPr>
            </w:pPr>
            <w:r>
              <w:rPr>
                <w:rFonts w:cs="等线"/>
                <w:color w:val="1C1E21"/>
                <w:sz w:val="17"/>
              </w:rPr>
              <w:t>.venv\Scripts\Activate.ps1</w:t>
            </w:r>
          </w:p>
        </w:tc>
        <w:tc>
          <w:tcPr>
            <w:tcW w:w="3247" w:type="dxa"/>
            <w:shd w:val="clear" w:color="auto" w:fill="F7F8FA"/>
          </w:tcPr>
          <w:p w14:paraId="62E2508A">
            <w:pPr>
              <w:spacing w:before="10" w:after="10" w:line="276" w:lineRule="auto"/>
              <w:rPr>
                <w:rFonts w:hint="eastAsia"/>
              </w:rPr>
            </w:pPr>
            <w:r>
              <w:rPr>
                <w:rFonts w:cs="等线"/>
                <w:color w:val="1C1E21"/>
                <w:sz w:val="17"/>
              </w:rPr>
              <w:t>同上；若被策略拦截见下方提示</w:t>
            </w:r>
          </w:p>
        </w:tc>
      </w:tr>
      <w:tr w14:paraId="04A93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Pr>
          <w:p w14:paraId="5AD18A1E">
            <w:pPr>
              <w:spacing w:before="10" w:after="10" w:line="276" w:lineRule="auto"/>
              <w:rPr>
                <w:rFonts w:hint="eastAsia"/>
              </w:rPr>
            </w:pPr>
            <w:r>
              <w:rPr>
                <w:rFonts w:cs="等线"/>
                <w:color w:val="1C1E21"/>
                <w:sz w:val="17"/>
              </w:rPr>
              <w:t>Windows Terminal</w:t>
            </w:r>
          </w:p>
        </w:tc>
        <w:tc>
          <w:tcPr>
            <w:tcW w:w="3837" w:type="dxa"/>
          </w:tcPr>
          <w:p w14:paraId="33AC824E">
            <w:pPr>
              <w:spacing w:before="10" w:after="10" w:line="276" w:lineRule="auto"/>
              <w:rPr>
                <w:rFonts w:hint="eastAsia"/>
              </w:rPr>
            </w:pPr>
            <w:r>
              <w:rPr>
                <w:rFonts w:cs="等线"/>
                <w:color w:val="1C1E21"/>
                <w:sz w:val="17"/>
              </w:rPr>
              <w:t>随所选 shell 而定</w:t>
            </w:r>
          </w:p>
        </w:tc>
        <w:tc>
          <w:tcPr>
            <w:tcW w:w="3247" w:type="dxa"/>
          </w:tcPr>
          <w:p w14:paraId="7C0FC944">
            <w:pPr>
              <w:spacing w:before="10" w:after="10" w:line="276" w:lineRule="auto"/>
              <w:rPr>
                <w:rFonts w:hint="eastAsia"/>
              </w:rPr>
            </w:pPr>
            <w:r>
              <w:rPr>
                <w:rFonts w:cs="等线"/>
                <w:color w:val="1C1E21"/>
                <w:sz w:val="17"/>
              </w:rPr>
              <w:t>看标签页标题与提示符</w:t>
            </w:r>
          </w:p>
        </w:tc>
      </w:tr>
      <w:tr w14:paraId="5163C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shd w:val="clear" w:color="auto" w:fill="F7F8FA"/>
          </w:tcPr>
          <w:p w14:paraId="6B51EDEB">
            <w:pPr>
              <w:spacing w:before="10" w:after="10" w:line="276" w:lineRule="auto"/>
              <w:rPr>
                <w:rFonts w:hint="eastAsia"/>
              </w:rPr>
            </w:pPr>
            <w:r>
              <w:rPr>
                <w:rFonts w:cs="等线"/>
                <w:color w:val="1C1E21"/>
                <w:sz w:val="17"/>
              </w:rPr>
              <w:t>Git Bash</w:t>
            </w:r>
          </w:p>
        </w:tc>
        <w:tc>
          <w:tcPr>
            <w:tcW w:w="3837" w:type="dxa"/>
            <w:shd w:val="clear" w:color="auto" w:fill="F7F8FA"/>
          </w:tcPr>
          <w:p w14:paraId="41214602">
            <w:pPr>
              <w:spacing w:before="10" w:after="10" w:line="276" w:lineRule="auto"/>
              <w:rPr>
                <w:rFonts w:hint="eastAsia"/>
              </w:rPr>
            </w:pPr>
            <w:r>
              <w:rPr>
                <w:rFonts w:cs="等线"/>
                <w:color w:val="1C1E21"/>
                <w:sz w:val="17"/>
              </w:rPr>
              <w:t>source .venv/Scripts/activate</w:t>
            </w:r>
          </w:p>
        </w:tc>
        <w:tc>
          <w:tcPr>
            <w:tcW w:w="3247" w:type="dxa"/>
            <w:shd w:val="clear" w:color="auto" w:fill="F7F8FA"/>
          </w:tcPr>
          <w:p w14:paraId="34879B76">
            <w:pPr>
              <w:spacing w:before="10" w:after="10" w:line="276" w:lineRule="auto"/>
              <w:rPr>
                <w:rFonts w:hint="eastAsia"/>
              </w:rPr>
            </w:pPr>
            <w:r>
              <w:rPr>
                <w:rFonts w:cs="等线"/>
                <w:color w:val="1C1E21"/>
                <w:sz w:val="17"/>
              </w:rPr>
              <w:t>提示符前出现 (.venv)</w:t>
            </w:r>
          </w:p>
        </w:tc>
      </w:tr>
      <w:tr w14:paraId="60490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14" w:type="dxa"/>
          </w:tcPr>
          <w:p w14:paraId="7B744DA9">
            <w:pPr>
              <w:spacing w:before="10" w:after="10" w:line="276" w:lineRule="auto"/>
              <w:rPr>
                <w:rFonts w:hint="eastAsia"/>
              </w:rPr>
            </w:pPr>
            <w:r>
              <w:rPr>
                <w:rFonts w:cs="等线"/>
                <w:color w:val="1C1E21"/>
                <w:sz w:val="17"/>
              </w:rPr>
              <w:t>macOS / Linux</w:t>
            </w:r>
          </w:p>
        </w:tc>
        <w:tc>
          <w:tcPr>
            <w:tcW w:w="3837" w:type="dxa"/>
          </w:tcPr>
          <w:p w14:paraId="37D43D16">
            <w:pPr>
              <w:spacing w:before="10" w:after="10" w:line="276" w:lineRule="auto"/>
              <w:rPr>
                <w:rFonts w:hint="eastAsia"/>
              </w:rPr>
            </w:pPr>
            <w:r>
              <w:rPr>
                <w:rFonts w:cs="等线"/>
                <w:color w:val="1C1E21"/>
                <w:sz w:val="17"/>
              </w:rPr>
              <w:t>source .venv/bin/activate</w:t>
            </w:r>
          </w:p>
        </w:tc>
        <w:tc>
          <w:tcPr>
            <w:tcW w:w="3247" w:type="dxa"/>
          </w:tcPr>
          <w:p w14:paraId="64385606">
            <w:pPr>
              <w:spacing w:before="10" w:after="10" w:line="276" w:lineRule="auto"/>
              <w:rPr>
                <w:rFonts w:hint="eastAsia"/>
              </w:rPr>
            </w:pPr>
            <w:r>
              <w:rPr>
                <w:rFonts w:cs="等线"/>
                <w:color w:val="1C1E21"/>
                <w:sz w:val="17"/>
              </w:rPr>
              <w:t>提示符前出现 (.venv)</w:t>
            </w:r>
          </w:p>
        </w:tc>
      </w:tr>
    </w:tbl>
    <w:p w14:paraId="6C90689D">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3752104">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7B0A4139">
            <w:pPr>
              <w:spacing w:before="40" w:after="40"/>
              <w:rPr>
                <w:rFonts w:hint="eastAsia"/>
              </w:rPr>
            </w:pPr>
            <w:r>
              <w:rPr>
                <w:rFonts w:ascii="黑体" w:hAnsi="黑体" w:eastAsia="黑体" w:cs="黑体"/>
                <w:color w:val="B4791B"/>
                <w:sz w:val="19"/>
              </w:rPr>
              <w:t>注意　</w:t>
            </w:r>
            <w:r>
              <w:rPr>
                <w:rFonts w:cs="等线"/>
                <w:color w:val="1C1E21"/>
                <w:sz w:val="19"/>
              </w:rPr>
              <w:t>PowerShell 首次激活若报“在此系统上禁止运行脚本”，用管理员终端执行一次 Set-ExecutionPolicy -Scope CurrentUser RemoteSigned 即可；不想改策略就换 CMD 或 Git Bash。</w:t>
            </w:r>
            <w:r>
              <w:rPr>
                <w:rFonts w:ascii="黑体" w:hAnsi="黑体" w:eastAsia="黑体" w:cs="黑体"/>
                <w:color w:val="1C1E21"/>
                <w:sz w:val="19"/>
              </w:rPr>
              <w:t>激活后务必再执行一次 python -V 确认路径变了</w:t>
            </w:r>
            <w:r>
              <w:rPr>
                <w:rFonts w:cs="等线"/>
                <w:color w:val="1C1E21"/>
                <w:sz w:val="19"/>
              </w:rPr>
              <w:t>：where python 的第一行应指向 .venv\Scripts\python.exe。</w:t>
            </w:r>
          </w:p>
        </w:tc>
      </w:tr>
    </w:tbl>
    <w:p w14:paraId="4F80734A">
      <w:pPr>
        <w:spacing w:after="40"/>
        <w:rPr>
          <w:rFonts w:hint="eastAsia"/>
        </w:rPr>
      </w:pPr>
    </w:p>
    <w:p w14:paraId="0DD3B9C0">
      <w:pPr>
        <w:keepNext/>
        <w:spacing w:before="80"/>
        <w:jc w:val="center"/>
        <w:rPr>
          <w:rFonts w:hint="eastAsia"/>
        </w:rPr>
      </w:pPr>
      <w:r>
        <w:drawing>
          <wp:inline distT="0" distB="0" distL="0" distR="0">
            <wp:extent cx="5399405" cy="12350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400000" cy="1235294"/>
                    </a:xfrm>
                    <a:prstGeom prst="rect">
                      <a:avLst/>
                    </a:prstGeom>
                  </pic:spPr>
                </pic:pic>
              </a:graphicData>
            </a:graphic>
          </wp:inline>
        </w:drawing>
      </w:r>
    </w:p>
    <w:p w14:paraId="0E89A264">
      <w:pPr>
        <w:spacing w:before="40" w:after="120"/>
        <w:jc w:val="center"/>
        <w:rPr>
          <w:rFonts w:hint="eastAsia"/>
        </w:rPr>
      </w:pPr>
      <w:r>
        <w:rPr>
          <w:rFonts w:cs="等线"/>
          <w:color w:val="60666E"/>
          <w:sz w:val="17"/>
        </w:rPr>
        <w:t>图 1-15　激活前后 where python 输出对比</w:t>
      </w:r>
    </w:p>
    <w:p w14:paraId="51278D2D">
      <w:pPr>
        <w:spacing w:after="120"/>
        <w:jc w:val="center"/>
        <w:rPr>
          <w:rFonts w:hint="eastAsia"/>
        </w:rPr>
      </w:pPr>
      <w:r>
        <w:rPr>
          <w:rFonts w:cs="等线"/>
          <w:color w:val="8A9099"/>
          <w:sz w:val="16"/>
        </w:rPr>
        <w:t>学生实操截图</w:t>
      </w:r>
    </w:p>
    <w:p w14:paraId="755FCFAF">
      <w:pPr>
        <w:pStyle w:val="4"/>
      </w:pPr>
      <w:bookmarkStart w:id="17" w:name="_Toc1343"/>
      <w:r>
        <w:rPr>
          <w:rFonts w:ascii="黑体" w:hAnsi="黑体" w:eastAsia="黑体" w:cs="黑体"/>
          <w:b w:val="0"/>
        </w:rPr>
        <w:t>1.5　IDE 安装与配置（VS Code）</w:t>
      </w:r>
      <w:bookmarkEnd w:id="17"/>
    </w:p>
    <w:p w14:paraId="77AF72B1">
      <w:pPr>
        <w:pStyle w:val="5"/>
      </w:pPr>
      <w:bookmarkStart w:id="18" w:name="_Toc18040"/>
      <w:r>
        <w:rPr>
          <w:rFonts w:ascii="黑体" w:hAnsi="黑体" w:eastAsia="黑体" w:cs="黑体"/>
          <w:b w:val="0"/>
        </w:rPr>
        <w:t>1.5.1　下载与安装 VS Code</w:t>
      </w:r>
      <w:bookmarkEnd w:id="18"/>
    </w:p>
    <w:p w14:paraId="20CFF5E6">
      <w:pPr>
        <w:jc w:val="both"/>
        <w:rPr>
          <w:rFonts w:hint="eastAsia"/>
        </w:rPr>
      </w:pPr>
      <w:r>
        <w:rPr>
          <w:rFonts w:cs="等线"/>
          <w:color w:val="1C1E21"/>
        </w:rPr>
        <w:t>推荐使用开源、轻量的 VS Code 作为本地集成开发环境（IDE）。访问 VS Code 官网（code.visualstudio.com），根据操作系统选择相应版本的 VS Code 进行下载和安装。安装时保持默认选项即可，其中“添加到右键菜单”建议勾上，后面“用 VS Code 打开项目文件夹”会更方便。</w:t>
      </w:r>
    </w:p>
    <w:p w14:paraId="65194D4C">
      <w:pPr>
        <w:keepNext/>
        <w:spacing w:before="80"/>
        <w:jc w:val="center"/>
        <w:rPr>
          <w:rFonts w:hint="eastAsia"/>
        </w:rPr>
      </w:pPr>
      <w:r>
        <w:drawing>
          <wp:inline distT="0" distB="0" distL="0" distR="0">
            <wp:extent cx="5399405" cy="36741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400000" cy="3674531"/>
                    </a:xfrm>
                    <a:prstGeom prst="rect">
                      <a:avLst/>
                    </a:prstGeom>
                  </pic:spPr>
                </pic:pic>
              </a:graphicData>
            </a:graphic>
          </wp:inline>
        </w:drawing>
      </w:r>
    </w:p>
    <w:p w14:paraId="16B74729">
      <w:pPr>
        <w:spacing w:before="40" w:after="120"/>
        <w:jc w:val="center"/>
        <w:rPr>
          <w:rFonts w:hint="eastAsia"/>
        </w:rPr>
      </w:pPr>
      <w:r>
        <w:rPr>
          <w:rFonts w:cs="等线"/>
          <w:color w:val="60666E"/>
          <w:sz w:val="17"/>
        </w:rPr>
        <w:t>图 1-16　VS Code 官网下载页：按操作系统选择安装包</w:t>
      </w:r>
    </w:p>
    <w:p w14:paraId="1031AE9D">
      <w:pPr>
        <w:spacing w:after="120"/>
        <w:jc w:val="center"/>
        <w:rPr>
          <w:rFonts w:hint="eastAsia"/>
        </w:rPr>
      </w:pPr>
      <w:r>
        <w:rPr>
          <w:rFonts w:cs="等线"/>
          <w:color w:val="8A9099"/>
          <w:sz w:val="16"/>
        </w:rPr>
        <w:t>学生实操截图</w:t>
      </w:r>
    </w:p>
    <w:p w14:paraId="5D0471C9">
      <w:pPr>
        <w:pStyle w:val="5"/>
      </w:pPr>
      <w:bookmarkStart w:id="19" w:name="_Toc13707"/>
      <w:r>
        <w:rPr>
          <w:rFonts w:ascii="黑体" w:hAnsi="黑体" w:eastAsia="黑体" w:cs="黑体"/>
          <w:b w:val="0"/>
        </w:rPr>
        <w:t>1.5.2　安装 Python 扩展包</w:t>
      </w:r>
      <w:bookmarkEnd w:id="19"/>
    </w:p>
    <w:p w14:paraId="0E8E0111">
      <w:pPr>
        <w:jc w:val="both"/>
        <w:rPr>
          <w:rFonts w:hint="eastAsia"/>
        </w:rPr>
      </w:pPr>
      <w:r>
        <w:rPr>
          <w:rFonts w:cs="等线"/>
          <w:color w:val="1C1E21"/>
        </w:rPr>
        <w:t>VS Code 拥有强大的扩展包生态系统，支持大多数编程语言的运行和调试。以 Python 为例，安装 “Python Extension Pack” 扩展包之后，即可进行 Python 代码编写、运行与调试。</w:t>
      </w:r>
    </w:p>
    <w:p w14:paraId="78CBA2DE">
      <w:pPr>
        <w:spacing w:after="30"/>
        <w:ind w:left="482" w:hanging="340"/>
        <w:jc w:val="both"/>
        <w:rPr>
          <w:rFonts w:hint="eastAsia"/>
        </w:rPr>
      </w:pPr>
      <w:r>
        <w:rPr>
          <w:rFonts w:ascii="黑体" w:hAnsi="黑体" w:eastAsia="黑体" w:cs="黑体"/>
          <w:color w:val="1C4A8C"/>
          <w:sz w:val="20"/>
        </w:rPr>
        <w:t xml:space="preserve">1. </w:t>
      </w:r>
      <w:r>
        <w:rPr>
          <w:rFonts w:cs="等线"/>
          <w:color w:val="1C1E21"/>
          <w:sz w:val="20"/>
        </w:rPr>
        <w:t>点左侧活动栏的扩展图标（或按 Ctrl+Shift+X）打开扩展面板；</w:t>
      </w:r>
    </w:p>
    <w:p w14:paraId="3734199B">
      <w:pPr>
        <w:spacing w:after="30"/>
        <w:ind w:left="482" w:hanging="340"/>
        <w:jc w:val="both"/>
        <w:rPr>
          <w:rFonts w:hint="eastAsia"/>
        </w:rPr>
      </w:pPr>
      <w:r>
        <w:rPr>
          <w:rFonts w:ascii="黑体" w:hAnsi="黑体" w:eastAsia="黑体" w:cs="黑体"/>
          <w:color w:val="1C4A8C"/>
          <w:sz w:val="20"/>
        </w:rPr>
        <w:t xml:space="preserve">2. </w:t>
      </w:r>
      <w:r>
        <w:rPr>
          <w:rFonts w:cs="等线"/>
          <w:color w:val="1C1E21"/>
          <w:sz w:val="20"/>
        </w:rPr>
        <w:t>搜索框输入 Python Extension Pack，认准 Microsoft 发布的那一条；</w:t>
      </w:r>
    </w:p>
    <w:p w14:paraId="64C72BFE">
      <w:pPr>
        <w:spacing w:after="30"/>
        <w:ind w:left="482" w:hanging="340"/>
        <w:jc w:val="both"/>
        <w:rPr>
          <w:rFonts w:hint="eastAsia"/>
        </w:rPr>
      </w:pPr>
      <w:r>
        <w:rPr>
          <w:rFonts w:ascii="黑体" w:hAnsi="黑体" w:eastAsia="黑体" w:cs="黑体"/>
          <w:color w:val="1C4A8C"/>
          <w:sz w:val="20"/>
        </w:rPr>
        <w:t xml:space="preserve">3. </w:t>
      </w:r>
      <w:r>
        <w:rPr>
          <w:rFonts w:cs="等线"/>
          <w:color w:val="1C1E21"/>
          <w:sz w:val="20"/>
        </w:rPr>
        <w:t>点击 “Install”，等待右下角提示安装完成（它会带上 Pylance、debugpy 等一组扩展）；</w:t>
      </w:r>
    </w:p>
    <w:p w14:paraId="47EFA390">
      <w:pPr>
        <w:spacing w:after="30"/>
        <w:ind w:left="482" w:hanging="340"/>
        <w:jc w:val="both"/>
        <w:rPr>
          <w:rFonts w:hint="eastAsia"/>
        </w:rPr>
      </w:pPr>
      <w:r>
        <w:rPr>
          <w:rFonts w:ascii="黑体" w:hAnsi="黑体" w:eastAsia="黑体" w:cs="黑体"/>
          <w:color w:val="1C4A8C"/>
          <w:sz w:val="20"/>
        </w:rPr>
        <w:t xml:space="preserve">4. </w:t>
      </w:r>
      <w:r>
        <w:rPr>
          <w:rFonts w:cs="等线"/>
          <w:color w:val="1C1E21"/>
          <w:sz w:val="20"/>
        </w:rPr>
        <w:t>安装完重启一次 VS Code（Ctrl+Shift+P → Reload Window）。</w:t>
      </w:r>
    </w:p>
    <w:p w14:paraId="4F62A18E">
      <w:pPr>
        <w:keepNext/>
        <w:spacing w:before="80"/>
        <w:jc w:val="center"/>
        <w:rPr>
          <w:rFonts w:hint="eastAsia"/>
        </w:rPr>
      </w:pPr>
      <w:r>
        <w:drawing>
          <wp:inline distT="0" distB="0" distL="0" distR="0">
            <wp:extent cx="5399405" cy="377571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400000" cy="3775781"/>
                    </a:xfrm>
                    <a:prstGeom prst="rect">
                      <a:avLst/>
                    </a:prstGeom>
                  </pic:spPr>
                </pic:pic>
              </a:graphicData>
            </a:graphic>
          </wp:inline>
        </w:drawing>
      </w:r>
    </w:p>
    <w:p w14:paraId="15DCA10D">
      <w:pPr>
        <w:spacing w:before="40" w:after="120"/>
        <w:jc w:val="center"/>
        <w:rPr>
          <w:rFonts w:hint="eastAsia"/>
        </w:rPr>
      </w:pPr>
      <w:r>
        <w:rPr>
          <w:rFonts w:cs="等线"/>
          <w:color w:val="60666E"/>
          <w:sz w:val="17"/>
        </w:rPr>
        <w:t>图 1-17　扩展面板安装 Python Extension Pack</w:t>
      </w:r>
    </w:p>
    <w:p w14:paraId="4C1B28BE">
      <w:pPr>
        <w:spacing w:after="120"/>
        <w:jc w:val="center"/>
        <w:rPr>
          <w:rFonts w:hint="eastAsia"/>
        </w:rPr>
      </w:pPr>
      <w:r>
        <w:rPr>
          <w:rFonts w:cs="等线"/>
          <w:color w:val="8A9099"/>
          <w:sz w:val="16"/>
        </w:rPr>
        <w:t>学生实操截图</w:t>
      </w:r>
    </w:p>
    <w:p w14:paraId="48F6E3A1">
      <w:pPr>
        <w:pStyle w:val="5"/>
      </w:pPr>
      <w:bookmarkStart w:id="20" w:name="_Toc18442"/>
      <w:r>
        <w:rPr>
          <w:rFonts w:ascii="黑体" w:hAnsi="黑体" w:eastAsia="黑体" w:cs="黑体"/>
          <w:b w:val="0"/>
        </w:rPr>
        <w:t>1.5.3　打开项目文件夹与多根工作区</w:t>
      </w:r>
      <w:bookmarkEnd w:id="20"/>
    </w:p>
    <w:p w14:paraId="428772D3">
      <w:pPr>
        <w:jc w:val="both"/>
        <w:rPr>
          <w:rFonts w:hint="eastAsia"/>
        </w:rPr>
      </w:pPr>
      <w:r>
        <w:rPr>
          <w:rFonts w:cs="等线"/>
          <w:color w:val="1C1E21"/>
        </w:rPr>
        <w:t>如果你不想在终端里来回切换目录，用 VS Code 打开项目文件夹本身是最省心的做法：右下角选择解释器（第一次要指向刚装的 Python 或 .venv），在文件顶部菜单 Terminal → New Terminal 打开的终端会自动位于项目目录，编辑器右上角的 → 运行按钮等价于在终端里执行 python 当前文件。</w:t>
      </w:r>
    </w:p>
    <w:p w14:paraId="614CF299">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文件 → 将文件夹添加到工作区</w:t>
      </w:r>
      <w:r>
        <w:rPr>
          <w:rFonts w:cs="等线"/>
          <w:color w:val="1C1E21"/>
          <w:sz w:val="20"/>
        </w:rPr>
        <w:t>：一次把 works/ 下五个项目都加进来，便于横向对照；</w:t>
      </w:r>
    </w:p>
    <w:p w14:paraId="6003D1A3">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Ctrl + Shift + P → Python: Select Interpreter</w:t>
      </w:r>
      <w:r>
        <w:rPr>
          <w:rFonts w:cs="等线"/>
          <w:color w:val="1C1E21"/>
          <w:sz w:val="20"/>
        </w:rPr>
        <w:t>：切换解释器，注意选中的就是终端里 python 指向的那个；</w:t>
      </w:r>
    </w:p>
    <w:p w14:paraId="0D8E564D">
      <w:pPr>
        <w:spacing w:after="30"/>
        <w:ind w:left="425" w:hanging="255"/>
        <w:jc w:val="both"/>
        <w:rPr>
          <w:rFonts w:hint="eastAsia"/>
        </w:rPr>
      </w:pPr>
      <w:r>
        <w:rPr>
          <w:rFonts w:cs="等线"/>
          <w:color w:val="1C4A8C"/>
          <w:sz w:val="20"/>
        </w:rPr>
        <w:t xml:space="preserve">•  </w:t>
      </w:r>
      <w:r>
        <w:rPr>
          <w:rFonts w:cs="等线"/>
          <w:color w:val="1C1E21"/>
          <w:sz w:val="20"/>
        </w:rPr>
        <w:t>在 .vscode/settings.json 里设 "python.analysis.extraPaths" 指向项目目录，可消除“找不到模块”的红色波浪线（这只是编辑器提示，不影响运行）。</w:t>
      </w:r>
    </w:p>
    <w:p w14:paraId="289173A8">
      <w:pPr>
        <w:keepNext/>
        <w:spacing w:after="20"/>
        <w:rPr>
          <w:rFonts w:hint="eastAsia"/>
        </w:rPr>
      </w:pPr>
      <w:r>
        <w:rPr>
          <w:rFonts w:ascii="黑体" w:hAnsi="黑体" w:eastAsia="黑体" w:cs="黑体"/>
          <w:color w:val="626870"/>
          <w:sz w:val="17"/>
        </w:rPr>
        <w:t>▍推荐设置</w:t>
      </w:r>
    </w:p>
    <w:p w14:paraId="6F0EC9E6">
      <w:pPr>
        <w:shd w:val="clear" w:color="auto" w:fill="F4F6F8"/>
        <w:spacing w:after="0" w:line="283" w:lineRule="auto"/>
        <w:ind w:left="142"/>
        <w:rPr>
          <w:rFonts w:hint="eastAsia"/>
        </w:rPr>
      </w:pPr>
      <w:r>
        <w:rPr>
          <w:rFonts w:ascii="Consolas" w:hAnsi="Consolas" w:eastAsia="Consolas" w:cs="Consolas"/>
          <w:color w:val="22262B"/>
          <w:sz w:val="17"/>
        </w:rPr>
        <w:t>// .vscode/settings.json</w:t>
      </w:r>
    </w:p>
    <w:p w14:paraId="25645C8A">
      <w:pPr>
        <w:shd w:val="clear" w:color="auto" w:fill="F4F6F8"/>
        <w:spacing w:after="0" w:line="283" w:lineRule="auto"/>
        <w:ind w:left="142"/>
        <w:rPr>
          <w:rFonts w:hint="eastAsia"/>
        </w:rPr>
      </w:pPr>
      <w:r>
        <w:rPr>
          <w:rFonts w:ascii="Consolas" w:hAnsi="Consolas" w:eastAsia="Consolas" w:cs="Consolas"/>
          <w:color w:val="22262B"/>
          <w:sz w:val="17"/>
        </w:rPr>
        <w:t>{</w:t>
      </w:r>
    </w:p>
    <w:p w14:paraId="163EE7D6">
      <w:pPr>
        <w:shd w:val="clear" w:color="auto" w:fill="F4F6F8"/>
        <w:spacing w:after="0" w:line="283" w:lineRule="auto"/>
        <w:ind w:left="142"/>
        <w:rPr>
          <w:rFonts w:hint="eastAsia"/>
        </w:rPr>
      </w:pPr>
      <w:r>
        <w:rPr>
          <w:rFonts w:ascii="Consolas" w:hAnsi="Consolas" w:eastAsia="Consolas" w:cs="Consolas"/>
          <w:color w:val="22262B"/>
          <w:sz w:val="17"/>
        </w:rPr>
        <w:t xml:space="preserve">  "python.analysis.extraPaths": [".", "src"],</w:t>
      </w:r>
    </w:p>
    <w:p w14:paraId="0650BE15">
      <w:pPr>
        <w:shd w:val="clear" w:color="auto" w:fill="F4F6F8"/>
        <w:spacing w:after="0" w:line="283" w:lineRule="auto"/>
        <w:ind w:left="142"/>
        <w:rPr>
          <w:rFonts w:hint="eastAsia"/>
        </w:rPr>
      </w:pPr>
      <w:r>
        <w:rPr>
          <w:rFonts w:ascii="Consolas" w:hAnsi="Consolas" w:eastAsia="Consolas" w:cs="Consolas"/>
          <w:color w:val="22262B"/>
          <w:sz w:val="17"/>
        </w:rPr>
        <w:t xml:space="preserve">  "python.defaultInterpreterPath": "${workspaceFolder}\\.venv\\Scripts\\python.exe",</w:t>
      </w:r>
    </w:p>
    <w:p w14:paraId="6298EE17">
      <w:pPr>
        <w:shd w:val="clear" w:color="auto" w:fill="F4F6F8"/>
        <w:spacing w:after="0" w:line="283" w:lineRule="auto"/>
        <w:ind w:left="142"/>
        <w:rPr>
          <w:rFonts w:hint="eastAsia"/>
        </w:rPr>
      </w:pPr>
      <w:r>
        <w:rPr>
          <w:rFonts w:ascii="Consolas" w:hAnsi="Consolas" w:eastAsia="Consolas" w:cs="Consolas"/>
          <w:color w:val="22262B"/>
          <w:sz w:val="17"/>
        </w:rPr>
        <w:t xml:space="preserve">  "terminal.integrated.cwd": "${workspaceFolder}",</w:t>
      </w:r>
    </w:p>
    <w:p w14:paraId="1FF2C69E">
      <w:pPr>
        <w:shd w:val="clear" w:color="auto" w:fill="F4F6F8"/>
        <w:spacing w:after="0" w:line="283" w:lineRule="auto"/>
        <w:ind w:left="142"/>
        <w:rPr>
          <w:rFonts w:hint="eastAsia"/>
        </w:rPr>
      </w:pPr>
      <w:r>
        <w:rPr>
          <w:rFonts w:ascii="Consolas" w:hAnsi="Consolas" w:eastAsia="Consolas" w:cs="Consolas"/>
          <w:color w:val="22262B"/>
          <w:sz w:val="17"/>
        </w:rPr>
        <w:t xml:space="preserve">  "files.encoding": "utf8",</w:t>
      </w:r>
    </w:p>
    <w:p w14:paraId="3FBA6235">
      <w:pPr>
        <w:shd w:val="clear" w:color="auto" w:fill="F4F6F8"/>
        <w:spacing w:after="0" w:line="283" w:lineRule="auto"/>
        <w:ind w:left="142"/>
        <w:rPr>
          <w:rFonts w:hint="eastAsia"/>
        </w:rPr>
      </w:pPr>
      <w:r>
        <w:rPr>
          <w:rFonts w:ascii="Consolas" w:hAnsi="Consolas" w:eastAsia="Consolas" w:cs="Consolas"/>
          <w:color w:val="22262B"/>
          <w:sz w:val="17"/>
        </w:rPr>
        <w:t xml:space="preserve">  "files.exclude": { "**/__pycache__": true, "**/.venv": true }</w:t>
      </w:r>
    </w:p>
    <w:p w14:paraId="6C5657AE">
      <w:pPr>
        <w:shd w:val="clear" w:color="auto" w:fill="F4F6F8"/>
        <w:spacing w:after="0" w:line="283" w:lineRule="auto"/>
        <w:ind w:left="142"/>
        <w:rPr>
          <w:rFonts w:hint="eastAsia"/>
        </w:rPr>
      </w:pPr>
      <w:r>
        <w:rPr>
          <w:rFonts w:ascii="Consolas" w:hAnsi="Consolas" w:eastAsia="Consolas" w:cs="Consolas"/>
          <w:color w:val="22262B"/>
          <w:sz w:val="17"/>
        </w:rPr>
        <w:t>}</w:t>
      </w:r>
    </w:p>
    <w:p w14:paraId="476E928A">
      <w:pPr>
        <w:spacing w:after="40"/>
        <w:rPr>
          <w:rFonts w:hint="eastAsia"/>
        </w:rPr>
      </w:pPr>
    </w:p>
    <w:p w14:paraId="77F89A5C">
      <w:pPr>
        <w:keepNext/>
        <w:spacing w:before="80"/>
        <w:jc w:val="center"/>
        <w:rPr>
          <w:rFonts w:hint="eastAsia"/>
        </w:rPr>
      </w:pPr>
      <w:r>
        <w:drawing>
          <wp:inline distT="0" distB="0" distL="0" distR="0">
            <wp:extent cx="5399405" cy="2574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400000" cy="2575050"/>
                    </a:xfrm>
                    <a:prstGeom prst="rect">
                      <a:avLst/>
                    </a:prstGeom>
                  </pic:spPr>
                </pic:pic>
              </a:graphicData>
            </a:graphic>
          </wp:inline>
        </w:drawing>
      </w:r>
    </w:p>
    <w:p w14:paraId="1746C0A6">
      <w:pPr>
        <w:spacing w:before="40" w:after="120"/>
        <w:jc w:val="center"/>
        <w:rPr>
          <w:rFonts w:hint="eastAsia"/>
        </w:rPr>
      </w:pPr>
      <w:r>
        <w:rPr>
          <w:rFonts w:cs="等线"/>
          <w:color w:val="60666E"/>
          <w:sz w:val="17"/>
        </w:rPr>
        <w:t>图 1-18　多根工作区：左侧资源管理器同时列出五个项目文件夹</w:t>
      </w:r>
    </w:p>
    <w:p w14:paraId="10595249">
      <w:pPr>
        <w:spacing w:after="120"/>
        <w:jc w:val="center"/>
        <w:rPr>
          <w:rFonts w:hint="eastAsia"/>
        </w:rPr>
      </w:pPr>
      <w:r>
        <w:rPr>
          <w:rFonts w:cs="等线"/>
          <w:color w:val="8A9099"/>
          <w:sz w:val="16"/>
        </w:rPr>
        <w:t>学生实操截图</w:t>
      </w:r>
    </w:p>
    <w:p w14:paraId="4DB673EA">
      <w:pPr>
        <w:pStyle w:val="5"/>
      </w:pPr>
      <w:bookmarkStart w:id="21" w:name="_Toc18836"/>
      <w:r>
        <w:rPr>
          <w:rFonts w:ascii="黑体" w:hAnsi="黑体" w:eastAsia="黑体" w:cs="黑体"/>
          <w:b w:val="0"/>
        </w:rPr>
        <w:t>1.5.4　选择解释器与在集成终端里运行</w:t>
      </w:r>
      <w:bookmarkEnd w:id="21"/>
    </w:p>
    <w:p w14:paraId="6B89B717">
      <w:pPr>
        <w:spacing w:after="30"/>
        <w:ind w:left="482" w:hanging="340"/>
        <w:jc w:val="both"/>
        <w:rPr>
          <w:rFonts w:hint="eastAsia"/>
        </w:rPr>
      </w:pPr>
      <w:r>
        <w:rPr>
          <w:rFonts w:ascii="黑体" w:hAnsi="黑体" w:eastAsia="黑体" w:cs="黑体"/>
          <w:color w:val="1C4A8C"/>
          <w:sz w:val="20"/>
        </w:rPr>
        <w:t xml:space="preserve">1. </w:t>
      </w:r>
      <w:r>
        <w:rPr>
          <w:rFonts w:cs="等线"/>
          <w:color w:val="1C1E21"/>
          <w:sz w:val="20"/>
        </w:rPr>
        <w:t>Ctrl+Shift+P → 输入 Python: Select Interpreter → 选你刚装的那个（或 .venv）；</w:t>
      </w:r>
    </w:p>
    <w:p w14:paraId="1D41DA74">
      <w:pPr>
        <w:spacing w:after="30"/>
        <w:ind w:left="482" w:hanging="340"/>
        <w:jc w:val="both"/>
        <w:rPr>
          <w:rFonts w:hint="eastAsia"/>
        </w:rPr>
      </w:pPr>
      <w:r>
        <w:rPr>
          <w:rFonts w:ascii="黑体" w:hAnsi="黑体" w:eastAsia="黑体" w:cs="黑体"/>
          <w:color w:val="1C4A8C"/>
          <w:sz w:val="20"/>
        </w:rPr>
        <w:t xml:space="preserve">2. </w:t>
      </w:r>
      <w:r>
        <w:rPr>
          <w:rFonts w:cs="等线"/>
          <w:color w:val="1C1E21"/>
          <w:sz w:val="20"/>
        </w:rPr>
        <w:t>看</w:t>
      </w:r>
      <w:r>
        <w:rPr>
          <w:rFonts w:ascii="黑体" w:hAnsi="黑体" w:eastAsia="黑体" w:cs="黑体"/>
          <w:color w:val="1C1E21"/>
          <w:sz w:val="20"/>
        </w:rPr>
        <w:t>右下角状态栏</w:t>
      </w:r>
      <w:r>
        <w:rPr>
          <w:rFonts w:cs="等线"/>
          <w:color w:val="1C1E21"/>
          <w:sz w:val="20"/>
        </w:rPr>
        <w:t>的版本号，它变了才说明切换成功；</w:t>
      </w:r>
    </w:p>
    <w:p w14:paraId="0266599A">
      <w:pPr>
        <w:spacing w:after="30"/>
        <w:ind w:left="482" w:hanging="340"/>
        <w:jc w:val="both"/>
        <w:rPr>
          <w:rFonts w:hint="eastAsia"/>
        </w:rPr>
      </w:pPr>
      <w:r>
        <w:rPr>
          <w:rFonts w:ascii="黑体" w:hAnsi="黑体" w:eastAsia="黑体" w:cs="黑体"/>
          <w:color w:val="1C4A8C"/>
          <w:sz w:val="20"/>
        </w:rPr>
        <w:t xml:space="preserve">3. </w:t>
      </w:r>
      <w:r>
        <w:rPr>
          <w:rFonts w:cs="等线"/>
          <w:color w:val="1C1E21"/>
          <w:sz w:val="20"/>
        </w:rPr>
        <w:t>Ctrl+` （反引号）打开集成终端，提示符路径应是项目目录；若不是，说明你打开的不是该项目的窗口，用“文件 → 打开文件夹”重开；</w:t>
      </w:r>
    </w:p>
    <w:p w14:paraId="2B882B09">
      <w:pPr>
        <w:spacing w:after="30"/>
        <w:ind w:left="482" w:hanging="340"/>
        <w:jc w:val="both"/>
        <w:rPr>
          <w:rFonts w:hint="eastAsia"/>
        </w:rPr>
      </w:pPr>
      <w:r>
        <w:rPr>
          <w:rFonts w:ascii="黑体" w:hAnsi="黑体" w:eastAsia="黑体" w:cs="黑体"/>
          <w:color w:val="1C4A8C"/>
          <w:sz w:val="20"/>
        </w:rPr>
        <w:t xml:space="preserve">4. </w:t>
      </w:r>
      <w:r>
        <w:rPr>
          <w:rFonts w:cs="等线"/>
          <w:color w:val="1C1E21"/>
          <w:sz w:val="20"/>
        </w:rPr>
        <w:t>在终端里执行本手册给出的命令，例如 python main.py --demo；</w:t>
      </w:r>
    </w:p>
    <w:p w14:paraId="21E7B3B1">
      <w:pPr>
        <w:spacing w:after="30"/>
        <w:ind w:left="482" w:hanging="340"/>
        <w:jc w:val="both"/>
        <w:rPr>
          <w:rFonts w:hint="eastAsia"/>
        </w:rPr>
      </w:pPr>
      <w:r>
        <w:rPr>
          <w:rFonts w:ascii="黑体" w:hAnsi="黑体" w:eastAsia="黑体" w:cs="黑体"/>
          <w:color w:val="1C4A8C"/>
          <w:sz w:val="20"/>
        </w:rPr>
        <w:t xml:space="preserve">5. </w:t>
      </w:r>
      <w:r>
        <w:rPr>
          <w:rFonts w:cs="等线"/>
          <w:color w:val="1C1E21"/>
          <w:sz w:val="20"/>
        </w:rPr>
        <w:t>运行当前文件也可以直接点编辑器右上角的 ▶（等价于 python 当前文件），但</w:t>
      </w:r>
      <w:r>
        <w:rPr>
          <w:rFonts w:ascii="黑体" w:hAnsi="黑体" w:eastAsia="黑体" w:cs="黑体"/>
          <w:color w:val="1C1E21"/>
          <w:sz w:val="20"/>
        </w:rPr>
        <w:t>带参数的运行必须在终端里敲</w:t>
      </w:r>
      <w:r>
        <w:rPr>
          <w:rFonts w:cs="等线"/>
          <w:color w:val="1C1E21"/>
          <w:sz w:val="20"/>
        </w:rPr>
        <w:t>，这就是本手册所有命令都写成终端形式的原因。</w:t>
      </w:r>
    </w:p>
    <w:p w14:paraId="50E5595A">
      <w:pPr>
        <w:keepNext/>
        <w:spacing w:before="80"/>
        <w:jc w:val="center"/>
        <w:rPr>
          <w:rFonts w:hint="eastAsia"/>
        </w:rPr>
      </w:pPr>
      <w:r>
        <w:drawing>
          <wp:inline distT="0" distB="0" distL="0" distR="0">
            <wp:extent cx="5399405" cy="29768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5400000" cy="2976923"/>
                    </a:xfrm>
                    <a:prstGeom prst="rect">
                      <a:avLst/>
                    </a:prstGeom>
                  </pic:spPr>
                </pic:pic>
              </a:graphicData>
            </a:graphic>
          </wp:inline>
        </w:drawing>
      </w:r>
    </w:p>
    <w:p w14:paraId="09A1B98D">
      <w:pPr>
        <w:spacing w:before="40" w:after="120"/>
        <w:jc w:val="center"/>
        <w:rPr>
          <w:rFonts w:hint="eastAsia"/>
        </w:rPr>
      </w:pPr>
      <w:r>
        <w:rPr>
          <w:rFonts w:cs="等线"/>
          <w:color w:val="60666E"/>
          <w:sz w:val="17"/>
        </w:rPr>
        <w:t>图 1-19　右下角解释器标签 + 集成终端执行 python main.py --demo</w:t>
      </w:r>
    </w:p>
    <w:p w14:paraId="1C580043">
      <w:pPr>
        <w:spacing w:after="120"/>
        <w:jc w:val="center"/>
        <w:rPr>
          <w:rFonts w:hint="eastAsia"/>
        </w:rPr>
      </w:pPr>
      <w:r>
        <w:rPr>
          <w:rFonts w:cs="等线"/>
          <w:color w:val="8A9099"/>
          <w:sz w:val="16"/>
        </w:rPr>
        <w:t>学生实操截图</w:t>
      </w:r>
    </w:p>
    <w:p w14:paraId="770EB9FE">
      <w:pPr>
        <w:pStyle w:val="5"/>
      </w:pPr>
      <w:bookmarkStart w:id="22" w:name="_Toc20817"/>
      <w:r>
        <w:rPr>
          <w:rFonts w:ascii="黑体" w:hAnsi="黑体" w:eastAsia="黑体" w:cs="黑体"/>
          <w:b w:val="0"/>
        </w:rPr>
        <w:t>1.5.5　调试与断点（可选，但很值得会）</w:t>
      </w:r>
      <w:bookmarkEnd w:id="22"/>
    </w:p>
    <w:p w14:paraId="0B023332">
      <w:pPr>
        <w:jc w:val="both"/>
        <w:rPr>
          <w:rFonts w:hint="eastAsia"/>
        </w:rPr>
      </w:pPr>
      <w:r>
        <w:rPr>
          <w:rFonts w:cs="等线"/>
          <w:color w:val="1C1E21"/>
        </w:rPr>
        <w:t>五个项目都是命令行程序，出问题时最有用的是调试器而不是 print。三步即可上手：</w:t>
      </w:r>
    </w:p>
    <w:p w14:paraId="6E72CA9F">
      <w:pPr>
        <w:spacing w:after="30"/>
        <w:ind w:left="482" w:hanging="340"/>
        <w:jc w:val="both"/>
        <w:rPr>
          <w:rFonts w:hint="eastAsia"/>
        </w:rPr>
      </w:pPr>
      <w:r>
        <w:rPr>
          <w:rFonts w:ascii="黑体" w:hAnsi="黑体" w:eastAsia="黑体" w:cs="黑体"/>
          <w:color w:val="1C4A8C"/>
          <w:sz w:val="20"/>
        </w:rPr>
        <w:t xml:space="preserve">1. </w:t>
      </w:r>
      <w:r>
        <w:rPr>
          <w:rFonts w:cs="等线"/>
          <w:color w:val="1C1E21"/>
          <w:sz w:val="20"/>
        </w:rPr>
        <w:t>在可疑的那一行左侧点一下，出现红色圆点（断点）；</w:t>
      </w:r>
    </w:p>
    <w:p w14:paraId="44D41E36">
      <w:pPr>
        <w:spacing w:after="30"/>
        <w:ind w:left="482" w:hanging="340"/>
        <w:jc w:val="both"/>
        <w:rPr>
          <w:rFonts w:hint="eastAsia"/>
        </w:rPr>
      </w:pPr>
      <w:r>
        <w:rPr>
          <w:rFonts w:ascii="黑体" w:hAnsi="黑体" w:eastAsia="黑体" w:cs="黑体"/>
          <w:color w:val="1C4A8C"/>
          <w:sz w:val="20"/>
        </w:rPr>
        <w:t xml:space="preserve">2. </w:t>
      </w:r>
      <w:r>
        <w:rPr>
          <w:rFonts w:cs="等线"/>
          <w:color w:val="1C1E21"/>
          <w:sz w:val="20"/>
        </w:rPr>
        <w:t>按 F5，首次会让你选环境，选 “Python File”；如果程序需要菜单输入，改用 “Python: Terminal (integrated)” 配置，否则输入会被吞掉；</w:t>
      </w:r>
    </w:p>
    <w:p w14:paraId="1897DF8D">
      <w:pPr>
        <w:spacing w:after="30"/>
        <w:ind w:left="482" w:hanging="340"/>
        <w:jc w:val="both"/>
        <w:rPr>
          <w:rFonts w:hint="eastAsia"/>
        </w:rPr>
      </w:pPr>
      <w:r>
        <w:rPr>
          <w:rFonts w:ascii="黑体" w:hAnsi="黑体" w:eastAsia="黑体" w:cs="黑体"/>
          <w:color w:val="1C4A8C"/>
          <w:sz w:val="20"/>
        </w:rPr>
        <w:t xml:space="preserve">3. </w:t>
      </w:r>
      <w:r>
        <w:rPr>
          <w:rFonts w:cs="等线"/>
          <w:color w:val="1C1E21"/>
          <w:sz w:val="20"/>
        </w:rPr>
        <w:t>命中断点后，左侧“变量”窗口能看到每个参数的实际值，F10 单步跳过、F11 步入函数、继续按 F5 跑完。</w:t>
      </w:r>
    </w:p>
    <w:tbl>
      <w:tblPr>
        <w:tblStyle w:val="41"/>
        <w:tblW w:w="0" w:type="auto"/>
        <w:jc w:val="center"/>
        <w:tblLayout w:type="fixed"/>
        <w:tblCellMar>
          <w:top w:w="0" w:type="dxa"/>
          <w:left w:w="108" w:type="dxa"/>
          <w:bottom w:w="0" w:type="dxa"/>
          <w:right w:w="108" w:type="dxa"/>
        </w:tblCellMar>
      </w:tblPr>
      <w:tblGrid>
        <w:gridCol w:w="9298"/>
      </w:tblGrid>
      <w:tr w14:paraId="4E1DC4EE">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1567E736">
            <w:pPr>
              <w:spacing w:before="40" w:after="40"/>
              <w:rPr>
                <w:rFonts w:hint="eastAsia"/>
              </w:rPr>
            </w:pPr>
            <w:r>
              <w:rPr>
                <w:rFonts w:ascii="黑体" w:hAnsi="黑体" w:eastAsia="黑体" w:cs="黑体"/>
                <w:color w:val="6B4E9E"/>
                <w:sz w:val="19"/>
              </w:rPr>
              <w:t>动手做　</w:t>
            </w:r>
            <w:r>
              <w:rPr>
                <w:rFonts w:cs="等线"/>
                <w:color w:val="1C1E21"/>
                <w:sz w:val="19"/>
              </w:rPr>
              <w:t>建议拿项目一的 core.py 里 fv_compound() 试一次：在函数第一行打断点，跑一个场景，看 pv / rate / n 三个参数的真实值——很多人会在这里第一次发现“原来利率传进来是 6 而不是 0.06”。</w:t>
            </w:r>
          </w:p>
        </w:tc>
      </w:tr>
    </w:tbl>
    <w:p w14:paraId="6718AEC8">
      <w:pPr>
        <w:spacing w:after="40"/>
        <w:rPr>
          <w:rFonts w:hint="eastAsia"/>
        </w:rPr>
      </w:pPr>
    </w:p>
    <w:p w14:paraId="38F62412">
      <w:pPr>
        <w:keepNext/>
        <w:spacing w:before="80"/>
        <w:jc w:val="center"/>
        <w:rPr>
          <w:rFonts w:hint="eastAsia"/>
        </w:rPr>
      </w:pPr>
      <w:r>
        <w:drawing>
          <wp:inline distT="0" distB="0" distL="0" distR="0">
            <wp:extent cx="5039995" cy="29368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040000" cy="2937476"/>
                    </a:xfrm>
                    <a:prstGeom prst="rect">
                      <a:avLst/>
                    </a:prstGeom>
                  </pic:spPr>
                </pic:pic>
              </a:graphicData>
            </a:graphic>
          </wp:inline>
        </w:drawing>
      </w:r>
    </w:p>
    <w:p w14:paraId="55D29237">
      <w:pPr>
        <w:spacing w:before="40" w:after="120"/>
        <w:jc w:val="center"/>
        <w:rPr>
          <w:rFonts w:hint="eastAsia"/>
        </w:rPr>
      </w:pPr>
      <w:r>
        <w:rPr>
          <w:rFonts w:cs="等线"/>
          <w:color w:val="60666E"/>
          <w:sz w:val="17"/>
        </w:rPr>
        <w:t>图 1-20　F5 调试命中断点：变量面板显示 pv、rate、n 的实际值</w:t>
      </w:r>
    </w:p>
    <w:p w14:paraId="0A40335B">
      <w:pPr>
        <w:spacing w:after="120"/>
        <w:jc w:val="center"/>
        <w:rPr>
          <w:rFonts w:hint="eastAsia"/>
        </w:rPr>
      </w:pPr>
      <w:r>
        <w:rPr>
          <w:rFonts w:cs="等线"/>
          <w:color w:val="8A9099"/>
          <w:sz w:val="16"/>
        </w:rPr>
        <w:t>学生实操截图</w:t>
      </w:r>
    </w:p>
    <w:p w14:paraId="5BFEE8B3">
      <w:pPr>
        <w:pStyle w:val="5"/>
      </w:pPr>
      <w:bookmarkStart w:id="23" w:name="_Toc11964"/>
      <w:r>
        <w:rPr>
          <w:rFonts w:ascii="黑体" w:hAnsi="黑体" w:eastAsia="黑体" w:cs="黑体"/>
          <w:b w:val="0"/>
        </w:rPr>
        <w:t>1.5.6　IDE 常见问题</w:t>
      </w:r>
      <w:bookmarkEnd w:id="23"/>
    </w:p>
    <w:p w14:paraId="5D31EF2C">
      <w:pPr>
        <w:keepNext/>
        <w:spacing w:before="100" w:after="40"/>
        <w:rPr>
          <w:rFonts w:hint="eastAsia"/>
        </w:rPr>
      </w:pPr>
      <w:r>
        <w:rPr>
          <w:rFonts w:ascii="黑体" w:hAnsi="黑体" w:eastAsia="黑体" w:cs="黑体"/>
          <w:color w:val="1C1E21"/>
          <w:sz w:val="18"/>
        </w:rPr>
        <w:t>表 1-3　VS Code 使用五个项目时的常见问题</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55"/>
        <w:gridCol w:w="2789"/>
        <w:gridCol w:w="3453"/>
      </w:tblGrid>
      <w:tr w14:paraId="32A29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55" w:type="dxa"/>
            <w:shd w:val="clear" w:color="auto" w:fill="EDF1F7"/>
          </w:tcPr>
          <w:p w14:paraId="5FB14426">
            <w:pPr>
              <w:spacing w:before="20" w:after="20" w:line="276" w:lineRule="auto"/>
              <w:rPr>
                <w:rFonts w:hint="eastAsia"/>
              </w:rPr>
            </w:pPr>
            <w:r>
              <w:rPr>
                <w:rFonts w:ascii="黑体" w:hAnsi="黑体" w:eastAsia="黑体" w:cs="黑体"/>
                <w:color w:val="1C4A8C"/>
                <w:sz w:val="17"/>
              </w:rPr>
              <w:t>现象</w:t>
            </w:r>
          </w:p>
        </w:tc>
        <w:tc>
          <w:tcPr>
            <w:tcW w:w="2789" w:type="dxa"/>
            <w:shd w:val="clear" w:color="auto" w:fill="EDF1F7"/>
          </w:tcPr>
          <w:p w14:paraId="2E90457D">
            <w:pPr>
              <w:spacing w:before="20" w:after="20" w:line="276" w:lineRule="auto"/>
              <w:rPr>
                <w:rFonts w:hint="eastAsia"/>
              </w:rPr>
            </w:pPr>
            <w:r>
              <w:rPr>
                <w:rFonts w:ascii="黑体" w:hAnsi="黑体" w:eastAsia="黑体" w:cs="黑体"/>
                <w:color w:val="1C4A8C"/>
                <w:sz w:val="17"/>
              </w:rPr>
              <w:t>原因</w:t>
            </w:r>
          </w:p>
        </w:tc>
        <w:tc>
          <w:tcPr>
            <w:tcW w:w="3453" w:type="dxa"/>
            <w:shd w:val="clear" w:color="auto" w:fill="EDF1F7"/>
          </w:tcPr>
          <w:p w14:paraId="6FC6A486">
            <w:pPr>
              <w:spacing w:before="20" w:after="20" w:line="276" w:lineRule="auto"/>
              <w:rPr>
                <w:rFonts w:hint="eastAsia"/>
              </w:rPr>
            </w:pPr>
            <w:r>
              <w:rPr>
                <w:rFonts w:ascii="黑体" w:hAnsi="黑体" w:eastAsia="黑体" w:cs="黑体"/>
                <w:color w:val="1C4A8C"/>
                <w:sz w:val="17"/>
              </w:rPr>
              <w:t>处理</w:t>
            </w:r>
          </w:p>
        </w:tc>
      </w:tr>
      <w:tr w14:paraId="7BF72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5" w:type="dxa"/>
          </w:tcPr>
          <w:p w14:paraId="22F6D1B7">
            <w:pPr>
              <w:spacing w:before="10" w:after="10" w:line="276" w:lineRule="auto"/>
              <w:rPr>
                <w:rFonts w:hint="eastAsia"/>
              </w:rPr>
            </w:pPr>
            <w:r>
              <w:rPr>
                <w:rFonts w:cs="等线"/>
                <w:color w:val="1C1E21"/>
                <w:sz w:val="17"/>
              </w:rPr>
              <w:t>右上角 ▶ 点了没反应</w:t>
            </w:r>
          </w:p>
        </w:tc>
        <w:tc>
          <w:tcPr>
            <w:tcW w:w="2789" w:type="dxa"/>
          </w:tcPr>
          <w:p w14:paraId="71D8260E">
            <w:pPr>
              <w:spacing w:before="10" w:after="10" w:line="276" w:lineRule="auto"/>
              <w:rPr>
                <w:rFonts w:hint="eastAsia"/>
              </w:rPr>
            </w:pPr>
            <w:r>
              <w:rPr>
                <w:rFonts w:cs="等线"/>
                <w:color w:val="1C1E21"/>
                <w:sz w:val="17"/>
              </w:rPr>
              <w:t>没装 Python 扩展或未选解释器</w:t>
            </w:r>
          </w:p>
        </w:tc>
        <w:tc>
          <w:tcPr>
            <w:tcW w:w="3453" w:type="dxa"/>
          </w:tcPr>
          <w:p w14:paraId="0C38D95B">
            <w:pPr>
              <w:spacing w:before="10" w:after="10" w:line="276" w:lineRule="auto"/>
              <w:rPr>
                <w:rFonts w:hint="eastAsia"/>
              </w:rPr>
            </w:pPr>
            <w:r>
              <w:rPr>
                <w:rFonts w:cs="等线"/>
                <w:color w:val="1C1E21"/>
                <w:sz w:val="17"/>
              </w:rPr>
              <w:t>装扩展 → Ctrl+Shift+P 选解释器</w:t>
            </w:r>
          </w:p>
        </w:tc>
      </w:tr>
      <w:tr w14:paraId="6284A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5" w:type="dxa"/>
            <w:shd w:val="clear" w:color="auto" w:fill="F7F8FA"/>
          </w:tcPr>
          <w:p w14:paraId="5453B82F">
            <w:pPr>
              <w:spacing w:before="10" w:after="10" w:line="276" w:lineRule="auto"/>
              <w:rPr>
                <w:rFonts w:hint="eastAsia"/>
              </w:rPr>
            </w:pPr>
            <w:r>
              <w:rPr>
                <w:rFonts w:cs="等线"/>
                <w:color w:val="1C1E21"/>
                <w:sz w:val="17"/>
              </w:rPr>
              <w:t>终端里 python 与状态栏版本不一致</w:t>
            </w:r>
          </w:p>
        </w:tc>
        <w:tc>
          <w:tcPr>
            <w:tcW w:w="2789" w:type="dxa"/>
            <w:shd w:val="clear" w:color="auto" w:fill="F7F8FA"/>
          </w:tcPr>
          <w:p w14:paraId="2ACDB439">
            <w:pPr>
              <w:spacing w:before="10" w:after="10" w:line="276" w:lineRule="auto"/>
              <w:rPr>
                <w:rFonts w:hint="eastAsia"/>
              </w:rPr>
            </w:pPr>
            <w:r>
              <w:rPr>
                <w:rFonts w:cs="等线"/>
                <w:color w:val="1C1E21"/>
                <w:sz w:val="17"/>
              </w:rPr>
              <w:t>终端是切换解释器之前开的</w:t>
            </w:r>
          </w:p>
        </w:tc>
        <w:tc>
          <w:tcPr>
            <w:tcW w:w="3453" w:type="dxa"/>
            <w:shd w:val="clear" w:color="auto" w:fill="F7F8FA"/>
          </w:tcPr>
          <w:p w14:paraId="3087BDAF">
            <w:pPr>
              <w:spacing w:before="10" w:after="10" w:line="276" w:lineRule="auto"/>
              <w:rPr>
                <w:rFonts w:hint="eastAsia"/>
              </w:rPr>
            </w:pPr>
            <w:r>
              <w:rPr>
                <w:rFonts w:cs="等线"/>
                <w:color w:val="1C1E21"/>
                <w:sz w:val="17"/>
              </w:rPr>
              <w:t>关掉该终端重开一个</w:t>
            </w:r>
          </w:p>
        </w:tc>
      </w:tr>
      <w:tr w14:paraId="5B938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5" w:type="dxa"/>
          </w:tcPr>
          <w:p w14:paraId="161264A7">
            <w:pPr>
              <w:spacing w:before="10" w:after="10" w:line="276" w:lineRule="auto"/>
              <w:rPr>
                <w:rFonts w:hint="eastAsia"/>
              </w:rPr>
            </w:pPr>
            <w:r>
              <w:rPr>
                <w:rFonts w:cs="等线"/>
                <w:color w:val="1C1E21"/>
                <w:sz w:val="17"/>
              </w:rPr>
              <w:t>import 语句下面红色波浪线</w:t>
            </w:r>
          </w:p>
        </w:tc>
        <w:tc>
          <w:tcPr>
            <w:tcW w:w="2789" w:type="dxa"/>
          </w:tcPr>
          <w:p w14:paraId="5AAC18EF">
            <w:pPr>
              <w:spacing w:before="10" w:after="10" w:line="276" w:lineRule="auto"/>
              <w:rPr>
                <w:rFonts w:hint="eastAsia"/>
              </w:rPr>
            </w:pPr>
            <w:r>
              <w:rPr>
                <w:rFonts w:cs="等线"/>
                <w:color w:val="1C1E21"/>
                <w:sz w:val="17"/>
              </w:rPr>
              <w:t>Pylance 找不到模块路径</w:t>
            </w:r>
          </w:p>
        </w:tc>
        <w:tc>
          <w:tcPr>
            <w:tcW w:w="3453" w:type="dxa"/>
          </w:tcPr>
          <w:p w14:paraId="1745607E">
            <w:pPr>
              <w:spacing w:before="10" w:after="10" w:line="276" w:lineRule="auto"/>
              <w:rPr>
                <w:rFonts w:hint="eastAsia"/>
              </w:rPr>
            </w:pPr>
            <w:r>
              <w:rPr>
                <w:rFonts w:cs="等线"/>
                <w:color w:val="1C1E21"/>
                <w:sz w:val="17"/>
              </w:rPr>
              <w:t>settings.json 里配 extraPaths（见 1.5.3）</w:t>
            </w:r>
          </w:p>
        </w:tc>
      </w:tr>
      <w:tr w14:paraId="63039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5" w:type="dxa"/>
            <w:shd w:val="clear" w:color="auto" w:fill="F7F8FA"/>
          </w:tcPr>
          <w:p w14:paraId="46028785">
            <w:pPr>
              <w:spacing w:before="10" w:after="10" w:line="276" w:lineRule="auto"/>
              <w:rPr>
                <w:rFonts w:hint="eastAsia"/>
              </w:rPr>
            </w:pPr>
            <w:r>
              <w:rPr>
                <w:rFonts w:cs="等线"/>
                <w:color w:val="1C1E21"/>
                <w:sz w:val="17"/>
              </w:rPr>
              <w:t>中文注释显示成方块</w:t>
            </w:r>
          </w:p>
        </w:tc>
        <w:tc>
          <w:tcPr>
            <w:tcW w:w="2789" w:type="dxa"/>
            <w:shd w:val="clear" w:color="auto" w:fill="F7F8FA"/>
          </w:tcPr>
          <w:p w14:paraId="6A15E30A">
            <w:pPr>
              <w:spacing w:before="10" w:after="10" w:line="276" w:lineRule="auto"/>
              <w:rPr>
                <w:rFonts w:hint="eastAsia"/>
              </w:rPr>
            </w:pPr>
            <w:r>
              <w:rPr>
                <w:rFonts w:cs="等线"/>
                <w:color w:val="1C1E21"/>
                <w:sz w:val="17"/>
              </w:rPr>
              <w:t>字体不含中文</w:t>
            </w:r>
          </w:p>
        </w:tc>
        <w:tc>
          <w:tcPr>
            <w:tcW w:w="3453" w:type="dxa"/>
            <w:shd w:val="clear" w:color="auto" w:fill="F7F8FA"/>
          </w:tcPr>
          <w:p w14:paraId="64B3DBC9">
            <w:pPr>
              <w:spacing w:before="10" w:after="10" w:line="276" w:lineRule="auto"/>
              <w:rPr>
                <w:rFonts w:hint="eastAsia"/>
              </w:rPr>
            </w:pPr>
            <w:r>
              <w:rPr>
                <w:rFonts w:cs="等线"/>
                <w:color w:val="1C1E21"/>
                <w:sz w:val="17"/>
              </w:rPr>
              <w:t>设置里把 editor.fontFamily 加上 “Microsoft YaHei”</w:t>
            </w:r>
          </w:p>
        </w:tc>
      </w:tr>
      <w:tr w14:paraId="447C4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5" w:type="dxa"/>
          </w:tcPr>
          <w:p w14:paraId="1ABC065F">
            <w:pPr>
              <w:spacing w:before="10" w:after="10" w:line="276" w:lineRule="auto"/>
              <w:rPr>
                <w:rFonts w:hint="eastAsia"/>
              </w:rPr>
            </w:pPr>
            <w:r>
              <w:rPr>
                <w:rFonts w:cs="等线"/>
                <w:color w:val="1C1E21"/>
                <w:sz w:val="17"/>
              </w:rPr>
              <w:t>文件保存后变乱码</w:t>
            </w:r>
          </w:p>
        </w:tc>
        <w:tc>
          <w:tcPr>
            <w:tcW w:w="2789" w:type="dxa"/>
          </w:tcPr>
          <w:p w14:paraId="3A4D2495">
            <w:pPr>
              <w:spacing w:before="10" w:after="10" w:line="276" w:lineRule="auto"/>
              <w:rPr>
                <w:rFonts w:hint="eastAsia"/>
              </w:rPr>
            </w:pPr>
            <w:r>
              <w:rPr>
                <w:rFonts w:cs="等线"/>
                <w:color w:val="1C1E21"/>
                <w:sz w:val="17"/>
              </w:rPr>
              <w:t>编码不是 UTF-8</w:t>
            </w:r>
          </w:p>
        </w:tc>
        <w:tc>
          <w:tcPr>
            <w:tcW w:w="3453" w:type="dxa"/>
          </w:tcPr>
          <w:p w14:paraId="3C813934">
            <w:pPr>
              <w:spacing w:before="10" w:after="10" w:line="276" w:lineRule="auto"/>
              <w:rPr>
                <w:rFonts w:hint="eastAsia"/>
              </w:rPr>
            </w:pPr>
            <w:r>
              <w:rPr>
                <w:rFonts w:cs="等线"/>
                <w:color w:val="1C1E21"/>
                <w:sz w:val="17"/>
              </w:rPr>
              <w:t>右下角编码 → Save with encoding → UTF-8</w:t>
            </w:r>
          </w:p>
        </w:tc>
      </w:tr>
      <w:tr w14:paraId="054E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5" w:type="dxa"/>
            <w:shd w:val="clear" w:color="auto" w:fill="F7F8FA"/>
          </w:tcPr>
          <w:p w14:paraId="6EDF0B62">
            <w:pPr>
              <w:spacing w:before="10" w:after="10" w:line="276" w:lineRule="auto"/>
              <w:rPr>
                <w:rFonts w:hint="eastAsia"/>
              </w:rPr>
            </w:pPr>
            <w:r>
              <w:rPr>
                <w:rFonts w:cs="等线"/>
                <w:color w:val="1C1E21"/>
                <w:sz w:val="17"/>
              </w:rPr>
              <w:t>F5 卡在等待输入</w:t>
            </w:r>
          </w:p>
        </w:tc>
        <w:tc>
          <w:tcPr>
            <w:tcW w:w="2789" w:type="dxa"/>
            <w:shd w:val="clear" w:color="auto" w:fill="F7F8FA"/>
          </w:tcPr>
          <w:p w14:paraId="7DC49DB7">
            <w:pPr>
              <w:spacing w:before="10" w:after="10" w:line="276" w:lineRule="auto"/>
              <w:rPr>
                <w:rFonts w:hint="eastAsia"/>
              </w:rPr>
            </w:pPr>
            <w:r>
              <w:rPr>
                <w:rFonts w:cs="等线"/>
                <w:color w:val="1C1E21"/>
                <w:sz w:val="17"/>
              </w:rPr>
              <w:t>调试配置没用集成终端</w:t>
            </w:r>
          </w:p>
        </w:tc>
        <w:tc>
          <w:tcPr>
            <w:tcW w:w="3453" w:type="dxa"/>
            <w:shd w:val="clear" w:color="auto" w:fill="F7F8FA"/>
          </w:tcPr>
          <w:p w14:paraId="7AE38411">
            <w:pPr>
              <w:spacing w:before="10" w:after="10" w:line="276" w:lineRule="auto"/>
              <w:rPr>
                <w:rFonts w:hint="eastAsia"/>
              </w:rPr>
            </w:pPr>
            <w:r>
              <w:rPr>
                <w:rFonts w:cs="等线"/>
                <w:color w:val="1C1E21"/>
                <w:sz w:val="17"/>
              </w:rPr>
              <w:t>launch.json 里 console 改为 integratedTerminal</w:t>
            </w:r>
          </w:p>
        </w:tc>
      </w:tr>
    </w:tbl>
    <w:p w14:paraId="2DB1713B">
      <w:pPr>
        <w:spacing w:after="40"/>
        <w:rPr>
          <w:rFonts w:hint="eastAsia"/>
        </w:rPr>
      </w:pPr>
    </w:p>
    <w:p w14:paraId="0B51B0B7">
      <w:pPr>
        <w:pStyle w:val="4"/>
      </w:pPr>
      <w:bookmarkStart w:id="24" w:name="_Toc11147"/>
      <w:r>
        <w:rPr>
          <w:rFonts w:ascii="黑体" w:hAnsi="黑体" w:eastAsia="黑体" w:cs="黑体"/>
          <w:b w:val="0"/>
        </w:rPr>
        <w:t>1.6　安装依赖</w:t>
      </w:r>
      <w:bookmarkEnd w:id="24"/>
    </w:p>
    <w:p w14:paraId="57F50C82">
      <w:pPr>
        <w:jc w:val="both"/>
        <w:rPr>
          <w:rFonts w:hint="eastAsia"/>
        </w:rPr>
      </w:pPr>
      <w:r>
        <w:rPr>
          <w:rFonts w:cs="等线"/>
          <w:color w:val="1C1E21"/>
        </w:rPr>
        <w:t>每个项目都自带 requirements.txt，里面列了项目所需的库名。优先用它安装依赖：进入项目文件夹后右键选择“在终端中打开”，这样终端就已经位于项目目录，然后执行 pip install 安装依赖。</w:t>
      </w:r>
    </w:p>
    <w:p w14:paraId="6EEDC19F">
      <w:pPr>
        <w:keepNext/>
        <w:spacing w:after="20"/>
        <w:rPr>
          <w:rFonts w:hint="eastAsia"/>
        </w:rPr>
      </w:pPr>
      <w:r>
        <w:rPr>
          <w:rFonts w:ascii="黑体" w:hAnsi="黑体" w:eastAsia="黑体" w:cs="黑体"/>
          <w:color w:val="626870"/>
          <w:sz w:val="17"/>
        </w:rPr>
        <w:t>▍三种安装方式</w:t>
      </w:r>
    </w:p>
    <w:p w14:paraId="3229EE45">
      <w:pPr>
        <w:shd w:val="clear" w:color="auto" w:fill="F4F6F8"/>
        <w:spacing w:after="0" w:line="283" w:lineRule="auto"/>
        <w:ind w:left="142"/>
        <w:rPr>
          <w:rFonts w:hint="eastAsia"/>
        </w:rPr>
      </w:pPr>
      <w:r>
        <w:rPr>
          <w:rFonts w:ascii="Consolas" w:hAnsi="Consolas" w:eastAsia="Consolas" w:cs="Consolas"/>
          <w:color w:val="22262B"/>
          <w:sz w:val="17"/>
        </w:rPr>
        <w:t># 方式一：用项目自带的清单（推荐）</w:t>
      </w:r>
    </w:p>
    <w:p w14:paraId="0DA68A23">
      <w:pPr>
        <w:shd w:val="clear" w:color="auto" w:fill="F4F6F8"/>
        <w:spacing w:after="0" w:line="283" w:lineRule="auto"/>
        <w:ind w:left="142"/>
        <w:rPr>
          <w:rFonts w:hint="eastAsia"/>
        </w:rPr>
      </w:pPr>
      <w:r>
        <w:rPr>
          <w:rFonts w:ascii="Consolas" w:hAnsi="Consolas" w:eastAsia="Consolas" w:cs="Consolas"/>
          <w:color w:val="22262B"/>
          <w:sz w:val="17"/>
        </w:rPr>
        <w:t>pip install -r requirements.txt</w:t>
      </w:r>
    </w:p>
    <w:p w14:paraId="490E159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C600B04">
      <w:pPr>
        <w:shd w:val="clear" w:color="auto" w:fill="F4F6F8"/>
        <w:spacing w:after="0" w:line="283" w:lineRule="auto"/>
        <w:ind w:left="142"/>
        <w:rPr>
          <w:rFonts w:hint="eastAsia"/>
        </w:rPr>
      </w:pPr>
      <w:r>
        <w:rPr>
          <w:rFonts w:ascii="Consolas" w:hAnsi="Consolas" w:eastAsia="Consolas" w:cs="Consolas"/>
          <w:color w:val="22262B"/>
          <w:sz w:val="17"/>
        </w:rPr>
        <w:t># 方式二：一次性装齐五个项目的常用库</w:t>
      </w:r>
    </w:p>
    <w:p w14:paraId="4B937045">
      <w:pPr>
        <w:shd w:val="clear" w:color="auto" w:fill="F4F6F8"/>
        <w:spacing w:after="0" w:line="283" w:lineRule="auto"/>
        <w:ind w:left="142"/>
        <w:rPr>
          <w:rFonts w:hint="eastAsia"/>
        </w:rPr>
      </w:pPr>
      <w:r>
        <w:rPr>
          <w:rFonts w:ascii="Consolas" w:hAnsi="Consolas" w:eastAsia="Consolas" w:cs="Consolas"/>
          <w:color w:val="22262B"/>
          <w:sz w:val="17"/>
        </w:rPr>
        <w:t>pip install numpy pandas matplotlib openpyxl python-docx scipy statsmodels requests lxml Pillow</w:t>
      </w:r>
    </w:p>
    <w:p w14:paraId="7246DC68">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3827DB7">
      <w:pPr>
        <w:shd w:val="clear" w:color="auto" w:fill="F4F6F8"/>
        <w:spacing w:after="0" w:line="283" w:lineRule="auto"/>
        <w:ind w:left="142"/>
        <w:rPr>
          <w:rFonts w:hint="eastAsia"/>
        </w:rPr>
      </w:pPr>
      <w:r>
        <w:rPr>
          <w:rFonts w:ascii="Consolas" w:hAnsi="Consolas" w:eastAsia="Consolas" w:cs="Consolas"/>
          <w:color w:val="22262B"/>
          <w:sz w:val="17"/>
        </w:rPr>
        <w:t># 方式三：只装项目一所需</w:t>
      </w:r>
    </w:p>
    <w:p w14:paraId="601D99BD">
      <w:pPr>
        <w:shd w:val="clear" w:color="auto" w:fill="F4F6F8"/>
        <w:spacing w:after="0" w:line="283" w:lineRule="auto"/>
        <w:ind w:left="142"/>
        <w:rPr>
          <w:rFonts w:hint="eastAsia"/>
        </w:rPr>
      </w:pPr>
      <w:r>
        <w:rPr>
          <w:rFonts w:ascii="Consolas" w:hAnsi="Consolas" w:eastAsia="Consolas" w:cs="Consolas"/>
          <w:color w:val="22262B"/>
          <w:sz w:val="17"/>
        </w:rPr>
        <w:t>pip install pandas numpy matplotlib openpyxl</w:t>
      </w:r>
    </w:p>
    <w:p w14:paraId="6A9FD3B4">
      <w:pPr>
        <w:spacing w:after="40"/>
        <w:rPr>
          <w:rFonts w:hint="eastAsia"/>
        </w:rPr>
      </w:pPr>
    </w:p>
    <w:p w14:paraId="10899DC0">
      <w:pPr>
        <w:keepNext/>
        <w:spacing w:before="80"/>
        <w:jc w:val="center"/>
        <w:rPr>
          <w:rFonts w:hint="eastAsia"/>
        </w:rPr>
      </w:pPr>
      <w:r>
        <w:drawing>
          <wp:inline distT="0" distB="0" distL="0" distR="0">
            <wp:extent cx="5399405" cy="22466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5400000" cy="2247157"/>
                    </a:xfrm>
                    <a:prstGeom prst="rect">
                      <a:avLst/>
                    </a:prstGeom>
                  </pic:spPr>
                </pic:pic>
              </a:graphicData>
            </a:graphic>
          </wp:inline>
        </w:drawing>
      </w:r>
    </w:p>
    <w:p w14:paraId="0A757DCF">
      <w:pPr>
        <w:spacing w:before="40" w:after="120"/>
        <w:jc w:val="center"/>
        <w:rPr>
          <w:rFonts w:hint="eastAsia"/>
        </w:rPr>
      </w:pPr>
      <w:r>
        <w:rPr>
          <w:rFonts w:cs="等线"/>
          <w:color w:val="60666E"/>
          <w:sz w:val="17"/>
        </w:rPr>
        <w:t>图 1-21　在项目目录的终端里执行 pip install -r requirements.txt</w:t>
      </w:r>
    </w:p>
    <w:p w14:paraId="5868245F">
      <w:pPr>
        <w:spacing w:after="120"/>
        <w:jc w:val="center"/>
        <w:rPr>
          <w:rFonts w:hint="eastAsia"/>
        </w:rPr>
      </w:pPr>
      <w:r>
        <w:rPr>
          <w:rFonts w:cs="等线"/>
          <w:color w:val="8A9099"/>
          <w:sz w:val="16"/>
        </w:rPr>
        <w:t>学生实操截图</w:t>
      </w:r>
    </w:p>
    <w:p w14:paraId="2E4836DD">
      <w:pPr>
        <w:jc w:val="both"/>
        <w:rPr>
          <w:rFonts w:hint="eastAsia"/>
        </w:rPr>
      </w:pPr>
      <w:r>
        <w:rPr>
          <w:rFonts w:cs="等线"/>
          <w:color w:val="1C1E21"/>
        </w:rPr>
        <w:t>国内网络下建议加镜像参数，否则常见超时后 pip 会反复重试。在方式一、二的末尾添加镜像源网址即可加速下载。</w:t>
      </w:r>
    </w:p>
    <w:p w14:paraId="236D9AC6">
      <w:pPr>
        <w:keepNext/>
        <w:spacing w:after="20"/>
        <w:rPr>
          <w:rFonts w:hint="eastAsia"/>
        </w:rPr>
      </w:pPr>
      <w:r>
        <w:rPr>
          <w:rFonts w:ascii="黑体" w:hAnsi="黑体" w:eastAsia="黑体" w:cs="黑体"/>
          <w:color w:val="626870"/>
          <w:sz w:val="17"/>
        </w:rPr>
        <w:t>▍镜像加速</w:t>
      </w:r>
    </w:p>
    <w:p w14:paraId="3ED75347">
      <w:pPr>
        <w:shd w:val="clear" w:color="auto" w:fill="F4F6F8"/>
        <w:spacing w:after="0" w:line="283" w:lineRule="auto"/>
        <w:ind w:left="142"/>
        <w:rPr>
          <w:rFonts w:hint="eastAsia"/>
        </w:rPr>
      </w:pPr>
      <w:r>
        <w:rPr>
          <w:rFonts w:ascii="Consolas" w:hAnsi="Consolas" w:eastAsia="Consolas" w:cs="Consolas"/>
          <w:color w:val="22262B"/>
          <w:sz w:val="17"/>
        </w:rPr>
        <w:t>pip install -r requirements.txt -i https://pypi.tuna.tsinghua.edu.cn/simple</w:t>
      </w:r>
    </w:p>
    <w:p w14:paraId="65A2B138">
      <w:pPr>
        <w:shd w:val="clear" w:color="auto" w:fill="F4F6F8"/>
        <w:spacing w:after="0" w:line="283" w:lineRule="auto"/>
        <w:ind w:left="142"/>
        <w:rPr>
          <w:rFonts w:hint="eastAsia"/>
        </w:rPr>
      </w:pPr>
      <w:r>
        <w:rPr>
          <w:rFonts w:ascii="Consolas" w:hAnsi="Consolas" w:eastAsia="Consolas" w:cs="Consolas"/>
          <w:color w:val="22262B"/>
          <w:sz w:val="17"/>
        </w:rPr>
        <w:t>pip install scipy -i https://mirrors.aliyun.com/pypi/simple/</w:t>
      </w:r>
    </w:p>
    <w:p w14:paraId="2D7596CC">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693A4D4">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1326E7B4">
            <w:pPr>
              <w:spacing w:before="40" w:after="40"/>
              <w:rPr>
                <w:rFonts w:hint="eastAsia"/>
              </w:rPr>
            </w:pPr>
            <w:r>
              <w:rPr>
                <w:rFonts w:ascii="黑体" w:hAnsi="黑体" w:eastAsia="黑体" w:cs="黑体"/>
                <w:color w:val="6B4E9E"/>
                <w:sz w:val="19"/>
              </w:rPr>
              <w:t>动手做　</w:t>
            </w:r>
            <w:r>
              <w:rPr>
                <w:rFonts w:cs="等线"/>
                <w:color w:val="1C1E21"/>
                <w:sz w:val="19"/>
              </w:rPr>
              <w:t>装完先自检，别急着跑项目：</w:t>
            </w:r>
            <w:r>
              <w:rPr>
                <w:rFonts w:ascii="黑体" w:hAnsi="黑体" w:eastAsia="黑体" w:cs="黑体"/>
                <w:color w:val="1C1E21"/>
                <w:sz w:val="19"/>
              </w:rPr>
              <w:t>python -m pip show pandas</w:t>
            </w:r>
            <w:r>
              <w:rPr>
                <w:rFonts w:cs="等线"/>
                <w:color w:val="1C1E21"/>
                <w:sz w:val="19"/>
              </w:rPr>
              <w:t xml:space="preserve"> 能打印出版本号，说明它确实装进了当前解释器。若 show 不到却以为装了，多半是 pip 与 python 指向了两个不同的解释器（见 1.9.2）。</w:t>
            </w:r>
          </w:p>
        </w:tc>
      </w:tr>
    </w:tbl>
    <w:p w14:paraId="79273AF2">
      <w:pPr>
        <w:spacing w:after="40"/>
        <w:rPr>
          <w:rFonts w:hint="eastAsia"/>
        </w:rPr>
      </w:pPr>
    </w:p>
    <w:p w14:paraId="710D3F43">
      <w:pPr>
        <w:pStyle w:val="4"/>
      </w:pPr>
      <w:bookmarkStart w:id="25" w:name="_Toc23838"/>
      <w:r>
        <w:rPr>
          <w:rFonts w:ascii="黑体" w:hAnsi="黑体" w:eastAsia="黑体" w:cs="黑体"/>
          <w:b w:val="0"/>
        </w:rPr>
        <w:t>1.7　中文字体：图表不乱码的关键</w:t>
      </w:r>
      <w:bookmarkEnd w:id="25"/>
    </w:p>
    <w:p w14:paraId="2440D62B">
      <w:pPr>
        <w:jc w:val="both"/>
        <w:rPr>
          <w:rFonts w:hint="eastAsia"/>
        </w:rPr>
      </w:pPr>
      <w:r>
        <w:rPr>
          <w:rFonts w:cs="等线"/>
          <w:color w:val="1C1E21"/>
        </w:rPr>
        <w:t>matplotlib 默认字体不含中文字形，因此五个项目都在代码里显式设置了中文字体候选列表。下表是从各项目源码中抄出的真实候选顺序，程序会逐个尝试、命中即用。</w:t>
      </w:r>
    </w:p>
    <w:p w14:paraId="6664E797">
      <w:pPr>
        <w:keepNext/>
        <w:spacing w:before="100" w:after="40"/>
        <w:rPr>
          <w:rFonts w:hint="eastAsia"/>
        </w:rPr>
      </w:pPr>
      <w:r>
        <w:rPr>
          <w:rFonts w:ascii="黑体" w:hAnsi="黑体" w:eastAsia="黑体" w:cs="黑体"/>
          <w:color w:val="1C1E21"/>
          <w:sz w:val="18"/>
        </w:rPr>
        <w:t>表 1-4　各项目 matplotlib 中文字体候选</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68"/>
        <w:gridCol w:w="6058"/>
        <w:gridCol w:w="1972"/>
      </w:tblGrid>
      <w:tr w14:paraId="25633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68" w:type="dxa"/>
            <w:shd w:val="clear" w:color="auto" w:fill="EDF1F7"/>
          </w:tcPr>
          <w:p w14:paraId="48157FFF">
            <w:pPr>
              <w:spacing w:before="20" w:after="20" w:line="276" w:lineRule="auto"/>
              <w:rPr>
                <w:rFonts w:hint="eastAsia"/>
              </w:rPr>
            </w:pPr>
            <w:r>
              <w:rPr>
                <w:rFonts w:ascii="黑体" w:hAnsi="黑体" w:eastAsia="黑体" w:cs="黑体"/>
                <w:color w:val="1C4A8C"/>
                <w:sz w:val="17"/>
              </w:rPr>
              <w:t>项目</w:t>
            </w:r>
          </w:p>
        </w:tc>
        <w:tc>
          <w:tcPr>
            <w:tcW w:w="6058" w:type="dxa"/>
            <w:shd w:val="clear" w:color="auto" w:fill="EDF1F7"/>
          </w:tcPr>
          <w:p w14:paraId="7BDC21F0">
            <w:pPr>
              <w:spacing w:before="20" w:after="20" w:line="276" w:lineRule="auto"/>
              <w:rPr>
                <w:rFonts w:hint="eastAsia"/>
              </w:rPr>
            </w:pPr>
            <w:r>
              <w:rPr>
                <w:rFonts w:ascii="黑体" w:hAnsi="黑体" w:eastAsia="黑体" w:cs="黑体"/>
                <w:color w:val="1C4A8C"/>
                <w:sz w:val="17"/>
              </w:rPr>
              <w:t>源码中设置的中文字体候选</w:t>
            </w:r>
          </w:p>
        </w:tc>
        <w:tc>
          <w:tcPr>
            <w:tcW w:w="1972" w:type="dxa"/>
            <w:shd w:val="clear" w:color="auto" w:fill="EDF1F7"/>
          </w:tcPr>
          <w:p w14:paraId="470EFF41">
            <w:pPr>
              <w:spacing w:before="20" w:after="20" w:line="276" w:lineRule="auto"/>
              <w:jc w:val="center"/>
              <w:rPr>
                <w:rFonts w:hint="eastAsia"/>
              </w:rPr>
            </w:pPr>
            <w:r>
              <w:rPr>
                <w:rFonts w:ascii="黑体" w:hAnsi="黑体" w:eastAsia="黑体" w:cs="黑体"/>
                <w:color w:val="1C4A8C"/>
                <w:sz w:val="17"/>
              </w:rPr>
              <w:t>Windows 是否自带</w:t>
            </w:r>
          </w:p>
        </w:tc>
      </w:tr>
      <w:tr w14:paraId="23946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8" w:type="dxa"/>
          </w:tcPr>
          <w:p w14:paraId="6B7E3D89">
            <w:pPr>
              <w:spacing w:before="10" w:after="10" w:line="276" w:lineRule="auto"/>
              <w:rPr>
                <w:rFonts w:hint="eastAsia"/>
              </w:rPr>
            </w:pPr>
            <w:r>
              <w:rPr>
                <w:rFonts w:cs="等线"/>
                <w:color w:val="1C1E21"/>
                <w:sz w:val="17"/>
              </w:rPr>
              <w:t>项目一</w:t>
            </w:r>
          </w:p>
        </w:tc>
        <w:tc>
          <w:tcPr>
            <w:tcW w:w="6058" w:type="dxa"/>
          </w:tcPr>
          <w:p w14:paraId="650B8EF4">
            <w:pPr>
              <w:spacing w:before="10" w:after="10" w:line="276" w:lineRule="auto"/>
              <w:rPr>
                <w:rFonts w:hint="eastAsia"/>
              </w:rPr>
            </w:pPr>
            <w:r>
              <w:rPr>
                <w:rFonts w:cs="等线"/>
                <w:color w:val="1C1E21"/>
                <w:sz w:val="17"/>
              </w:rPr>
              <w:t>Microsoft YaHei, SimHei, Noto Sans CJK SC, WenQuanYi Zen Hei</w:t>
            </w:r>
          </w:p>
        </w:tc>
        <w:tc>
          <w:tcPr>
            <w:tcW w:w="1972" w:type="dxa"/>
          </w:tcPr>
          <w:p w14:paraId="07780CEC">
            <w:pPr>
              <w:spacing w:before="10" w:after="10" w:line="276" w:lineRule="auto"/>
              <w:jc w:val="center"/>
              <w:rPr>
                <w:rFonts w:hint="eastAsia"/>
              </w:rPr>
            </w:pPr>
            <w:r>
              <w:rPr>
                <w:rFonts w:cs="等线"/>
                <w:color w:val="1C1E21"/>
                <w:sz w:val="17"/>
              </w:rPr>
              <w:t>是（雅黑/黑体）</w:t>
            </w:r>
          </w:p>
        </w:tc>
      </w:tr>
      <w:tr w14:paraId="68B81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8" w:type="dxa"/>
            <w:shd w:val="clear" w:color="auto" w:fill="F7F8FA"/>
          </w:tcPr>
          <w:p w14:paraId="0FD5664D">
            <w:pPr>
              <w:spacing w:before="10" w:after="10" w:line="276" w:lineRule="auto"/>
              <w:rPr>
                <w:rFonts w:hint="eastAsia"/>
              </w:rPr>
            </w:pPr>
            <w:r>
              <w:rPr>
                <w:rFonts w:cs="等线"/>
                <w:color w:val="1C1E21"/>
                <w:sz w:val="17"/>
              </w:rPr>
              <w:t>项目二</w:t>
            </w:r>
          </w:p>
        </w:tc>
        <w:tc>
          <w:tcPr>
            <w:tcW w:w="6058" w:type="dxa"/>
            <w:shd w:val="clear" w:color="auto" w:fill="F7F8FA"/>
          </w:tcPr>
          <w:p w14:paraId="08C257AA">
            <w:pPr>
              <w:spacing w:before="10" w:after="10" w:line="276" w:lineRule="auto"/>
              <w:rPr>
                <w:rFonts w:hint="eastAsia"/>
              </w:rPr>
            </w:pPr>
            <w:r>
              <w:rPr>
                <w:rFonts w:cs="等线"/>
                <w:color w:val="1C1E21"/>
                <w:sz w:val="17"/>
              </w:rPr>
              <w:t>Microsoft YaHei, SimHei, Noto Sans CJK SC, WenQuanYi Zen Hei, Arial Unicode MS, DejaVu Sans</w:t>
            </w:r>
          </w:p>
        </w:tc>
        <w:tc>
          <w:tcPr>
            <w:tcW w:w="1972" w:type="dxa"/>
            <w:shd w:val="clear" w:color="auto" w:fill="F7F8FA"/>
          </w:tcPr>
          <w:p w14:paraId="22A9D75F">
            <w:pPr>
              <w:spacing w:before="10" w:after="10" w:line="276" w:lineRule="auto"/>
              <w:jc w:val="center"/>
              <w:rPr>
                <w:rFonts w:hint="eastAsia"/>
              </w:rPr>
            </w:pPr>
            <w:r>
              <w:rPr>
                <w:rFonts w:cs="等线"/>
                <w:color w:val="1C1E21"/>
                <w:sz w:val="17"/>
              </w:rPr>
              <w:t>是</w:t>
            </w:r>
          </w:p>
        </w:tc>
      </w:tr>
      <w:tr w14:paraId="1914E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8" w:type="dxa"/>
          </w:tcPr>
          <w:p w14:paraId="7A4A9DE5">
            <w:pPr>
              <w:spacing w:before="10" w:after="10" w:line="276" w:lineRule="auto"/>
              <w:rPr>
                <w:rFonts w:hint="eastAsia"/>
              </w:rPr>
            </w:pPr>
            <w:r>
              <w:rPr>
                <w:rFonts w:cs="等线"/>
                <w:color w:val="1C1E21"/>
                <w:sz w:val="17"/>
              </w:rPr>
              <w:t>项目三</w:t>
            </w:r>
          </w:p>
        </w:tc>
        <w:tc>
          <w:tcPr>
            <w:tcW w:w="6058" w:type="dxa"/>
          </w:tcPr>
          <w:p w14:paraId="1B984DBC">
            <w:pPr>
              <w:spacing w:before="10" w:after="10" w:line="276" w:lineRule="auto"/>
              <w:rPr>
                <w:rFonts w:hint="eastAsia"/>
              </w:rPr>
            </w:pPr>
            <w:r>
              <w:rPr>
                <w:rFonts w:cs="等线"/>
                <w:color w:val="1C1E21"/>
                <w:sz w:val="17"/>
              </w:rPr>
              <w:t>Microsoft YaHei, SimHei</w:t>
            </w:r>
          </w:p>
        </w:tc>
        <w:tc>
          <w:tcPr>
            <w:tcW w:w="1972" w:type="dxa"/>
          </w:tcPr>
          <w:p w14:paraId="3CEADC5F">
            <w:pPr>
              <w:spacing w:before="10" w:after="10" w:line="276" w:lineRule="auto"/>
              <w:jc w:val="center"/>
              <w:rPr>
                <w:rFonts w:hint="eastAsia"/>
              </w:rPr>
            </w:pPr>
            <w:r>
              <w:rPr>
                <w:rFonts w:cs="等线"/>
                <w:color w:val="1C1E21"/>
                <w:sz w:val="17"/>
              </w:rPr>
              <w:t>是</w:t>
            </w:r>
          </w:p>
        </w:tc>
      </w:tr>
      <w:tr w14:paraId="69B89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8" w:type="dxa"/>
            <w:shd w:val="clear" w:color="auto" w:fill="F7F8FA"/>
          </w:tcPr>
          <w:p w14:paraId="5330C916">
            <w:pPr>
              <w:spacing w:before="10" w:after="10" w:line="276" w:lineRule="auto"/>
              <w:rPr>
                <w:rFonts w:hint="eastAsia"/>
              </w:rPr>
            </w:pPr>
            <w:r>
              <w:rPr>
                <w:rFonts w:cs="等线"/>
                <w:color w:val="1C1E21"/>
                <w:sz w:val="17"/>
              </w:rPr>
              <w:t>项目四</w:t>
            </w:r>
          </w:p>
        </w:tc>
        <w:tc>
          <w:tcPr>
            <w:tcW w:w="6058" w:type="dxa"/>
            <w:shd w:val="clear" w:color="auto" w:fill="F7F8FA"/>
          </w:tcPr>
          <w:p w14:paraId="119F3134">
            <w:pPr>
              <w:spacing w:before="10" w:after="10" w:line="276" w:lineRule="auto"/>
              <w:rPr>
                <w:rFonts w:hint="eastAsia"/>
              </w:rPr>
            </w:pPr>
            <w:r>
              <w:rPr>
                <w:rFonts w:cs="等线"/>
                <w:color w:val="1C1E21"/>
                <w:sz w:val="17"/>
              </w:rPr>
              <w:t>Microsoft YaHei, SimHei, Noto Sans CJK SC</w:t>
            </w:r>
          </w:p>
        </w:tc>
        <w:tc>
          <w:tcPr>
            <w:tcW w:w="1972" w:type="dxa"/>
            <w:shd w:val="clear" w:color="auto" w:fill="F7F8FA"/>
          </w:tcPr>
          <w:p w14:paraId="232F540F">
            <w:pPr>
              <w:spacing w:before="10" w:after="10" w:line="276" w:lineRule="auto"/>
              <w:jc w:val="center"/>
              <w:rPr>
                <w:rFonts w:hint="eastAsia"/>
              </w:rPr>
            </w:pPr>
            <w:r>
              <w:rPr>
                <w:rFonts w:cs="等线"/>
                <w:color w:val="1C1E21"/>
                <w:sz w:val="17"/>
              </w:rPr>
              <w:t>是</w:t>
            </w:r>
          </w:p>
        </w:tc>
      </w:tr>
      <w:tr w14:paraId="11B81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8" w:type="dxa"/>
          </w:tcPr>
          <w:p w14:paraId="69A51AFE">
            <w:pPr>
              <w:spacing w:before="10" w:after="10" w:line="276" w:lineRule="auto"/>
              <w:rPr>
                <w:rFonts w:hint="eastAsia"/>
              </w:rPr>
            </w:pPr>
            <w:r>
              <w:rPr>
                <w:rFonts w:cs="等线"/>
                <w:color w:val="1C1E21"/>
                <w:sz w:val="17"/>
              </w:rPr>
              <w:t>项目五</w:t>
            </w:r>
          </w:p>
        </w:tc>
        <w:tc>
          <w:tcPr>
            <w:tcW w:w="6058" w:type="dxa"/>
          </w:tcPr>
          <w:p w14:paraId="7E097BF4">
            <w:pPr>
              <w:spacing w:before="10" w:after="10" w:line="276" w:lineRule="auto"/>
              <w:rPr>
                <w:rFonts w:hint="eastAsia"/>
              </w:rPr>
            </w:pPr>
            <w:r>
              <w:rPr>
                <w:rFonts w:cs="等线"/>
                <w:color w:val="1C1E21"/>
                <w:sz w:val="17"/>
              </w:rPr>
              <w:t>Microsoft YaHei, SimHei, SimSun, KaiTi, Arial Unicode MS</w:t>
            </w:r>
          </w:p>
        </w:tc>
        <w:tc>
          <w:tcPr>
            <w:tcW w:w="1972" w:type="dxa"/>
          </w:tcPr>
          <w:p w14:paraId="4CE53F3E">
            <w:pPr>
              <w:spacing w:before="10" w:after="10" w:line="276" w:lineRule="auto"/>
              <w:jc w:val="center"/>
              <w:rPr>
                <w:rFonts w:hint="eastAsia"/>
              </w:rPr>
            </w:pPr>
            <w:r>
              <w:rPr>
                <w:rFonts w:cs="等线"/>
                <w:color w:val="1C1E21"/>
                <w:sz w:val="17"/>
              </w:rPr>
              <w:t>是</w:t>
            </w:r>
          </w:p>
        </w:tc>
      </w:tr>
    </w:tbl>
    <w:p w14:paraId="5DEDB636">
      <w:pPr>
        <w:spacing w:after="40"/>
        <w:rPr>
          <w:rFonts w:hint="eastAsia"/>
        </w:rPr>
      </w:pPr>
    </w:p>
    <w:p w14:paraId="03742317">
      <w:pPr>
        <w:jc w:val="both"/>
        <w:rPr>
          <w:rFonts w:hint="eastAsia"/>
        </w:rPr>
      </w:pPr>
      <w:r>
        <w:rPr>
          <w:rFonts w:cs="等线"/>
          <w:color w:val="1C1E21"/>
        </w:rPr>
        <w:t>Windows 中文字体位于 C:\Windows\Fonts；若你用的是精简版系统或 Linux，需要先安装 Noto Sans CJK SC（思源黑体），否则图上的中文会显示成方框。</w:t>
      </w:r>
    </w:p>
    <w:p w14:paraId="1972EB4C">
      <w:pPr>
        <w:jc w:val="both"/>
        <w:rPr>
          <w:rFonts w:hint="eastAsia"/>
        </w:rPr>
      </w:pPr>
      <w:r>
        <w:rPr>
          <w:rFonts w:cs="等线"/>
          <w:color w:val="1C1E21"/>
        </w:rPr>
        <w:t>验证字体是否生效，最省事的办法是跑一次“一定会出图”的命令，然后放大检查图上的标题：项目一用 python main.py --scene 1，项目二用 python main.py --case CASE-1，项目三用 python main.py --scenario 1，项目四用 python run_all.py --no-charts 之外的完整跑，项目五用 python run_all.py --skip-fetch --no-docx。</w:t>
      </w:r>
    </w:p>
    <w:p w14:paraId="68B97017">
      <w:pPr>
        <w:keepNext/>
        <w:spacing w:before="80"/>
        <w:jc w:val="center"/>
        <w:rPr>
          <w:rFonts w:hint="eastAsia"/>
        </w:rPr>
      </w:pPr>
      <w:r>
        <w:drawing>
          <wp:inline distT="0" distB="0" distL="0" distR="0">
            <wp:extent cx="5399405" cy="17900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5400000" cy="1790582"/>
                    </a:xfrm>
                    <a:prstGeom prst="rect">
                      <a:avLst/>
                    </a:prstGeom>
                  </pic:spPr>
                </pic:pic>
              </a:graphicData>
            </a:graphic>
          </wp:inline>
        </w:drawing>
      </w:r>
    </w:p>
    <w:p w14:paraId="2D0E0603">
      <w:pPr>
        <w:spacing w:before="40" w:after="120"/>
        <w:jc w:val="center"/>
        <w:rPr>
          <w:rFonts w:hint="eastAsia"/>
        </w:rPr>
      </w:pPr>
      <w:r>
        <w:rPr>
          <w:rFonts w:cs="等线"/>
          <w:color w:val="60666E"/>
          <w:sz w:val="17"/>
        </w:rPr>
        <w:t>图 1-22　正常图（中文标题清晰）与乱码图（全是方框）的对比</w:t>
      </w:r>
    </w:p>
    <w:p w14:paraId="0E096AE6">
      <w:pPr>
        <w:spacing w:after="120"/>
        <w:jc w:val="center"/>
        <w:rPr>
          <w:rFonts w:hint="eastAsia"/>
        </w:rPr>
      </w:pPr>
      <w:r>
        <w:rPr>
          <w:rFonts w:cs="等线"/>
          <w:color w:val="8A9099"/>
          <w:sz w:val="16"/>
        </w:rPr>
        <w:t>学生实操截图</w:t>
      </w:r>
    </w:p>
    <w:tbl>
      <w:tblPr>
        <w:tblStyle w:val="41"/>
        <w:tblW w:w="0" w:type="auto"/>
        <w:jc w:val="center"/>
        <w:tblLayout w:type="fixed"/>
        <w:tblCellMar>
          <w:top w:w="0" w:type="dxa"/>
          <w:left w:w="108" w:type="dxa"/>
          <w:bottom w:w="0" w:type="dxa"/>
          <w:right w:w="108" w:type="dxa"/>
        </w:tblCellMar>
      </w:tblPr>
      <w:tblGrid>
        <w:gridCol w:w="9298"/>
      </w:tblGrid>
      <w:tr w14:paraId="09BD4325">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1A56A9D0">
            <w:pPr>
              <w:spacing w:before="40" w:after="40"/>
              <w:rPr>
                <w:rFonts w:hint="eastAsia"/>
              </w:rPr>
            </w:pPr>
            <w:r>
              <w:rPr>
                <w:rFonts w:ascii="黑体" w:hAnsi="黑体" w:eastAsia="黑体" w:cs="黑体"/>
                <w:color w:val="1C4A8C"/>
                <w:sz w:val="19"/>
              </w:rPr>
              <w:t>说明　</w:t>
            </w:r>
            <w:r>
              <w:rPr>
                <w:rFonts w:cs="等线"/>
                <w:color w:val="1C1E21"/>
                <w:sz w:val="19"/>
              </w:rPr>
              <w:t>本项目集的图表</w:t>
            </w:r>
            <w:r>
              <w:rPr>
                <w:rFonts w:ascii="黑体" w:hAnsi="黑体" w:eastAsia="黑体" w:cs="黑体"/>
                <w:color w:val="1C1E21"/>
                <w:sz w:val="19"/>
              </w:rPr>
              <w:t>配色遵循中国财务与股市惯例：正为红、负为绿</w:t>
            </w:r>
            <w:r>
              <w:rPr>
                <w:rFonts w:cs="等线"/>
                <w:color w:val="1C1E21"/>
                <w:sz w:val="19"/>
              </w:rPr>
              <w:t>，与欧美习惯相反。写报告引用图表时最好注明这一点，避免读者误读。</w:t>
            </w:r>
          </w:p>
        </w:tc>
      </w:tr>
    </w:tbl>
    <w:p w14:paraId="3CC586DB">
      <w:pPr>
        <w:spacing w:after="40"/>
        <w:rPr>
          <w:rFonts w:hint="eastAsia"/>
        </w:rPr>
      </w:pPr>
    </w:p>
    <w:p w14:paraId="00D3640B">
      <w:pPr>
        <w:pStyle w:val="4"/>
      </w:pPr>
      <w:bookmarkStart w:id="26" w:name="_Toc23253"/>
      <w:r>
        <w:rPr>
          <w:rFonts w:ascii="黑体" w:hAnsi="黑体" w:eastAsia="黑体" w:cs="黑体"/>
          <w:b w:val="0"/>
        </w:rPr>
        <w:t>1.8　首次运行自检清单</w:t>
      </w:r>
      <w:bookmarkEnd w:id="26"/>
    </w:p>
    <w:p w14:paraId="48B19D5D">
      <w:pPr>
        <w:jc w:val="both"/>
        <w:rPr>
          <w:rFonts w:hint="eastAsia"/>
        </w:rPr>
      </w:pPr>
      <w:r>
        <w:rPr>
          <w:rFonts w:cs="等线"/>
          <w:color w:val="1C1E21"/>
        </w:rPr>
        <w:t>下面这份清单请逐项打勾。它覆盖了这五个项目里见过的全部环境类问题，做完这六项，后续章节就不会再被环境问题打断。</w:t>
      </w:r>
    </w:p>
    <w:p w14:paraId="60EEC86F">
      <w:pPr>
        <w:keepNext/>
        <w:spacing w:before="100" w:after="40"/>
        <w:rPr>
          <w:rFonts w:hint="eastAsia"/>
        </w:rPr>
      </w:pPr>
      <w:r>
        <w:rPr>
          <w:rFonts w:ascii="黑体" w:hAnsi="黑体" w:eastAsia="黑体" w:cs="黑体"/>
          <w:color w:val="1C1E21"/>
          <w:sz w:val="18"/>
        </w:rPr>
        <w:t>表 1-5　首次运行前的六项自检</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4"/>
        <w:gridCol w:w="1992"/>
        <w:gridCol w:w="3453"/>
        <w:gridCol w:w="3188"/>
      </w:tblGrid>
      <w:tr w14:paraId="45B27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64" w:type="dxa"/>
            <w:shd w:val="clear" w:color="auto" w:fill="EDF1F7"/>
          </w:tcPr>
          <w:p w14:paraId="438C32D9">
            <w:pPr>
              <w:spacing w:before="20" w:after="20" w:line="276" w:lineRule="auto"/>
              <w:jc w:val="center"/>
              <w:rPr>
                <w:rFonts w:hint="eastAsia"/>
              </w:rPr>
            </w:pPr>
            <w:r>
              <w:rPr>
                <w:rFonts w:ascii="黑体" w:hAnsi="黑体" w:eastAsia="黑体" w:cs="黑体"/>
                <w:color w:val="1C4A8C"/>
                <w:sz w:val="17"/>
              </w:rPr>
              <w:t>序号</w:t>
            </w:r>
          </w:p>
        </w:tc>
        <w:tc>
          <w:tcPr>
            <w:tcW w:w="1992" w:type="dxa"/>
            <w:shd w:val="clear" w:color="auto" w:fill="EDF1F7"/>
          </w:tcPr>
          <w:p w14:paraId="74879794">
            <w:pPr>
              <w:spacing w:before="20" w:after="20" w:line="276" w:lineRule="auto"/>
              <w:rPr>
                <w:rFonts w:hint="eastAsia"/>
              </w:rPr>
            </w:pPr>
            <w:r>
              <w:rPr>
                <w:rFonts w:ascii="黑体" w:hAnsi="黑体" w:eastAsia="黑体" w:cs="黑体"/>
                <w:color w:val="1C4A8C"/>
                <w:sz w:val="17"/>
              </w:rPr>
              <w:t>检查项</w:t>
            </w:r>
          </w:p>
        </w:tc>
        <w:tc>
          <w:tcPr>
            <w:tcW w:w="3453" w:type="dxa"/>
            <w:shd w:val="clear" w:color="auto" w:fill="EDF1F7"/>
          </w:tcPr>
          <w:p w14:paraId="10CF066C">
            <w:pPr>
              <w:spacing w:before="20" w:after="20" w:line="276" w:lineRule="auto"/>
              <w:rPr>
                <w:rFonts w:hint="eastAsia"/>
              </w:rPr>
            </w:pPr>
            <w:r>
              <w:rPr>
                <w:rFonts w:ascii="黑体" w:hAnsi="黑体" w:eastAsia="黑体" w:cs="黑体"/>
                <w:color w:val="1C4A8C"/>
                <w:sz w:val="17"/>
              </w:rPr>
              <w:t>命令 / 动作</w:t>
            </w:r>
          </w:p>
        </w:tc>
        <w:tc>
          <w:tcPr>
            <w:tcW w:w="3188" w:type="dxa"/>
            <w:shd w:val="clear" w:color="auto" w:fill="EDF1F7"/>
          </w:tcPr>
          <w:p w14:paraId="7136283C">
            <w:pPr>
              <w:spacing w:before="20" w:after="20" w:line="276" w:lineRule="auto"/>
              <w:rPr>
                <w:rFonts w:hint="eastAsia"/>
              </w:rPr>
            </w:pPr>
            <w:r>
              <w:rPr>
                <w:rFonts w:ascii="黑体" w:hAnsi="黑体" w:eastAsia="黑体" w:cs="黑体"/>
                <w:color w:val="1C4A8C"/>
                <w:sz w:val="17"/>
              </w:rPr>
              <w:t>期望结果</w:t>
            </w:r>
          </w:p>
        </w:tc>
      </w:tr>
      <w:tr w14:paraId="323D0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tcPr>
          <w:p w14:paraId="6BC5EB70">
            <w:pPr>
              <w:spacing w:before="10" w:after="10" w:line="276" w:lineRule="auto"/>
              <w:jc w:val="center"/>
              <w:rPr>
                <w:rFonts w:hint="eastAsia"/>
              </w:rPr>
            </w:pPr>
            <w:r>
              <w:rPr>
                <w:rFonts w:cs="等线"/>
                <w:color w:val="1C1E21"/>
                <w:sz w:val="17"/>
              </w:rPr>
              <w:t>1</w:t>
            </w:r>
          </w:p>
        </w:tc>
        <w:tc>
          <w:tcPr>
            <w:tcW w:w="1992" w:type="dxa"/>
          </w:tcPr>
          <w:p w14:paraId="22E61ED3">
            <w:pPr>
              <w:spacing w:before="10" w:after="10" w:line="276" w:lineRule="auto"/>
              <w:rPr>
                <w:rFonts w:hint="eastAsia"/>
              </w:rPr>
            </w:pPr>
            <w:r>
              <w:rPr>
                <w:rFonts w:cs="等线"/>
                <w:color w:val="1C1E21"/>
                <w:sz w:val="17"/>
              </w:rPr>
              <w:t>Python 可用</w:t>
            </w:r>
          </w:p>
        </w:tc>
        <w:tc>
          <w:tcPr>
            <w:tcW w:w="3453" w:type="dxa"/>
          </w:tcPr>
          <w:p w14:paraId="7139574C">
            <w:pPr>
              <w:spacing w:before="10" w:after="10" w:line="276" w:lineRule="auto"/>
              <w:rPr>
                <w:rFonts w:hint="eastAsia"/>
              </w:rPr>
            </w:pPr>
            <w:r>
              <w:rPr>
                <w:rFonts w:cs="等线"/>
                <w:color w:val="1C1E21"/>
                <w:sz w:val="17"/>
              </w:rPr>
              <w:t>python -V</w:t>
            </w:r>
          </w:p>
        </w:tc>
        <w:tc>
          <w:tcPr>
            <w:tcW w:w="3188" w:type="dxa"/>
          </w:tcPr>
          <w:p w14:paraId="3FD6E5DC">
            <w:pPr>
              <w:spacing w:before="10" w:after="10" w:line="276" w:lineRule="auto"/>
              <w:rPr>
                <w:rFonts w:hint="eastAsia"/>
              </w:rPr>
            </w:pPr>
            <w:r>
              <w:rPr>
                <w:rFonts w:cs="等线"/>
                <w:color w:val="1C1E21"/>
                <w:sz w:val="17"/>
              </w:rPr>
              <w:t>显示 3.9 及以上版本号</w:t>
            </w:r>
          </w:p>
        </w:tc>
      </w:tr>
      <w:tr w14:paraId="1DFFE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shd w:val="clear" w:color="auto" w:fill="F7F8FA"/>
          </w:tcPr>
          <w:p w14:paraId="6B603056">
            <w:pPr>
              <w:spacing w:before="10" w:after="10" w:line="276" w:lineRule="auto"/>
              <w:jc w:val="center"/>
              <w:rPr>
                <w:rFonts w:hint="eastAsia"/>
              </w:rPr>
            </w:pPr>
            <w:r>
              <w:rPr>
                <w:rFonts w:cs="等线"/>
                <w:color w:val="1C1E21"/>
                <w:sz w:val="17"/>
              </w:rPr>
              <w:t>2</w:t>
            </w:r>
          </w:p>
        </w:tc>
        <w:tc>
          <w:tcPr>
            <w:tcW w:w="1992" w:type="dxa"/>
            <w:shd w:val="clear" w:color="auto" w:fill="F7F8FA"/>
          </w:tcPr>
          <w:p w14:paraId="642B35EC">
            <w:pPr>
              <w:spacing w:before="10" w:after="10" w:line="276" w:lineRule="auto"/>
              <w:rPr>
                <w:rFonts w:hint="eastAsia"/>
              </w:rPr>
            </w:pPr>
            <w:r>
              <w:rPr>
                <w:rFonts w:cs="等线"/>
                <w:color w:val="1C1E21"/>
                <w:sz w:val="17"/>
              </w:rPr>
              <w:t>pip 与 python 同源</w:t>
            </w:r>
          </w:p>
        </w:tc>
        <w:tc>
          <w:tcPr>
            <w:tcW w:w="3453" w:type="dxa"/>
            <w:shd w:val="clear" w:color="auto" w:fill="F7F8FA"/>
          </w:tcPr>
          <w:p w14:paraId="68C0811D">
            <w:pPr>
              <w:spacing w:before="10" w:after="10" w:line="276" w:lineRule="auto"/>
              <w:rPr>
                <w:rFonts w:hint="eastAsia"/>
              </w:rPr>
            </w:pPr>
            <w:r>
              <w:rPr>
                <w:rFonts w:cs="等线"/>
                <w:color w:val="1C1E21"/>
                <w:sz w:val="17"/>
              </w:rPr>
              <w:t>python -m pip -V</w:t>
            </w:r>
          </w:p>
        </w:tc>
        <w:tc>
          <w:tcPr>
            <w:tcW w:w="3188" w:type="dxa"/>
            <w:shd w:val="clear" w:color="auto" w:fill="F7F8FA"/>
          </w:tcPr>
          <w:p w14:paraId="3C262255">
            <w:pPr>
              <w:spacing w:before="10" w:after="10" w:line="276" w:lineRule="auto"/>
              <w:rPr>
                <w:rFonts w:hint="eastAsia"/>
              </w:rPr>
            </w:pPr>
            <w:r>
              <w:rPr>
                <w:rFonts w:cs="等线"/>
                <w:color w:val="1C1E21"/>
                <w:sz w:val="17"/>
              </w:rPr>
              <w:t>输出路径里的 python 与上一步同一安装目录</w:t>
            </w:r>
          </w:p>
        </w:tc>
      </w:tr>
      <w:tr w14:paraId="06B0D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tcPr>
          <w:p w14:paraId="7D472595">
            <w:pPr>
              <w:spacing w:before="10" w:after="10" w:line="276" w:lineRule="auto"/>
              <w:jc w:val="center"/>
              <w:rPr>
                <w:rFonts w:hint="eastAsia"/>
              </w:rPr>
            </w:pPr>
            <w:r>
              <w:rPr>
                <w:rFonts w:cs="等线"/>
                <w:color w:val="1C1E21"/>
                <w:sz w:val="17"/>
              </w:rPr>
              <w:t>3</w:t>
            </w:r>
          </w:p>
        </w:tc>
        <w:tc>
          <w:tcPr>
            <w:tcW w:w="1992" w:type="dxa"/>
          </w:tcPr>
          <w:p w14:paraId="2D79CBC7">
            <w:pPr>
              <w:spacing w:before="10" w:after="10" w:line="276" w:lineRule="auto"/>
              <w:rPr>
                <w:rFonts w:hint="eastAsia"/>
              </w:rPr>
            </w:pPr>
            <w:r>
              <w:rPr>
                <w:rFonts w:cs="等线"/>
                <w:color w:val="1C1E21"/>
                <w:sz w:val="17"/>
              </w:rPr>
              <w:t>依赖齐全</w:t>
            </w:r>
          </w:p>
        </w:tc>
        <w:tc>
          <w:tcPr>
            <w:tcW w:w="3453" w:type="dxa"/>
          </w:tcPr>
          <w:p w14:paraId="348B5481">
            <w:pPr>
              <w:spacing w:before="10" w:after="10" w:line="276" w:lineRule="auto"/>
              <w:rPr>
                <w:rFonts w:hint="eastAsia"/>
              </w:rPr>
            </w:pPr>
            <w:r>
              <w:rPr>
                <w:rFonts w:cs="等线"/>
                <w:color w:val="1C1E21"/>
                <w:sz w:val="17"/>
              </w:rPr>
              <w:t>python -m pip show pandas openpyxl</w:t>
            </w:r>
          </w:p>
        </w:tc>
        <w:tc>
          <w:tcPr>
            <w:tcW w:w="3188" w:type="dxa"/>
          </w:tcPr>
          <w:p w14:paraId="6035B014">
            <w:pPr>
              <w:spacing w:before="10" w:after="10" w:line="276" w:lineRule="auto"/>
              <w:rPr>
                <w:rFonts w:hint="eastAsia"/>
              </w:rPr>
            </w:pPr>
            <w:r>
              <w:rPr>
                <w:rFonts w:cs="等线"/>
                <w:color w:val="1C1E21"/>
                <w:sz w:val="17"/>
              </w:rPr>
              <w:t>两个都能打印出版本信息</w:t>
            </w:r>
          </w:p>
        </w:tc>
      </w:tr>
      <w:tr w14:paraId="25F17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shd w:val="clear" w:color="auto" w:fill="F7F8FA"/>
          </w:tcPr>
          <w:p w14:paraId="49984607">
            <w:pPr>
              <w:spacing w:before="10" w:after="10" w:line="276" w:lineRule="auto"/>
              <w:jc w:val="center"/>
              <w:rPr>
                <w:rFonts w:hint="eastAsia"/>
              </w:rPr>
            </w:pPr>
            <w:r>
              <w:rPr>
                <w:rFonts w:cs="等线"/>
                <w:color w:val="1C1E21"/>
                <w:sz w:val="17"/>
              </w:rPr>
              <w:t>4</w:t>
            </w:r>
          </w:p>
        </w:tc>
        <w:tc>
          <w:tcPr>
            <w:tcW w:w="1992" w:type="dxa"/>
            <w:shd w:val="clear" w:color="auto" w:fill="F7F8FA"/>
          </w:tcPr>
          <w:p w14:paraId="71C36204">
            <w:pPr>
              <w:spacing w:before="10" w:after="10" w:line="276" w:lineRule="auto"/>
              <w:rPr>
                <w:rFonts w:hint="eastAsia"/>
              </w:rPr>
            </w:pPr>
            <w:r>
              <w:rPr>
                <w:rFonts w:cs="等线"/>
                <w:color w:val="1C1E21"/>
                <w:sz w:val="17"/>
              </w:rPr>
              <w:t>中文字体可用</w:t>
            </w:r>
          </w:p>
        </w:tc>
        <w:tc>
          <w:tcPr>
            <w:tcW w:w="3453" w:type="dxa"/>
            <w:shd w:val="clear" w:color="auto" w:fill="F7F8FA"/>
          </w:tcPr>
          <w:p w14:paraId="6F942DBC">
            <w:pPr>
              <w:spacing w:before="10" w:after="10" w:line="276" w:lineRule="auto"/>
              <w:rPr>
                <w:rFonts w:hint="eastAsia"/>
              </w:rPr>
            </w:pPr>
            <w:r>
              <w:rPr>
                <w:rFonts w:cs="等线"/>
                <w:color w:val="1C1E21"/>
                <w:sz w:val="17"/>
              </w:rPr>
              <w:t>跑任一“一定出图”的命令并放大图标题</w:t>
            </w:r>
          </w:p>
        </w:tc>
        <w:tc>
          <w:tcPr>
            <w:tcW w:w="3188" w:type="dxa"/>
            <w:shd w:val="clear" w:color="auto" w:fill="F7F8FA"/>
          </w:tcPr>
          <w:p w14:paraId="22AB6FEC">
            <w:pPr>
              <w:spacing w:before="10" w:after="10" w:line="276" w:lineRule="auto"/>
              <w:rPr>
                <w:rFonts w:hint="eastAsia"/>
              </w:rPr>
            </w:pPr>
            <w:r>
              <w:rPr>
                <w:rFonts w:cs="等线"/>
                <w:color w:val="1C1E21"/>
                <w:sz w:val="17"/>
              </w:rPr>
              <w:t>标题中文清晰，无方框</w:t>
            </w:r>
          </w:p>
        </w:tc>
      </w:tr>
      <w:tr w14:paraId="17992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tcPr>
          <w:p w14:paraId="3B5B9DBC">
            <w:pPr>
              <w:spacing w:before="10" w:after="10" w:line="276" w:lineRule="auto"/>
              <w:jc w:val="center"/>
              <w:rPr>
                <w:rFonts w:hint="eastAsia"/>
              </w:rPr>
            </w:pPr>
            <w:r>
              <w:rPr>
                <w:rFonts w:cs="等线"/>
                <w:color w:val="1C1E21"/>
                <w:sz w:val="17"/>
              </w:rPr>
              <w:t>5</w:t>
            </w:r>
          </w:p>
        </w:tc>
        <w:tc>
          <w:tcPr>
            <w:tcW w:w="1992" w:type="dxa"/>
          </w:tcPr>
          <w:p w14:paraId="44BF0698">
            <w:pPr>
              <w:spacing w:before="10" w:after="10" w:line="276" w:lineRule="auto"/>
              <w:rPr>
                <w:rFonts w:hint="eastAsia"/>
              </w:rPr>
            </w:pPr>
            <w:r>
              <w:rPr>
                <w:rFonts w:cs="等线"/>
                <w:color w:val="1C1E21"/>
                <w:sz w:val="17"/>
              </w:rPr>
              <w:t>有写文件权限</w:t>
            </w:r>
          </w:p>
        </w:tc>
        <w:tc>
          <w:tcPr>
            <w:tcW w:w="3453" w:type="dxa"/>
          </w:tcPr>
          <w:p w14:paraId="6F6CD221">
            <w:pPr>
              <w:spacing w:before="10" w:after="10" w:line="276" w:lineRule="auto"/>
              <w:rPr>
                <w:rFonts w:hint="eastAsia"/>
              </w:rPr>
            </w:pPr>
            <w:r>
              <w:rPr>
                <w:rFonts w:cs="等线"/>
                <w:color w:val="1C1E21"/>
                <w:sz w:val="17"/>
              </w:rPr>
              <w:t>在项目目录新建一个文本文件再删除</w:t>
            </w:r>
          </w:p>
        </w:tc>
        <w:tc>
          <w:tcPr>
            <w:tcW w:w="3188" w:type="dxa"/>
          </w:tcPr>
          <w:p w14:paraId="3CC61ED2">
            <w:pPr>
              <w:spacing w:before="10" w:after="10" w:line="276" w:lineRule="auto"/>
              <w:rPr>
                <w:rFonts w:hint="eastAsia"/>
              </w:rPr>
            </w:pPr>
            <w:r>
              <w:rPr>
                <w:rFonts w:cs="等线"/>
                <w:color w:val="1C1E21"/>
                <w:sz w:val="17"/>
              </w:rPr>
              <w:t>成功；否则见 1.9.4</w:t>
            </w:r>
          </w:p>
        </w:tc>
      </w:tr>
      <w:tr w14:paraId="4E2BB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4" w:type="dxa"/>
            <w:shd w:val="clear" w:color="auto" w:fill="F7F8FA"/>
          </w:tcPr>
          <w:p w14:paraId="69A9B713">
            <w:pPr>
              <w:spacing w:before="10" w:after="10" w:line="276" w:lineRule="auto"/>
              <w:jc w:val="center"/>
              <w:rPr>
                <w:rFonts w:hint="eastAsia"/>
              </w:rPr>
            </w:pPr>
            <w:r>
              <w:rPr>
                <w:rFonts w:cs="等线"/>
                <w:color w:val="1C1E21"/>
                <w:sz w:val="17"/>
              </w:rPr>
              <w:t>6</w:t>
            </w:r>
          </w:p>
        </w:tc>
        <w:tc>
          <w:tcPr>
            <w:tcW w:w="1992" w:type="dxa"/>
            <w:shd w:val="clear" w:color="auto" w:fill="F7F8FA"/>
          </w:tcPr>
          <w:p w14:paraId="2EE14AF7">
            <w:pPr>
              <w:spacing w:before="10" w:after="10" w:line="276" w:lineRule="auto"/>
              <w:rPr>
                <w:rFonts w:hint="eastAsia"/>
              </w:rPr>
            </w:pPr>
            <w:r>
              <w:rPr>
                <w:rFonts w:cs="等线"/>
                <w:color w:val="1C1E21"/>
                <w:sz w:val="17"/>
              </w:rPr>
              <w:t>路径能进入</w:t>
            </w:r>
          </w:p>
        </w:tc>
        <w:tc>
          <w:tcPr>
            <w:tcW w:w="3453" w:type="dxa"/>
            <w:shd w:val="clear" w:color="auto" w:fill="F7F8FA"/>
          </w:tcPr>
          <w:p w14:paraId="1405B143">
            <w:pPr>
              <w:spacing w:before="10" w:after="10" w:line="276" w:lineRule="auto"/>
              <w:rPr>
                <w:rFonts w:hint="eastAsia"/>
              </w:rPr>
            </w:pPr>
            <w:r>
              <w:rPr>
                <w:rFonts w:cs="等线"/>
                <w:color w:val="1C1E21"/>
                <w:sz w:val="17"/>
              </w:rPr>
              <w:t>cd /d 到项目目录后执行 dir</w:t>
            </w:r>
          </w:p>
        </w:tc>
        <w:tc>
          <w:tcPr>
            <w:tcW w:w="3188" w:type="dxa"/>
            <w:shd w:val="clear" w:color="auto" w:fill="F7F8FA"/>
          </w:tcPr>
          <w:p w14:paraId="396E0E6A">
            <w:pPr>
              <w:spacing w:before="10" w:after="10" w:line="276" w:lineRule="auto"/>
              <w:rPr>
                <w:rFonts w:hint="eastAsia"/>
              </w:rPr>
            </w:pPr>
            <w:r>
              <w:rPr>
                <w:rFonts w:cs="等线"/>
                <w:color w:val="1C1E21"/>
                <w:sz w:val="17"/>
              </w:rPr>
              <w:t>能看到 main.py / src 等条目</w:t>
            </w:r>
          </w:p>
        </w:tc>
      </w:tr>
    </w:tbl>
    <w:p w14:paraId="7F5A32B8">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624D9C09">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4258C36A">
            <w:pPr>
              <w:spacing w:before="40" w:after="40"/>
              <w:rPr>
                <w:rFonts w:hint="eastAsia"/>
              </w:rPr>
            </w:pPr>
            <w:r>
              <w:rPr>
                <w:rFonts w:ascii="黑体" w:hAnsi="黑体" w:eastAsia="黑体" w:cs="黑体"/>
                <w:color w:val="6B4E9E"/>
                <w:sz w:val="19"/>
              </w:rPr>
              <w:t>动手做　</w:t>
            </w:r>
            <w:r>
              <w:rPr>
                <w:rFonts w:cs="等线"/>
                <w:color w:val="1C1E21"/>
                <w:sz w:val="19"/>
              </w:rPr>
              <w:t>把这六条做成一个 check_env.py 放在项目根目录，每次换电脑先跑它。附录 E 给了这个脚本的完整代码，二十行左右，能省掉你之后所有的“为什么跑不起来”。</w:t>
            </w:r>
          </w:p>
        </w:tc>
      </w:tr>
    </w:tbl>
    <w:p w14:paraId="56680000">
      <w:pPr>
        <w:spacing w:after="40"/>
        <w:rPr>
          <w:rFonts w:hint="eastAsia"/>
        </w:rPr>
      </w:pPr>
    </w:p>
    <w:p w14:paraId="6ED4EE11">
      <w:pPr>
        <w:pStyle w:val="4"/>
      </w:pPr>
      <w:bookmarkStart w:id="27" w:name="_Toc19215"/>
      <w:r>
        <w:rPr>
          <w:rFonts w:ascii="黑体" w:hAnsi="黑体" w:eastAsia="黑体" w:cs="黑体"/>
          <w:b w:val="0"/>
        </w:rPr>
        <w:t>1.9　环境类常见问题</w:t>
      </w:r>
      <w:bookmarkEnd w:id="27"/>
    </w:p>
    <w:p w14:paraId="79BDFBDB">
      <w:pPr>
        <w:pStyle w:val="5"/>
      </w:pPr>
      <w:bookmarkStart w:id="28" w:name="_Toc7221"/>
      <w:r>
        <w:rPr>
          <w:rFonts w:ascii="黑体" w:hAnsi="黑体" w:eastAsia="黑体" w:cs="黑体"/>
          <w:b w:val="0"/>
        </w:rPr>
        <w:t>1.9.1　'python' 不是内部或外部命令</w:t>
      </w:r>
      <w:bookmarkEnd w:id="28"/>
    </w:p>
    <w:p w14:paraId="0874002A">
      <w:pPr>
        <w:jc w:val="both"/>
        <w:rPr>
          <w:rFonts w:hint="eastAsia"/>
        </w:rPr>
      </w:pPr>
      <w:r>
        <w:rPr>
          <w:rFonts w:cs="等线"/>
          <w:color w:val="1C1E21"/>
        </w:rPr>
        <w:t>原因：安装时未勾选 Add python.exe to PATH。三种解法按推荐度排序：</w:t>
      </w:r>
    </w:p>
    <w:p w14:paraId="65370B9F">
      <w:pPr>
        <w:spacing w:after="30"/>
        <w:ind w:left="482" w:hanging="340"/>
        <w:jc w:val="both"/>
        <w:rPr>
          <w:rFonts w:hint="eastAsia"/>
        </w:rPr>
      </w:pPr>
      <w:r>
        <w:rPr>
          <w:rFonts w:ascii="黑体" w:hAnsi="黑体" w:eastAsia="黑体" w:cs="黑体"/>
          <w:color w:val="1C4A8C"/>
          <w:sz w:val="20"/>
        </w:rPr>
        <w:t xml:space="preserve">1. </w:t>
      </w:r>
      <w:r>
        <w:rPr>
          <w:rFonts w:cs="等线"/>
          <w:color w:val="1C1E21"/>
          <w:sz w:val="20"/>
        </w:rPr>
        <w:t>改用 py 启动器：把命令里的 python 换成 py（py -m pip install …、py main.py）；</w:t>
      </w:r>
    </w:p>
    <w:p w14:paraId="0BC5ADBA">
      <w:pPr>
        <w:spacing w:after="30"/>
        <w:ind w:left="482" w:hanging="340"/>
        <w:jc w:val="both"/>
        <w:rPr>
          <w:rFonts w:hint="eastAsia"/>
        </w:rPr>
      </w:pPr>
      <w:r>
        <w:rPr>
          <w:rFonts w:ascii="黑体" w:hAnsi="黑体" w:eastAsia="黑体" w:cs="黑体"/>
          <w:color w:val="1C4A8C"/>
          <w:sz w:val="20"/>
        </w:rPr>
        <w:t xml:space="preserve">2. </w:t>
      </w:r>
      <w:r>
        <w:rPr>
          <w:rFonts w:cs="等线"/>
          <w:color w:val="1C1E21"/>
          <w:sz w:val="20"/>
        </w:rPr>
        <w:t>重装 Python 并勾选 PATH 复选框（1.3.2 第 1 步）；</w:t>
      </w:r>
    </w:p>
    <w:p w14:paraId="39A67FAE">
      <w:pPr>
        <w:spacing w:after="30"/>
        <w:ind w:left="482" w:hanging="340"/>
        <w:jc w:val="both"/>
        <w:rPr>
          <w:rFonts w:hint="eastAsia"/>
        </w:rPr>
      </w:pPr>
      <w:r>
        <w:rPr>
          <w:rFonts w:ascii="黑体" w:hAnsi="黑体" w:eastAsia="黑体" w:cs="黑体"/>
          <w:color w:val="1C4A8C"/>
          <w:sz w:val="20"/>
        </w:rPr>
        <w:t xml:space="preserve">3. </w:t>
      </w:r>
      <w:r>
        <w:rPr>
          <w:rFonts w:cs="等线"/>
          <w:color w:val="1C1E21"/>
          <w:sz w:val="20"/>
        </w:rPr>
        <w:t>手工把 Python 安装目录与其下 Scripts 目录加入系统环境变量 Path，然后重新打开终端（完整截图步骤见 1.3.5）。</w:t>
      </w:r>
    </w:p>
    <w:p w14:paraId="437CF826">
      <w:pPr>
        <w:pStyle w:val="5"/>
      </w:pPr>
      <w:bookmarkStart w:id="29" w:name="_Toc26999"/>
      <w:r>
        <w:rPr>
          <w:rFonts w:ascii="黑体" w:hAnsi="黑体" w:eastAsia="黑体" w:cs="黑体"/>
          <w:b w:val="0"/>
        </w:rPr>
        <w:t>1.9.2　ModuleNotFoundError: No module named 'pandas'</w:t>
      </w:r>
      <w:bookmarkEnd w:id="29"/>
    </w:p>
    <w:p w14:paraId="2C489DA7">
      <w:pPr>
        <w:jc w:val="both"/>
        <w:rPr>
          <w:rFonts w:hint="eastAsia"/>
        </w:rPr>
      </w:pPr>
      <w:r>
        <w:rPr>
          <w:rFonts w:cs="等线"/>
          <w:color w:val="1C1E21"/>
        </w:rPr>
        <w:t>原因：pip 装到的解释器与运行脚本的解释器不是同一个。判断方法是把两条命令对照看：</w:t>
      </w:r>
    </w:p>
    <w:p w14:paraId="78D4CCF5">
      <w:pPr>
        <w:shd w:val="clear" w:color="auto" w:fill="23272E"/>
        <w:spacing w:after="0" w:line="283" w:lineRule="auto"/>
        <w:ind w:left="142"/>
        <w:rPr>
          <w:rFonts w:hint="eastAsia"/>
        </w:rPr>
      </w:pPr>
      <w:r>
        <w:rPr>
          <w:rFonts w:ascii="Consolas" w:hAnsi="Consolas" w:eastAsia="Consolas" w:cs="Consolas"/>
          <w:color w:val="8FD3A0"/>
          <w:sz w:val="17"/>
        </w:rPr>
        <w:t>$ python -c "import sys; print(sys.executable)"</w:t>
      </w:r>
    </w:p>
    <w:p w14:paraId="16C7C32D">
      <w:pPr>
        <w:shd w:val="clear" w:color="auto" w:fill="23272E"/>
        <w:spacing w:after="0" w:line="283" w:lineRule="auto"/>
        <w:ind w:left="142"/>
        <w:rPr>
          <w:rFonts w:hint="eastAsia"/>
        </w:rPr>
      </w:pPr>
      <w:r>
        <w:rPr>
          <w:rFonts w:ascii="Consolas" w:hAnsi="Consolas" w:eastAsia="Consolas" w:cs="Consolas"/>
          <w:color w:val="E8EAED"/>
          <w:sz w:val="17"/>
        </w:rPr>
        <w:t>D:\python3.12\python.exe</w:t>
      </w:r>
    </w:p>
    <w:p w14:paraId="089745AE">
      <w:pPr>
        <w:shd w:val="clear" w:color="auto" w:fill="23272E"/>
        <w:spacing w:after="0" w:line="283" w:lineRule="auto"/>
        <w:ind w:left="142"/>
        <w:rPr>
          <w:rFonts w:hint="eastAsia"/>
        </w:rPr>
      </w:pPr>
      <w:r>
        <w:rPr>
          <w:rFonts w:ascii="Consolas" w:hAnsi="Consolas" w:eastAsia="Consolas" w:cs="Consolas"/>
          <w:color w:val="8FD3A0"/>
          <w:sz w:val="17"/>
        </w:rPr>
        <w:t>$ pip -V</w:t>
      </w:r>
    </w:p>
    <w:p w14:paraId="2E58DDC2">
      <w:pPr>
        <w:shd w:val="clear" w:color="auto" w:fill="23272E"/>
        <w:spacing w:after="0" w:line="283" w:lineRule="auto"/>
        <w:ind w:left="142"/>
        <w:rPr>
          <w:rFonts w:hint="eastAsia"/>
        </w:rPr>
      </w:pPr>
      <w:r>
        <w:rPr>
          <w:rFonts w:ascii="Consolas" w:hAnsi="Consolas" w:eastAsia="Consolas" w:cs="Consolas"/>
          <w:color w:val="E8EAED"/>
          <w:sz w:val="17"/>
        </w:rPr>
        <w:t>pip 24.0 from C:\Users\me\AppData\...\site-packages\pip (python 3.11)</w:t>
      </w:r>
    </w:p>
    <w:p w14:paraId="22402223">
      <w:pPr>
        <w:spacing w:after="40"/>
        <w:rPr>
          <w:rFonts w:hint="eastAsia"/>
        </w:rPr>
      </w:pPr>
    </w:p>
    <w:p w14:paraId="116A5735">
      <w:pPr>
        <w:jc w:val="both"/>
        <w:rPr>
          <w:rFonts w:hint="eastAsia"/>
        </w:rPr>
      </w:pPr>
      <w:r>
        <w:rPr>
          <w:rFonts w:cs="等线"/>
          <w:color w:val="1C1E21"/>
        </w:rPr>
        <w:t>两者路径不一致即确诊。统一办法：</w:t>
      </w:r>
      <w:r>
        <w:rPr>
          <w:rFonts w:ascii="黑体" w:hAnsi="黑体" w:eastAsia="黑体" w:cs="黑体"/>
          <w:color w:val="1C1E21"/>
        </w:rPr>
        <w:t>始终用 python -m pip install …</w:t>
      </w:r>
      <w:r>
        <w:rPr>
          <w:rFonts w:cs="等线"/>
          <w:color w:val="1C1E21"/>
        </w:rPr>
        <w:t>，这样 pip 一定装进当前 python 指向的解释器。</w:t>
      </w:r>
    </w:p>
    <w:p w14:paraId="37A05276">
      <w:pPr>
        <w:pStyle w:val="5"/>
      </w:pPr>
      <w:bookmarkStart w:id="30" w:name="_Toc3330"/>
      <w:r>
        <w:rPr>
          <w:rFonts w:ascii="黑体" w:hAnsi="黑体" w:eastAsia="黑体" w:cs="黑体"/>
          <w:b w:val="0"/>
        </w:rPr>
        <w:t>1.9.3　cd 命令跨盘符失败</w:t>
      </w:r>
      <w:bookmarkEnd w:id="30"/>
    </w:p>
    <w:p w14:paraId="1C885A47">
      <w:pPr>
        <w:jc w:val="both"/>
        <w:rPr>
          <w:rFonts w:hint="eastAsia"/>
        </w:rPr>
      </w:pPr>
      <w:r>
        <w:rPr>
          <w:rFonts w:cs="等线"/>
          <w:color w:val="1C1E21"/>
        </w:rPr>
        <w:t>在 CMD 里从 C 盘切到 F 盘需要带 /d：cd /d F:\（8）Desktop\…。PowerShell 不需要。此外 works 的父目录名里带有中文括号（8），整条路径含中文与空格，</w:t>
      </w:r>
      <w:r>
        <w:rPr>
          <w:rFonts w:ascii="黑体" w:hAnsi="黑体" w:eastAsia="黑体" w:cs="黑体"/>
          <w:color w:val="1C1E21"/>
        </w:rPr>
        <w:t>请务必给整条路径加英文双引号</w:t>
      </w:r>
      <w:r>
        <w:rPr>
          <w:rFonts w:cs="等线"/>
          <w:color w:val="1C1E21"/>
        </w:rPr>
        <w:t>。</w:t>
      </w:r>
    </w:p>
    <w:p w14:paraId="35FC0E5D">
      <w:pPr>
        <w:pStyle w:val="5"/>
      </w:pPr>
      <w:bookmarkStart w:id="31" w:name="_Toc22555"/>
      <w:r>
        <w:rPr>
          <w:rFonts w:ascii="黑体" w:hAnsi="黑体" w:eastAsia="黑体" w:cs="黑体"/>
          <w:b w:val="0"/>
        </w:rPr>
        <w:t>1.9.4　产物文件被占用：PermissionError</w:t>
      </w:r>
      <w:bookmarkEnd w:id="31"/>
    </w:p>
    <w:p w14:paraId="21BFE4F2">
      <w:pPr>
        <w:jc w:val="both"/>
        <w:rPr>
          <w:rFonts w:hint="eastAsia"/>
        </w:rPr>
      </w:pPr>
      <w:r>
        <w:rPr>
          <w:rFonts w:cs="等线"/>
          <w:color w:val="1C1E21"/>
        </w:rPr>
        <w:t>Excel 打开着 09_计算结果汇总.xlsx 时再次运行程序，写入会失败并抛出 PermissionError。关闭 Excel 即可。同理，图片被 Windows 照片查看器锁定时，覆盖写入也会失败。</w:t>
      </w:r>
    </w:p>
    <w:p w14:paraId="59BEE59D">
      <w:pPr>
        <w:pStyle w:val="5"/>
      </w:pPr>
      <w:bookmarkStart w:id="32" w:name="_Toc3731"/>
      <w:r>
        <w:rPr>
          <w:rFonts w:ascii="黑体" w:hAnsi="黑体" w:eastAsia="黑体" w:cs="黑体"/>
          <w:b w:val="0"/>
        </w:rPr>
        <w:t>1.9.5　matplotlib 报找不到后端或无窗口</w:t>
      </w:r>
      <w:bookmarkEnd w:id="32"/>
    </w:p>
    <w:p w14:paraId="0B7B9FBD">
      <w:pPr>
        <w:jc w:val="both"/>
        <w:rPr>
          <w:rFonts w:hint="eastAsia"/>
        </w:rPr>
      </w:pPr>
      <w:r>
        <w:rPr>
          <w:rFonts w:cs="等线"/>
          <w:color w:val="1C1E21"/>
        </w:rPr>
        <w:t>五个项目出图全部使用无窗口后端（matplotlib.use("Agg")），因此不会弹出图表窗口，图是直接写成 PNG 文件的。如果你以为“没弹窗口 = 没出图”，请到 outputs/ 目录按修改时间排序确认。</w:t>
      </w:r>
    </w:p>
    <w:p w14:paraId="20ABD820">
      <w:pPr>
        <w:pStyle w:val="5"/>
      </w:pPr>
      <w:bookmarkStart w:id="33" w:name="_Toc14608"/>
      <w:r>
        <w:rPr>
          <w:rFonts w:ascii="黑体" w:hAnsi="黑体" w:eastAsia="黑体" w:cs="黑体"/>
          <w:b w:val="0"/>
        </w:rPr>
        <w:t>1.9.6　项目五第一阶段报找不到 npx</w:t>
      </w:r>
      <w:bookmarkEnd w:id="33"/>
    </w:p>
    <w:p w14:paraId="7B8EFB85">
      <w:pPr>
        <w:jc w:val="both"/>
        <w:rPr>
          <w:rFonts w:hint="eastAsia"/>
        </w:rPr>
      </w:pPr>
      <w:r>
        <w:rPr>
          <w:rFonts w:cs="等线"/>
          <w:color w:val="1C1E21"/>
        </w:rPr>
        <w:t>项目五用 Node.js 的 npx 调用取数工具。未装 Node.js 或无外网时，直接用 python run_all.py --skip-fetch，仓库里已落盘 2016—2025 的完整数据快照，后七个阶段完全不需要联网。</w:t>
      </w:r>
    </w:p>
    <w:p w14:paraId="37540A7D">
      <w:pPr>
        <w:pStyle w:val="4"/>
      </w:pPr>
      <w:bookmarkStart w:id="34" w:name="_Toc20569"/>
      <w:r>
        <w:rPr>
          <w:rFonts w:ascii="黑体" w:hAnsi="黑体" w:eastAsia="黑体" w:cs="黑体"/>
          <w:b w:val="0"/>
        </w:rPr>
        <w:t>1.10　本章小结</w:t>
      </w:r>
      <w:bookmarkEnd w:id="34"/>
    </w:p>
    <w:p w14:paraId="2E2329EA">
      <w:pPr>
        <w:spacing w:after="30"/>
        <w:ind w:left="425" w:hanging="255"/>
        <w:jc w:val="both"/>
        <w:rPr>
          <w:rFonts w:hint="eastAsia"/>
        </w:rPr>
      </w:pPr>
      <w:r>
        <w:rPr>
          <w:rFonts w:cs="等线"/>
          <w:color w:val="1C4A8C"/>
          <w:sz w:val="20"/>
        </w:rPr>
        <w:t xml:space="preserve">•  </w:t>
      </w:r>
      <w:r>
        <w:rPr>
          <w:rFonts w:cs="等线"/>
          <w:color w:val="1C1E21"/>
          <w:sz w:val="20"/>
        </w:rPr>
        <w:t>五个项目共用 Python 3 + numpy/pandas/matplotlib 三件套，差异只在 openpyxl、python-docx、scipy、statsmodels、requests 与 Node.js；</w:t>
      </w:r>
    </w:p>
    <w:p w14:paraId="160BBAF2">
      <w:pPr>
        <w:spacing w:after="30"/>
        <w:ind w:left="425" w:hanging="255"/>
        <w:jc w:val="both"/>
        <w:rPr>
          <w:rFonts w:hint="eastAsia"/>
        </w:rPr>
      </w:pPr>
      <w:r>
        <w:rPr>
          <w:rFonts w:cs="等线"/>
          <w:color w:val="1C4A8C"/>
          <w:sz w:val="20"/>
        </w:rPr>
        <w:t xml:space="preserve">•  </w:t>
      </w:r>
      <w:r>
        <w:rPr>
          <w:rFonts w:cs="等线"/>
          <w:color w:val="1C1E21"/>
          <w:sz w:val="20"/>
        </w:rPr>
        <w:t>安装 Python 的两个关键动作：</w:t>
      </w:r>
      <w:r>
        <w:rPr>
          <w:rFonts w:ascii="黑体" w:hAnsi="黑体" w:eastAsia="黑体" w:cs="黑体"/>
          <w:color w:val="1C1E21"/>
          <w:sz w:val="20"/>
        </w:rPr>
        <w:t>勾选 Add Python to PATH</w:t>
      </w:r>
      <w:r>
        <w:rPr>
          <w:rFonts w:cs="等线"/>
          <w:color w:val="1C1E21"/>
          <w:sz w:val="20"/>
        </w:rPr>
        <w:t xml:space="preserve"> 与 </w:t>
      </w:r>
      <w:r>
        <w:rPr>
          <w:rFonts w:ascii="黑体" w:hAnsi="黑体" w:eastAsia="黑体" w:cs="黑体"/>
          <w:color w:val="1C1E21"/>
          <w:sz w:val="20"/>
        </w:rPr>
        <w:t>点击 Disable path length limit</w:t>
      </w:r>
      <w:r>
        <w:rPr>
          <w:rFonts w:cs="等线"/>
          <w:color w:val="1C1E21"/>
          <w:sz w:val="20"/>
        </w:rPr>
        <w:t>；</w:t>
      </w:r>
    </w:p>
    <w:p w14:paraId="5B0F8D96">
      <w:pPr>
        <w:spacing w:after="30"/>
        <w:ind w:left="425" w:hanging="255"/>
        <w:jc w:val="both"/>
        <w:rPr>
          <w:rFonts w:hint="eastAsia"/>
        </w:rPr>
      </w:pPr>
      <w:r>
        <w:rPr>
          <w:rFonts w:cs="等线"/>
          <w:color w:val="1C4A8C"/>
          <w:sz w:val="20"/>
        </w:rPr>
        <w:t xml:space="preserve">•  </w:t>
      </w:r>
      <w:r>
        <w:rPr>
          <w:rFonts w:cs="等线"/>
          <w:color w:val="1C1E21"/>
          <w:sz w:val="20"/>
        </w:rPr>
        <w:t>IDE 用 VS Code：装 Python Extension Pack、打开项目文件夹、在集成终端里跑命令、右下角确认解释器；</w:t>
      </w:r>
    </w:p>
    <w:p w14:paraId="7EB78BC1">
      <w:pPr>
        <w:spacing w:after="30"/>
        <w:ind w:left="425" w:hanging="255"/>
        <w:jc w:val="both"/>
        <w:rPr>
          <w:rFonts w:hint="eastAsia"/>
        </w:rPr>
      </w:pPr>
      <w:r>
        <w:rPr>
          <w:rFonts w:cs="等线"/>
          <w:color w:val="1C4A8C"/>
          <w:sz w:val="20"/>
        </w:rPr>
        <w:t xml:space="preserve">•  </w:t>
      </w:r>
      <w:r>
        <w:rPr>
          <w:rFonts w:cs="等线"/>
          <w:color w:val="1C1E21"/>
          <w:sz w:val="20"/>
        </w:rPr>
        <w:t>依赖一律用 python -m pip install -r requirements.txt，国内加镜像；</w:t>
      </w:r>
    </w:p>
    <w:p w14:paraId="62796A44">
      <w:pPr>
        <w:spacing w:after="30"/>
        <w:ind w:left="425" w:hanging="255"/>
        <w:jc w:val="both"/>
        <w:rPr>
          <w:rFonts w:hint="eastAsia"/>
        </w:rPr>
      </w:pPr>
      <w:r>
        <w:rPr>
          <w:rFonts w:cs="等线"/>
          <w:color w:val="1C4A8C"/>
          <w:sz w:val="20"/>
        </w:rPr>
        <w:t xml:space="preserve">•  </w:t>
      </w:r>
      <w:r>
        <w:rPr>
          <w:rFonts w:cs="等线"/>
          <w:color w:val="1C1E21"/>
          <w:sz w:val="20"/>
        </w:rPr>
        <w:t>输出目录锚定脚本自身位置，产物永远在项目目录下的 outputs/ 或 output/；</w:t>
      </w:r>
    </w:p>
    <w:p w14:paraId="66EE95FB">
      <w:pPr>
        <w:spacing w:after="30"/>
        <w:ind w:left="425" w:hanging="255"/>
        <w:jc w:val="both"/>
        <w:rPr>
          <w:rFonts w:hint="eastAsia"/>
        </w:rPr>
      </w:pPr>
      <w:r>
        <w:rPr>
          <w:rFonts w:cs="等线"/>
          <w:color w:val="1C4A8C"/>
          <w:sz w:val="20"/>
        </w:rPr>
        <w:t xml:space="preserve">•  </w:t>
      </w:r>
      <w:r>
        <w:rPr>
          <w:rFonts w:cs="等线"/>
          <w:color w:val="1C1E21"/>
          <w:sz w:val="20"/>
        </w:rPr>
        <w:t>利率一律填小数、金额单位在各项目间不同，抄结果前先确认口径（表 0-3）；</w:t>
      </w:r>
    </w:p>
    <w:p w14:paraId="69FCB1DF">
      <w:pPr>
        <w:spacing w:after="30"/>
        <w:ind w:left="425" w:hanging="255"/>
        <w:jc w:val="both"/>
        <w:rPr>
          <w:rFonts w:hint="eastAsia"/>
        </w:rPr>
      </w:pPr>
      <w:r>
        <w:rPr>
          <w:rFonts w:cs="等线"/>
          <w:color w:val="1C4A8C"/>
          <w:sz w:val="20"/>
        </w:rPr>
        <w:t xml:space="preserve">•  </w:t>
      </w:r>
      <w:r>
        <w:rPr>
          <w:rFonts w:cs="等线"/>
          <w:color w:val="1C1E21"/>
          <w:sz w:val="20"/>
        </w:rPr>
        <w:t>中文字体靠源码里的候选列表自动匹配，Windows 自带雅黑/黑体即可通过；</w:t>
      </w:r>
    </w:p>
    <w:p w14:paraId="1E40A33D">
      <w:pPr>
        <w:spacing w:after="30"/>
        <w:ind w:left="425" w:hanging="255"/>
        <w:jc w:val="both"/>
        <w:rPr>
          <w:rFonts w:hint="eastAsia"/>
        </w:rPr>
      </w:pPr>
      <w:r>
        <w:rPr>
          <w:rFonts w:cs="等线"/>
          <w:color w:val="1C4A8C"/>
          <w:sz w:val="20"/>
        </w:rPr>
        <w:t xml:space="preserve">•  </w:t>
      </w:r>
      <w:r>
        <w:rPr>
          <w:rFonts w:cs="等线"/>
          <w:color w:val="1C1E21"/>
          <w:sz w:val="20"/>
        </w:rPr>
        <w:t>环境类报错（找不到模块、找不到命令、乱码、写文件失败）与业务口径类问题要分开处理，先分清再动手，见第 8 章排障总表。</w:t>
      </w:r>
    </w:p>
    <w:p w14:paraId="30C30BDD">
      <w:pPr>
        <w:rPr>
          <w:rFonts w:hint="eastAsia"/>
        </w:rPr>
      </w:pPr>
      <w:r>
        <w:br w:type="page"/>
      </w:r>
    </w:p>
    <w:p w14:paraId="45AAF9AC">
      <w:pPr>
        <w:pStyle w:val="3"/>
      </w:pPr>
      <w:bookmarkStart w:id="35" w:name="_Toc1262"/>
      <w:r>
        <w:rPr>
          <w:rFonts w:ascii="黑体" w:hAnsi="黑体" w:eastAsia="黑体" w:cs="黑体"/>
          <w:b w:val="0"/>
          <w:sz w:val="28"/>
        </w:rPr>
        <w:t>第 2 章　</w:t>
      </w:r>
      <w:r>
        <w:rPr>
          <w:rFonts w:ascii="黑体" w:hAnsi="黑体" w:eastAsia="黑体" w:cs="黑体"/>
          <w:b w:val="0"/>
          <w:color w:val="1C1E21"/>
        </w:rPr>
        <w:t>项目一：货币时间价值与资本成本计算器</w:t>
      </w:r>
      <w:bookmarkEnd w:id="35"/>
    </w:p>
    <w:p w14:paraId="4B3913E6">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这是五个项目里最容易上手、也最容易被“口径”绊倒的一个。它把第 3 章的复利年金与第 4 章的资本成本做成了一台计算器：命令行、图形界面、单文件版三种入口共用同一套计算内核，算完自动出图、出 Excel，并给出可以直接抄进报告的业务解读。</w:t>
      </w:r>
    </w:p>
    <w:p w14:paraId="67BD4547">
      <w:pPr>
        <w:pStyle w:val="4"/>
      </w:pPr>
      <w:bookmarkStart w:id="36" w:name="_Toc31694"/>
      <w:r>
        <w:rPr>
          <w:rFonts w:ascii="黑体" w:hAnsi="黑体" w:eastAsia="黑体" w:cs="黑体"/>
          <w:b w:val="0"/>
        </w:rPr>
        <w:t>2.1　项目速览</w:t>
      </w:r>
      <w:bookmarkEnd w:id="36"/>
    </w:p>
    <w:p w14:paraId="6317B61E">
      <w:pPr>
        <w:jc w:val="both"/>
        <w:rPr>
          <w:rFonts w:hint="eastAsia"/>
        </w:rPr>
      </w:pPr>
      <w:r>
        <w:rPr>
          <w:rFonts w:cs="等线"/>
          <w:color w:val="1C1E21"/>
        </w:rPr>
        <w:t>项目一解决的是财务计算中最基础的两类问题：</w:t>
      </w:r>
      <w:r>
        <w:rPr>
          <w:rFonts w:ascii="黑体" w:hAnsi="黑体" w:eastAsia="黑体" w:cs="黑体"/>
          <w:color w:val="1C1E21"/>
        </w:rPr>
        <w:t>一笔钱在时间轴上怎么挪</w:t>
      </w:r>
      <w:r>
        <w:rPr>
          <w:rFonts w:cs="等线"/>
          <w:color w:val="1C1E21"/>
        </w:rPr>
        <w:t>（复利与年金），以及</w:t>
      </w:r>
      <w:r>
        <w:rPr>
          <w:rFonts w:ascii="黑体" w:hAnsi="黑体" w:eastAsia="黑体" w:cs="黑体"/>
          <w:color w:val="1C1E21"/>
        </w:rPr>
        <w:t>企业用钱的代价是多少</w:t>
      </w:r>
      <w:r>
        <w:rPr>
          <w:rFonts w:cs="等线"/>
          <w:color w:val="1C1E21"/>
        </w:rPr>
        <w:t>（债务成本、股权成本、加权平均资本成本）。程序把这两类问题做成 6 个场景，每个场景都遵循同一条流水线：</w:t>
      </w:r>
      <w:bookmarkStart w:id="220" w:name="_GoBack"/>
      <w:bookmarkEnd w:id="220"/>
    </w:p>
    <w:p w14:paraId="1FB28A5F">
      <w:pPr>
        <w:keepNext/>
        <w:spacing w:before="80"/>
        <w:jc w:val="center"/>
        <w:rPr>
          <w:rFonts w:hint="eastAsia"/>
        </w:rPr>
      </w:pPr>
      <w:r>
        <w:drawing>
          <wp:inline distT="0" distB="0" distL="0" distR="0">
            <wp:extent cx="5431155" cy="240411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5431680" cy="2404186"/>
                    </a:xfrm>
                    <a:prstGeom prst="rect">
                      <a:avLst/>
                    </a:prstGeom>
                  </pic:spPr>
                </pic:pic>
              </a:graphicData>
            </a:graphic>
          </wp:inline>
        </w:drawing>
      </w:r>
    </w:p>
    <w:p w14:paraId="1F732073">
      <w:pPr>
        <w:spacing w:before="40" w:after="120"/>
        <w:jc w:val="center"/>
        <w:rPr>
          <w:rFonts w:hint="eastAsia"/>
        </w:rPr>
      </w:pPr>
      <w:r>
        <w:rPr>
          <w:rFonts w:cs="等线"/>
          <w:color w:val="60666E"/>
          <w:sz w:val="17"/>
        </w:rPr>
        <w:t>图 2-1　输入 → 三层校验 → 计算 → 解读 → 导出的固定流水线</w:t>
      </w:r>
    </w:p>
    <w:p w14:paraId="1EB0AFA0">
      <w:pPr>
        <w:spacing w:after="120"/>
        <w:jc w:val="center"/>
        <w:rPr>
          <w:rFonts w:hint="eastAsia"/>
        </w:rPr>
      </w:pPr>
      <w:r>
        <w:rPr>
          <w:rFonts w:cs="等线"/>
          <w:color w:val="8A9099"/>
          <w:sz w:val="16"/>
        </w:rPr>
        <w:t>本手册自绘</w:t>
      </w:r>
    </w:p>
    <w:p w14:paraId="7B4E4A6A">
      <w:pPr>
        <w:keepNext/>
        <w:spacing w:before="100" w:after="40"/>
        <w:rPr>
          <w:rFonts w:hint="eastAsia"/>
        </w:rPr>
      </w:pPr>
      <w:r>
        <w:rPr>
          <w:rFonts w:ascii="黑体" w:hAnsi="黑体" w:eastAsia="黑体" w:cs="黑体"/>
          <w:color w:val="1C1E21"/>
          <w:sz w:val="18"/>
        </w:rPr>
        <w:t>表 2-1　项目一的文件职责</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8"/>
        <w:gridCol w:w="1073"/>
        <w:gridCol w:w="3576"/>
        <w:gridCol w:w="2861"/>
      </w:tblGrid>
      <w:tr w14:paraId="0E8B6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88" w:type="dxa"/>
            <w:shd w:val="clear" w:color="auto" w:fill="EDF1F7"/>
          </w:tcPr>
          <w:p w14:paraId="0589B4AE">
            <w:pPr>
              <w:spacing w:before="20" w:after="20" w:line="276" w:lineRule="auto"/>
              <w:rPr>
                <w:rFonts w:hint="eastAsia"/>
              </w:rPr>
            </w:pPr>
            <w:r>
              <w:rPr>
                <w:rFonts w:ascii="黑体" w:hAnsi="黑体" w:eastAsia="黑体" w:cs="黑体"/>
                <w:color w:val="1C4A8C"/>
                <w:sz w:val="17"/>
              </w:rPr>
              <w:t>文件</w:t>
            </w:r>
          </w:p>
        </w:tc>
        <w:tc>
          <w:tcPr>
            <w:tcW w:w="1073" w:type="dxa"/>
            <w:shd w:val="clear" w:color="auto" w:fill="EDF1F7"/>
          </w:tcPr>
          <w:p w14:paraId="0EE5278B">
            <w:pPr>
              <w:spacing w:before="20" w:after="20" w:line="276" w:lineRule="auto"/>
              <w:jc w:val="center"/>
              <w:rPr>
                <w:rFonts w:hint="eastAsia"/>
              </w:rPr>
            </w:pPr>
            <w:r>
              <w:rPr>
                <w:rFonts w:ascii="黑体" w:hAnsi="黑体" w:eastAsia="黑体" w:cs="黑体"/>
                <w:color w:val="1C4A8C"/>
                <w:sz w:val="17"/>
              </w:rPr>
              <w:t>行数级别</w:t>
            </w:r>
          </w:p>
        </w:tc>
        <w:tc>
          <w:tcPr>
            <w:tcW w:w="3576" w:type="dxa"/>
            <w:shd w:val="clear" w:color="auto" w:fill="EDF1F7"/>
          </w:tcPr>
          <w:p w14:paraId="082AB90B">
            <w:pPr>
              <w:spacing w:before="20" w:after="20" w:line="276" w:lineRule="auto"/>
              <w:rPr>
                <w:rFonts w:hint="eastAsia"/>
              </w:rPr>
            </w:pPr>
            <w:r>
              <w:rPr>
                <w:rFonts w:ascii="黑体" w:hAnsi="黑体" w:eastAsia="黑体" w:cs="黑体"/>
                <w:color w:val="1C4A8C"/>
                <w:sz w:val="17"/>
              </w:rPr>
              <w:t>职责</w:t>
            </w:r>
          </w:p>
        </w:tc>
        <w:tc>
          <w:tcPr>
            <w:tcW w:w="2861" w:type="dxa"/>
            <w:shd w:val="clear" w:color="auto" w:fill="EDF1F7"/>
          </w:tcPr>
          <w:p w14:paraId="6A09A1A7">
            <w:pPr>
              <w:spacing w:before="20" w:after="20" w:line="276" w:lineRule="auto"/>
              <w:rPr>
                <w:rFonts w:hint="eastAsia"/>
              </w:rPr>
            </w:pPr>
            <w:r>
              <w:rPr>
                <w:rFonts w:ascii="黑体" w:hAnsi="黑体" w:eastAsia="黑体" w:cs="黑体"/>
                <w:color w:val="1C4A8C"/>
                <w:sz w:val="17"/>
              </w:rPr>
              <w:t>你什么时候需要打开它</w:t>
            </w:r>
          </w:p>
        </w:tc>
      </w:tr>
      <w:tr w14:paraId="50216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1535A2E4">
            <w:pPr>
              <w:spacing w:before="10" w:after="10" w:line="276" w:lineRule="auto"/>
              <w:rPr>
                <w:rFonts w:hint="eastAsia"/>
              </w:rPr>
            </w:pPr>
            <w:r>
              <w:rPr>
                <w:rFonts w:cs="等线"/>
                <w:color w:val="1C1E21"/>
                <w:sz w:val="17"/>
              </w:rPr>
              <w:t>main.py</w:t>
            </w:r>
          </w:p>
        </w:tc>
        <w:tc>
          <w:tcPr>
            <w:tcW w:w="1073" w:type="dxa"/>
          </w:tcPr>
          <w:p w14:paraId="45B6BFDF">
            <w:pPr>
              <w:spacing w:before="10" w:after="10" w:line="276" w:lineRule="auto"/>
              <w:jc w:val="center"/>
              <w:rPr>
                <w:rFonts w:hint="eastAsia"/>
              </w:rPr>
            </w:pPr>
            <w:r>
              <w:rPr>
                <w:rFonts w:cs="等线"/>
                <w:color w:val="1C1E21"/>
                <w:sz w:val="17"/>
              </w:rPr>
              <w:t>约 730 行</w:t>
            </w:r>
          </w:p>
        </w:tc>
        <w:tc>
          <w:tcPr>
            <w:tcW w:w="3576" w:type="dxa"/>
          </w:tcPr>
          <w:p w14:paraId="0EEBACF3">
            <w:pPr>
              <w:spacing w:before="10" w:after="10" w:line="276" w:lineRule="auto"/>
              <w:rPr>
                <w:rFonts w:hint="eastAsia"/>
              </w:rPr>
            </w:pPr>
            <w:r>
              <w:rPr>
                <w:rFonts w:cs="等线"/>
                <w:color w:val="1C1E21"/>
                <w:sz w:val="17"/>
              </w:rPr>
              <w:t>命令行入口：菜单、6 个场景的问答与结果排版</w:t>
            </w:r>
          </w:p>
        </w:tc>
        <w:tc>
          <w:tcPr>
            <w:tcW w:w="2861" w:type="dxa"/>
          </w:tcPr>
          <w:p w14:paraId="02569F14">
            <w:pPr>
              <w:spacing w:before="10" w:after="10" w:line="276" w:lineRule="auto"/>
              <w:rPr>
                <w:rFonts w:hint="eastAsia"/>
              </w:rPr>
            </w:pPr>
            <w:r>
              <w:rPr>
                <w:rFonts w:cs="等线"/>
                <w:color w:val="1C1E21"/>
                <w:sz w:val="17"/>
              </w:rPr>
              <w:t>想知道某个场景会问你什么、输出长什么样</w:t>
            </w:r>
          </w:p>
        </w:tc>
      </w:tr>
      <w:tr w14:paraId="07BF5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shd w:val="clear" w:color="auto" w:fill="F7F8FA"/>
          </w:tcPr>
          <w:p w14:paraId="2CDD20A6">
            <w:pPr>
              <w:spacing w:before="10" w:after="10" w:line="276" w:lineRule="auto"/>
              <w:rPr>
                <w:rFonts w:hint="eastAsia"/>
              </w:rPr>
            </w:pPr>
            <w:r>
              <w:rPr>
                <w:rFonts w:cs="等线"/>
                <w:color w:val="1C1E21"/>
                <w:sz w:val="17"/>
              </w:rPr>
              <w:t>gui.py</w:t>
            </w:r>
          </w:p>
        </w:tc>
        <w:tc>
          <w:tcPr>
            <w:tcW w:w="1073" w:type="dxa"/>
            <w:shd w:val="clear" w:color="auto" w:fill="F7F8FA"/>
          </w:tcPr>
          <w:p w14:paraId="3A3A59C5">
            <w:pPr>
              <w:spacing w:before="10" w:after="10" w:line="276" w:lineRule="auto"/>
              <w:jc w:val="center"/>
              <w:rPr>
                <w:rFonts w:hint="eastAsia"/>
              </w:rPr>
            </w:pPr>
            <w:r>
              <w:rPr>
                <w:rFonts w:cs="等线"/>
                <w:color w:val="1C1E21"/>
                <w:sz w:val="17"/>
              </w:rPr>
              <w:t>约 1180 行</w:t>
            </w:r>
          </w:p>
        </w:tc>
        <w:tc>
          <w:tcPr>
            <w:tcW w:w="3576" w:type="dxa"/>
            <w:shd w:val="clear" w:color="auto" w:fill="F7F8FA"/>
          </w:tcPr>
          <w:p w14:paraId="6B92AFC2">
            <w:pPr>
              <w:spacing w:before="10" w:after="10" w:line="276" w:lineRule="auto"/>
              <w:rPr>
                <w:rFonts w:hint="eastAsia"/>
              </w:rPr>
            </w:pPr>
            <w:r>
              <w:rPr>
                <w:rFonts w:cs="等线"/>
                <w:color w:val="1C1E21"/>
                <w:sz w:val="17"/>
              </w:rPr>
              <w:t>tkinter 图形界面：7 个页签，复用 main.py 的场景函数</w:t>
            </w:r>
          </w:p>
        </w:tc>
        <w:tc>
          <w:tcPr>
            <w:tcW w:w="2861" w:type="dxa"/>
            <w:shd w:val="clear" w:color="auto" w:fill="F7F8FA"/>
          </w:tcPr>
          <w:p w14:paraId="756D9378">
            <w:pPr>
              <w:spacing w:before="10" w:after="10" w:line="276" w:lineRule="auto"/>
              <w:rPr>
                <w:rFonts w:hint="eastAsia"/>
              </w:rPr>
            </w:pPr>
            <w:r>
              <w:rPr>
                <w:rFonts w:cs="等线"/>
                <w:color w:val="1C1E21"/>
                <w:sz w:val="17"/>
              </w:rPr>
              <w:t>不想在终端里敲参数，或要做界面演示</w:t>
            </w:r>
          </w:p>
        </w:tc>
      </w:tr>
      <w:tr w14:paraId="277A0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52389522">
            <w:pPr>
              <w:spacing w:before="10" w:after="10" w:line="276" w:lineRule="auto"/>
              <w:rPr>
                <w:rFonts w:hint="eastAsia"/>
              </w:rPr>
            </w:pPr>
            <w:r>
              <w:rPr>
                <w:rFonts w:cs="等线"/>
                <w:color w:val="1C1E21"/>
                <w:sz w:val="17"/>
              </w:rPr>
              <w:t>core.py</w:t>
            </w:r>
          </w:p>
        </w:tc>
        <w:tc>
          <w:tcPr>
            <w:tcW w:w="1073" w:type="dxa"/>
          </w:tcPr>
          <w:p w14:paraId="5FBE2698">
            <w:pPr>
              <w:spacing w:before="10" w:after="10" w:line="276" w:lineRule="auto"/>
              <w:jc w:val="center"/>
              <w:rPr>
                <w:rFonts w:hint="eastAsia"/>
              </w:rPr>
            </w:pPr>
            <w:r>
              <w:rPr>
                <w:rFonts w:cs="等线"/>
                <w:color w:val="1C1E21"/>
                <w:sz w:val="17"/>
              </w:rPr>
              <w:t>约 300 行</w:t>
            </w:r>
          </w:p>
        </w:tc>
        <w:tc>
          <w:tcPr>
            <w:tcW w:w="3576" w:type="dxa"/>
          </w:tcPr>
          <w:p w14:paraId="1CDB8EFB">
            <w:pPr>
              <w:spacing w:before="10" w:after="10" w:line="276" w:lineRule="auto"/>
              <w:rPr>
                <w:rFonts w:hint="eastAsia"/>
              </w:rPr>
            </w:pPr>
            <w:r>
              <w:rPr>
                <w:rFonts w:cs="等线"/>
                <w:color w:val="1C1E21"/>
                <w:sz w:val="17"/>
              </w:rPr>
              <w:t>13 个纯计算函数（复利、年金、YTM、CAPM、DDM、WACC、等额本息、NPV/IRR）</w:t>
            </w:r>
          </w:p>
        </w:tc>
        <w:tc>
          <w:tcPr>
            <w:tcW w:w="2861" w:type="dxa"/>
          </w:tcPr>
          <w:p w14:paraId="2E08ED08">
            <w:pPr>
              <w:spacing w:before="10" w:after="10" w:line="276" w:lineRule="auto"/>
              <w:rPr>
                <w:rFonts w:hint="eastAsia"/>
              </w:rPr>
            </w:pPr>
            <w:r>
              <w:rPr>
                <w:rFonts w:cs="等线"/>
                <w:color w:val="1C1E21"/>
                <w:sz w:val="17"/>
              </w:rPr>
              <w:t>想手工复核某个数、或把函数搬进自己的作业代码</w:t>
            </w:r>
          </w:p>
        </w:tc>
      </w:tr>
      <w:tr w14:paraId="45CBA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shd w:val="clear" w:color="auto" w:fill="F7F8FA"/>
          </w:tcPr>
          <w:p w14:paraId="0F949546">
            <w:pPr>
              <w:spacing w:before="10" w:after="10" w:line="276" w:lineRule="auto"/>
              <w:rPr>
                <w:rFonts w:hint="eastAsia"/>
              </w:rPr>
            </w:pPr>
            <w:r>
              <w:rPr>
                <w:rFonts w:cs="等线"/>
                <w:color w:val="1C1E21"/>
                <w:sz w:val="17"/>
              </w:rPr>
              <w:t>validators.py</w:t>
            </w:r>
          </w:p>
        </w:tc>
        <w:tc>
          <w:tcPr>
            <w:tcW w:w="1073" w:type="dxa"/>
            <w:shd w:val="clear" w:color="auto" w:fill="F7F8FA"/>
          </w:tcPr>
          <w:p w14:paraId="522F6623">
            <w:pPr>
              <w:spacing w:before="10" w:after="10" w:line="276" w:lineRule="auto"/>
              <w:jc w:val="center"/>
              <w:rPr>
                <w:rFonts w:hint="eastAsia"/>
              </w:rPr>
            </w:pPr>
            <w:r>
              <w:rPr>
                <w:rFonts w:cs="等线"/>
                <w:color w:val="1C1E21"/>
                <w:sz w:val="17"/>
              </w:rPr>
              <w:t>约 260 行</w:t>
            </w:r>
          </w:p>
        </w:tc>
        <w:tc>
          <w:tcPr>
            <w:tcW w:w="3576" w:type="dxa"/>
            <w:shd w:val="clear" w:color="auto" w:fill="F7F8FA"/>
          </w:tcPr>
          <w:p w14:paraId="7F6E2008">
            <w:pPr>
              <w:spacing w:before="10" w:after="10" w:line="276" w:lineRule="auto"/>
              <w:rPr>
                <w:rFonts w:hint="eastAsia"/>
              </w:rPr>
            </w:pPr>
            <w:r>
              <w:rPr>
                <w:rFonts w:cs="等线"/>
                <w:color w:val="1C1E21"/>
                <w:sz w:val="17"/>
              </w:rPr>
              <w:t>RULES 声明式校验规则 + 4 个业务解读函数</w:t>
            </w:r>
          </w:p>
        </w:tc>
        <w:tc>
          <w:tcPr>
            <w:tcW w:w="2861" w:type="dxa"/>
            <w:shd w:val="clear" w:color="auto" w:fill="F7F8FA"/>
          </w:tcPr>
          <w:p w14:paraId="3ECFD282">
            <w:pPr>
              <w:spacing w:before="10" w:after="10" w:line="276" w:lineRule="auto"/>
              <w:rPr>
                <w:rFonts w:hint="eastAsia"/>
              </w:rPr>
            </w:pPr>
            <w:r>
              <w:rPr>
                <w:rFonts w:cs="等线"/>
                <w:color w:val="1C1E21"/>
                <w:sz w:val="17"/>
              </w:rPr>
              <w:t>被程序拦下不知道原因，或想调整合理区间</w:t>
            </w:r>
          </w:p>
        </w:tc>
      </w:tr>
      <w:tr w14:paraId="16F1A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31908A9B">
            <w:pPr>
              <w:spacing w:before="10" w:after="10" w:line="276" w:lineRule="auto"/>
              <w:rPr>
                <w:rFonts w:hint="eastAsia"/>
              </w:rPr>
            </w:pPr>
            <w:r>
              <w:rPr>
                <w:rFonts w:cs="等线"/>
                <w:color w:val="1C1E21"/>
                <w:sz w:val="17"/>
              </w:rPr>
              <w:t>visualize.py</w:t>
            </w:r>
          </w:p>
        </w:tc>
        <w:tc>
          <w:tcPr>
            <w:tcW w:w="1073" w:type="dxa"/>
          </w:tcPr>
          <w:p w14:paraId="1122236B">
            <w:pPr>
              <w:spacing w:before="10" w:after="10" w:line="276" w:lineRule="auto"/>
              <w:jc w:val="center"/>
              <w:rPr>
                <w:rFonts w:hint="eastAsia"/>
              </w:rPr>
            </w:pPr>
            <w:r>
              <w:rPr>
                <w:rFonts w:cs="等线"/>
                <w:color w:val="1C1E21"/>
                <w:sz w:val="17"/>
              </w:rPr>
              <w:t>约 400 行</w:t>
            </w:r>
          </w:p>
        </w:tc>
        <w:tc>
          <w:tcPr>
            <w:tcW w:w="3576" w:type="dxa"/>
          </w:tcPr>
          <w:p w14:paraId="65B581CE">
            <w:pPr>
              <w:spacing w:before="10" w:after="10" w:line="276" w:lineRule="auto"/>
              <w:rPr>
                <w:rFonts w:hint="eastAsia"/>
              </w:rPr>
            </w:pPr>
            <w:r>
              <w:rPr>
                <w:rFonts w:cs="等线"/>
                <w:color w:val="1C1E21"/>
                <w:sz w:val="17"/>
              </w:rPr>
              <w:t>8 个绘图函数（Agg 后端，中文字体）</w:t>
            </w:r>
          </w:p>
        </w:tc>
        <w:tc>
          <w:tcPr>
            <w:tcW w:w="2861" w:type="dxa"/>
          </w:tcPr>
          <w:p w14:paraId="7F41B60A">
            <w:pPr>
              <w:spacing w:before="10" w:after="10" w:line="276" w:lineRule="auto"/>
              <w:rPr>
                <w:rFonts w:hint="eastAsia"/>
              </w:rPr>
            </w:pPr>
            <w:r>
              <w:rPr>
                <w:rFonts w:cs="等线"/>
                <w:color w:val="1C1E21"/>
                <w:sz w:val="17"/>
              </w:rPr>
              <w:t>想改图的样式或加一张图</w:t>
            </w:r>
          </w:p>
        </w:tc>
      </w:tr>
      <w:tr w14:paraId="41FE2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shd w:val="clear" w:color="auto" w:fill="F7F8FA"/>
          </w:tcPr>
          <w:p w14:paraId="4FB97B9F">
            <w:pPr>
              <w:spacing w:before="10" w:after="10" w:line="276" w:lineRule="auto"/>
              <w:rPr>
                <w:rFonts w:hint="eastAsia"/>
              </w:rPr>
            </w:pPr>
            <w:r>
              <w:rPr>
                <w:rFonts w:cs="等线"/>
                <w:color w:val="1C1E21"/>
                <w:sz w:val="17"/>
              </w:rPr>
              <w:t>report.py</w:t>
            </w:r>
          </w:p>
        </w:tc>
        <w:tc>
          <w:tcPr>
            <w:tcW w:w="1073" w:type="dxa"/>
            <w:shd w:val="clear" w:color="auto" w:fill="F7F8FA"/>
          </w:tcPr>
          <w:p w14:paraId="19C86751">
            <w:pPr>
              <w:spacing w:before="10" w:after="10" w:line="276" w:lineRule="auto"/>
              <w:jc w:val="center"/>
              <w:rPr>
                <w:rFonts w:hint="eastAsia"/>
              </w:rPr>
            </w:pPr>
            <w:r>
              <w:rPr>
                <w:rFonts w:cs="等线"/>
                <w:color w:val="1C1E21"/>
                <w:sz w:val="17"/>
              </w:rPr>
              <w:t>约 250 行</w:t>
            </w:r>
          </w:p>
        </w:tc>
        <w:tc>
          <w:tcPr>
            <w:tcW w:w="3576" w:type="dxa"/>
            <w:shd w:val="clear" w:color="auto" w:fill="F7F8FA"/>
          </w:tcPr>
          <w:p w14:paraId="38305F20">
            <w:pPr>
              <w:spacing w:before="10" w:after="10" w:line="276" w:lineRule="auto"/>
              <w:rPr>
                <w:rFonts w:hint="eastAsia"/>
              </w:rPr>
            </w:pPr>
            <w:r>
              <w:rPr>
                <w:rFonts w:cs="等线"/>
                <w:color w:val="1C1E21"/>
                <w:sz w:val="17"/>
              </w:rPr>
              <w:t>Excel 与 Markdown 导出（多工作表）</w:t>
            </w:r>
          </w:p>
        </w:tc>
        <w:tc>
          <w:tcPr>
            <w:tcW w:w="2861" w:type="dxa"/>
            <w:shd w:val="clear" w:color="auto" w:fill="F7F8FA"/>
          </w:tcPr>
          <w:p w14:paraId="32BE1A27">
            <w:pPr>
              <w:spacing w:before="10" w:after="10" w:line="276" w:lineRule="auto"/>
              <w:rPr>
                <w:rFonts w:hint="eastAsia"/>
              </w:rPr>
            </w:pPr>
            <w:r>
              <w:rPr>
                <w:rFonts w:cs="等线"/>
                <w:color w:val="1C1E21"/>
                <w:sz w:val="17"/>
              </w:rPr>
              <w:t>想把结果整理成附表</w:t>
            </w:r>
          </w:p>
        </w:tc>
      </w:tr>
      <w:tr w14:paraId="269D4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4E422C31">
            <w:pPr>
              <w:spacing w:before="10" w:after="10" w:line="276" w:lineRule="auto"/>
              <w:rPr>
                <w:rFonts w:hint="eastAsia"/>
              </w:rPr>
            </w:pPr>
            <w:r>
              <w:rPr>
                <w:rFonts w:cs="等线"/>
                <w:color w:val="1C1E21"/>
                <w:sz w:val="17"/>
              </w:rPr>
              <w:t>test_cases.py</w:t>
            </w:r>
          </w:p>
        </w:tc>
        <w:tc>
          <w:tcPr>
            <w:tcW w:w="1073" w:type="dxa"/>
          </w:tcPr>
          <w:p w14:paraId="5BA62732">
            <w:pPr>
              <w:spacing w:before="10" w:after="10" w:line="276" w:lineRule="auto"/>
              <w:jc w:val="center"/>
              <w:rPr>
                <w:rFonts w:hint="eastAsia"/>
              </w:rPr>
            </w:pPr>
            <w:r>
              <w:rPr>
                <w:rFonts w:cs="等线"/>
                <w:color w:val="1C1E21"/>
                <w:sz w:val="17"/>
              </w:rPr>
              <w:t>约 430 行</w:t>
            </w:r>
          </w:p>
        </w:tc>
        <w:tc>
          <w:tcPr>
            <w:tcW w:w="3576" w:type="dxa"/>
          </w:tcPr>
          <w:p w14:paraId="103A8960">
            <w:pPr>
              <w:spacing w:before="10" w:after="10" w:line="276" w:lineRule="auto"/>
              <w:rPr>
                <w:rFonts w:hint="eastAsia"/>
              </w:rPr>
            </w:pPr>
            <w:r>
              <w:rPr>
                <w:rFonts w:cs="等线"/>
                <w:color w:val="1C1E21"/>
                <w:sz w:val="17"/>
              </w:rPr>
              <w:t>6 组用例 + 附加校验测试，断言通过才继续</w:t>
            </w:r>
          </w:p>
        </w:tc>
        <w:tc>
          <w:tcPr>
            <w:tcW w:w="2861" w:type="dxa"/>
          </w:tcPr>
          <w:p w14:paraId="30B4E40B">
            <w:pPr>
              <w:spacing w:before="10" w:after="10" w:line="276" w:lineRule="auto"/>
              <w:rPr>
                <w:rFonts w:hint="eastAsia"/>
              </w:rPr>
            </w:pPr>
            <w:r>
              <w:rPr>
                <w:rFonts w:cs="等线"/>
                <w:color w:val="1C1E21"/>
                <w:sz w:val="17"/>
              </w:rPr>
              <w:t>交作业前做一次数值自检</w:t>
            </w:r>
          </w:p>
        </w:tc>
      </w:tr>
      <w:tr w14:paraId="52DEA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shd w:val="clear" w:color="auto" w:fill="F7F8FA"/>
          </w:tcPr>
          <w:p w14:paraId="7BD433DA">
            <w:pPr>
              <w:spacing w:before="10" w:after="10" w:line="276" w:lineRule="auto"/>
              <w:rPr>
                <w:rFonts w:hint="eastAsia"/>
              </w:rPr>
            </w:pPr>
            <w:r>
              <w:rPr>
                <w:rFonts w:cs="等线"/>
                <w:color w:val="1C1E21"/>
                <w:sz w:val="17"/>
              </w:rPr>
              <w:t>financial_calculator.pyw</w:t>
            </w:r>
          </w:p>
        </w:tc>
        <w:tc>
          <w:tcPr>
            <w:tcW w:w="1073" w:type="dxa"/>
            <w:shd w:val="clear" w:color="auto" w:fill="F7F8FA"/>
          </w:tcPr>
          <w:p w14:paraId="16D62BE2">
            <w:pPr>
              <w:spacing w:before="10" w:after="10" w:line="276" w:lineRule="auto"/>
              <w:jc w:val="center"/>
              <w:rPr>
                <w:rFonts w:hint="eastAsia"/>
              </w:rPr>
            </w:pPr>
            <w:r>
              <w:rPr>
                <w:rFonts w:cs="等线"/>
                <w:color w:val="1C1E21"/>
                <w:sz w:val="17"/>
              </w:rPr>
              <w:t>约 3070 行</w:t>
            </w:r>
          </w:p>
        </w:tc>
        <w:tc>
          <w:tcPr>
            <w:tcW w:w="3576" w:type="dxa"/>
            <w:shd w:val="clear" w:color="auto" w:fill="F7F8FA"/>
          </w:tcPr>
          <w:p w14:paraId="315E2FFB">
            <w:pPr>
              <w:spacing w:before="10" w:after="10" w:line="276" w:lineRule="auto"/>
              <w:rPr>
                <w:rFonts w:hint="eastAsia"/>
              </w:rPr>
            </w:pPr>
            <w:r>
              <w:rPr>
                <w:rFonts w:cs="等线"/>
                <w:color w:val="1C1E21"/>
                <w:sz w:val="17"/>
              </w:rPr>
              <w:t>单文件版（计算+界面+图表全部内联）</w:t>
            </w:r>
          </w:p>
        </w:tc>
        <w:tc>
          <w:tcPr>
            <w:tcW w:w="2861" w:type="dxa"/>
            <w:shd w:val="clear" w:color="auto" w:fill="F7F8FA"/>
          </w:tcPr>
          <w:p w14:paraId="0563707A">
            <w:pPr>
              <w:spacing w:before="10" w:after="10" w:line="276" w:lineRule="auto"/>
              <w:rPr>
                <w:rFonts w:hint="eastAsia"/>
              </w:rPr>
            </w:pPr>
            <w:r>
              <w:rPr>
                <w:rFonts w:cs="等线"/>
                <w:color w:val="1C1E21"/>
                <w:sz w:val="17"/>
              </w:rPr>
              <w:t>只想双击运行、不关心代码结构</w:t>
            </w:r>
          </w:p>
        </w:tc>
      </w:tr>
    </w:tbl>
    <w:p w14:paraId="42914CDE">
      <w:pPr>
        <w:spacing w:after="40"/>
        <w:rPr>
          <w:rFonts w:hint="eastAsia"/>
        </w:rPr>
      </w:pPr>
    </w:p>
    <w:p w14:paraId="5B3EC893">
      <w:pPr>
        <w:keepNext/>
        <w:spacing w:before="80"/>
        <w:jc w:val="center"/>
        <w:rPr>
          <w:rFonts w:hint="eastAsia"/>
        </w:rPr>
      </w:pPr>
      <w:r>
        <w:drawing>
          <wp:inline distT="0" distB="0" distL="0" distR="0">
            <wp:extent cx="5431155" cy="26276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5431680" cy="2628232"/>
                    </a:xfrm>
                    <a:prstGeom prst="rect">
                      <a:avLst/>
                    </a:prstGeom>
                  </pic:spPr>
                </pic:pic>
              </a:graphicData>
            </a:graphic>
          </wp:inline>
        </w:drawing>
      </w:r>
    </w:p>
    <w:p w14:paraId="12A186C6">
      <w:pPr>
        <w:spacing w:before="40" w:after="120"/>
        <w:jc w:val="center"/>
        <w:rPr>
          <w:rFonts w:hint="eastAsia"/>
        </w:rPr>
      </w:pPr>
      <w:r>
        <w:rPr>
          <w:rFonts w:cs="等线"/>
          <w:color w:val="60666E"/>
          <w:sz w:val="17"/>
        </w:rPr>
        <w:t>图 2-2　项目一分层架构：三种入口共用同一内核</w:t>
      </w:r>
    </w:p>
    <w:p w14:paraId="59BC0576">
      <w:pPr>
        <w:spacing w:after="120"/>
        <w:jc w:val="center"/>
        <w:rPr>
          <w:rFonts w:hint="eastAsia"/>
        </w:rPr>
      </w:pPr>
      <w:r>
        <w:rPr>
          <w:rFonts w:cs="等线"/>
          <w:color w:val="8A9099"/>
          <w:sz w:val="16"/>
        </w:rPr>
        <w:t>本手册自绘</w:t>
      </w:r>
    </w:p>
    <w:p w14:paraId="1D2A6E2A">
      <w:pPr>
        <w:pStyle w:val="4"/>
      </w:pPr>
      <w:bookmarkStart w:id="37" w:name="_Toc3457"/>
      <w:r>
        <w:rPr>
          <w:rFonts w:ascii="黑体" w:hAnsi="黑体" w:eastAsia="黑体" w:cs="黑体"/>
          <w:b w:val="0"/>
        </w:rPr>
        <w:t>2.2　三分钟跑通第一次</w:t>
      </w:r>
      <w:bookmarkEnd w:id="37"/>
    </w:p>
    <w:p w14:paraId="7FD1031E">
      <w:pPr>
        <w:keepNext/>
        <w:spacing w:before="100" w:after="40"/>
        <w:rPr>
          <w:rFonts w:hint="eastAsia"/>
        </w:rPr>
      </w:pPr>
      <w:r>
        <w:rPr>
          <w:rFonts w:ascii="黑体" w:hAnsi="黑体" w:eastAsia="黑体" w:cs="黑体"/>
          <w:color w:val="FFFFFF"/>
          <w:sz w:val="19"/>
          <w:shd w:val="clear" w:color="auto" w:fill="1C4A8C"/>
        </w:rPr>
        <w:t xml:space="preserve"> 第 1 步 </w:t>
      </w:r>
      <w:r>
        <w:rPr>
          <w:rFonts w:ascii="黑体" w:hAnsi="黑体" w:eastAsia="黑体" w:cs="黑体"/>
          <w:color w:val="1C1E21"/>
          <w:sz w:val="22"/>
        </w:rPr>
        <w:t xml:space="preserve">  进入项目目录</w:t>
      </w:r>
    </w:p>
    <w:p w14:paraId="10718924">
      <w:pPr>
        <w:keepNext/>
        <w:spacing w:after="20"/>
        <w:rPr>
          <w:rFonts w:hint="eastAsia"/>
        </w:rPr>
      </w:pPr>
      <w:r>
        <w:rPr>
          <w:rFonts w:ascii="黑体" w:hAnsi="黑体" w:eastAsia="黑体" w:cs="黑体"/>
          <w:color w:val="626870"/>
          <w:sz w:val="17"/>
        </w:rPr>
        <w:t>▍CMD</w:t>
      </w:r>
    </w:p>
    <w:p w14:paraId="6EA6EBA3">
      <w:pPr>
        <w:shd w:val="clear" w:color="auto" w:fill="F4F6F8"/>
        <w:spacing w:after="0" w:line="283" w:lineRule="auto"/>
        <w:ind w:left="142"/>
        <w:rPr>
          <w:rFonts w:hint="eastAsia"/>
        </w:rPr>
      </w:pPr>
      <w:r>
        <w:rPr>
          <w:rFonts w:ascii="Consolas" w:hAnsi="Consolas" w:eastAsia="Consolas" w:cs="Consolas"/>
          <w:color w:val="22262B"/>
          <w:sz w:val="17"/>
        </w:rPr>
        <w:t>cd /d "F:\（8）Desktop\财务会计实务与应用\Python财务应用\works\01-货币时间价值与资本成本计算器\financial_calculator"</w:t>
      </w:r>
    </w:p>
    <w:p w14:paraId="14AAC9F3">
      <w:pPr>
        <w:spacing w:after="40"/>
        <w:rPr>
          <w:rFonts w:hint="eastAsia"/>
        </w:rPr>
      </w:pPr>
    </w:p>
    <w:p w14:paraId="77121AF5">
      <w:pPr>
        <w:jc w:val="both"/>
        <w:rPr>
          <w:rFonts w:hint="eastAsia"/>
        </w:rPr>
      </w:pPr>
      <w:r>
        <w:rPr>
          <w:rFonts w:cs="等线"/>
          <w:color w:val="1C1E21"/>
        </w:rPr>
        <w:t>PowerShell 用户去掉 /d 即可。若嫌路径长，可在资源管理器地址栏输入 cmd 回车直接打开。</w:t>
      </w:r>
    </w:p>
    <w:p w14:paraId="0CA1253D">
      <w:pPr>
        <w:keepNext/>
        <w:spacing w:before="100" w:after="40"/>
        <w:rPr>
          <w:rFonts w:hint="eastAsia"/>
        </w:rPr>
      </w:pPr>
      <w:r>
        <w:rPr>
          <w:rFonts w:ascii="黑体" w:hAnsi="黑体" w:eastAsia="黑体" w:cs="黑体"/>
          <w:color w:val="FFFFFF"/>
          <w:sz w:val="19"/>
          <w:shd w:val="clear" w:color="auto" w:fill="1C4A8C"/>
        </w:rPr>
        <w:t xml:space="preserve"> 第 2 步 </w:t>
      </w:r>
      <w:r>
        <w:rPr>
          <w:rFonts w:ascii="黑体" w:hAnsi="黑体" w:eastAsia="黑体" w:cs="黑体"/>
          <w:color w:val="1C1E21"/>
          <w:sz w:val="22"/>
        </w:rPr>
        <w:t xml:space="preserve">  安装依赖</w:t>
      </w:r>
    </w:p>
    <w:p w14:paraId="1D1E4EEF">
      <w:pPr>
        <w:shd w:val="clear" w:color="auto" w:fill="F4F6F8"/>
        <w:spacing w:after="0" w:line="283" w:lineRule="auto"/>
        <w:ind w:left="142"/>
        <w:rPr>
          <w:rFonts w:hint="eastAsia"/>
        </w:rPr>
      </w:pPr>
      <w:r>
        <w:rPr>
          <w:rFonts w:ascii="Consolas" w:hAnsi="Consolas" w:eastAsia="Consolas" w:cs="Consolas"/>
          <w:color w:val="22262B"/>
          <w:sz w:val="17"/>
        </w:rPr>
        <w:t>pip install -r requirements.txt</w:t>
      </w:r>
    </w:p>
    <w:p w14:paraId="2EC6DC06">
      <w:pPr>
        <w:spacing w:after="40"/>
        <w:rPr>
          <w:rFonts w:hint="eastAsia"/>
        </w:rPr>
      </w:pPr>
    </w:p>
    <w:p w14:paraId="1DF3AAAC">
      <w:pPr>
        <w:jc w:val="both"/>
        <w:rPr>
          <w:rFonts w:hint="eastAsia"/>
        </w:rPr>
      </w:pPr>
      <w:r>
        <w:rPr>
          <w:rFonts w:cs="等线"/>
          <w:color w:val="1C1E21"/>
        </w:rPr>
        <w:t>requirements.txt 里列了 numpy、pandas、matplotlib、openpyxl 与 pillow 五项；tkinter 随 Python 自带，不在清单中。</w:t>
      </w:r>
    </w:p>
    <w:p w14:paraId="27E74FD1">
      <w:pPr>
        <w:keepNext/>
        <w:spacing w:before="100" w:after="40"/>
        <w:rPr>
          <w:rFonts w:hint="eastAsia"/>
        </w:rPr>
      </w:pPr>
      <w:r>
        <w:rPr>
          <w:rFonts w:ascii="黑体" w:hAnsi="黑体" w:eastAsia="黑体" w:cs="黑体"/>
          <w:color w:val="FFFFFF"/>
          <w:sz w:val="19"/>
          <w:shd w:val="clear" w:color="auto" w:fill="1C4A8C"/>
        </w:rPr>
        <w:t xml:space="preserve"> 第 3 步 </w:t>
      </w:r>
      <w:r>
        <w:rPr>
          <w:rFonts w:ascii="黑体" w:hAnsi="黑体" w:eastAsia="黑体" w:cs="黑体"/>
          <w:color w:val="1C1E21"/>
          <w:sz w:val="22"/>
        </w:rPr>
        <w:t xml:space="preserve">  一键运行全部场景</w:t>
      </w:r>
    </w:p>
    <w:p w14:paraId="6FEDDBC4">
      <w:pPr>
        <w:shd w:val="clear" w:color="auto" w:fill="F4F6F8"/>
        <w:spacing w:after="0" w:line="283" w:lineRule="auto"/>
        <w:ind w:left="142"/>
        <w:rPr>
          <w:rFonts w:hint="eastAsia"/>
        </w:rPr>
      </w:pPr>
      <w:r>
        <w:rPr>
          <w:rFonts w:ascii="Consolas" w:hAnsi="Consolas" w:eastAsia="Consolas" w:cs="Consolas"/>
          <w:color w:val="22262B"/>
          <w:sz w:val="17"/>
        </w:rPr>
        <w:t>python main.py --demo</w:t>
      </w:r>
    </w:p>
    <w:p w14:paraId="1314DC0D">
      <w:pPr>
        <w:spacing w:after="40"/>
        <w:rPr>
          <w:rFonts w:hint="eastAsia"/>
        </w:rPr>
      </w:pPr>
    </w:p>
    <w:p w14:paraId="224A9D4A">
      <w:pPr>
        <w:jc w:val="both"/>
        <w:rPr>
          <w:rFonts w:hint="eastAsia"/>
        </w:rPr>
      </w:pPr>
      <w:r>
        <w:rPr>
          <w:rFonts w:cs="等线"/>
          <w:color w:val="1C1E21"/>
        </w:rPr>
        <w:t>这条命令会按内置示例参数依次跑完 6 个场景，生成 7 张 PNG、2 个 Excel 与 1 个 Markdown 汇总，全程不需要输入。终端最后会列出本次生成的产物文件名。</w:t>
      </w:r>
    </w:p>
    <w:p w14:paraId="2380ED10">
      <w:pPr>
        <w:shd w:val="clear" w:color="auto" w:fill="23272E"/>
        <w:spacing w:after="0" w:line="283" w:lineRule="auto"/>
        <w:ind w:left="142"/>
        <w:rPr>
          <w:rFonts w:hint="eastAsia"/>
        </w:rPr>
      </w:pPr>
      <w:r>
        <w:rPr>
          <w:rFonts w:ascii="Consolas" w:hAnsi="Consolas" w:eastAsia="Consolas" w:cs="Consolas"/>
          <w:color w:val="8FD3A0"/>
          <w:sz w:val="17"/>
        </w:rPr>
        <w:t>$ python main.py --demo</w:t>
      </w:r>
    </w:p>
    <w:p w14:paraId="241335BD">
      <w:pPr>
        <w:shd w:val="clear" w:color="auto" w:fill="23272E"/>
        <w:spacing w:after="0" w:line="283" w:lineRule="auto"/>
        <w:ind w:left="142"/>
        <w:rPr>
          <w:rFonts w:hint="eastAsia"/>
        </w:rPr>
      </w:pPr>
      <w:r>
        <w:rPr>
          <w:rFonts w:ascii="Consolas" w:hAnsi="Consolas" w:eastAsia="Consolas" w:cs="Consolas"/>
          <w:color w:val="E8EAED"/>
          <w:sz w:val="17"/>
        </w:rPr>
        <w:t xml:space="preserve">  ✔ 01_复利增长曲线.png</w:t>
      </w:r>
    </w:p>
    <w:p w14:paraId="10014C9C">
      <w:pPr>
        <w:shd w:val="clear" w:color="auto" w:fill="23272E"/>
        <w:spacing w:after="0" w:line="283" w:lineRule="auto"/>
        <w:ind w:left="142"/>
        <w:rPr>
          <w:rFonts w:hint="eastAsia"/>
        </w:rPr>
      </w:pPr>
      <w:r>
        <w:rPr>
          <w:rFonts w:ascii="Consolas" w:hAnsi="Consolas" w:eastAsia="Consolas" w:cs="Consolas"/>
          <w:color w:val="E8EAED"/>
          <w:sz w:val="17"/>
        </w:rPr>
        <w:t xml:space="preserve">  ✔ 02_年金现金流时间轴.png</w:t>
      </w:r>
    </w:p>
    <w:p w14:paraId="1CE4B1F3">
      <w:pPr>
        <w:shd w:val="clear" w:color="auto" w:fill="23272E"/>
        <w:spacing w:after="0" w:line="283" w:lineRule="auto"/>
        <w:ind w:left="142"/>
        <w:rPr>
          <w:rFonts w:hint="eastAsia"/>
        </w:rPr>
      </w:pPr>
      <w:r>
        <w:rPr>
          <w:rFonts w:ascii="Consolas" w:hAnsi="Consolas" w:eastAsia="Consolas" w:cs="Consolas"/>
          <w:color w:val="E8EAED"/>
          <w:sz w:val="17"/>
        </w:rPr>
        <w:t xml:space="preserve">  ✔ 03_债权资本成本曲线.png</w:t>
      </w:r>
    </w:p>
    <w:p w14:paraId="0C8B7060">
      <w:pPr>
        <w:shd w:val="clear" w:color="auto" w:fill="23272E"/>
        <w:spacing w:after="0" w:line="283" w:lineRule="auto"/>
        <w:ind w:left="142"/>
        <w:rPr>
          <w:rFonts w:hint="eastAsia"/>
        </w:rPr>
      </w:pPr>
      <w:r>
        <w:rPr>
          <w:rFonts w:ascii="Consolas" w:hAnsi="Consolas" w:eastAsia="Consolas" w:cs="Consolas"/>
          <w:color w:val="E8EAED"/>
          <w:sz w:val="17"/>
        </w:rPr>
        <w:t xml:space="preserve">  ✔ 04_WACC结构分解.png</w:t>
      </w:r>
    </w:p>
    <w:p w14:paraId="5C62D616">
      <w:pPr>
        <w:shd w:val="clear" w:color="auto" w:fill="23272E"/>
        <w:spacing w:after="0" w:line="283" w:lineRule="auto"/>
        <w:ind w:left="142"/>
        <w:rPr>
          <w:rFonts w:hint="eastAsia"/>
        </w:rPr>
      </w:pPr>
      <w:r>
        <w:rPr>
          <w:rFonts w:ascii="Consolas" w:hAnsi="Consolas" w:eastAsia="Consolas" w:cs="Consolas"/>
          <w:color w:val="E8EAED"/>
          <w:sz w:val="17"/>
        </w:rPr>
        <w:t xml:space="preserve">  ✔ 05_WACC敏感性分析.png</w:t>
      </w:r>
    </w:p>
    <w:p w14:paraId="56BBE135">
      <w:pPr>
        <w:shd w:val="clear" w:color="auto" w:fill="23272E"/>
        <w:spacing w:after="0" w:line="283" w:lineRule="auto"/>
        <w:ind w:left="142"/>
        <w:rPr>
          <w:rFonts w:hint="eastAsia"/>
        </w:rPr>
      </w:pPr>
      <w:r>
        <w:rPr>
          <w:rFonts w:ascii="Consolas" w:hAnsi="Consolas" w:eastAsia="Consolas" w:cs="Consolas"/>
          <w:color w:val="E8EAED"/>
          <w:sz w:val="17"/>
        </w:rPr>
        <w:t xml:space="preserve">  ✔ 06_资本结构优化对比.png</w:t>
      </w:r>
    </w:p>
    <w:p w14:paraId="00BB9895">
      <w:pPr>
        <w:shd w:val="clear" w:color="auto" w:fill="23272E"/>
        <w:spacing w:after="0" w:line="283" w:lineRule="auto"/>
        <w:ind w:left="142"/>
        <w:rPr>
          <w:rFonts w:hint="eastAsia"/>
        </w:rPr>
      </w:pPr>
      <w:r>
        <w:rPr>
          <w:rFonts w:ascii="Consolas" w:hAnsi="Consolas" w:eastAsia="Consolas" w:cs="Consolas"/>
          <w:color w:val="E8EAED"/>
          <w:sz w:val="17"/>
        </w:rPr>
        <w:t xml:space="preserve">  ✔ 07_贷款还款计划.xlsx　08_还款结构.png</w:t>
      </w:r>
    </w:p>
    <w:p w14:paraId="37D935F1">
      <w:pPr>
        <w:shd w:val="clear" w:color="auto" w:fill="23272E"/>
        <w:spacing w:after="0" w:line="283" w:lineRule="auto"/>
        <w:ind w:left="142"/>
        <w:rPr>
          <w:rFonts w:hint="eastAsia"/>
        </w:rPr>
      </w:pPr>
      <w:r>
        <w:rPr>
          <w:rFonts w:ascii="Consolas" w:hAnsi="Consolas" w:eastAsia="Consolas" w:cs="Consolas"/>
          <w:color w:val="E8EAED"/>
          <w:sz w:val="17"/>
        </w:rPr>
        <w:t xml:space="preserve">  ✔ 09_计算结果汇总.xlsx　计算结果汇总.md</w:t>
      </w:r>
    </w:p>
    <w:p w14:paraId="22F71FAB">
      <w:pPr>
        <w:shd w:val="clear" w:color="auto" w:fill="23272E"/>
        <w:spacing w:after="0" w:line="283" w:lineRule="auto"/>
        <w:ind w:left="142"/>
        <w:rPr>
          <w:rFonts w:hint="eastAsia"/>
        </w:rPr>
      </w:pPr>
      <w:r>
        <w:rPr>
          <w:rFonts w:ascii="Consolas" w:hAnsi="Consolas" w:eastAsia="Consolas" w:cs="Consolas"/>
          <w:color w:val="E8EAED"/>
          <w:sz w:val="17"/>
        </w:rPr>
        <w:t>全部场景执行完毕，产物目录：…\financial_calculator\outputs</w:t>
      </w:r>
    </w:p>
    <w:p w14:paraId="7D869C23">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B315BE9">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3020F3AF">
            <w:pPr>
              <w:spacing w:before="40" w:after="40"/>
              <w:rPr>
                <w:rFonts w:hint="eastAsia"/>
              </w:rPr>
            </w:pPr>
            <w:r>
              <w:rPr>
                <w:rFonts w:ascii="黑体" w:hAnsi="黑体" w:eastAsia="黑体" w:cs="黑体"/>
                <w:color w:val="2E7D46"/>
                <w:sz w:val="19"/>
              </w:rPr>
              <w:t>提示　</w:t>
            </w:r>
            <w:r>
              <w:rPr>
                <w:rFonts w:cs="等线"/>
                <w:color w:val="1C1E21"/>
                <w:sz w:val="19"/>
              </w:rPr>
              <w:t>--demo 用的是</w:t>
            </w:r>
            <w:r>
              <w:rPr>
                <w:rFonts w:ascii="黑体" w:hAnsi="黑体" w:eastAsia="黑体" w:cs="黑体"/>
                <w:color w:val="1C1E21"/>
                <w:sz w:val="19"/>
              </w:rPr>
              <w:t>示例参数</w:t>
            </w:r>
            <w:r>
              <w:rPr>
                <w:rFonts w:cs="等线"/>
                <w:color w:val="1C1E21"/>
                <w:sz w:val="19"/>
              </w:rPr>
              <w:t>，不是你作业里的参数。跑通它只是为了确认环境没问题；真正做作业时要用 2.4 节的交互模式或 2.5 节的图形界面逐项输入。</w:t>
            </w:r>
          </w:p>
        </w:tc>
      </w:tr>
    </w:tbl>
    <w:p w14:paraId="2F9FE398">
      <w:pPr>
        <w:spacing w:after="40"/>
        <w:rPr>
          <w:rFonts w:hint="eastAsia"/>
        </w:rPr>
      </w:pPr>
    </w:p>
    <w:p w14:paraId="23EB1211">
      <w:pPr>
        <w:pStyle w:val="4"/>
      </w:pPr>
      <w:bookmarkStart w:id="38" w:name="_Toc6371"/>
      <w:r>
        <w:rPr>
          <w:rFonts w:ascii="黑体" w:hAnsi="黑体" w:eastAsia="黑体" w:cs="黑体"/>
          <w:b w:val="0"/>
        </w:rPr>
        <w:t>2.3　全部启动方式与参数</w:t>
      </w:r>
      <w:bookmarkEnd w:id="38"/>
    </w:p>
    <w:p w14:paraId="0C20D378">
      <w:pPr>
        <w:keepNext/>
        <w:spacing w:before="100" w:after="40"/>
        <w:rPr>
          <w:rFonts w:hint="eastAsia"/>
        </w:rPr>
      </w:pPr>
      <w:r>
        <w:rPr>
          <w:rFonts w:ascii="黑体" w:hAnsi="黑体" w:eastAsia="黑体" w:cs="黑体"/>
          <w:color w:val="1C1E21"/>
          <w:sz w:val="18"/>
        </w:rPr>
        <w:t>表 2-2　项目一的 10 种启动方式</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934"/>
        <w:gridCol w:w="2265"/>
      </w:tblGrid>
      <w:tr w14:paraId="4CE95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9" w:type="dxa"/>
            <w:shd w:val="clear" w:color="auto" w:fill="EDF1F7"/>
          </w:tcPr>
          <w:p w14:paraId="625D6C65">
            <w:pPr>
              <w:spacing w:before="20" w:after="20" w:line="276" w:lineRule="auto"/>
              <w:rPr>
                <w:rFonts w:hint="eastAsia"/>
              </w:rPr>
            </w:pPr>
            <w:r>
              <w:rPr>
                <w:rFonts w:ascii="黑体" w:hAnsi="黑体" w:eastAsia="黑体" w:cs="黑体"/>
                <w:color w:val="1C4A8C"/>
                <w:sz w:val="17"/>
              </w:rPr>
              <w:t>命令</w:t>
            </w:r>
          </w:p>
        </w:tc>
        <w:tc>
          <w:tcPr>
            <w:tcW w:w="3934" w:type="dxa"/>
            <w:shd w:val="clear" w:color="auto" w:fill="EDF1F7"/>
          </w:tcPr>
          <w:p w14:paraId="35145BAC">
            <w:pPr>
              <w:spacing w:before="20" w:after="20" w:line="276" w:lineRule="auto"/>
              <w:rPr>
                <w:rFonts w:hint="eastAsia"/>
              </w:rPr>
            </w:pPr>
            <w:r>
              <w:rPr>
                <w:rFonts w:ascii="黑体" w:hAnsi="黑体" w:eastAsia="黑体" w:cs="黑体"/>
                <w:color w:val="1C4A8C"/>
                <w:sz w:val="17"/>
              </w:rPr>
              <w:t>效果</w:t>
            </w:r>
          </w:p>
        </w:tc>
        <w:tc>
          <w:tcPr>
            <w:tcW w:w="2265" w:type="dxa"/>
            <w:shd w:val="clear" w:color="auto" w:fill="EDF1F7"/>
          </w:tcPr>
          <w:p w14:paraId="690DAE6C">
            <w:pPr>
              <w:spacing w:before="20" w:after="20" w:line="276" w:lineRule="auto"/>
              <w:rPr>
                <w:rFonts w:hint="eastAsia"/>
              </w:rPr>
            </w:pPr>
            <w:r>
              <w:rPr>
                <w:rFonts w:ascii="黑体" w:hAnsi="黑体" w:eastAsia="黑体" w:cs="黑体"/>
                <w:color w:val="1C4A8C"/>
                <w:sz w:val="17"/>
              </w:rPr>
              <w:t>适合场景</w:t>
            </w:r>
          </w:p>
        </w:tc>
      </w:tr>
      <w:tr w14:paraId="04671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2EA3855B">
            <w:pPr>
              <w:spacing w:before="10" w:after="10" w:line="276" w:lineRule="auto"/>
              <w:rPr>
                <w:rFonts w:hint="eastAsia"/>
              </w:rPr>
            </w:pPr>
            <w:r>
              <w:rPr>
                <w:rFonts w:cs="等线"/>
                <w:color w:val="1C1E21"/>
                <w:sz w:val="17"/>
              </w:rPr>
              <w:t>python main.py</w:t>
            </w:r>
          </w:p>
        </w:tc>
        <w:tc>
          <w:tcPr>
            <w:tcW w:w="3934" w:type="dxa"/>
          </w:tcPr>
          <w:p w14:paraId="523FBDCA">
            <w:pPr>
              <w:spacing w:before="10" w:after="10" w:line="276" w:lineRule="auto"/>
              <w:rPr>
                <w:rFonts w:hint="eastAsia"/>
              </w:rPr>
            </w:pPr>
            <w:r>
              <w:rPr>
                <w:rFonts w:cs="等线"/>
                <w:color w:val="1C1E21"/>
                <w:sz w:val="17"/>
              </w:rPr>
              <w:t>进入交互式菜单，按编号选场景</w:t>
            </w:r>
          </w:p>
        </w:tc>
        <w:tc>
          <w:tcPr>
            <w:tcW w:w="2265" w:type="dxa"/>
          </w:tcPr>
          <w:p w14:paraId="7260BE07">
            <w:pPr>
              <w:spacing w:before="10" w:after="10" w:line="276" w:lineRule="auto"/>
              <w:rPr>
                <w:rFonts w:hint="eastAsia"/>
              </w:rPr>
            </w:pPr>
            <w:r>
              <w:rPr>
                <w:rFonts w:cs="等线"/>
                <w:color w:val="1C1E21"/>
                <w:sz w:val="17"/>
              </w:rPr>
              <w:t>做作业、逐项输入自己的参数</w:t>
            </w:r>
          </w:p>
        </w:tc>
      </w:tr>
      <w:tr w14:paraId="74025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01C295A7">
            <w:pPr>
              <w:spacing w:before="10" w:after="10" w:line="276" w:lineRule="auto"/>
              <w:rPr>
                <w:rFonts w:hint="eastAsia"/>
              </w:rPr>
            </w:pPr>
            <w:r>
              <w:rPr>
                <w:rFonts w:cs="等线"/>
                <w:color w:val="1C1E21"/>
                <w:sz w:val="17"/>
              </w:rPr>
              <w:t>python main.py --demo</w:t>
            </w:r>
          </w:p>
        </w:tc>
        <w:tc>
          <w:tcPr>
            <w:tcW w:w="3934" w:type="dxa"/>
            <w:shd w:val="clear" w:color="auto" w:fill="F7F8FA"/>
          </w:tcPr>
          <w:p w14:paraId="20F3D0E1">
            <w:pPr>
              <w:spacing w:before="10" w:after="10" w:line="276" w:lineRule="auto"/>
              <w:rPr>
                <w:rFonts w:hint="eastAsia"/>
              </w:rPr>
            </w:pPr>
            <w:r>
              <w:rPr>
                <w:rFonts w:cs="等线"/>
                <w:color w:val="1C1E21"/>
                <w:sz w:val="17"/>
              </w:rPr>
              <w:t>用示例参数跑完 6 个场景并导出全部产物</w:t>
            </w:r>
          </w:p>
        </w:tc>
        <w:tc>
          <w:tcPr>
            <w:tcW w:w="2265" w:type="dxa"/>
            <w:shd w:val="clear" w:color="auto" w:fill="F7F8FA"/>
          </w:tcPr>
          <w:p w14:paraId="44A11DD5">
            <w:pPr>
              <w:spacing w:before="10" w:after="10" w:line="276" w:lineRule="auto"/>
              <w:rPr>
                <w:rFonts w:hint="eastAsia"/>
              </w:rPr>
            </w:pPr>
            <w:r>
              <w:rPr>
                <w:rFonts w:cs="等线"/>
                <w:color w:val="1C1E21"/>
                <w:sz w:val="17"/>
              </w:rPr>
              <w:t>第一次验证环境、演示</w:t>
            </w:r>
          </w:p>
        </w:tc>
      </w:tr>
      <w:tr w14:paraId="4D3EC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193FF7D8">
            <w:pPr>
              <w:spacing w:before="10" w:after="10" w:line="276" w:lineRule="auto"/>
              <w:rPr>
                <w:rFonts w:hint="eastAsia"/>
              </w:rPr>
            </w:pPr>
            <w:r>
              <w:rPr>
                <w:rFonts w:cs="等线"/>
                <w:color w:val="1C1E21"/>
                <w:sz w:val="17"/>
              </w:rPr>
              <w:t>python main.py --scene 3</w:t>
            </w:r>
          </w:p>
        </w:tc>
        <w:tc>
          <w:tcPr>
            <w:tcW w:w="3934" w:type="dxa"/>
          </w:tcPr>
          <w:p w14:paraId="4613D5F0">
            <w:pPr>
              <w:spacing w:before="10" w:after="10" w:line="276" w:lineRule="auto"/>
              <w:rPr>
                <w:rFonts w:hint="eastAsia"/>
              </w:rPr>
            </w:pPr>
            <w:r>
              <w:rPr>
                <w:rFonts w:cs="等线"/>
                <w:color w:val="1C1E21"/>
                <w:sz w:val="17"/>
              </w:rPr>
              <w:t>非交互地只跑第 3 个场景（1—6 可选）</w:t>
            </w:r>
          </w:p>
        </w:tc>
        <w:tc>
          <w:tcPr>
            <w:tcW w:w="2265" w:type="dxa"/>
          </w:tcPr>
          <w:p w14:paraId="02032212">
            <w:pPr>
              <w:spacing w:before="10" w:after="10" w:line="276" w:lineRule="auto"/>
              <w:rPr>
                <w:rFonts w:hint="eastAsia"/>
              </w:rPr>
            </w:pPr>
            <w:r>
              <w:rPr>
                <w:rFonts w:cs="等线"/>
                <w:color w:val="1C1E21"/>
                <w:sz w:val="17"/>
              </w:rPr>
              <w:t>重做某一个场景</w:t>
            </w:r>
          </w:p>
        </w:tc>
      </w:tr>
      <w:tr w14:paraId="5C317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7BE8E4A8">
            <w:pPr>
              <w:spacing w:before="10" w:after="10" w:line="276" w:lineRule="auto"/>
              <w:rPr>
                <w:rFonts w:hint="eastAsia"/>
              </w:rPr>
            </w:pPr>
            <w:r>
              <w:rPr>
                <w:rFonts w:cs="等线"/>
                <w:color w:val="1C1E21"/>
                <w:sz w:val="17"/>
              </w:rPr>
              <w:t>python main.py --gui</w:t>
            </w:r>
          </w:p>
        </w:tc>
        <w:tc>
          <w:tcPr>
            <w:tcW w:w="3934" w:type="dxa"/>
            <w:shd w:val="clear" w:color="auto" w:fill="F7F8FA"/>
          </w:tcPr>
          <w:p w14:paraId="3099098D">
            <w:pPr>
              <w:spacing w:before="10" w:after="10" w:line="276" w:lineRule="auto"/>
              <w:rPr>
                <w:rFonts w:hint="eastAsia"/>
              </w:rPr>
            </w:pPr>
            <w:r>
              <w:rPr>
                <w:rFonts w:cs="等线"/>
                <w:color w:val="1C1E21"/>
                <w:sz w:val="17"/>
              </w:rPr>
              <w:t>启动图形界面（等价于 python gui.py）</w:t>
            </w:r>
          </w:p>
        </w:tc>
        <w:tc>
          <w:tcPr>
            <w:tcW w:w="2265" w:type="dxa"/>
            <w:shd w:val="clear" w:color="auto" w:fill="F7F8FA"/>
          </w:tcPr>
          <w:p w14:paraId="7A103E43">
            <w:pPr>
              <w:spacing w:before="10" w:after="10" w:line="276" w:lineRule="auto"/>
              <w:rPr>
                <w:rFonts w:hint="eastAsia"/>
              </w:rPr>
            </w:pPr>
            <w:r>
              <w:rPr>
                <w:rFonts w:cs="等线"/>
                <w:color w:val="1C1E21"/>
                <w:sz w:val="17"/>
              </w:rPr>
              <w:t>习惯点鼠标</w:t>
            </w:r>
          </w:p>
        </w:tc>
      </w:tr>
      <w:tr w14:paraId="255B1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7138BC35">
            <w:pPr>
              <w:spacing w:before="10" w:after="10" w:line="276" w:lineRule="auto"/>
              <w:rPr>
                <w:rFonts w:hint="eastAsia"/>
              </w:rPr>
            </w:pPr>
            <w:r>
              <w:rPr>
                <w:rFonts w:cs="等线"/>
                <w:color w:val="1C1E21"/>
                <w:sz w:val="17"/>
              </w:rPr>
              <w:t>python gui.py</w:t>
            </w:r>
          </w:p>
        </w:tc>
        <w:tc>
          <w:tcPr>
            <w:tcW w:w="3934" w:type="dxa"/>
          </w:tcPr>
          <w:p w14:paraId="289936CA">
            <w:pPr>
              <w:spacing w:before="10" w:after="10" w:line="276" w:lineRule="auto"/>
              <w:rPr>
                <w:rFonts w:hint="eastAsia"/>
              </w:rPr>
            </w:pPr>
            <w:r>
              <w:rPr>
                <w:rFonts w:cs="等线"/>
                <w:color w:val="1C1E21"/>
                <w:sz w:val="17"/>
              </w:rPr>
              <w:t>直接启动图形界面</w:t>
            </w:r>
          </w:p>
        </w:tc>
        <w:tc>
          <w:tcPr>
            <w:tcW w:w="2265" w:type="dxa"/>
          </w:tcPr>
          <w:p w14:paraId="18D7AED7">
            <w:pPr>
              <w:spacing w:before="10" w:after="10" w:line="276" w:lineRule="auto"/>
              <w:rPr>
                <w:rFonts w:hint="eastAsia"/>
              </w:rPr>
            </w:pPr>
            <w:r>
              <w:rPr>
                <w:rFonts w:cs="等线"/>
                <w:color w:val="1C1E21"/>
                <w:sz w:val="17"/>
              </w:rPr>
              <w:t>同上</w:t>
            </w:r>
          </w:p>
        </w:tc>
      </w:tr>
      <w:tr w14:paraId="1517D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33A2C89F">
            <w:pPr>
              <w:spacing w:before="10" w:after="10" w:line="276" w:lineRule="auto"/>
              <w:rPr>
                <w:rFonts w:hint="eastAsia"/>
              </w:rPr>
            </w:pPr>
            <w:r>
              <w:rPr>
                <w:rFonts w:cs="等线"/>
                <w:color w:val="1C1E21"/>
                <w:sz w:val="17"/>
              </w:rPr>
              <w:t>python gui.py --screenshot 路径.png</w:t>
            </w:r>
          </w:p>
        </w:tc>
        <w:tc>
          <w:tcPr>
            <w:tcW w:w="3934" w:type="dxa"/>
            <w:shd w:val="clear" w:color="auto" w:fill="F7F8FA"/>
          </w:tcPr>
          <w:p w14:paraId="06F74EC9">
            <w:pPr>
              <w:spacing w:before="10" w:after="10" w:line="276" w:lineRule="auto"/>
              <w:rPr>
                <w:rFonts w:hint="eastAsia"/>
              </w:rPr>
            </w:pPr>
            <w:r>
              <w:rPr>
                <w:rFonts w:cs="等线"/>
                <w:color w:val="1C1E21"/>
                <w:sz w:val="17"/>
              </w:rPr>
              <w:t>无人值守渲染界面并截图</w:t>
            </w:r>
          </w:p>
        </w:tc>
        <w:tc>
          <w:tcPr>
            <w:tcW w:w="2265" w:type="dxa"/>
            <w:shd w:val="clear" w:color="auto" w:fill="F7F8FA"/>
          </w:tcPr>
          <w:p w14:paraId="58963262">
            <w:pPr>
              <w:spacing w:before="10" w:after="10" w:line="276" w:lineRule="auto"/>
              <w:rPr>
                <w:rFonts w:hint="eastAsia"/>
              </w:rPr>
            </w:pPr>
            <w:r>
              <w:rPr>
                <w:rFonts w:cs="等线"/>
                <w:color w:val="1C1E21"/>
                <w:sz w:val="17"/>
              </w:rPr>
              <w:t>写报告需要界面截图</w:t>
            </w:r>
          </w:p>
        </w:tc>
      </w:tr>
      <w:tr w14:paraId="40293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4DAFB528">
            <w:pPr>
              <w:spacing w:before="10" w:after="10" w:line="276" w:lineRule="auto"/>
              <w:rPr>
                <w:rFonts w:hint="eastAsia"/>
              </w:rPr>
            </w:pPr>
            <w:r>
              <w:rPr>
                <w:rFonts w:cs="等线"/>
                <w:color w:val="1C1E21"/>
                <w:sz w:val="17"/>
              </w:rPr>
              <w:t>python gui.py --check</w:t>
            </w:r>
          </w:p>
        </w:tc>
        <w:tc>
          <w:tcPr>
            <w:tcW w:w="3934" w:type="dxa"/>
          </w:tcPr>
          <w:p w14:paraId="68C598D8">
            <w:pPr>
              <w:spacing w:before="10" w:after="10" w:line="276" w:lineRule="auto"/>
              <w:rPr>
                <w:rFonts w:hint="eastAsia"/>
              </w:rPr>
            </w:pPr>
            <w:r>
              <w:rPr>
                <w:rFonts w:cs="等线"/>
                <w:color w:val="1C1E21"/>
                <w:sz w:val="17"/>
              </w:rPr>
              <w:t>检查依赖与中文字体是否齐备</w:t>
            </w:r>
          </w:p>
        </w:tc>
        <w:tc>
          <w:tcPr>
            <w:tcW w:w="2265" w:type="dxa"/>
          </w:tcPr>
          <w:p w14:paraId="7F858416">
            <w:pPr>
              <w:spacing w:before="10" w:after="10" w:line="276" w:lineRule="auto"/>
              <w:rPr>
                <w:rFonts w:hint="eastAsia"/>
              </w:rPr>
            </w:pPr>
            <w:r>
              <w:rPr>
                <w:rFonts w:cs="等线"/>
                <w:color w:val="1C1E21"/>
                <w:sz w:val="17"/>
              </w:rPr>
              <w:t>界面打不开时先跑它</w:t>
            </w:r>
          </w:p>
        </w:tc>
      </w:tr>
      <w:tr w14:paraId="7F1E9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08124131">
            <w:pPr>
              <w:spacing w:before="10" w:after="10" w:line="276" w:lineRule="auto"/>
              <w:rPr>
                <w:rFonts w:hint="eastAsia"/>
              </w:rPr>
            </w:pPr>
            <w:r>
              <w:rPr>
                <w:rFonts w:cs="等线"/>
                <w:color w:val="1C1E21"/>
                <w:sz w:val="17"/>
              </w:rPr>
              <w:t>python test_cases.py</w:t>
            </w:r>
          </w:p>
        </w:tc>
        <w:tc>
          <w:tcPr>
            <w:tcW w:w="3934" w:type="dxa"/>
            <w:shd w:val="clear" w:color="auto" w:fill="F7F8FA"/>
          </w:tcPr>
          <w:p w14:paraId="3F5B9A6A">
            <w:pPr>
              <w:spacing w:before="10" w:after="10" w:line="276" w:lineRule="auto"/>
              <w:rPr>
                <w:rFonts w:hint="eastAsia"/>
              </w:rPr>
            </w:pPr>
            <w:r>
              <w:rPr>
                <w:rFonts w:cs="等线"/>
                <w:color w:val="1C1E21"/>
                <w:sz w:val="17"/>
              </w:rPr>
              <w:t>执行 6 组用例断言并导出 10_测试用例明细.xlsx</w:t>
            </w:r>
          </w:p>
        </w:tc>
        <w:tc>
          <w:tcPr>
            <w:tcW w:w="2265" w:type="dxa"/>
            <w:shd w:val="clear" w:color="auto" w:fill="F7F8FA"/>
          </w:tcPr>
          <w:p w14:paraId="383FB564">
            <w:pPr>
              <w:spacing w:before="10" w:after="10" w:line="276" w:lineRule="auto"/>
              <w:rPr>
                <w:rFonts w:hint="eastAsia"/>
              </w:rPr>
            </w:pPr>
            <w:r>
              <w:rPr>
                <w:rFonts w:cs="等线"/>
                <w:color w:val="1C1E21"/>
                <w:sz w:val="17"/>
              </w:rPr>
              <w:t>交作业前自检</w:t>
            </w:r>
          </w:p>
        </w:tc>
      </w:tr>
      <w:tr w14:paraId="51AAB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52CE0779">
            <w:pPr>
              <w:spacing w:before="10" w:after="10" w:line="276" w:lineRule="auto"/>
              <w:rPr>
                <w:rFonts w:hint="eastAsia"/>
              </w:rPr>
            </w:pPr>
            <w:r>
              <w:rPr>
                <w:rFonts w:cs="等线"/>
                <w:color w:val="1C1E21"/>
                <w:sz w:val="17"/>
              </w:rPr>
              <w:t>双击 财务计算器GUI.pyw</w:t>
            </w:r>
          </w:p>
        </w:tc>
        <w:tc>
          <w:tcPr>
            <w:tcW w:w="3934" w:type="dxa"/>
          </w:tcPr>
          <w:p w14:paraId="45019E79">
            <w:pPr>
              <w:spacing w:before="10" w:after="10" w:line="276" w:lineRule="auto"/>
              <w:rPr>
                <w:rFonts w:hint="eastAsia"/>
              </w:rPr>
            </w:pPr>
            <w:r>
              <w:rPr>
                <w:rFonts w:cs="等线"/>
                <w:color w:val="1C1E21"/>
                <w:sz w:val="17"/>
              </w:rPr>
              <w:t>无控制台窗口地启动图形界面</w:t>
            </w:r>
          </w:p>
        </w:tc>
        <w:tc>
          <w:tcPr>
            <w:tcW w:w="2265" w:type="dxa"/>
          </w:tcPr>
          <w:p w14:paraId="6A2968E9">
            <w:pPr>
              <w:spacing w:before="10" w:after="10" w:line="276" w:lineRule="auto"/>
              <w:rPr>
                <w:rFonts w:hint="eastAsia"/>
              </w:rPr>
            </w:pPr>
            <w:r>
              <w:rPr>
                <w:rFonts w:cs="等线"/>
                <w:color w:val="1C1E21"/>
                <w:sz w:val="17"/>
              </w:rPr>
              <w:t>演示时不想看到黑框</w:t>
            </w:r>
          </w:p>
        </w:tc>
      </w:tr>
      <w:tr w14:paraId="2C182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1CDB3DA9">
            <w:pPr>
              <w:spacing w:before="10" w:after="10" w:line="276" w:lineRule="auto"/>
              <w:rPr>
                <w:rFonts w:hint="eastAsia"/>
              </w:rPr>
            </w:pPr>
            <w:r>
              <w:rPr>
                <w:rFonts w:cs="等线"/>
                <w:color w:val="1C1E21"/>
                <w:sz w:val="17"/>
              </w:rPr>
              <w:t>python financial_calculator.pyw --demo</w:t>
            </w:r>
          </w:p>
        </w:tc>
        <w:tc>
          <w:tcPr>
            <w:tcW w:w="3934" w:type="dxa"/>
            <w:shd w:val="clear" w:color="auto" w:fill="F7F8FA"/>
          </w:tcPr>
          <w:p w14:paraId="21D947D9">
            <w:pPr>
              <w:spacing w:before="10" w:after="10" w:line="276" w:lineRule="auto"/>
              <w:rPr>
                <w:rFonts w:hint="eastAsia"/>
              </w:rPr>
            </w:pPr>
            <w:r>
              <w:rPr>
                <w:rFonts w:cs="等线"/>
                <w:color w:val="1C1E21"/>
                <w:sz w:val="17"/>
              </w:rPr>
              <w:t>单文件版跑演示（另有 --selftest、--check-imports）</w:t>
            </w:r>
          </w:p>
        </w:tc>
        <w:tc>
          <w:tcPr>
            <w:tcW w:w="2265" w:type="dxa"/>
            <w:shd w:val="clear" w:color="auto" w:fill="F7F8FA"/>
          </w:tcPr>
          <w:p w14:paraId="27A6264D">
            <w:pPr>
              <w:spacing w:before="10" w:after="10" w:line="276" w:lineRule="auto"/>
              <w:rPr>
                <w:rFonts w:hint="eastAsia"/>
              </w:rPr>
            </w:pPr>
            <w:r>
              <w:rPr>
                <w:rFonts w:cs="等线"/>
                <w:color w:val="1C1E21"/>
                <w:sz w:val="17"/>
              </w:rPr>
              <w:t>只有一个 .pyw 文件、没有源码目录时</w:t>
            </w:r>
          </w:p>
        </w:tc>
      </w:tr>
    </w:tbl>
    <w:p w14:paraId="3502A3D8">
      <w:pPr>
        <w:spacing w:after="40"/>
        <w:rPr>
          <w:rFonts w:hint="eastAsia"/>
        </w:rPr>
      </w:pPr>
    </w:p>
    <w:p w14:paraId="415452D6">
      <w:pPr>
        <w:pStyle w:val="4"/>
      </w:pPr>
      <w:bookmarkStart w:id="39" w:name="_Toc2816"/>
      <w:r>
        <w:rPr>
          <w:rFonts w:ascii="黑体" w:hAnsi="黑体" w:eastAsia="黑体" w:cs="黑体"/>
          <w:b w:val="0"/>
        </w:rPr>
        <w:t>2.4　输入口径与三层校验</w:t>
      </w:r>
      <w:bookmarkEnd w:id="39"/>
    </w:p>
    <w:p w14:paraId="5AFAAC83">
      <w:pPr>
        <w:jc w:val="both"/>
        <w:rPr>
          <w:rFonts w:hint="eastAsia"/>
        </w:rPr>
      </w:pPr>
      <w:r>
        <w:rPr>
          <w:rFonts w:cs="等线"/>
          <w:color w:val="1C1E21"/>
        </w:rPr>
        <w:t>程序在算之前会检查每个参数，检查分三层，</w:t>
      </w:r>
      <w:r>
        <w:rPr>
          <w:rFonts w:ascii="黑体" w:hAnsi="黑体" w:eastAsia="黑体" w:cs="黑体"/>
          <w:color w:val="1C1E21"/>
        </w:rPr>
        <w:t>第一、二层不通过就阻断计算，第三层只警告不阻断</w:t>
      </w:r>
      <w:r>
        <w:rPr>
          <w:rFonts w:cs="等线"/>
          <w:color w:val="1C1E21"/>
        </w:rPr>
        <w:t>。下表是从 validators.py 的 RULES 中逐条抄出的 12 条规则区间。</w:t>
      </w:r>
    </w:p>
    <w:p w14:paraId="5DB91673">
      <w:pPr>
        <w:keepNext/>
        <w:spacing w:before="100" w:after="40"/>
        <w:rPr>
          <w:rFonts w:hint="eastAsia"/>
        </w:rPr>
      </w:pPr>
      <w:r>
        <w:rPr>
          <w:rFonts w:ascii="黑体" w:hAnsi="黑体" w:eastAsia="黑体" w:cs="黑体"/>
          <w:color w:val="1C1E21"/>
          <w:sz w:val="18"/>
        </w:rPr>
        <w:t>表 2-3　validators.RULES 的 12 条规则</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4"/>
        <w:gridCol w:w="2095"/>
        <w:gridCol w:w="2619"/>
        <w:gridCol w:w="2619"/>
      </w:tblGrid>
      <w:tr w14:paraId="27720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64" w:type="dxa"/>
            <w:shd w:val="clear" w:color="auto" w:fill="EDF1F7"/>
          </w:tcPr>
          <w:p w14:paraId="209F1318">
            <w:pPr>
              <w:spacing w:before="20" w:after="20" w:line="276" w:lineRule="auto"/>
              <w:rPr>
                <w:rFonts w:hint="eastAsia"/>
              </w:rPr>
            </w:pPr>
            <w:r>
              <w:rPr>
                <w:rFonts w:ascii="黑体" w:hAnsi="黑体" w:eastAsia="黑体" w:cs="黑体"/>
                <w:color w:val="1C4A8C"/>
                <w:sz w:val="17"/>
              </w:rPr>
              <w:t>规则名</w:t>
            </w:r>
          </w:p>
        </w:tc>
        <w:tc>
          <w:tcPr>
            <w:tcW w:w="2095" w:type="dxa"/>
            <w:shd w:val="clear" w:color="auto" w:fill="EDF1F7"/>
          </w:tcPr>
          <w:p w14:paraId="11AC46FB">
            <w:pPr>
              <w:spacing w:before="20" w:after="20" w:line="276" w:lineRule="auto"/>
              <w:rPr>
                <w:rFonts w:hint="eastAsia"/>
              </w:rPr>
            </w:pPr>
            <w:r>
              <w:rPr>
                <w:rFonts w:ascii="黑体" w:hAnsi="黑体" w:eastAsia="黑体" w:cs="黑体"/>
                <w:color w:val="1C4A8C"/>
                <w:sz w:val="17"/>
              </w:rPr>
              <w:t>含义</w:t>
            </w:r>
          </w:p>
        </w:tc>
        <w:tc>
          <w:tcPr>
            <w:tcW w:w="2619" w:type="dxa"/>
            <w:shd w:val="clear" w:color="auto" w:fill="EDF1F7"/>
          </w:tcPr>
          <w:p w14:paraId="192BB4B2">
            <w:pPr>
              <w:spacing w:before="20" w:after="20" w:line="276" w:lineRule="auto"/>
              <w:rPr>
                <w:rFonts w:hint="eastAsia"/>
              </w:rPr>
            </w:pPr>
            <w:r>
              <w:rPr>
                <w:rFonts w:ascii="黑体" w:hAnsi="黑体" w:eastAsia="黑体" w:cs="黑体"/>
                <w:color w:val="1C4A8C"/>
                <w:sz w:val="17"/>
              </w:rPr>
              <w:t>硬边界（超出即报错）</w:t>
            </w:r>
          </w:p>
        </w:tc>
        <w:tc>
          <w:tcPr>
            <w:tcW w:w="2619" w:type="dxa"/>
            <w:shd w:val="clear" w:color="auto" w:fill="EDF1F7"/>
          </w:tcPr>
          <w:p w14:paraId="3CBFDC44">
            <w:pPr>
              <w:spacing w:before="20" w:after="20" w:line="276" w:lineRule="auto"/>
              <w:rPr>
                <w:rFonts w:hint="eastAsia"/>
              </w:rPr>
            </w:pPr>
            <w:r>
              <w:rPr>
                <w:rFonts w:ascii="黑体" w:hAnsi="黑体" w:eastAsia="黑体" w:cs="黑体"/>
                <w:color w:val="1C4A8C"/>
                <w:sz w:val="17"/>
              </w:rPr>
              <w:t>常见区间（超出仅提示）</w:t>
            </w:r>
          </w:p>
        </w:tc>
      </w:tr>
      <w:tr w14:paraId="50B82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tcPr>
          <w:p w14:paraId="5BA151EE">
            <w:pPr>
              <w:spacing w:before="10" w:after="10" w:line="276" w:lineRule="auto"/>
              <w:rPr>
                <w:rFonts w:hint="eastAsia"/>
              </w:rPr>
            </w:pPr>
            <w:r>
              <w:rPr>
                <w:rFonts w:cs="等线"/>
                <w:color w:val="1C1E21"/>
                <w:sz w:val="17"/>
              </w:rPr>
              <w:t>positive_amount</w:t>
            </w:r>
          </w:p>
        </w:tc>
        <w:tc>
          <w:tcPr>
            <w:tcW w:w="2095" w:type="dxa"/>
          </w:tcPr>
          <w:p w14:paraId="56D11198">
            <w:pPr>
              <w:spacing w:before="10" w:after="10" w:line="276" w:lineRule="auto"/>
              <w:rPr>
                <w:rFonts w:hint="eastAsia"/>
              </w:rPr>
            </w:pPr>
            <w:r>
              <w:rPr>
                <w:rFonts w:cs="等线"/>
                <w:color w:val="1C1E21"/>
                <w:sz w:val="17"/>
              </w:rPr>
              <w:t>金额（须为正）</w:t>
            </w:r>
          </w:p>
        </w:tc>
        <w:tc>
          <w:tcPr>
            <w:tcW w:w="2619" w:type="dxa"/>
          </w:tcPr>
          <w:p w14:paraId="2D9CD0E8">
            <w:pPr>
              <w:spacing w:before="10" w:after="10" w:line="276" w:lineRule="auto"/>
              <w:rPr>
                <w:rFonts w:hint="eastAsia"/>
              </w:rPr>
            </w:pPr>
            <w:r>
              <w:rPr>
                <w:rFonts w:cs="等线"/>
                <w:color w:val="1C1E21"/>
                <w:sz w:val="17"/>
              </w:rPr>
              <w:t>1e-9 ~ 1e15 元</w:t>
            </w:r>
          </w:p>
        </w:tc>
        <w:tc>
          <w:tcPr>
            <w:tcW w:w="2619" w:type="dxa"/>
          </w:tcPr>
          <w:p w14:paraId="74072234">
            <w:pPr>
              <w:spacing w:before="10" w:after="10" w:line="276" w:lineRule="auto"/>
              <w:rPr>
                <w:rFonts w:hint="eastAsia"/>
              </w:rPr>
            </w:pPr>
            <w:r>
              <w:rPr>
                <w:rFonts w:cs="等线"/>
                <w:color w:val="1C1E21"/>
                <w:sz w:val="17"/>
              </w:rPr>
              <w:t>≤ 1e12 元</w:t>
            </w:r>
          </w:p>
        </w:tc>
      </w:tr>
      <w:tr w14:paraId="14D83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shd w:val="clear" w:color="auto" w:fill="F7F8FA"/>
          </w:tcPr>
          <w:p w14:paraId="42E9E1AC">
            <w:pPr>
              <w:spacing w:before="10" w:after="10" w:line="276" w:lineRule="auto"/>
              <w:rPr>
                <w:rFonts w:hint="eastAsia"/>
              </w:rPr>
            </w:pPr>
            <w:r>
              <w:rPr>
                <w:rFonts w:cs="等线"/>
                <w:color w:val="1C1E21"/>
                <w:sz w:val="17"/>
              </w:rPr>
              <w:t>rate</w:t>
            </w:r>
          </w:p>
        </w:tc>
        <w:tc>
          <w:tcPr>
            <w:tcW w:w="2095" w:type="dxa"/>
            <w:shd w:val="clear" w:color="auto" w:fill="F7F8FA"/>
          </w:tcPr>
          <w:p w14:paraId="218369D7">
            <w:pPr>
              <w:spacing w:before="10" w:after="10" w:line="276" w:lineRule="auto"/>
              <w:rPr>
                <w:rFonts w:hint="eastAsia"/>
              </w:rPr>
            </w:pPr>
            <w:r>
              <w:rPr>
                <w:rFonts w:cs="等线"/>
                <w:color w:val="1C1E21"/>
                <w:sz w:val="17"/>
              </w:rPr>
              <w:t>利率</w:t>
            </w:r>
          </w:p>
        </w:tc>
        <w:tc>
          <w:tcPr>
            <w:tcW w:w="2619" w:type="dxa"/>
            <w:shd w:val="clear" w:color="auto" w:fill="F7F8FA"/>
          </w:tcPr>
          <w:p w14:paraId="4980153A">
            <w:pPr>
              <w:spacing w:before="10" w:after="10" w:line="276" w:lineRule="auto"/>
              <w:rPr>
                <w:rFonts w:hint="eastAsia"/>
              </w:rPr>
            </w:pPr>
            <w:r>
              <w:rPr>
                <w:rFonts w:cs="等线"/>
                <w:color w:val="1C1E21"/>
                <w:sz w:val="17"/>
              </w:rPr>
              <w:t>-0.99 ~ 1.00</w:t>
            </w:r>
          </w:p>
        </w:tc>
        <w:tc>
          <w:tcPr>
            <w:tcW w:w="2619" w:type="dxa"/>
            <w:shd w:val="clear" w:color="auto" w:fill="F7F8FA"/>
          </w:tcPr>
          <w:p w14:paraId="51BB2DC8">
            <w:pPr>
              <w:spacing w:before="10" w:after="10" w:line="276" w:lineRule="auto"/>
              <w:rPr>
                <w:rFonts w:hint="eastAsia"/>
              </w:rPr>
            </w:pPr>
            <w:r>
              <w:rPr>
                <w:rFonts w:cs="等线"/>
                <w:color w:val="1C1E21"/>
                <w:sz w:val="17"/>
              </w:rPr>
              <w:t>-0.05 ~ 0.30</w:t>
            </w:r>
          </w:p>
        </w:tc>
      </w:tr>
      <w:tr w14:paraId="3BDB6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tcPr>
          <w:p w14:paraId="45EC6315">
            <w:pPr>
              <w:spacing w:before="10" w:after="10" w:line="276" w:lineRule="auto"/>
              <w:rPr>
                <w:rFonts w:hint="eastAsia"/>
              </w:rPr>
            </w:pPr>
            <w:r>
              <w:rPr>
                <w:rFonts w:cs="等线"/>
                <w:color w:val="1C1E21"/>
                <w:sz w:val="17"/>
              </w:rPr>
              <w:t>discount_rate</w:t>
            </w:r>
          </w:p>
        </w:tc>
        <w:tc>
          <w:tcPr>
            <w:tcW w:w="2095" w:type="dxa"/>
          </w:tcPr>
          <w:p w14:paraId="18A1F439">
            <w:pPr>
              <w:spacing w:before="10" w:after="10" w:line="276" w:lineRule="auto"/>
              <w:rPr>
                <w:rFonts w:hint="eastAsia"/>
              </w:rPr>
            </w:pPr>
            <w:r>
              <w:rPr>
                <w:rFonts w:cs="等线"/>
                <w:color w:val="1C1E21"/>
                <w:sz w:val="17"/>
              </w:rPr>
              <w:t>折现率</w:t>
            </w:r>
          </w:p>
        </w:tc>
        <w:tc>
          <w:tcPr>
            <w:tcW w:w="2619" w:type="dxa"/>
          </w:tcPr>
          <w:p w14:paraId="1822EF26">
            <w:pPr>
              <w:spacing w:before="10" w:after="10" w:line="276" w:lineRule="auto"/>
              <w:rPr>
                <w:rFonts w:hint="eastAsia"/>
              </w:rPr>
            </w:pPr>
            <w:r>
              <w:rPr>
                <w:rFonts w:cs="等线"/>
                <w:color w:val="1C1E21"/>
                <w:sz w:val="17"/>
              </w:rPr>
              <w:t>0 ~ 1.00</w:t>
            </w:r>
          </w:p>
        </w:tc>
        <w:tc>
          <w:tcPr>
            <w:tcW w:w="2619" w:type="dxa"/>
          </w:tcPr>
          <w:p w14:paraId="0F3D4060">
            <w:pPr>
              <w:spacing w:before="10" w:after="10" w:line="276" w:lineRule="auto"/>
              <w:rPr>
                <w:rFonts w:hint="eastAsia"/>
              </w:rPr>
            </w:pPr>
            <w:r>
              <w:rPr>
                <w:rFonts w:cs="等线"/>
                <w:color w:val="1C1E21"/>
                <w:sz w:val="17"/>
              </w:rPr>
              <w:t>0.01 ~ 0.30</w:t>
            </w:r>
          </w:p>
        </w:tc>
      </w:tr>
      <w:tr w14:paraId="70B11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shd w:val="clear" w:color="auto" w:fill="F7F8FA"/>
          </w:tcPr>
          <w:p w14:paraId="6ADF9198">
            <w:pPr>
              <w:spacing w:before="10" w:after="10" w:line="276" w:lineRule="auto"/>
              <w:rPr>
                <w:rFonts w:hint="eastAsia"/>
              </w:rPr>
            </w:pPr>
            <w:r>
              <w:rPr>
                <w:rFonts w:cs="等线"/>
                <w:color w:val="1C1E21"/>
                <w:sz w:val="17"/>
              </w:rPr>
              <w:t>coupon_rate</w:t>
            </w:r>
          </w:p>
        </w:tc>
        <w:tc>
          <w:tcPr>
            <w:tcW w:w="2095" w:type="dxa"/>
            <w:shd w:val="clear" w:color="auto" w:fill="F7F8FA"/>
          </w:tcPr>
          <w:p w14:paraId="1DE16AE8">
            <w:pPr>
              <w:spacing w:before="10" w:after="10" w:line="276" w:lineRule="auto"/>
              <w:rPr>
                <w:rFonts w:hint="eastAsia"/>
              </w:rPr>
            </w:pPr>
            <w:r>
              <w:rPr>
                <w:rFonts w:cs="等线"/>
                <w:color w:val="1C1E21"/>
                <w:sz w:val="17"/>
              </w:rPr>
              <w:t>票面利率</w:t>
            </w:r>
          </w:p>
        </w:tc>
        <w:tc>
          <w:tcPr>
            <w:tcW w:w="2619" w:type="dxa"/>
            <w:shd w:val="clear" w:color="auto" w:fill="F7F8FA"/>
          </w:tcPr>
          <w:p w14:paraId="6BCF1554">
            <w:pPr>
              <w:spacing w:before="10" w:after="10" w:line="276" w:lineRule="auto"/>
              <w:rPr>
                <w:rFonts w:hint="eastAsia"/>
              </w:rPr>
            </w:pPr>
            <w:r>
              <w:rPr>
                <w:rFonts w:cs="等线"/>
                <w:color w:val="1C1E21"/>
                <w:sz w:val="17"/>
              </w:rPr>
              <w:t>0 ~ 0.50</w:t>
            </w:r>
          </w:p>
        </w:tc>
        <w:tc>
          <w:tcPr>
            <w:tcW w:w="2619" w:type="dxa"/>
            <w:shd w:val="clear" w:color="auto" w:fill="F7F8FA"/>
          </w:tcPr>
          <w:p w14:paraId="02722990">
            <w:pPr>
              <w:spacing w:before="10" w:after="10" w:line="276" w:lineRule="auto"/>
              <w:rPr>
                <w:rFonts w:hint="eastAsia"/>
              </w:rPr>
            </w:pPr>
            <w:r>
              <w:rPr>
                <w:rFonts w:cs="等线"/>
                <w:color w:val="1C1E21"/>
                <w:sz w:val="17"/>
              </w:rPr>
              <w:t>0.01 ~ 0.12</w:t>
            </w:r>
          </w:p>
        </w:tc>
      </w:tr>
      <w:tr w14:paraId="73232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tcPr>
          <w:p w14:paraId="54F6B6C0">
            <w:pPr>
              <w:spacing w:before="10" w:after="10" w:line="276" w:lineRule="auto"/>
              <w:rPr>
                <w:rFonts w:hint="eastAsia"/>
              </w:rPr>
            </w:pPr>
            <w:r>
              <w:rPr>
                <w:rFonts w:cs="等线"/>
                <w:color w:val="1C1E21"/>
                <w:sz w:val="17"/>
              </w:rPr>
              <w:t>rf</w:t>
            </w:r>
          </w:p>
        </w:tc>
        <w:tc>
          <w:tcPr>
            <w:tcW w:w="2095" w:type="dxa"/>
          </w:tcPr>
          <w:p w14:paraId="17CDC6BC">
            <w:pPr>
              <w:spacing w:before="10" w:after="10" w:line="276" w:lineRule="auto"/>
              <w:rPr>
                <w:rFonts w:hint="eastAsia"/>
              </w:rPr>
            </w:pPr>
            <w:r>
              <w:rPr>
                <w:rFonts w:cs="等线"/>
                <w:color w:val="1C1E21"/>
                <w:sz w:val="17"/>
              </w:rPr>
              <w:t>无风险利率</w:t>
            </w:r>
          </w:p>
        </w:tc>
        <w:tc>
          <w:tcPr>
            <w:tcW w:w="2619" w:type="dxa"/>
          </w:tcPr>
          <w:p w14:paraId="4C4DCBC0">
            <w:pPr>
              <w:spacing w:before="10" w:after="10" w:line="276" w:lineRule="auto"/>
              <w:rPr>
                <w:rFonts w:hint="eastAsia"/>
              </w:rPr>
            </w:pPr>
            <w:r>
              <w:rPr>
                <w:rFonts w:cs="等线"/>
                <w:color w:val="1C1E21"/>
                <w:sz w:val="17"/>
              </w:rPr>
              <w:t>0 ~ 0.20</w:t>
            </w:r>
          </w:p>
        </w:tc>
        <w:tc>
          <w:tcPr>
            <w:tcW w:w="2619" w:type="dxa"/>
          </w:tcPr>
          <w:p w14:paraId="5F8E5A17">
            <w:pPr>
              <w:spacing w:before="10" w:after="10" w:line="276" w:lineRule="auto"/>
              <w:rPr>
                <w:rFonts w:hint="eastAsia"/>
              </w:rPr>
            </w:pPr>
            <w:r>
              <w:rPr>
                <w:rFonts w:cs="等线"/>
                <w:color w:val="1C1E21"/>
                <w:sz w:val="17"/>
              </w:rPr>
              <w:t>0.015 ~ 0.06</w:t>
            </w:r>
          </w:p>
        </w:tc>
      </w:tr>
      <w:tr w14:paraId="50773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shd w:val="clear" w:color="auto" w:fill="F7F8FA"/>
          </w:tcPr>
          <w:p w14:paraId="259A7AFF">
            <w:pPr>
              <w:spacing w:before="10" w:after="10" w:line="276" w:lineRule="auto"/>
              <w:rPr>
                <w:rFonts w:hint="eastAsia"/>
              </w:rPr>
            </w:pPr>
            <w:r>
              <w:rPr>
                <w:rFonts w:cs="等线"/>
                <w:color w:val="1C1E21"/>
                <w:sz w:val="17"/>
              </w:rPr>
              <w:t>rm</w:t>
            </w:r>
          </w:p>
        </w:tc>
        <w:tc>
          <w:tcPr>
            <w:tcW w:w="2095" w:type="dxa"/>
            <w:shd w:val="clear" w:color="auto" w:fill="F7F8FA"/>
          </w:tcPr>
          <w:p w14:paraId="326D4076">
            <w:pPr>
              <w:spacing w:before="10" w:after="10" w:line="276" w:lineRule="auto"/>
              <w:rPr>
                <w:rFonts w:hint="eastAsia"/>
              </w:rPr>
            </w:pPr>
            <w:r>
              <w:rPr>
                <w:rFonts w:cs="等线"/>
                <w:color w:val="1C1E21"/>
                <w:sz w:val="17"/>
              </w:rPr>
              <w:t>市场期望收益率</w:t>
            </w:r>
          </w:p>
        </w:tc>
        <w:tc>
          <w:tcPr>
            <w:tcW w:w="2619" w:type="dxa"/>
            <w:shd w:val="clear" w:color="auto" w:fill="F7F8FA"/>
          </w:tcPr>
          <w:p w14:paraId="244EAEB5">
            <w:pPr>
              <w:spacing w:before="10" w:after="10" w:line="276" w:lineRule="auto"/>
              <w:rPr>
                <w:rFonts w:hint="eastAsia"/>
              </w:rPr>
            </w:pPr>
            <w:r>
              <w:rPr>
                <w:rFonts w:cs="等线"/>
                <w:color w:val="1C1E21"/>
                <w:sz w:val="17"/>
              </w:rPr>
              <w:t>-0.5 ~ 0.60</w:t>
            </w:r>
          </w:p>
        </w:tc>
        <w:tc>
          <w:tcPr>
            <w:tcW w:w="2619" w:type="dxa"/>
            <w:shd w:val="clear" w:color="auto" w:fill="F7F8FA"/>
          </w:tcPr>
          <w:p w14:paraId="7991264C">
            <w:pPr>
              <w:spacing w:before="10" w:after="10" w:line="276" w:lineRule="auto"/>
              <w:rPr>
                <w:rFonts w:hint="eastAsia"/>
              </w:rPr>
            </w:pPr>
            <w:r>
              <w:rPr>
                <w:rFonts w:cs="等线"/>
                <w:color w:val="1C1E21"/>
                <w:sz w:val="17"/>
              </w:rPr>
              <w:t>0.05 ~ 0.20</w:t>
            </w:r>
          </w:p>
        </w:tc>
      </w:tr>
      <w:tr w14:paraId="4AD8C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tcPr>
          <w:p w14:paraId="0942D8EE">
            <w:pPr>
              <w:spacing w:before="10" w:after="10" w:line="276" w:lineRule="auto"/>
              <w:rPr>
                <w:rFonts w:hint="eastAsia"/>
              </w:rPr>
            </w:pPr>
            <w:r>
              <w:rPr>
                <w:rFonts w:cs="等线"/>
                <w:color w:val="1C1E21"/>
                <w:sz w:val="17"/>
              </w:rPr>
              <w:t>beta</w:t>
            </w:r>
          </w:p>
        </w:tc>
        <w:tc>
          <w:tcPr>
            <w:tcW w:w="2095" w:type="dxa"/>
          </w:tcPr>
          <w:p w14:paraId="6488D02A">
            <w:pPr>
              <w:spacing w:before="10" w:after="10" w:line="276" w:lineRule="auto"/>
              <w:rPr>
                <w:rFonts w:hint="eastAsia"/>
              </w:rPr>
            </w:pPr>
            <w:r>
              <w:rPr>
                <w:rFonts w:cs="等线"/>
                <w:color w:val="1C1E21"/>
                <w:sz w:val="17"/>
              </w:rPr>
              <w:t>β 系数</w:t>
            </w:r>
          </w:p>
        </w:tc>
        <w:tc>
          <w:tcPr>
            <w:tcW w:w="2619" w:type="dxa"/>
          </w:tcPr>
          <w:p w14:paraId="6FA6D3D1">
            <w:pPr>
              <w:spacing w:before="10" w:after="10" w:line="276" w:lineRule="auto"/>
              <w:rPr>
                <w:rFonts w:hint="eastAsia"/>
              </w:rPr>
            </w:pPr>
            <w:r>
              <w:rPr>
                <w:rFonts w:cs="等线"/>
                <w:color w:val="1C1E21"/>
                <w:sz w:val="17"/>
              </w:rPr>
              <w:t>0 ~ 5.0</w:t>
            </w:r>
          </w:p>
        </w:tc>
        <w:tc>
          <w:tcPr>
            <w:tcW w:w="2619" w:type="dxa"/>
          </w:tcPr>
          <w:p w14:paraId="6E18DCBA">
            <w:pPr>
              <w:spacing w:before="10" w:after="10" w:line="276" w:lineRule="auto"/>
              <w:rPr>
                <w:rFonts w:hint="eastAsia"/>
              </w:rPr>
            </w:pPr>
            <w:r>
              <w:rPr>
                <w:rFonts w:cs="等线"/>
                <w:color w:val="1C1E21"/>
                <w:sz w:val="17"/>
              </w:rPr>
              <w:t>0.3 ~ 2.5</w:t>
            </w:r>
          </w:p>
        </w:tc>
      </w:tr>
      <w:tr w14:paraId="1C4B3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shd w:val="clear" w:color="auto" w:fill="F7F8FA"/>
          </w:tcPr>
          <w:p w14:paraId="79BDC04B">
            <w:pPr>
              <w:spacing w:before="10" w:after="10" w:line="276" w:lineRule="auto"/>
              <w:rPr>
                <w:rFonts w:hint="eastAsia"/>
              </w:rPr>
            </w:pPr>
            <w:r>
              <w:rPr>
                <w:rFonts w:cs="等线"/>
                <w:color w:val="1C1E21"/>
                <w:sz w:val="17"/>
              </w:rPr>
              <w:t>tax_rate</w:t>
            </w:r>
          </w:p>
        </w:tc>
        <w:tc>
          <w:tcPr>
            <w:tcW w:w="2095" w:type="dxa"/>
            <w:shd w:val="clear" w:color="auto" w:fill="F7F8FA"/>
          </w:tcPr>
          <w:p w14:paraId="7F870443">
            <w:pPr>
              <w:spacing w:before="10" w:after="10" w:line="276" w:lineRule="auto"/>
              <w:rPr>
                <w:rFonts w:hint="eastAsia"/>
              </w:rPr>
            </w:pPr>
            <w:r>
              <w:rPr>
                <w:rFonts w:cs="等线"/>
                <w:color w:val="1C1E21"/>
                <w:sz w:val="17"/>
              </w:rPr>
              <w:t>所得税税率</w:t>
            </w:r>
          </w:p>
        </w:tc>
        <w:tc>
          <w:tcPr>
            <w:tcW w:w="2619" w:type="dxa"/>
            <w:shd w:val="clear" w:color="auto" w:fill="F7F8FA"/>
          </w:tcPr>
          <w:p w14:paraId="79BB8AD4">
            <w:pPr>
              <w:spacing w:before="10" w:after="10" w:line="276" w:lineRule="auto"/>
              <w:rPr>
                <w:rFonts w:hint="eastAsia"/>
              </w:rPr>
            </w:pPr>
            <w:r>
              <w:rPr>
                <w:rFonts w:cs="等线"/>
                <w:color w:val="1C1E21"/>
                <w:sz w:val="17"/>
              </w:rPr>
              <w:t>0 ~ 0.99</w:t>
            </w:r>
          </w:p>
        </w:tc>
        <w:tc>
          <w:tcPr>
            <w:tcW w:w="2619" w:type="dxa"/>
            <w:shd w:val="clear" w:color="auto" w:fill="F7F8FA"/>
          </w:tcPr>
          <w:p w14:paraId="2AC9D709">
            <w:pPr>
              <w:spacing w:before="10" w:after="10" w:line="276" w:lineRule="auto"/>
              <w:rPr>
                <w:rFonts w:hint="eastAsia"/>
              </w:rPr>
            </w:pPr>
            <w:r>
              <w:rPr>
                <w:rFonts w:cs="等线"/>
                <w:color w:val="1C1E21"/>
                <w:sz w:val="17"/>
              </w:rPr>
              <w:t>0 ~ 0.35</w:t>
            </w:r>
          </w:p>
        </w:tc>
      </w:tr>
      <w:tr w14:paraId="14643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tcPr>
          <w:p w14:paraId="0D70F755">
            <w:pPr>
              <w:spacing w:before="10" w:after="10" w:line="276" w:lineRule="auto"/>
              <w:rPr>
                <w:rFonts w:hint="eastAsia"/>
              </w:rPr>
            </w:pPr>
            <w:r>
              <w:rPr>
                <w:rFonts w:cs="等线"/>
                <w:color w:val="1C1E21"/>
                <w:sz w:val="17"/>
              </w:rPr>
              <w:t>growth</w:t>
            </w:r>
          </w:p>
        </w:tc>
        <w:tc>
          <w:tcPr>
            <w:tcW w:w="2095" w:type="dxa"/>
          </w:tcPr>
          <w:p w14:paraId="41CD3DCA">
            <w:pPr>
              <w:spacing w:before="10" w:after="10" w:line="276" w:lineRule="auto"/>
              <w:rPr>
                <w:rFonts w:hint="eastAsia"/>
              </w:rPr>
            </w:pPr>
            <w:r>
              <w:rPr>
                <w:rFonts w:cs="等线"/>
                <w:color w:val="1C1E21"/>
                <w:sz w:val="17"/>
              </w:rPr>
              <w:t>增长率</w:t>
            </w:r>
          </w:p>
        </w:tc>
        <w:tc>
          <w:tcPr>
            <w:tcW w:w="2619" w:type="dxa"/>
          </w:tcPr>
          <w:p w14:paraId="79C833EA">
            <w:pPr>
              <w:spacing w:before="10" w:after="10" w:line="276" w:lineRule="auto"/>
              <w:rPr>
                <w:rFonts w:hint="eastAsia"/>
              </w:rPr>
            </w:pPr>
            <w:r>
              <w:rPr>
                <w:rFonts w:cs="等线"/>
                <w:color w:val="1C1E21"/>
                <w:sz w:val="17"/>
              </w:rPr>
              <w:t>-0.5 ~ 1.0</w:t>
            </w:r>
          </w:p>
        </w:tc>
        <w:tc>
          <w:tcPr>
            <w:tcW w:w="2619" w:type="dxa"/>
          </w:tcPr>
          <w:p w14:paraId="107C876E">
            <w:pPr>
              <w:spacing w:before="10" w:after="10" w:line="276" w:lineRule="auto"/>
              <w:rPr>
                <w:rFonts w:hint="eastAsia"/>
              </w:rPr>
            </w:pPr>
            <w:r>
              <w:rPr>
                <w:rFonts w:cs="等线"/>
                <w:color w:val="1C1E21"/>
                <w:sz w:val="17"/>
              </w:rPr>
              <w:t>-0.1 ~ 0.15</w:t>
            </w:r>
          </w:p>
        </w:tc>
      </w:tr>
      <w:tr w14:paraId="35F5E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shd w:val="clear" w:color="auto" w:fill="F7F8FA"/>
          </w:tcPr>
          <w:p w14:paraId="64B825A2">
            <w:pPr>
              <w:spacing w:before="10" w:after="10" w:line="276" w:lineRule="auto"/>
              <w:rPr>
                <w:rFonts w:hint="eastAsia"/>
              </w:rPr>
            </w:pPr>
            <w:r>
              <w:rPr>
                <w:rFonts w:cs="等线"/>
                <w:color w:val="1C1E21"/>
                <w:sz w:val="17"/>
              </w:rPr>
              <w:t>years</w:t>
            </w:r>
          </w:p>
        </w:tc>
        <w:tc>
          <w:tcPr>
            <w:tcW w:w="2095" w:type="dxa"/>
            <w:shd w:val="clear" w:color="auto" w:fill="F7F8FA"/>
          </w:tcPr>
          <w:p w14:paraId="0788A121">
            <w:pPr>
              <w:spacing w:before="10" w:after="10" w:line="276" w:lineRule="auto"/>
              <w:rPr>
                <w:rFonts w:hint="eastAsia"/>
              </w:rPr>
            </w:pPr>
            <w:r>
              <w:rPr>
                <w:rFonts w:cs="等线"/>
                <w:color w:val="1C1E21"/>
                <w:sz w:val="17"/>
              </w:rPr>
              <w:t>年数（正整数）</w:t>
            </w:r>
          </w:p>
        </w:tc>
        <w:tc>
          <w:tcPr>
            <w:tcW w:w="2619" w:type="dxa"/>
            <w:shd w:val="clear" w:color="auto" w:fill="F7F8FA"/>
          </w:tcPr>
          <w:p w14:paraId="1F9A2A55">
            <w:pPr>
              <w:spacing w:before="10" w:after="10" w:line="276" w:lineRule="auto"/>
              <w:rPr>
                <w:rFonts w:hint="eastAsia"/>
              </w:rPr>
            </w:pPr>
            <w:r>
              <w:rPr>
                <w:rFonts w:cs="等线"/>
                <w:color w:val="1C1E21"/>
                <w:sz w:val="17"/>
              </w:rPr>
              <w:t>1 ~ 100</w:t>
            </w:r>
          </w:p>
        </w:tc>
        <w:tc>
          <w:tcPr>
            <w:tcW w:w="2619" w:type="dxa"/>
            <w:shd w:val="clear" w:color="auto" w:fill="F7F8FA"/>
          </w:tcPr>
          <w:p w14:paraId="7856D352">
            <w:pPr>
              <w:spacing w:before="10" w:after="10" w:line="276" w:lineRule="auto"/>
              <w:rPr>
                <w:rFonts w:hint="eastAsia"/>
              </w:rPr>
            </w:pPr>
            <w:r>
              <w:rPr>
                <w:rFonts w:cs="等线"/>
                <w:color w:val="1C1E21"/>
                <w:sz w:val="17"/>
              </w:rPr>
              <w:t>1 ~ 50</w:t>
            </w:r>
          </w:p>
        </w:tc>
      </w:tr>
      <w:tr w14:paraId="23675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tcPr>
          <w:p w14:paraId="357EC55E">
            <w:pPr>
              <w:spacing w:before="10" w:after="10" w:line="276" w:lineRule="auto"/>
              <w:rPr>
                <w:rFonts w:hint="eastAsia"/>
              </w:rPr>
            </w:pPr>
            <w:r>
              <w:rPr>
                <w:rFonts w:cs="等线"/>
                <w:color w:val="1C1E21"/>
                <w:sz w:val="17"/>
              </w:rPr>
              <w:t>periods</w:t>
            </w:r>
          </w:p>
        </w:tc>
        <w:tc>
          <w:tcPr>
            <w:tcW w:w="2095" w:type="dxa"/>
          </w:tcPr>
          <w:p w14:paraId="5B666856">
            <w:pPr>
              <w:spacing w:before="10" w:after="10" w:line="276" w:lineRule="auto"/>
              <w:rPr>
                <w:rFonts w:hint="eastAsia"/>
              </w:rPr>
            </w:pPr>
            <w:r>
              <w:rPr>
                <w:rFonts w:cs="等线"/>
                <w:color w:val="1C1E21"/>
                <w:sz w:val="17"/>
              </w:rPr>
              <w:t>期数（正整数）</w:t>
            </w:r>
          </w:p>
        </w:tc>
        <w:tc>
          <w:tcPr>
            <w:tcW w:w="2619" w:type="dxa"/>
          </w:tcPr>
          <w:p w14:paraId="02BD8622">
            <w:pPr>
              <w:spacing w:before="10" w:after="10" w:line="276" w:lineRule="auto"/>
              <w:rPr>
                <w:rFonts w:hint="eastAsia"/>
              </w:rPr>
            </w:pPr>
            <w:r>
              <w:rPr>
                <w:rFonts w:cs="等线"/>
                <w:color w:val="1C1E21"/>
                <w:sz w:val="17"/>
              </w:rPr>
              <w:t>1 ~ 1200</w:t>
            </w:r>
          </w:p>
        </w:tc>
        <w:tc>
          <w:tcPr>
            <w:tcW w:w="2619" w:type="dxa"/>
          </w:tcPr>
          <w:p w14:paraId="3BCF867E">
            <w:pPr>
              <w:spacing w:before="10" w:after="10" w:line="276" w:lineRule="auto"/>
              <w:rPr>
                <w:rFonts w:hint="eastAsia"/>
              </w:rPr>
            </w:pPr>
            <w:r>
              <w:rPr>
                <w:rFonts w:cs="等线"/>
                <w:color w:val="1C1E21"/>
                <w:sz w:val="17"/>
              </w:rPr>
              <w:t>1 ~ 600</w:t>
            </w:r>
          </w:p>
        </w:tc>
      </w:tr>
      <w:tr w14:paraId="04CB4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4" w:type="dxa"/>
            <w:shd w:val="clear" w:color="auto" w:fill="F7F8FA"/>
          </w:tcPr>
          <w:p w14:paraId="4E54B6DA">
            <w:pPr>
              <w:spacing w:before="10" w:after="10" w:line="276" w:lineRule="auto"/>
              <w:rPr>
                <w:rFonts w:hint="eastAsia"/>
              </w:rPr>
            </w:pPr>
            <w:r>
              <w:rPr>
                <w:rFonts w:cs="等线"/>
                <w:color w:val="1C1E21"/>
                <w:sz w:val="17"/>
              </w:rPr>
              <w:t>weight</w:t>
            </w:r>
          </w:p>
        </w:tc>
        <w:tc>
          <w:tcPr>
            <w:tcW w:w="2095" w:type="dxa"/>
            <w:shd w:val="clear" w:color="auto" w:fill="F7F8FA"/>
          </w:tcPr>
          <w:p w14:paraId="22F7A74F">
            <w:pPr>
              <w:spacing w:before="10" w:after="10" w:line="276" w:lineRule="auto"/>
              <w:rPr>
                <w:rFonts w:hint="eastAsia"/>
              </w:rPr>
            </w:pPr>
            <w:r>
              <w:rPr>
                <w:rFonts w:cs="等线"/>
                <w:color w:val="1C1E21"/>
                <w:sz w:val="17"/>
              </w:rPr>
              <w:t>权重</w:t>
            </w:r>
          </w:p>
        </w:tc>
        <w:tc>
          <w:tcPr>
            <w:tcW w:w="2619" w:type="dxa"/>
            <w:shd w:val="clear" w:color="auto" w:fill="F7F8FA"/>
          </w:tcPr>
          <w:p w14:paraId="11DA3A93">
            <w:pPr>
              <w:spacing w:before="10" w:after="10" w:line="276" w:lineRule="auto"/>
              <w:rPr>
                <w:rFonts w:hint="eastAsia"/>
              </w:rPr>
            </w:pPr>
            <w:r>
              <w:rPr>
                <w:rFonts w:cs="等线"/>
                <w:color w:val="1C1E21"/>
                <w:sz w:val="17"/>
              </w:rPr>
              <w:t>0 ~ 1</w:t>
            </w:r>
          </w:p>
        </w:tc>
        <w:tc>
          <w:tcPr>
            <w:tcW w:w="2619" w:type="dxa"/>
            <w:shd w:val="clear" w:color="auto" w:fill="F7F8FA"/>
          </w:tcPr>
          <w:p w14:paraId="7C05C7B4">
            <w:pPr>
              <w:spacing w:before="10" w:after="10" w:line="276" w:lineRule="auto"/>
              <w:rPr>
                <w:rFonts w:hint="eastAsia"/>
              </w:rPr>
            </w:pPr>
            <w:r>
              <w:rPr>
                <w:rFonts w:cs="等线"/>
                <w:color w:val="1C1E21"/>
                <w:sz w:val="17"/>
              </w:rPr>
              <w:t>0 ~ 1</w:t>
            </w:r>
          </w:p>
        </w:tc>
      </w:tr>
    </w:tbl>
    <w:p w14:paraId="0688FC28">
      <w:pPr>
        <w:spacing w:before="20" w:after="80"/>
        <w:rPr>
          <w:rFonts w:hint="eastAsia"/>
        </w:rPr>
      </w:pPr>
      <w:r>
        <w:rPr>
          <w:rFonts w:cs="等线"/>
          <w:color w:val="626870"/>
          <w:sz w:val="16"/>
        </w:rPr>
        <w:t>所有利率类参数的单位都是“小数”，即 0.06 表示 6%。这是表 2-3 中所有区间的计量前提。</w:t>
      </w:r>
    </w:p>
    <w:p w14:paraId="503E45E0">
      <w:pPr>
        <w:jc w:val="both"/>
        <w:rPr>
          <w:rFonts w:hint="eastAsia"/>
        </w:rPr>
      </w:pPr>
      <w:r>
        <w:rPr>
          <w:rFonts w:cs="等线"/>
          <w:color w:val="1C1E21"/>
        </w:rPr>
        <w:t>当输入不合法时，程序给出的提示遵循三段式：错在哪里、为什么错、应如何修正。例如把年利率输成 6（超出硬边界 -0.99 ~ 1.00）：</w:t>
      </w:r>
    </w:p>
    <w:p w14:paraId="000B76D3">
      <w:pPr>
        <w:shd w:val="clear" w:color="auto" w:fill="23272E"/>
        <w:spacing w:after="0" w:line="283" w:lineRule="auto"/>
        <w:ind w:left="142"/>
        <w:rPr>
          <w:rFonts w:hint="eastAsia"/>
        </w:rPr>
      </w:pPr>
      <w:r>
        <w:rPr>
          <w:rFonts w:ascii="Consolas" w:hAnsi="Consolas" w:eastAsia="Consolas" w:cs="Consolas"/>
          <w:color w:val="E8EAED"/>
          <w:sz w:val="17"/>
        </w:rPr>
        <w:t>请输入 年利率 r [0.06]: 6</w:t>
      </w:r>
    </w:p>
    <w:p w14:paraId="52DA24F7">
      <w:pPr>
        <w:shd w:val="clear" w:color="auto" w:fill="23272E"/>
        <w:spacing w:after="0" w:line="283" w:lineRule="auto"/>
        <w:ind w:left="142"/>
        <w:rPr>
          <w:rFonts w:hint="eastAsia"/>
        </w:rPr>
      </w:pPr>
      <w:r>
        <w:rPr>
          <w:rFonts w:ascii="Consolas" w:hAnsi="Consolas" w:eastAsia="Consolas" w:cs="Consolas"/>
          <w:color w:val="E8EAED"/>
          <w:sz w:val="17"/>
        </w:rPr>
        <w:t xml:space="preserve">  ✘ 【利率】取值 6.0 超出有效范围 [-0.99, 1.0]（单位：小数（0.05 表示 5%））。该值会使</w:t>
      </w:r>
    </w:p>
    <w:p w14:paraId="15C8E6EF">
      <w:pPr>
        <w:shd w:val="clear" w:color="auto" w:fill="23272E"/>
        <w:spacing w:after="0" w:line="283" w:lineRule="auto"/>
        <w:ind w:left="142"/>
        <w:rPr>
          <w:rFonts w:hint="eastAsia"/>
        </w:rPr>
      </w:pPr>
      <w:r>
        <w:rPr>
          <w:rFonts w:ascii="Consolas" w:hAnsi="Consolas" w:eastAsia="Consolas" w:cs="Consolas"/>
          <w:color w:val="E8EAED"/>
          <w:sz w:val="17"/>
        </w:rPr>
        <w:t xml:space="preserve">     财务模型失去数学或经济意义，请检查是否混淆了“小数”与“百分数”口径（例如 6% 应输入</w:t>
      </w:r>
    </w:p>
    <w:p w14:paraId="57501FB6">
      <w:pPr>
        <w:shd w:val="clear" w:color="auto" w:fill="23272E"/>
        <w:spacing w:after="0" w:line="283" w:lineRule="auto"/>
        <w:ind w:left="142"/>
        <w:rPr>
          <w:rFonts w:hint="eastAsia"/>
        </w:rPr>
      </w:pPr>
      <w:r>
        <w:rPr>
          <w:rFonts w:ascii="Consolas" w:hAnsi="Consolas" w:eastAsia="Consolas" w:cs="Consolas"/>
          <w:color w:val="E8EAED"/>
          <w:sz w:val="17"/>
        </w:rPr>
        <w:t xml:space="preserve">     0.06 而非 6）。</w:t>
      </w:r>
    </w:p>
    <w:p w14:paraId="37DD6E7F">
      <w:pPr>
        <w:spacing w:after="40"/>
        <w:rPr>
          <w:rFonts w:hint="eastAsia"/>
        </w:rPr>
      </w:pPr>
    </w:p>
    <w:p w14:paraId="44E4CEC2">
      <w:pPr>
        <w:jc w:val="both"/>
        <w:rPr>
          <w:rFonts w:hint="eastAsia"/>
        </w:rPr>
      </w:pPr>
      <w:r>
        <w:rPr>
          <w:rFonts w:cs="等线"/>
          <w:color w:val="1C1E21"/>
        </w:rPr>
        <w:t>而如果输入的是 0.5（在硬边界内、但超出常见区间 -0.05 ~ 0.30），程序只给出警告并继续计算：</w:t>
      </w:r>
    </w:p>
    <w:p w14:paraId="18DCD367">
      <w:pPr>
        <w:shd w:val="clear" w:color="auto" w:fill="23272E"/>
        <w:spacing w:after="0" w:line="283" w:lineRule="auto"/>
        <w:ind w:left="142"/>
        <w:rPr>
          <w:rFonts w:hint="eastAsia"/>
        </w:rPr>
      </w:pPr>
      <w:r>
        <w:rPr>
          <w:rFonts w:ascii="Consolas" w:hAnsi="Consolas" w:eastAsia="Consolas" w:cs="Consolas"/>
          <w:color w:val="E8EAED"/>
          <w:sz w:val="17"/>
        </w:rPr>
        <w:t>请输入 年利率 r [0.06]: 0.5</w:t>
      </w:r>
    </w:p>
    <w:p w14:paraId="6AA6D19C">
      <w:pPr>
        <w:shd w:val="clear" w:color="auto" w:fill="23272E"/>
        <w:spacing w:after="0" w:line="283" w:lineRule="auto"/>
        <w:ind w:left="142"/>
        <w:rPr>
          <w:rFonts w:hint="eastAsia"/>
        </w:rPr>
      </w:pPr>
      <w:r>
        <w:rPr>
          <w:rFonts w:ascii="Consolas" w:hAnsi="Consolas" w:eastAsia="Consolas" w:cs="Consolas"/>
          <w:color w:val="E8EAED"/>
          <w:sz w:val="17"/>
        </w:rPr>
        <w:t xml:space="preserve">  ⚠ 【利率】取值 0.5 偏离常见业务区间 [-0.05, 0.3]（单位：小数（0.05 表示 5%）），</w:t>
      </w:r>
    </w:p>
    <w:p w14:paraId="1CC43A8C">
      <w:pPr>
        <w:shd w:val="clear" w:color="auto" w:fill="23272E"/>
        <w:spacing w:after="0" w:line="283" w:lineRule="auto"/>
        <w:ind w:left="142"/>
        <w:rPr>
          <w:rFonts w:hint="eastAsia"/>
        </w:rPr>
      </w:pPr>
      <w:r>
        <w:rPr>
          <w:rFonts w:ascii="Consolas" w:hAnsi="Consolas" w:eastAsia="Consolas" w:cs="Consolas"/>
          <w:color w:val="E8EAED"/>
          <w:sz w:val="17"/>
        </w:rPr>
        <w:t xml:space="preserve">     数值可计算但较为极端，建议核对数据来源。</w:t>
      </w:r>
    </w:p>
    <w:p w14:paraId="2F06BD6A">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F90ECAA">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309D59F6">
            <w:pPr>
              <w:spacing w:before="40" w:after="40"/>
              <w:rPr>
                <w:rFonts w:hint="eastAsia"/>
              </w:rPr>
            </w:pPr>
            <w:r>
              <w:rPr>
                <w:rFonts w:ascii="黑体" w:hAnsi="黑体" w:eastAsia="黑体" w:cs="黑体"/>
                <w:color w:val="B4791B"/>
                <w:sz w:val="19"/>
              </w:rPr>
              <w:t>注意　</w:t>
            </w:r>
            <w:r>
              <w:rPr>
                <w:rFonts w:cs="等线"/>
                <w:color w:val="1C1E21"/>
                <w:sz w:val="19"/>
              </w:rPr>
              <w:t>第三层（合理性）只警告、不阻断，因此你</w:t>
            </w:r>
            <w:r>
              <w:rPr>
                <w:rFonts w:ascii="黑体" w:hAnsi="黑体" w:eastAsia="黑体" w:cs="黑体"/>
                <w:color w:val="1C1E21"/>
                <w:sz w:val="19"/>
              </w:rPr>
              <w:t>仍然会得到一个结果</w:t>
            </w:r>
            <w:r>
              <w:rPr>
                <w:rFonts w:cs="等线"/>
                <w:color w:val="1C1E21"/>
                <w:sz w:val="19"/>
              </w:rPr>
              <w:t>。这在作业里很危险：β = 3.0、年数 = 80 都能算，但结论未必站得住。凡是看到 ⚠ 提示，都要回头确认数据来源，不要直接抄结果。</w:t>
            </w:r>
          </w:p>
        </w:tc>
      </w:tr>
    </w:tbl>
    <w:p w14:paraId="15D3F560">
      <w:pPr>
        <w:spacing w:after="40"/>
        <w:rPr>
          <w:rFonts w:hint="eastAsia"/>
        </w:rPr>
      </w:pPr>
    </w:p>
    <w:p w14:paraId="7F791F84">
      <w:pPr>
        <w:pStyle w:val="4"/>
      </w:pPr>
      <w:bookmarkStart w:id="40" w:name="_Toc14031"/>
      <w:r>
        <w:rPr>
          <w:rFonts w:ascii="黑体" w:hAnsi="黑体" w:eastAsia="黑体" w:cs="黑体"/>
          <w:b w:val="0"/>
        </w:rPr>
        <w:t>2.5　六个场景逐个操作</w:t>
      </w:r>
      <w:bookmarkEnd w:id="40"/>
    </w:p>
    <w:p w14:paraId="64BAFB45">
      <w:pPr>
        <w:jc w:val="both"/>
        <w:rPr>
          <w:rFonts w:hint="eastAsia"/>
        </w:rPr>
      </w:pPr>
      <w:r>
        <w:rPr>
          <w:rFonts w:cs="等线"/>
          <w:color w:val="1C1E21"/>
        </w:rPr>
        <w:t>交互菜单把六个场景按课程章节分组显示（第 3 章：1、2、6；第 4 章：3、4、5）。下面逐个说明：方括号 [ ] 中的数字是</w:t>
      </w:r>
      <w:r>
        <w:rPr>
          <w:rFonts w:ascii="黑体" w:hAnsi="黑体" w:eastAsia="黑体" w:cs="黑体"/>
          <w:color w:val="1C1E21"/>
        </w:rPr>
        <w:t>直接回车即采用的默认值</w:t>
      </w:r>
      <w:r>
        <w:rPr>
          <w:rFonts w:cs="等线"/>
          <w:color w:val="1C1E21"/>
        </w:rPr>
        <w:t>。</w:t>
      </w:r>
    </w:p>
    <w:p w14:paraId="74466AB1">
      <w:pPr>
        <w:keepNext/>
        <w:spacing w:before="80"/>
        <w:jc w:val="center"/>
        <w:rPr>
          <w:rFonts w:hint="eastAsia"/>
        </w:rPr>
      </w:pPr>
      <w:r>
        <w:drawing>
          <wp:inline distT="0" distB="0" distL="0" distR="0">
            <wp:extent cx="5431155" cy="26708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3"/>
                    <a:stretch>
                      <a:fillRect/>
                    </a:stretch>
                  </pic:blipFill>
                  <pic:spPr>
                    <a:xfrm>
                      <a:off x="0" y="0"/>
                      <a:ext cx="5431680" cy="2671318"/>
                    </a:xfrm>
                    <a:prstGeom prst="rect">
                      <a:avLst/>
                    </a:prstGeom>
                  </pic:spPr>
                </pic:pic>
              </a:graphicData>
            </a:graphic>
          </wp:inline>
        </w:drawing>
      </w:r>
    </w:p>
    <w:p w14:paraId="4C780654">
      <w:pPr>
        <w:spacing w:before="40" w:after="120"/>
        <w:jc w:val="center"/>
        <w:rPr>
          <w:rFonts w:hint="eastAsia"/>
        </w:rPr>
      </w:pPr>
      <w:r>
        <w:rPr>
          <w:rFonts w:cs="等线"/>
          <w:color w:val="60666E"/>
          <w:sz w:val="17"/>
        </w:rPr>
        <w:t>图 2-3　菜单编号、场景与产物的对应关系</w:t>
      </w:r>
    </w:p>
    <w:p w14:paraId="3397B270">
      <w:pPr>
        <w:spacing w:after="120"/>
        <w:jc w:val="center"/>
        <w:rPr>
          <w:rFonts w:hint="eastAsia"/>
        </w:rPr>
      </w:pPr>
      <w:r>
        <w:rPr>
          <w:rFonts w:cs="等线"/>
          <w:color w:val="8A9099"/>
          <w:sz w:val="16"/>
        </w:rPr>
        <w:t>本手册自绘</w:t>
      </w:r>
    </w:p>
    <w:p w14:paraId="5DA53812">
      <w:pPr>
        <w:pStyle w:val="5"/>
      </w:pPr>
      <w:bookmarkStart w:id="41" w:name="_Toc12317"/>
      <w:r>
        <w:rPr>
          <w:rFonts w:ascii="黑体" w:hAnsi="黑体" w:eastAsia="黑体" w:cs="黑体"/>
          <w:b w:val="0"/>
        </w:rPr>
        <w:t>2.5.1　场景 1：复利终值与现值</w:t>
      </w:r>
      <w:bookmarkEnd w:id="41"/>
    </w:p>
    <w:p w14:paraId="2664EC06">
      <w:pPr>
        <w:shd w:val="clear" w:color="auto" w:fill="F4F6F8"/>
        <w:spacing w:after="0" w:line="283" w:lineRule="auto"/>
        <w:ind w:left="142"/>
        <w:rPr>
          <w:rFonts w:hint="eastAsia"/>
        </w:rPr>
      </w:pPr>
      <w:r>
        <w:rPr>
          <w:rFonts w:ascii="Consolas" w:hAnsi="Consolas" w:eastAsia="Consolas" w:cs="Consolas"/>
          <w:color w:val="22262B"/>
          <w:sz w:val="17"/>
        </w:rPr>
        <w:t>请选择功能编号: 1</w:t>
      </w:r>
    </w:p>
    <w:p w14:paraId="08BF61B9">
      <w:pPr>
        <w:shd w:val="clear" w:color="auto" w:fill="F4F6F8"/>
        <w:spacing w:after="0" w:line="283" w:lineRule="auto"/>
        <w:ind w:left="142"/>
        <w:rPr>
          <w:rFonts w:hint="eastAsia"/>
        </w:rPr>
      </w:pPr>
      <w:r>
        <w:rPr>
          <w:rFonts w:ascii="Consolas" w:hAnsi="Consolas" w:eastAsia="Consolas" w:cs="Consolas"/>
          <w:color w:val="22262B"/>
          <w:sz w:val="17"/>
        </w:rPr>
        <w:t>提示：利率请输入小数形式，例如 6% 输入 0.06；期数请输入正整数。</w:t>
      </w:r>
    </w:p>
    <w:p w14:paraId="3114AAE2">
      <w:pPr>
        <w:shd w:val="clear" w:color="auto" w:fill="F4F6F8"/>
        <w:spacing w:after="0" w:line="283" w:lineRule="auto"/>
        <w:ind w:left="142"/>
        <w:rPr>
          <w:rFonts w:hint="eastAsia"/>
        </w:rPr>
      </w:pPr>
      <w:r>
        <w:rPr>
          <w:rFonts w:ascii="Consolas" w:hAnsi="Consolas" w:eastAsia="Consolas" w:cs="Consolas"/>
          <w:color w:val="22262B"/>
          <w:sz w:val="17"/>
        </w:rPr>
        <w:t>请输入 现值 PV（元） [100000]:</w:t>
      </w:r>
    </w:p>
    <w:p w14:paraId="00EC6E2E">
      <w:pPr>
        <w:shd w:val="clear" w:color="auto" w:fill="F4F6F8"/>
        <w:spacing w:after="0" w:line="283" w:lineRule="auto"/>
        <w:ind w:left="142"/>
        <w:rPr>
          <w:rFonts w:hint="eastAsia"/>
        </w:rPr>
      </w:pPr>
      <w:r>
        <w:rPr>
          <w:rFonts w:ascii="Consolas" w:hAnsi="Consolas" w:eastAsia="Consolas" w:cs="Consolas"/>
          <w:color w:val="22262B"/>
          <w:sz w:val="17"/>
        </w:rPr>
        <w:t>请输入 年利率 r [0.06]:</w:t>
      </w:r>
    </w:p>
    <w:p w14:paraId="094B9888">
      <w:pPr>
        <w:shd w:val="clear" w:color="auto" w:fill="F4F6F8"/>
        <w:spacing w:after="0" w:line="283" w:lineRule="auto"/>
        <w:ind w:left="142"/>
        <w:rPr>
          <w:rFonts w:hint="eastAsia"/>
        </w:rPr>
      </w:pPr>
      <w:r>
        <w:rPr>
          <w:rFonts w:ascii="Consolas" w:hAnsi="Consolas" w:eastAsia="Consolas" w:cs="Consolas"/>
          <w:color w:val="22262B"/>
          <w:sz w:val="17"/>
        </w:rPr>
        <w:t>请输入 年数 n [10]:</w:t>
      </w:r>
    </w:p>
    <w:p w14:paraId="34274744">
      <w:pPr>
        <w:shd w:val="clear" w:color="auto" w:fill="F4F6F8"/>
        <w:spacing w:after="0" w:line="283" w:lineRule="auto"/>
        <w:ind w:left="142"/>
        <w:rPr>
          <w:rFonts w:hint="eastAsia"/>
        </w:rPr>
      </w:pPr>
      <w:r>
        <w:rPr>
          <w:rFonts w:ascii="Consolas" w:hAnsi="Consolas" w:eastAsia="Consolas" w:cs="Consolas"/>
          <w:color w:val="22262B"/>
          <w:sz w:val="17"/>
        </w:rPr>
        <w:t>请输入 每年计息次数 m（1=年/2=半年/4=季/12=月） [1]:</w:t>
      </w:r>
    </w:p>
    <w:p w14:paraId="61E5C0F9">
      <w:pPr>
        <w:spacing w:after="40"/>
        <w:rPr>
          <w:rFonts w:hint="eastAsia"/>
        </w:rPr>
      </w:pPr>
    </w:p>
    <w:p w14:paraId="4628FAAB">
      <w:pPr>
        <w:jc w:val="both"/>
        <w:rPr>
          <w:rFonts w:hint="eastAsia"/>
        </w:rPr>
      </w:pPr>
      <w:r>
        <w:rPr>
          <w:rFonts w:cs="等线"/>
          <w:color w:val="1C1E21"/>
        </w:rPr>
        <w:t xml:space="preserve">全部采用默认值时，程序算出 FV = 100,000 × (1 + 0.06)^10 = </w:t>
      </w:r>
      <w:r>
        <w:rPr>
          <w:rFonts w:ascii="黑体" w:hAnsi="黑体" w:eastAsia="黑体" w:cs="黑体"/>
          <w:color w:val="1C1E21"/>
        </w:rPr>
        <w:t>179,084.77 元</w:t>
      </w:r>
      <w:r>
        <w:rPr>
          <w:rFonts w:cs="等线"/>
          <w:color w:val="1C1E21"/>
        </w:rPr>
        <w:t xml:space="preserve">；若把 m 改成 12（按月复利），终值变为 </w:t>
      </w:r>
      <w:r>
        <w:rPr>
          <w:rFonts w:ascii="黑体" w:hAnsi="黑体" w:eastAsia="黑体" w:cs="黑体"/>
          <w:color w:val="1C1E21"/>
        </w:rPr>
        <w:t>181,939.67 元</w:t>
      </w:r>
      <w:r>
        <w:rPr>
          <w:rFonts w:cs="等线"/>
          <w:color w:val="1C1E21"/>
        </w:rPr>
        <w:t xml:space="preserve">，对应的实际年利率 EAR = (1 + 0.06/12)^12 − 1 = </w:t>
      </w:r>
      <w:r>
        <w:rPr>
          <w:rFonts w:ascii="黑体" w:hAnsi="黑体" w:eastAsia="黑体" w:cs="黑体"/>
          <w:color w:val="1C1E21"/>
        </w:rPr>
        <w:t>6.1678%</w:t>
      </w:r>
      <w:r>
        <w:rPr>
          <w:rFonts w:cs="等线"/>
          <w:color w:val="1C1E21"/>
        </w:rPr>
        <w:t>。本场景生成 01_复利增长曲线.png。</w:t>
      </w:r>
    </w:p>
    <w:tbl>
      <w:tblPr>
        <w:tblStyle w:val="41"/>
        <w:tblW w:w="0" w:type="auto"/>
        <w:jc w:val="center"/>
        <w:tblLayout w:type="fixed"/>
        <w:tblCellMar>
          <w:top w:w="0" w:type="dxa"/>
          <w:left w:w="108" w:type="dxa"/>
          <w:bottom w:w="0" w:type="dxa"/>
          <w:right w:w="108" w:type="dxa"/>
        </w:tblCellMar>
      </w:tblPr>
      <w:tblGrid>
        <w:gridCol w:w="9298"/>
      </w:tblGrid>
      <w:tr w14:paraId="0ABA8FB9">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2D254AFD">
            <w:pPr>
              <w:spacing w:before="40" w:after="40"/>
              <w:rPr>
                <w:rFonts w:hint="eastAsia"/>
              </w:rPr>
            </w:pPr>
            <w:r>
              <w:rPr>
                <w:rFonts w:ascii="黑体" w:hAnsi="黑体" w:eastAsia="黑体" w:cs="黑体"/>
                <w:color w:val="6B4E9E"/>
                <w:sz w:val="19"/>
              </w:rPr>
              <w:t>动手做　</w:t>
            </w:r>
            <w:r>
              <w:rPr>
                <w:rFonts w:cs="等线"/>
                <w:color w:val="1C1E21"/>
                <w:sz w:val="19"/>
              </w:rPr>
              <w:t>把 PV 改成 100000、r 改成 0.07、n 改成 1，验证结果是否等于 107,000 元——这正是教材里“一年后本利和”的经典例子，可用它确认计算器没算错。</w:t>
            </w:r>
          </w:p>
        </w:tc>
      </w:tr>
    </w:tbl>
    <w:p w14:paraId="32286E72">
      <w:pPr>
        <w:spacing w:after="40"/>
        <w:rPr>
          <w:rFonts w:hint="eastAsia"/>
        </w:rPr>
      </w:pPr>
    </w:p>
    <w:p w14:paraId="5421D4C5">
      <w:pPr>
        <w:pStyle w:val="5"/>
      </w:pPr>
      <w:bookmarkStart w:id="42" w:name="_Toc1138"/>
      <w:r>
        <w:rPr>
          <w:rFonts w:ascii="黑体" w:hAnsi="黑体" w:eastAsia="黑体" w:cs="黑体"/>
          <w:b w:val="0"/>
        </w:rPr>
        <w:t>2.5.2　场景 2：年金终值与现值</w:t>
      </w:r>
      <w:bookmarkEnd w:id="42"/>
    </w:p>
    <w:p w14:paraId="30EC5CBD">
      <w:pPr>
        <w:jc w:val="both"/>
        <w:rPr>
          <w:rFonts w:hint="eastAsia"/>
        </w:rPr>
      </w:pPr>
      <w:r>
        <w:rPr>
          <w:rFonts w:cs="等线"/>
          <w:color w:val="1C1E21"/>
        </w:rPr>
        <w:t>依次询问：每期现金流 PMT [10000]、每期利率 r [0.08]、期数 n [10]，并询问普通年金（期末）还是预付年金（期初）。默认参数下：</w:t>
      </w:r>
    </w:p>
    <w:p w14:paraId="76AE89F6">
      <w:pPr>
        <w:shd w:val="clear" w:color="auto" w:fill="F7F8FA"/>
        <w:spacing w:before="80" w:after="20"/>
        <w:jc w:val="center"/>
        <w:rPr>
          <w:rFonts w:hint="eastAsia"/>
        </w:rPr>
      </w:pPr>
      <w:r>
        <w:rPr>
          <w:rFonts w:ascii="仿宋" w:hAnsi="仿宋" w:eastAsia="仿宋" w:cs="仿宋"/>
          <w:color w:val="1C1E21"/>
          <w:sz w:val="22"/>
        </w:rPr>
        <w:t>FVA = A × [ (1 + r)^n − 1 ] / r</w:t>
      </w:r>
    </w:p>
    <w:p w14:paraId="20EF9143">
      <w:pPr>
        <w:spacing w:after="80"/>
        <w:jc w:val="center"/>
        <w:rPr>
          <w:rFonts w:hint="eastAsia"/>
        </w:rPr>
      </w:pPr>
      <w:r>
        <w:rPr>
          <w:rFonts w:cs="等线"/>
          <w:color w:val="626870"/>
          <w:sz w:val="17"/>
        </w:rPr>
        <w:t>普通年金终值；预付年金终值 = FVA × (1 + r)</w:t>
      </w:r>
    </w:p>
    <w:p w14:paraId="21A48A96">
      <w:pPr>
        <w:shd w:val="clear" w:color="auto" w:fill="F7F8FA"/>
        <w:spacing w:before="80" w:after="20"/>
        <w:jc w:val="center"/>
        <w:rPr>
          <w:rFonts w:hint="eastAsia"/>
        </w:rPr>
      </w:pPr>
      <w:r>
        <w:rPr>
          <w:rFonts w:ascii="仿宋" w:hAnsi="仿宋" w:eastAsia="仿宋" w:cs="仿宋"/>
          <w:color w:val="1C1E21"/>
          <w:sz w:val="22"/>
        </w:rPr>
        <w:t>PVA = A × [ 1 − (1 + r)^(-n) ] / r</w:t>
      </w:r>
    </w:p>
    <w:p w14:paraId="40656EC4">
      <w:pPr>
        <w:spacing w:after="80"/>
        <w:jc w:val="center"/>
        <w:rPr>
          <w:rFonts w:hint="eastAsia"/>
        </w:rPr>
      </w:pPr>
      <w:r>
        <w:rPr>
          <w:rFonts w:cs="等线"/>
          <w:color w:val="626870"/>
          <w:sz w:val="17"/>
        </w:rPr>
        <w:t>普通年金现值；预付年金现值 = PVA × (1 + r)</w:t>
      </w:r>
    </w:p>
    <w:p w14:paraId="0E57199E">
      <w:pPr>
        <w:keepNext/>
        <w:spacing w:before="100" w:after="40"/>
        <w:rPr>
          <w:rFonts w:hint="eastAsia"/>
        </w:rPr>
      </w:pPr>
      <w:r>
        <w:rPr>
          <w:rFonts w:ascii="黑体" w:hAnsi="黑体" w:eastAsia="黑体" w:cs="黑体"/>
          <w:color w:val="1C1E21"/>
          <w:sz w:val="18"/>
        </w:rPr>
        <w:t>表 2-4　场景 2 默认参数下的三种结果</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41"/>
        <w:gridCol w:w="2220"/>
        <w:gridCol w:w="2637"/>
      </w:tblGrid>
      <w:tr w14:paraId="709E8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441" w:type="dxa"/>
            <w:shd w:val="clear" w:color="auto" w:fill="EDF1F7"/>
          </w:tcPr>
          <w:p w14:paraId="3E7E6FA8">
            <w:pPr>
              <w:spacing w:before="20" w:after="20" w:line="276" w:lineRule="auto"/>
              <w:rPr>
                <w:rFonts w:hint="eastAsia"/>
              </w:rPr>
            </w:pPr>
            <w:r>
              <w:rPr>
                <w:rFonts w:ascii="黑体" w:hAnsi="黑体" w:eastAsia="黑体" w:cs="黑体"/>
                <w:color w:val="1C4A8C"/>
                <w:sz w:val="17"/>
              </w:rPr>
              <w:t>口径</w:t>
            </w:r>
          </w:p>
        </w:tc>
        <w:tc>
          <w:tcPr>
            <w:tcW w:w="2220" w:type="dxa"/>
            <w:shd w:val="clear" w:color="auto" w:fill="EDF1F7"/>
          </w:tcPr>
          <w:p w14:paraId="138E4EC9">
            <w:pPr>
              <w:spacing w:before="20" w:after="20" w:line="276" w:lineRule="auto"/>
              <w:jc w:val="right"/>
              <w:rPr>
                <w:rFonts w:hint="eastAsia"/>
              </w:rPr>
            </w:pPr>
            <w:r>
              <w:rPr>
                <w:rFonts w:ascii="黑体" w:hAnsi="黑体" w:eastAsia="黑体" w:cs="黑体"/>
                <w:color w:val="1C4A8C"/>
                <w:sz w:val="17"/>
              </w:rPr>
              <w:t>系数</w:t>
            </w:r>
          </w:p>
        </w:tc>
        <w:tc>
          <w:tcPr>
            <w:tcW w:w="2637" w:type="dxa"/>
            <w:shd w:val="clear" w:color="auto" w:fill="EDF1F7"/>
          </w:tcPr>
          <w:p w14:paraId="557124D3">
            <w:pPr>
              <w:spacing w:before="20" w:after="20" w:line="276" w:lineRule="auto"/>
              <w:jc w:val="right"/>
              <w:rPr>
                <w:rFonts w:hint="eastAsia"/>
              </w:rPr>
            </w:pPr>
            <w:r>
              <w:rPr>
                <w:rFonts w:ascii="黑体" w:hAnsi="黑体" w:eastAsia="黑体" w:cs="黑体"/>
                <w:color w:val="1C4A8C"/>
                <w:sz w:val="17"/>
              </w:rPr>
              <w:t>金额（默认参数）</w:t>
            </w:r>
          </w:p>
        </w:tc>
      </w:tr>
      <w:tr w14:paraId="7A9AE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1" w:type="dxa"/>
          </w:tcPr>
          <w:p w14:paraId="0CD9D6F3">
            <w:pPr>
              <w:spacing w:before="10" w:after="10" w:line="276" w:lineRule="auto"/>
              <w:rPr>
                <w:rFonts w:hint="eastAsia"/>
              </w:rPr>
            </w:pPr>
            <w:r>
              <w:rPr>
                <w:rFonts w:cs="等线"/>
                <w:color w:val="1C1E21"/>
                <w:sz w:val="17"/>
              </w:rPr>
              <w:t>普通年金终值 (F/A, 8%, 10)</w:t>
            </w:r>
          </w:p>
        </w:tc>
        <w:tc>
          <w:tcPr>
            <w:tcW w:w="2220" w:type="dxa"/>
          </w:tcPr>
          <w:p w14:paraId="1C17E426">
            <w:pPr>
              <w:spacing w:before="10" w:after="10" w:line="276" w:lineRule="auto"/>
              <w:jc w:val="right"/>
              <w:rPr>
                <w:rFonts w:hint="eastAsia"/>
              </w:rPr>
            </w:pPr>
            <w:r>
              <w:rPr>
                <w:rFonts w:cs="等线"/>
                <w:color w:val="1C1E21"/>
                <w:sz w:val="17"/>
              </w:rPr>
              <w:t>14.486562</w:t>
            </w:r>
          </w:p>
        </w:tc>
        <w:tc>
          <w:tcPr>
            <w:tcW w:w="2637" w:type="dxa"/>
          </w:tcPr>
          <w:p w14:paraId="5B983E4D">
            <w:pPr>
              <w:spacing w:before="10" w:after="10" w:line="276" w:lineRule="auto"/>
              <w:jc w:val="right"/>
              <w:rPr>
                <w:rFonts w:hint="eastAsia"/>
              </w:rPr>
            </w:pPr>
            <w:r>
              <w:rPr>
                <w:rFonts w:cs="等线"/>
                <w:color w:val="1C1E21"/>
                <w:sz w:val="17"/>
              </w:rPr>
              <w:t>144,865.62 元</w:t>
            </w:r>
          </w:p>
        </w:tc>
      </w:tr>
      <w:tr w14:paraId="1D0D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1" w:type="dxa"/>
            <w:shd w:val="clear" w:color="auto" w:fill="F7F8FA"/>
          </w:tcPr>
          <w:p w14:paraId="23C96515">
            <w:pPr>
              <w:spacing w:before="10" w:after="10" w:line="276" w:lineRule="auto"/>
              <w:rPr>
                <w:rFonts w:hint="eastAsia"/>
              </w:rPr>
            </w:pPr>
            <w:r>
              <w:rPr>
                <w:rFonts w:cs="等线"/>
                <w:color w:val="1C1E21"/>
                <w:sz w:val="17"/>
              </w:rPr>
              <w:t>预付年金终值</w:t>
            </w:r>
          </w:p>
        </w:tc>
        <w:tc>
          <w:tcPr>
            <w:tcW w:w="2220" w:type="dxa"/>
            <w:shd w:val="clear" w:color="auto" w:fill="F7F8FA"/>
          </w:tcPr>
          <w:p w14:paraId="00379799">
            <w:pPr>
              <w:spacing w:before="10" w:after="10" w:line="276" w:lineRule="auto"/>
              <w:jc w:val="right"/>
              <w:rPr>
                <w:rFonts w:hint="eastAsia"/>
              </w:rPr>
            </w:pPr>
            <w:r>
              <w:rPr>
                <w:rFonts w:cs="等线"/>
                <w:color w:val="1C1E21"/>
                <w:sz w:val="17"/>
              </w:rPr>
              <w:t>15.645487</w:t>
            </w:r>
          </w:p>
        </w:tc>
        <w:tc>
          <w:tcPr>
            <w:tcW w:w="2637" w:type="dxa"/>
            <w:shd w:val="clear" w:color="auto" w:fill="F7F8FA"/>
          </w:tcPr>
          <w:p w14:paraId="6FBF6833">
            <w:pPr>
              <w:spacing w:before="10" w:after="10" w:line="276" w:lineRule="auto"/>
              <w:jc w:val="right"/>
              <w:rPr>
                <w:rFonts w:hint="eastAsia"/>
              </w:rPr>
            </w:pPr>
            <w:r>
              <w:rPr>
                <w:rFonts w:cs="等线"/>
                <w:color w:val="1C1E21"/>
                <w:sz w:val="17"/>
              </w:rPr>
              <w:t>156,454.87 元</w:t>
            </w:r>
          </w:p>
        </w:tc>
      </w:tr>
      <w:tr w14:paraId="1C9C0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441" w:type="dxa"/>
          </w:tcPr>
          <w:p w14:paraId="25117917">
            <w:pPr>
              <w:spacing w:before="10" w:after="10" w:line="276" w:lineRule="auto"/>
              <w:rPr>
                <w:rFonts w:hint="eastAsia"/>
              </w:rPr>
            </w:pPr>
            <w:r>
              <w:rPr>
                <w:rFonts w:cs="等线"/>
                <w:color w:val="1C1E21"/>
                <w:sz w:val="17"/>
              </w:rPr>
              <w:t>普通年金现值 (P/A, 8%, 10)</w:t>
            </w:r>
          </w:p>
        </w:tc>
        <w:tc>
          <w:tcPr>
            <w:tcW w:w="2220" w:type="dxa"/>
          </w:tcPr>
          <w:p w14:paraId="2A5F2134">
            <w:pPr>
              <w:spacing w:before="10" w:after="10" w:line="276" w:lineRule="auto"/>
              <w:jc w:val="right"/>
              <w:rPr>
                <w:rFonts w:hint="eastAsia"/>
              </w:rPr>
            </w:pPr>
            <w:r>
              <w:rPr>
                <w:rFonts w:cs="等线"/>
                <w:color w:val="1C1E21"/>
                <w:sz w:val="17"/>
              </w:rPr>
              <w:t>6.710081</w:t>
            </w:r>
          </w:p>
        </w:tc>
        <w:tc>
          <w:tcPr>
            <w:tcW w:w="2637" w:type="dxa"/>
          </w:tcPr>
          <w:p w14:paraId="1E89840F">
            <w:pPr>
              <w:spacing w:before="10" w:after="10" w:line="276" w:lineRule="auto"/>
              <w:jc w:val="right"/>
              <w:rPr>
                <w:rFonts w:hint="eastAsia"/>
              </w:rPr>
            </w:pPr>
            <w:r>
              <w:rPr>
                <w:rFonts w:cs="等线"/>
                <w:color w:val="1C1E21"/>
                <w:sz w:val="17"/>
              </w:rPr>
              <w:t>67,100.81 元</w:t>
            </w:r>
          </w:p>
        </w:tc>
      </w:tr>
    </w:tbl>
    <w:p w14:paraId="28E4CAFF">
      <w:pPr>
        <w:spacing w:before="20" w:after="80"/>
        <w:rPr>
          <w:rFonts w:hint="eastAsia"/>
        </w:rPr>
      </w:pPr>
      <w:r>
        <w:rPr>
          <w:rFonts w:cs="等线"/>
          <w:color w:val="626870"/>
          <w:sz w:val="16"/>
        </w:rPr>
        <w:t>系数与教材附表一致，可用来交叉核对：查表法与程序法应当完全相同。</w:t>
      </w:r>
    </w:p>
    <w:p w14:paraId="6C4C6BF4">
      <w:pPr>
        <w:jc w:val="both"/>
        <w:rPr>
          <w:rFonts w:hint="eastAsia"/>
        </w:rPr>
      </w:pPr>
      <w:r>
        <w:rPr>
          <w:rFonts w:cs="等线"/>
          <w:color w:val="1C1E21"/>
        </w:rPr>
        <w:t>本场景生成 02_年金现金流时间轴.png，图上把每笔现金流按发生时刻画成竖线，期末与期初的差别一眼可见。</w:t>
      </w:r>
    </w:p>
    <w:p w14:paraId="4AD66F3E">
      <w:pPr>
        <w:pStyle w:val="5"/>
      </w:pPr>
      <w:bookmarkStart w:id="43" w:name="_Toc25446"/>
      <w:r>
        <w:rPr>
          <w:rFonts w:ascii="黑体" w:hAnsi="黑体" w:eastAsia="黑体" w:cs="黑体"/>
          <w:b w:val="0"/>
        </w:rPr>
        <w:t>2.5.3　场景 3：债权资本成本（含税盾）</w:t>
      </w:r>
      <w:bookmarkEnd w:id="43"/>
    </w:p>
    <w:p w14:paraId="1F768441">
      <w:pPr>
        <w:jc w:val="both"/>
        <w:rPr>
          <w:rFonts w:hint="eastAsia"/>
        </w:rPr>
      </w:pPr>
      <w:r>
        <w:rPr>
          <w:rFonts w:cs="等线"/>
          <w:color w:val="1C1E21"/>
        </w:rPr>
        <w:t>询问五个参数：债券面值 F [1000]、票面利率 [0.06]、期限 [5]、发行价/净筹资额 [950]、所得税税率 [0.25]。程序用两条路算债务成本：</w:t>
      </w:r>
    </w:p>
    <w:p w14:paraId="20BC6637">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贴现模式（YTM/IRR 法）</w:t>
      </w:r>
      <w:r>
        <w:rPr>
          <w:rFonts w:cs="等线"/>
          <w:color w:val="1C1E21"/>
          <w:sz w:val="20"/>
        </w:rPr>
        <w:t>：解方程使未来现金流现值等于净筹资额，程序用牛顿迭代求解；</w:t>
      </w:r>
    </w:p>
    <w:p w14:paraId="76AA1316">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近似公式法</w:t>
      </w:r>
      <w:r>
        <w:rPr>
          <w:rFonts w:cs="等线"/>
          <w:color w:val="1C1E21"/>
          <w:sz w:val="20"/>
        </w:rPr>
        <w:t>：Kd = [I(1−T) + (F−N)/n] / [(F+N)/2]，作为快速校核。</w:t>
      </w:r>
    </w:p>
    <w:p w14:paraId="75AB1B4A">
      <w:pPr>
        <w:keepNext/>
        <w:spacing w:before="100" w:after="40"/>
        <w:rPr>
          <w:rFonts w:hint="eastAsia"/>
        </w:rPr>
      </w:pPr>
      <w:r>
        <w:rPr>
          <w:rFonts w:ascii="黑体" w:hAnsi="黑体" w:eastAsia="黑体" w:cs="黑体"/>
          <w:color w:val="1C1E21"/>
          <w:sz w:val="18"/>
        </w:rPr>
        <w:t>表 2-5　三种发行价下的债务成本（面值 1000、票面 6%、5 年期）</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1860"/>
        <w:gridCol w:w="2231"/>
        <w:gridCol w:w="3223"/>
      </w:tblGrid>
      <w:tr w14:paraId="504E0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983" w:type="dxa"/>
            <w:shd w:val="clear" w:color="auto" w:fill="EDF1F7"/>
          </w:tcPr>
          <w:p w14:paraId="4042E017">
            <w:pPr>
              <w:spacing w:before="20" w:after="20" w:line="276" w:lineRule="auto"/>
              <w:rPr>
                <w:rFonts w:hint="eastAsia"/>
              </w:rPr>
            </w:pPr>
            <w:r>
              <w:rPr>
                <w:rFonts w:ascii="黑体" w:hAnsi="黑体" w:eastAsia="黑体" w:cs="黑体"/>
                <w:color w:val="1C4A8C"/>
                <w:sz w:val="17"/>
              </w:rPr>
              <w:t>发行价</w:t>
            </w:r>
          </w:p>
        </w:tc>
        <w:tc>
          <w:tcPr>
            <w:tcW w:w="1860" w:type="dxa"/>
            <w:shd w:val="clear" w:color="auto" w:fill="EDF1F7"/>
          </w:tcPr>
          <w:p w14:paraId="609BB615">
            <w:pPr>
              <w:spacing w:before="20" w:after="20" w:line="276" w:lineRule="auto"/>
              <w:jc w:val="right"/>
              <w:rPr>
                <w:rFonts w:hint="eastAsia"/>
              </w:rPr>
            </w:pPr>
            <w:r>
              <w:rPr>
                <w:rFonts w:ascii="黑体" w:hAnsi="黑体" w:eastAsia="黑体" w:cs="黑体"/>
                <w:color w:val="1C4A8C"/>
                <w:sz w:val="17"/>
              </w:rPr>
              <w:t>税前资本成本</w:t>
            </w:r>
          </w:p>
        </w:tc>
        <w:tc>
          <w:tcPr>
            <w:tcW w:w="2231" w:type="dxa"/>
            <w:shd w:val="clear" w:color="auto" w:fill="EDF1F7"/>
          </w:tcPr>
          <w:p w14:paraId="50A53AC4">
            <w:pPr>
              <w:spacing w:before="20" w:after="20" w:line="276" w:lineRule="auto"/>
              <w:jc w:val="right"/>
              <w:rPr>
                <w:rFonts w:hint="eastAsia"/>
              </w:rPr>
            </w:pPr>
            <w:r>
              <w:rPr>
                <w:rFonts w:ascii="黑体" w:hAnsi="黑体" w:eastAsia="黑体" w:cs="黑体"/>
                <w:color w:val="1C4A8C"/>
                <w:sz w:val="17"/>
              </w:rPr>
              <w:t>税后资本成本（T=25%）</w:t>
            </w:r>
          </w:p>
        </w:tc>
        <w:tc>
          <w:tcPr>
            <w:tcW w:w="3223" w:type="dxa"/>
            <w:shd w:val="clear" w:color="auto" w:fill="EDF1F7"/>
          </w:tcPr>
          <w:p w14:paraId="6DCC43B2">
            <w:pPr>
              <w:spacing w:before="20" w:after="20" w:line="276" w:lineRule="auto"/>
              <w:rPr>
                <w:rFonts w:hint="eastAsia"/>
              </w:rPr>
            </w:pPr>
            <w:r>
              <w:rPr>
                <w:rFonts w:ascii="黑体" w:hAnsi="黑体" w:eastAsia="黑体" w:cs="黑体"/>
                <w:color w:val="1C4A8C"/>
                <w:sz w:val="17"/>
              </w:rPr>
              <w:t>说明</w:t>
            </w:r>
          </w:p>
        </w:tc>
      </w:tr>
      <w:tr w14:paraId="0484B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tcPr>
          <w:p w14:paraId="5BE30E39">
            <w:pPr>
              <w:spacing w:before="10" w:after="10" w:line="276" w:lineRule="auto"/>
              <w:rPr>
                <w:rFonts w:hint="eastAsia"/>
              </w:rPr>
            </w:pPr>
            <w:r>
              <w:rPr>
                <w:rFonts w:cs="等线"/>
                <w:color w:val="1C1E21"/>
                <w:sz w:val="17"/>
              </w:rPr>
              <w:t>950 元（折价）</w:t>
            </w:r>
          </w:p>
        </w:tc>
        <w:tc>
          <w:tcPr>
            <w:tcW w:w="1860" w:type="dxa"/>
          </w:tcPr>
          <w:p w14:paraId="30A596F2">
            <w:pPr>
              <w:spacing w:before="10" w:after="10" w:line="276" w:lineRule="auto"/>
              <w:jc w:val="right"/>
              <w:rPr>
                <w:rFonts w:hint="eastAsia"/>
              </w:rPr>
            </w:pPr>
            <w:r>
              <w:rPr>
                <w:rFonts w:cs="等线"/>
                <w:color w:val="1C1E21"/>
                <w:sz w:val="17"/>
              </w:rPr>
              <w:t>7.2269%</w:t>
            </w:r>
          </w:p>
        </w:tc>
        <w:tc>
          <w:tcPr>
            <w:tcW w:w="2231" w:type="dxa"/>
          </w:tcPr>
          <w:p w14:paraId="5B9C8D84">
            <w:pPr>
              <w:spacing w:before="10" w:after="10" w:line="276" w:lineRule="auto"/>
              <w:jc w:val="right"/>
              <w:rPr>
                <w:rFonts w:hint="eastAsia"/>
              </w:rPr>
            </w:pPr>
            <w:r>
              <w:rPr>
                <w:rFonts w:cs="等线"/>
                <w:color w:val="1C1E21"/>
                <w:sz w:val="17"/>
              </w:rPr>
              <w:t>5.4202%</w:t>
            </w:r>
          </w:p>
        </w:tc>
        <w:tc>
          <w:tcPr>
            <w:tcW w:w="3223" w:type="dxa"/>
          </w:tcPr>
          <w:p w14:paraId="1FEDE55C">
            <w:pPr>
              <w:spacing w:before="10" w:after="10" w:line="276" w:lineRule="auto"/>
              <w:rPr>
                <w:rFonts w:hint="eastAsia"/>
              </w:rPr>
            </w:pPr>
            <w:r>
              <w:rPr>
                <w:rFonts w:cs="等线"/>
                <w:color w:val="1C1E21"/>
                <w:sz w:val="17"/>
              </w:rPr>
              <w:t>折价发行使实际成本高于票面 6%</w:t>
            </w:r>
          </w:p>
        </w:tc>
      </w:tr>
      <w:tr w14:paraId="34007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shd w:val="clear" w:color="auto" w:fill="F7F8FA"/>
          </w:tcPr>
          <w:p w14:paraId="735A87D7">
            <w:pPr>
              <w:spacing w:before="10" w:after="10" w:line="276" w:lineRule="auto"/>
              <w:rPr>
                <w:rFonts w:hint="eastAsia"/>
              </w:rPr>
            </w:pPr>
            <w:r>
              <w:rPr>
                <w:rFonts w:cs="等线"/>
                <w:color w:val="1C1E21"/>
                <w:sz w:val="17"/>
              </w:rPr>
              <w:t>980 元</w:t>
            </w:r>
          </w:p>
        </w:tc>
        <w:tc>
          <w:tcPr>
            <w:tcW w:w="1860" w:type="dxa"/>
            <w:shd w:val="clear" w:color="auto" w:fill="F7F8FA"/>
          </w:tcPr>
          <w:p w14:paraId="731A4627">
            <w:pPr>
              <w:spacing w:before="10" w:after="10" w:line="276" w:lineRule="auto"/>
              <w:jc w:val="right"/>
              <w:rPr>
                <w:rFonts w:hint="eastAsia"/>
              </w:rPr>
            </w:pPr>
            <w:r>
              <w:rPr>
                <w:rFonts w:cs="等线"/>
                <w:color w:val="1C1E21"/>
                <w:sz w:val="17"/>
              </w:rPr>
              <w:t>6.4810%</w:t>
            </w:r>
          </w:p>
        </w:tc>
        <w:tc>
          <w:tcPr>
            <w:tcW w:w="2231" w:type="dxa"/>
            <w:shd w:val="clear" w:color="auto" w:fill="F7F8FA"/>
          </w:tcPr>
          <w:p w14:paraId="52023A88">
            <w:pPr>
              <w:spacing w:before="10" w:after="10" w:line="276" w:lineRule="auto"/>
              <w:jc w:val="right"/>
              <w:rPr>
                <w:rFonts w:hint="eastAsia"/>
              </w:rPr>
            </w:pPr>
            <w:r>
              <w:rPr>
                <w:rFonts w:cs="等线"/>
                <w:color w:val="1C1E21"/>
                <w:sz w:val="17"/>
              </w:rPr>
              <w:t>4.8608%</w:t>
            </w:r>
          </w:p>
        </w:tc>
        <w:tc>
          <w:tcPr>
            <w:tcW w:w="3223" w:type="dxa"/>
            <w:shd w:val="clear" w:color="auto" w:fill="F7F8FA"/>
          </w:tcPr>
          <w:p w14:paraId="3A8C50B1">
            <w:pPr>
              <w:spacing w:before="10" w:after="10" w:line="276" w:lineRule="auto"/>
              <w:rPr>
                <w:rFonts w:hint="eastAsia"/>
              </w:rPr>
            </w:pPr>
            <w:r>
              <w:rPr>
                <w:rFonts w:cs="等线"/>
                <w:color w:val="1C1E21"/>
                <w:sz w:val="17"/>
              </w:rPr>
              <w:t>场景 5 默认使用的口径</w:t>
            </w:r>
          </w:p>
        </w:tc>
      </w:tr>
      <w:tr w14:paraId="55BF4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tcPr>
          <w:p w14:paraId="10ACBD50">
            <w:pPr>
              <w:spacing w:before="10" w:after="10" w:line="276" w:lineRule="auto"/>
              <w:rPr>
                <w:rFonts w:hint="eastAsia"/>
              </w:rPr>
            </w:pPr>
            <w:r>
              <w:rPr>
                <w:rFonts w:cs="等线"/>
                <w:color w:val="1C1E21"/>
                <w:sz w:val="17"/>
              </w:rPr>
              <w:t>1000 元（平价）</w:t>
            </w:r>
          </w:p>
        </w:tc>
        <w:tc>
          <w:tcPr>
            <w:tcW w:w="1860" w:type="dxa"/>
          </w:tcPr>
          <w:p w14:paraId="4DE75F28">
            <w:pPr>
              <w:spacing w:before="10" w:after="10" w:line="276" w:lineRule="auto"/>
              <w:jc w:val="right"/>
              <w:rPr>
                <w:rFonts w:hint="eastAsia"/>
              </w:rPr>
            </w:pPr>
            <w:r>
              <w:rPr>
                <w:rFonts w:cs="等线"/>
                <w:color w:val="1C1E21"/>
                <w:sz w:val="17"/>
              </w:rPr>
              <w:t>6.0000%</w:t>
            </w:r>
          </w:p>
        </w:tc>
        <w:tc>
          <w:tcPr>
            <w:tcW w:w="2231" w:type="dxa"/>
          </w:tcPr>
          <w:p w14:paraId="403A6B1B">
            <w:pPr>
              <w:spacing w:before="10" w:after="10" w:line="276" w:lineRule="auto"/>
              <w:jc w:val="right"/>
              <w:rPr>
                <w:rFonts w:hint="eastAsia"/>
              </w:rPr>
            </w:pPr>
            <w:r>
              <w:rPr>
                <w:rFonts w:cs="等线"/>
                <w:color w:val="1C1E21"/>
                <w:sz w:val="17"/>
              </w:rPr>
              <w:t>4.5000%</w:t>
            </w:r>
          </w:p>
        </w:tc>
        <w:tc>
          <w:tcPr>
            <w:tcW w:w="3223" w:type="dxa"/>
          </w:tcPr>
          <w:p w14:paraId="1C2BC207">
            <w:pPr>
              <w:spacing w:before="10" w:after="10" w:line="276" w:lineRule="auto"/>
              <w:rPr>
                <w:rFonts w:hint="eastAsia"/>
              </w:rPr>
            </w:pPr>
            <w:r>
              <w:rPr>
                <w:rFonts w:cs="等线"/>
                <w:color w:val="1C1E21"/>
                <w:sz w:val="17"/>
              </w:rPr>
              <w:t>平价时税前成本恰等于票面利率</w:t>
            </w:r>
          </w:p>
        </w:tc>
      </w:tr>
    </w:tbl>
    <w:p w14:paraId="269A070A">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BF1324E">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7E0CCBBE">
            <w:pPr>
              <w:spacing w:before="40" w:after="40"/>
              <w:rPr>
                <w:rFonts w:hint="eastAsia"/>
              </w:rPr>
            </w:pPr>
            <w:r>
              <w:rPr>
                <w:rFonts w:ascii="黑体" w:hAnsi="黑体" w:eastAsia="黑体" w:cs="黑体"/>
                <w:color w:val="1C4A8C"/>
                <w:sz w:val="19"/>
              </w:rPr>
              <w:t>说明　</w:t>
            </w:r>
            <w:r>
              <w:rPr>
                <w:rFonts w:cs="等线"/>
                <w:color w:val="1C1E21"/>
                <w:sz w:val="19"/>
              </w:rPr>
              <w:t>税盾的效果就是“税后成本 = 税前成本 × (1 − T)”。在报告里写这一节时，务必同时给出税前与税后两个数，并说明</w:t>
            </w:r>
            <w:r>
              <w:rPr>
                <w:rFonts w:ascii="黑体" w:hAnsi="黑体" w:eastAsia="黑体" w:cs="黑体"/>
                <w:color w:val="1C1E21"/>
                <w:sz w:val="19"/>
              </w:rPr>
              <w:t>WACC 里用的是税后成本</w:t>
            </w:r>
            <w:r>
              <w:rPr>
                <w:rFonts w:cs="等线"/>
                <w:color w:val="1C1E21"/>
                <w:sz w:val="19"/>
              </w:rPr>
              <w:t>。</w:t>
            </w:r>
          </w:p>
        </w:tc>
      </w:tr>
    </w:tbl>
    <w:p w14:paraId="7F23C4F5">
      <w:pPr>
        <w:spacing w:after="40"/>
        <w:rPr>
          <w:rFonts w:hint="eastAsia"/>
        </w:rPr>
      </w:pPr>
    </w:p>
    <w:p w14:paraId="1A47D70E">
      <w:pPr>
        <w:jc w:val="both"/>
        <w:rPr>
          <w:rFonts w:hint="eastAsia"/>
        </w:rPr>
      </w:pPr>
      <w:r>
        <w:rPr>
          <w:rFonts w:cs="等线"/>
          <w:color w:val="1C1E21"/>
        </w:rPr>
        <w:t>本场景生成 03_债权资本成本曲线.png：横轴是发行价，纵轴是税前与税后资本成本，两条线之间的缺口就是税盾。</w:t>
      </w:r>
    </w:p>
    <w:p w14:paraId="5111E4DD">
      <w:pPr>
        <w:pStyle w:val="5"/>
      </w:pPr>
      <w:bookmarkStart w:id="44" w:name="_Toc7332"/>
      <w:r>
        <w:rPr>
          <w:rFonts w:ascii="黑体" w:hAnsi="黑体" w:eastAsia="黑体" w:cs="黑体"/>
          <w:b w:val="0"/>
        </w:rPr>
        <w:t>2.5.4　场景 4：股权资本成本（CAPM 与 DDM 交叉验证）</w:t>
      </w:r>
      <w:bookmarkEnd w:id="44"/>
    </w:p>
    <w:p w14:paraId="3685D5A4">
      <w:pPr>
        <w:jc w:val="both"/>
        <w:rPr>
          <w:rFonts w:hint="eastAsia"/>
        </w:rPr>
      </w:pPr>
      <w:r>
        <w:rPr>
          <w:rFonts w:cs="等线"/>
          <w:color w:val="1C1E21"/>
        </w:rPr>
        <w:t>询问七个参数：无风险利率 Rf [0.025]、β 系数 [1.2]、市场期望收益率 Rm [0.095]、规模/流动性附加溢价 [0]，以及用于 DDM 交叉验证的 D1 [0.5]、P0 [12.0]、g [0.04]。</w:t>
      </w:r>
    </w:p>
    <w:p w14:paraId="4761C8DF">
      <w:pPr>
        <w:shd w:val="clear" w:color="auto" w:fill="F7F8FA"/>
        <w:spacing w:before="80" w:after="20"/>
        <w:jc w:val="center"/>
        <w:rPr>
          <w:rFonts w:hint="eastAsia"/>
        </w:rPr>
      </w:pPr>
      <w:r>
        <w:rPr>
          <w:rFonts w:ascii="仿宋" w:hAnsi="仿宋" w:eastAsia="仿宋" w:cs="仿宋"/>
          <w:color w:val="1C1E21"/>
          <w:sz w:val="22"/>
        </w:rPr>
        <w:t>Ks = Rf + β × (Rm − Rf) + 附加溢价</w:t>
      </w:r>
    </w:p>
    <w:p w14:paraId="0D63FA1E">
      <w:pPr>
        <w:spacing w:after="80"/>
        <w:jc w:val="center"/>
        <w:rPr>
          <w:rFonts w:hint="eastAsia"/>
        </w:rPr>
      </w:pPr>
      <w:r>
        <w:rPr>
          <w:rFonts w:cs="等线"/>
          <w:color w:val="626870"/>
          <w:sz w:val="17"/>
        </w:rPr>
        <w:t>资本资产定价模型（CAPM）</w:t>
      </w:r>
    </w:p>
    <w:p w14:paraId="4F7F01FA">
      <w:pPr>
        <w:shd w:val="clear" w:color="auto" w:fill="F7F8FA"/>
        <w:spacing w:before="80" w:after="20"/>
        <w:jc w:val="center"/>
        <w:rPr>
          <w:rFonts w:hint="eastAsia"/>
        </w:rPr>
      </w:pPr>
      <w:r>
        <w:rPr>
          <w:rFonts w:ascii="仿宋" w:hAnsi="仿宋" w:eastAsia="仿宋" w:cs="仿宋"/>
          <w:color w:val="1C1E21"/>
          <w:sz w:val="22"/>
        </w:rPr>
        <w:t>Ks = D1 / P0 + g</w:t>
      </w:r>
    </w:p>
    <w:p w14:paraId="567BACAF">
      <w:pPr>
        <w:spacing w:after="80"/>
        <w:jc w:val="center"/>
        <w:rPr>
          <w:rFonts w:hint="eastAsia"/>
        </w:rPr>
      </w:pPr>
      <w:r>
        <w:rPr>
          <w:rFonts w:cs="等线"/>
          <w:color w:val="626870"/>
          <w:sz w:val="17"/>
        </w:rPr>
        <w:t>股利增长模型（DDM，固定增长）</w:t>
      </w:r>
    </w:p>
    <w:p w14:paraId="619C9FBF">
      <w:pPr>
        <w:jc w:val="both"/>
        <w:rPr>
          <w:rFonts w:hint="eastAsia"/>
        </w:rPr>
      </w:pPr>
      <w:r>
        <w:rPr>
          <w:rFonts w:cs="等线"/>
          <w:color w:val="1C1E21"/>
        </w:rPr>
        <w:t xml:space="preserve">默认参数下：市场风险溢价 = 0.095 − 0.025 = 7.00%，CAPM 股权成本 = 0.025 + 1.2 × 0.07 = </w:t>
      </w:r>
      <w:r>
        <w:rPr>
          <w:rFonts w:ascii="黑体" w:hAnsi="黑体" w:eastAsia="黑体" w:cs="黑体"/>
          <w:color w:val="1C1E21"/>
        </w:rPr>
        <w:t>10.90%</w:t>
      </w:r>
      <w:r>
        <w:rPr>
          <w:rFonts w:cs="等线"/>
          <w:color w:val="1C1E21"/>
        </w:rPr>
        <w:t xml:space="preserve">；DDM 交叉验证值 = 0.5 / 12 + 0.04 = </w:t>
      </w:r>
      <w:r>
        <w:rPr>
          <w:rFonts w:ascii="黑体" w:hAnsi="黑体" w:eastAsia="黑体" w:cs="黑体"/>
          <w:color w:val="1C1E21"/>
        </w:rPr>
        <w:t>8.1667%</w:t>
      </w:r>
      <w:r>
        <w:rPr>
          <w:rFonts w:cs="等线"/>
          <w:color w:val="1C1E21"/>
        </w:rPr>
        <w:t>，两者相差 2.73 个百分点。</w:t>
      </w:r>
    </w:p>
    <w:tbl>
      <w:tblPr>
        <w:tblStyle w:val="41"/>
        <w:tblW w:w="0" w:type="auto"/>
        <w:jc w:val="center"/>
        <w:tblLayout w:type="fixed"/>
        <w:tblCellMar>
          <w:top w:w="0" w:type="dxa"/>
          <w:left w:w="108" w:type="dxa"/>
          <w:bottom w:w="0" w:type="dxa"/>
          <w:right w:w="108" w:type="dxa"/>
        </w:tblCellMar>
      </w:tblPr>
      <w:tblGrid>
        <w:gridCol w:w="9298"/>
      </w:tblGrid>
      <w:tr w14:paraId="09AE9545">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50A94AFC">
            <w:pPr>
              <w:spacing w:before="40" w:after="40"/>
              <w:rPr>
                <w:rFonts w:hint="eastAsia"/>
              </w:rPr>
            </w:pPr>
            <w:r>
              <w:rPr>
                <w:rFonts w:ascii="黑体" w:hAnsi="黑体" w:eastAsia="黑体" w:cs="黑体"/>
                <w:color w:val="B4791B"/>
                <w:sz w:val="19"/>
              </w:rPr>
              <w:t>注意　</w:t>
            </w:r>
            <w:r>
              <w:rPr>
                <w:rFonts w:cs="等线"/>
                <w:color w:val="1C1E21"/>
                <w:sz w:val="19"/>
              </w:rPr>
              <w:t>两个模型给出不同结果是</w:t>
            </w:r>
            <w:r>
              <w:rPr>
                <w:rFonts w:ascii="黑体" w:hAnsi="黑体" w:eastAsia="黑体" w:cs="黑体"/>
                <w:color w:val="1C1E21"/>
                <w:sz w:val="19"/>
              </w:rPr>
              <w:t>正常现象</w:t>
            </w:r>
            <w:r>
              <w:rPr>
                <w:rFonts w:cs="等线"/>
                <w:color w:val="1C1E21"/>
                <w:sz w:val="19"/>
              </w:rPr>
              <w:t>，不是程序错误。CAPM 反映的是必要报酬率，DDM 反映的是按当前市价买入的隐含期望报酬率。报告里应解释差异来源（股利政策、增长率假设、市价是否高估），而不是挑一个好看的数写上去。</w:t>
            </w:r>
          </w:p>
        </w:tc>
      </w:tr>
    </w:tbl>
    <w:p w14:paraId="09A124E1">
      <w:pPr>
        <w:spacing w:after="40"/>
        <w:rPr>
          <w:rFonts w:hint="eastAsia"/>
        </w:rPr>
      </w:pPr>
    </w:p>
    <w:p w14:paraId="061070AF">
      <w:pPr>
        <w:jc w:val="both"/>
        <w:rPr>
          <w:rFonts w:hint="eastAsia"/>
        </w:rPr>
      </w:pPr>
      <w:r>
        <w:rPr>
          <w:rFonts w:cs="等线"/>
          <w:color w:val="1C1E21"/>
        </w:rPr>
        <w:t>本场景不单独出图，结果以表格形式打印，并作为场景 5 的输入之一。</w:t>
      </w:r>
    </w:p>
    <w:p w14:paraId="3FBF8BBE">
      <w:pPr>
        <w:pStyle w:val="5"/>
      </w:pPr>
      <w:bookmarkStart w:id="45" w:name="_Toc28874"/>
      <w:r>
        <w:rPr>
          <w:rFonts w:ascii="黑体" w:hAnsi="黑体" w:eastAsia="黑体" w:cs="黑体"/>
          <w:b w:val="0"/>
        </w:rPr>
        <w:t>2.5.5　场景 5：加权平均资本成本 WACC</w:t>
      </w:r>
      <w:bookmarkEnd w:id="45"/>
    </w:p>
    <w:p w14:paraId="3260CB45">
      <w:pPr>
        <w:jc w:val="both"/>
        <w:rPr>
          <w:rFonts w:hint="eastAsia"/>
        </w:rPr>
      </w:pPr>
      <w:r>
        <w:rPr>
          <w:rFonts w:cs="等线"/>
          <w:color w:val="1C1E21"/>
        </w:rPr>
        <w:t>这是项目一里参数最多的场景，分三步询问，共 12 个参数：</w:t>
      </w:r>
    </w:p>
    <w:p w14:paraId="4662E856">
      <w:pPr>
        <w:keepNext/>
        <w:spacing w:before="100" w:after="40"/>
        <w:rPr>
          <w:rFonts w:hint="eastAsia"/>
        </w:rPr>
      </w:pPr>
      <w:r>
        <w:rPr>
          <w:rFonts w:ascii="黑体" w:hAnsi="黑体" w:eastAsia="黑体" w:cs="黑体"/>
          <w:color w:val="1C1E21"/>
          <w:sz w:val="18"/>
        </w:rPr>
        <w:t>表 2-6　场景 5 的三步输入与默认值</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0"/>
        <w:gridCol w:w="5071"/>
        <w:gridCol w:w="2656"/>
      </w:tblGrid>
      <w:tr w14:paraId="792B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70" w:type="dxa"/>
            <w:shd w:val="clear" w:color="auto" w:fill="EDF1F7"/>
          </w:tcPr>
          <w:p w14:paraId="5B781603">
            <w:pPr>
              <w:spacing w:before="20" w:after="20" w:line="276" w:lineRule="auto"/>
              <w:rPr>
                <w:rFonts w:hint="eastAsia"/>
              </w:rPr>
            </w:pPr>
            <w:r>
              <w:rPr>
                <w:rFonts w:ascii="黑体" w:hAnsi="黑体" w:eastAsia="黑体" w:cs="黑体"/>
                <w:color w:val="1C4A8C"/>
                <w:sz w:val="17"/>
              </w:rPr>
              <w:t>步骤</w:t>
            </w:r>
          </w:p>
        </w:tc>
        <w:tc>
          <w:tcPr>
            <w:tcW w:w="5071" w:type="dxa"/>
            <w:shd w:val="clear" w:color="auto" w:fill="EDF1F7"/>
          </w:tcPr>
          <w:p w14:paraId="28F16B13">
            <w:pPr>
              <w:spacing w:before="20" w:after="20" w:line="276" w:lineRule="auto"/>
              <w:rPr>
                <w:rFonts w:hint="eastAsia"/>
              </w:rPr>
            </w:pPr>
            <w:r>
              <w:rPr>
                <w:rFonts w:ascii="黑体" w:hAnsi="黑体" w:eastAsia="黑体" w:cs="黑体"/>
                <w:color w:val="1C4A8C"/>
                <w:sz w:val="17"/>
              </w:rPr>
              <w:t>参数（默认值）</w:t>
            </w:r>
          </w:p>
        </w:tc>
        <w:tc>
          <w:tcPr>
            <w:tcW w:w="2656" w:type="dxa"/>
            <w:shd w:val="clear" w:color="auto" w:fill="EDF1F7"/>
          </w:tcPr>
          <w:p w14:paraId="50A586A7">
            <w:pPr>
              <w:spacing w:before="20" w:after="20" w:line="276" w:lineRule="auto"/>
              <w:rPr>
                <w:rFonts w:hint="eastAsia"/>
              </w:rPr>
            </w:pPr>
            <w:r>
              <w:rPr>
                <w:rFonts w:ascii="黑体" w:hAnsi="黑体" w:eastAsia="黑体" w:cs="黑体"/>
                <w:color w:val="1C4A8C"/>
                <w:sz w:val="17"/>
              </w:rPr>
              <w:t>口径</w:t>
            </w:r>
          </w:p>
        </w:tc>
      </w:tr>
      <w:tr w14:paraId="7DF72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tcPr>
          <w:p w14:paraId="167A093D">
            <w:pPr>
              <w:spacing w:before="10" w:after="10" w:line="276" w:lineRule="auto"/>
              <w:rPr>
                <w:rFonts w:hint="eastAsia"/>
              </w:rPr>
            </w:pPr>
            <w:r>
              <w:rPr>
                <w:rFonts w:cs="等线"/>
                <w:color w:val="1C1E21"/>
                <w:sz w:val="17"/>
              </w:rPr>
              <w:t>步骤一 债务</w:t>
            </w:r>
          </w:p>
        </w:tc>
        <w:tc>
          <w:tcPr>
            <w:tcW w:w="5071" w:type="dxa"/>
          </w:tcPr>
          <w:p w14:paraId="62C12660">
            <w:pPr>
              <w:spacing w:before="10" w:after="10" w:line="276" w:lineRule="auto"/>
              <w:rPr>
                <w:rFonts w:hint="eastAsia"/>
              </w:rPr>
            </w:pPr>
            <w:r>
              <w:rPr>
                <w:rFonts w:cs="等线"/>
                <w:color w:val="1C1E21"/>
                <w:sz w:val="17"/>
              </w:rPr>
              <w:t>面值 1000、票面利率 0.06、期限 5 年、发行价 980、所得税税率 0.25</w:t>
            </w:r>
          </w:p>
        </w:tc>
        <w:tc>
          <w:tcPr>
            <w:tcW w:w="2656" w:type="dxa"/>
          </w:tcPr>
          <w:p w14:paraId="26EA1A14">
            <w:pPr>
              <w:spacing w:before="10" w:after="10" w:line="276" w:lineRule="auto"/>
              <w:rPr>
                <w:rFonts w:hint="eastAsia"/>
              </w:rPr>
            </w:pPr>
            <w:r>
              <w:rPr>
                <w:rFonts w:cs="等线"/>
                <w:color w:val="1C1E21"/>
                <w:sz w:val="17"/>
              </w:rPr>
              <w:t>利率填小数；金额单位元</w:t>
            </w:r>
          </w:p>
        </w:tc>
      </w:tr>
      <w:tr w14:paraId="59B8A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shd w:val="clear" w:color="auto" w:fill="F7F8FA"/>
          </w:tcPr>
          <w:p w14:paraId="0D6BDD26">
            <w:pPr>
              <w:spacing w:before="10" w:after="10" w:line="276" w:lineRule="auto"/>
              <w:rPr>
                <w:rFonts w:hint="eastAsia"/>
              </w:rPr>
            </w:pPr>
            <w:r>
              <w:rPr>
                <w:rFonts w:cs="等线"/>
                <w:color w:val="1C1E21"/>
                <w:sz w:val="17"/>
              </w:rPr>
              <w:t>步骤二 股权</w:t>
            </w:r>
          </w:p>
        </w:tc>
        <w:tc>
          <w:tcPr>
            <w:tcW w:w="5071" w:type="dxa"/>
            <w:shd w:val="clear" w:color="auto" w:fill="F7F8FA"/>
          </w:tcPr>
          <w:p w14:paraId="7E0FA2E3">
            <w:pPr>
              <w:spacing w:before="10" w:after="10" w:line="276" w:lineRule="auto"/>
              <w:rPr>
                <w:rFonts w:hint="eastAsia"/>
              </w:rPr>
            </w:pPr>
            <w:r>
              <w:rPr>
                <w:rFonts w:cs="等线"/>
                <w:color w:val="1C1E21"/>
                <w:sz w:val="17"/>
              </w:rPr>
              <w:t>无风险利率 0.025、β 1.15、市场期望收益率 0.095</w:t>
            </w:r>
          </w:p>
        </w:tc>
        <w:tc>
          <w:tcPr>
            <w:tcW w:w="2656" w:type="dxa"/>
            <w:shd w:val="clear" w:color="auto" w:fill="F7F8FA"/>
          </w:tcPr>
          <w:p w14:paraId="38E8E57D">
            <w:pPr>
              <w:spacing w:before="10" w:after="10" w:line="276" w:lineRule="auto"/>
              <w:rPr>
                <w:rFonts w:hint="eastAsia"/>
              </w:rPr>
            </w:pPr>
            <w:r>
              <w:rPr>
                <w:rFonts w:cs="等线"/>
                <w:color w:val="1C1E21"/>
                <w:sz w:val="17"/>
              </w:rPr>
              <w:t>同上</w:t>
            </w:r>
          </w:p>
        </w:tc>
      </w:tr>
      <w:tr w14:paraId="1D4D2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tcPr>
          <w:p w14:paraId="1CB203EE">
            <w:pPr>
              <w:spacing w:before="10" w:after="10" w:line="276" w:lineRule="auto"/>
              <w:rPr>
                <w:rFonts w:hint="eastAsia"/>
              </w:rPr>
            </w:pPr>
            <w:r>
              <w:rPr>
                <w:rFonts w:cs="等线"/>
                <w:color w:val="1C1E21"/>
                <w:sz w:val="17"/>
              </w:rPr>
              <w:t>步骤三 资本结构</w:t>
            </w:r>
          </w:p>
        </w:tc>
        <w:tc>
          <w:tcPr>
            <w:tcW w:w="5071" w:type="dxa"/>
          </w:tcPr>
          <w:p w14:paraId="744D832C">
            <w:pPr>
              <w:spacing w:before="10" w:after="10" w:line="276" w:lineRule="auto"/>
              <w:rPr>
                <w:rFonts w:hint="eastAsia"/>
              </w:rPr>
            </w:pPr>
            <w:r>
              <w:rPr>
                <w:rFonts w:cs="等线"/>
                <w:color w:val="1C1E21"/>
                <w:sz w:val="17"/>
              </w:rPr>
              <w:t>股权市场价值 E 6000、债务市场价值 D 4000、优先股 P 0、优先股成本 Kp 0</w:t>
            </w:r>
          </w:p>
        </w:tc>
        <w:tc>
          <w:tcPr>
            <w:tcW w:w="2656" w:type="dxa"/>
          </w:tcPr>
          <w:p w14:paraId="5CAE1449">
            <w:pPr>
              <w:spacing w:before="10" w:after="10" w:line="276" w:lineRule="auto"/>
              <w:rPr>
                <w:rFonts w:hint="eastAsia"/>
              </w:rPr>
            </w:pPr>
            <w:r>
              <w:rPr>
                <w:rFonts w:cs="等线"/>
                <w:color w:val="1C1E21"/>
                <w:sz w:val="17"/>
              </w:rPr>
              <w:t>请以市场价值口径填写，单位：万元（只用于算比重，同口径即可）</w:t>
            </w:r>
          </w:p>
        </w:tc>
      </w:tr>
    </w:tbl>
    <w:p w14:paraId="337F8AD0">
      <w:pPr>
        <w:spacing w:after="40"/>
        <w:rPr>
          <w:rFonts w:hint="eastAsia"/>
        </w:rPr>
      </w:pPr>
    </w:p>
    <w:p w14:paraId="3EFD2EBF">
      <w:pPr>
        <w:shd w:val="clear" w:color="auto" w:fill="F7F8FA"/>
        <w:spacing w:before="80" w:after="20"/>
        <w:jc w:val="center"/>
        <w:rPr>
          <w:rFonts w:hint="eastAsia"/>
        </w:rPr>
      </w:pPr>
      <w:r>
        <w:rPr>
          <w:rFonts w:ascii="仿宋" w:hAnsi="仿宋" w:eastAsia="仿宋" w:cs="仿宋"/>
          <w:color w:val="1C1E21"/>
          <w:sz w:val="22"/>
        </w:rPr>
        <w:t>WACC = [ D × Kd(1−T) + E × Ks + P × Kp ] / (D + E + P)</w:t>
      </w:r>
    </w:p>
    <w:p w14:paraId="11F71F6B">
      <w:pPr>
        <w:spacing w:after="80"/>
        <w:jc w:val="center"/>
        <w:rPr>
          <w:rFonts w:hint="eastAsia"/>
        </w:rPr>
      </w:pPr>
      <w:r>
        <w:rPr>
          <w:rFonts w:cs="等线"/>
          <w:color w:val="626870"/>
          <w:sz w:val="17"/>
        </w:rPr>
        <w:t>目标资本结构下的加权平均资本成本</w:t>
      </w:r>
    </w:p>
    <w:p w14:paraId="507D1107">
      <w:pPr>
        <w:jc w:val="both"/>
        <w:rPr>
          <w:rFonts w:hint="eastAsia"/>
        </w:rPr>
      </w:pPr>
      <w:r>
        <w:rPr>
          <w:rFonts w:cs="等线"/>
          <w:color w:val="1C1E21"/>
        </w:rPr>
        <w:t xml:space="preserve">默认参数下：税后债务成本 4.8608%、股权成本 10.55%、权重 0.4 / 0.6，于是 </w:t>
      </w:r>
      <w:r>
        <w:rPr>
          <w:rFonts w:ascii="黑体" w:hAnsi="黑体" w:eastAsia="黑体" w:cs="黑体"/>
          <w:color w:val="1C1E21"/>
        </w:rPr>
        <w:t>WACC = 8.2743%</w:t>
      </w:r>
      <w:r>
        <w:rPr>
          <w:rFonts w:cs="等线"/>
          <w:color w:val="1C1E21"/>
        </w:rPr>
        <w:t>；其中股权贡献 6.33 个百分点、债务贡献 1.9443 个百分点。本场景一次生成三张图：04_WACC结构分解.png、05_WACC敏感性分析.png、06_资本结构优化对比.png。</w:t>
      </w:r>
    </w:p>
    <w:tbl>
      <w:tblPr>
        <w:tblStyle w:val="41"/>
        <w:tblW w:w="0" w:type="auto"/>
        <w:jc w:val="center"/>
        <w:tblLayout w:type="fixed"/>
        <w:tblCellMar>
          <w:top w:w="0" w:type="dxa"/>
          <w:left w:w="108" w:type="dxa"/>
          <w:bottom w:w="0" w:type="dxa"/>
          <w:right w:w="108" w:type="dxa"/>
        </w:tblCellMar>
      </w:tblPr>
      <w:tblGrid>
        <w:gridCol w:w="9298"/>
      </w:tblGrid>
      <w:tr w14:paraId="39CE5CF3">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69032C7B">
            <w:pPr>
              <w:spacing w:before="40" w:after="40"/>
              <w:rPr>
                <w:rFonts w:hint="eastAsia"/>
              </w:rPr>
            </w:pPr>
            <w:r>
              <w:rPr>
                <w:rFonts w:ascii="黑体" w:hAnsi="黑体" w:eastAsia="黑体" w:cs="黑体"/>
                <w:color w:val="2E7D46"/>
                <w:sz w:val="19"/>
              </w:rPr>
              <w:t>提示　</w:t>
            </w:r>
            <w:r>
              <w:rPr>
                <w:rFonts w:cs="等线"/>
                <w:color w:val="1C1E21"/>
                <w:sz w:val="19"/>
              </w:rPr>
              <w:t>06 号图会扫描不同负债比重下的 WACC 曲线。若你的作业要求“讨论最优资本结构”，把这张图的最低点对应的负债率抄进报告，并说明它成立的前提（债务成本随杠杆上升的假设）。</w:t>
            </w:r>
          </w:p>
        </w:tc>
      </w:tr>
    </w:tbl>
    <w:p w14:paraId="3CD0B031">
      <w:pPr>
        <w:spacing w:after="40"/>
        <w:rPr>
          <w:rFonts w:hint="eastAsia"/>
        </w:rPr>
      </w:pPr>
    </w:p>
    <w:p w14:paraId="2D042071">
      <w:pPr>
        <w:pStyle w:val="5"/>
      </w:pPr>
      <w:bookmarkStart w:id="46" w:name="_Toc11817"/>
      <w:r>
        <w:rPr>
          <w:rFonts w:ascii="黑体" w:hAnsi="黑体" w:eastAsia="黑体" w:cs="黑体"/>
          <w:b w:val="0"/>
        </w:rPr>
        <w:t>2.5.6　场景 6：贷款还款计划（等额本息）</w:t>
      </w:r>
      <w:bookmarkEnd w:id="46"/>
    </w:p>
    <w:p w14:paraId="125D6453">
      <w:pPr>
        <w:jc w:val="both"/>
        <w:rPr>
          <w:rFonts w:hint="eastAsia"/>
        </w:rPr>
      </w:pPr>
      <w:r>
        <w:rPr>
          <w:rFonts w:cs="等线"/>
          <w:color w:val="1C1E21"/>
        </w:rPr>
        <w:t>询问贷款本金 [1000000]、年利率 [0.042]、贷款年限 [20]、每年还款次数 [12]。</w:t>
      </w:r>
    </w:p>
    <w:p w14:paraId="23DE6C64">
      <w:pPr>
        <w:shd w:val="clear" w:color="auto" w:fill="F7F8FA"/>
        <w:spacing w:before="80" w:after="20"/>
        <w:jc w:val="center"/>
        <w:rPr>
          <w:rFonts w:hint="eastAsia"/>
        </w:rPr>
      </w:pPr>
      <w:r>
        <w:rPr>
          <w:rFonts w:ascii="仿宋" w:hAnsi="仿宋" w:eastAsia="仿宋" w:cs="仿宋"/>
          <w:color w:val="1C1E21"/>
          <w:sz w:val="22"/>
        </w:rPr>
        <w:t>A = P × i × (1 + i)^n / [ (1 + i)^n − 1 ]</w:t>
      </w:r>
    </w:p>
    <w:p w14:paraId="26F10090">
      <w:pPr>
        <w:spacing w:after="80"/>
        <w:jc w:val="center"/>
        <w:rPr>
          <w:rFonts w:hint="eastAsia"/>
        </w:rPr>
      </w:pPr>
      <w:r>
        <w:rPr>
          <w:rFonts w:cs="等线"/>
          <w:color w:val="626870"/>
          <w:sz w:val="17"/>
        </w:rPr>
        <w:t>等额本息每期还款额；i 为期利率 = 年利率 / 每年还款次数</w:t>
      </w:r>
    </w:p>
    <w:p w14:paraId="06AF4BB0">
      <w:pPr>
        <w:jc w:val="both"/>
        <w:rPr>
          <w:rFonts w:hint="eastAsia"/>
        </w:rPr>
      </w:pPr>
      <w:r>
        <w:rPr>
          <w:rFonts w:cs="等线"/>
          <w:color w:val="1C1E21"/>
        </w:rPr>
        <w:t>默认参数下：期利率 i = 0.042 / 12 = 0.35%，期数 n = 240，</w:t>
      </w:r>
      <w:r>
        <w:rPr>
          <w:rFonts w:ascii="黑体" w:hAnsi="黑体" w:eastAsia="黑体" w:cs="黑体"/>
          <w:color w:val="1C1E21"/>
        </w:rPr>
        <w:t>每期还款 6,165.71 元</w:t>
      </w:r>
      <w:r>
        <w:rPr>
          <w:rFonts w:cs="等线"/>
          <w:color w:val="1C1E21"/>
        </w:rPr>
        <w:t>，总还款 1,479,769.77 元，</w:t>
      </w:r>
      <w:r>
        <w:rPr>
          <w:rFonts w:ascii="黑体" w:hAnsi="黑体" w:eastAsia="黑体" w:cs="黑体"/>
          <w:color w:val="1C1E21"/>
        </w:rPr>
        <w:t>总利息 479,769.77 元</w:t>
      </w:r>
      <w:r>
        <w:rPr>
          <w:rFonts w:cs="等线"/>
          <w:color w:val="1C1E21"/>
        </w:rPr>
        <w:t>。首期利息 = 1,000,000 × 0.35% = 3,500.00 元，与计划表第一行完全一致。</w:t>
      </w:r>
    </w:p>
    <w:p w14:paraId="0DF75B55">
      <w:pPr>
        <w:jc w:val="both"/>
        <w:rPr>
          <w:rFonts w:hint="eastAsia"/>
        </w:rPr>
      </w:pPr>
      <w:r>
        <w:rPr>
          <w:rFonts w:cs="等线"/>
          <w:color w:val="1C1E21"/>
        </w:rPr>
        <w:t>本场景同时导出 07_贷款还款计划.xlsx（240 行逐期明细：期数、期初本金、还款额、利息、归还本金、期末本金）与 08_还款结构.png（利息与本金构成随时间变化的堆叠图）。</w:t>
      </w:r>
    </w:p>
    <w:p w14:paraId="65778ECA">
      <w:pPr>
        <w:keepNext/>
        <w:spacing w:before="80"/>
        <w:jc w:val="center"/>
        <w:rPr>
          <w:rFonts w:hint="eastAsia"/>
        </w:rPr>
      </w:pPr>
      <w:r>
        <w:drawing>
          <wp:inline distT="0" distB="0" distL="0" distR="0">
            <wp:extent cx="5431155" cy="244284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a:stretch>
                      <a:fillRect/>
                    </a:stretch>
                  </pic:blipFill>
                  <pic:spPr>
                    <a:xfrm>
                      <a:off x="0" y="0"/>
                      <a:ext cx="5431680" cy="2443002"/>
                    </a:xfrm>
                    <a:prstGeom prst="rect">
                      <a:avLst/>
                    </a:prstGeom>
                  </pic:spPr>
                </pic:pic>
              </a:graphicData>
            </a:graphic>
          </wp:inline>
        </w:drawing>
      </w:r>
    </w:p>
    <w:p w14:paraId="36ADBD17">
      <w:pPr>
        <w:spacing w:before="40" w:after="120"/>
        <w:jc w:val="center"/>
        <w:rPr>
          <w:rFonts w:hint="eastAsia"/>
        </w:rPr>
      </w:pPr>
      <w:r>
        <w:rPr>
          <w:rFonts w:cs="等线"/>
          <w:color w:val="60666E"/>
          <w:sz w:val="17"/>
        </w:rPr>
        <w:t>图 2-4　场景 6 默认参数生成的还款结构图：前期利息占比高、后期本金占比高</w:t>
      </w:r>
    </w:p>
    <w:p w14:paraId="423BEFCD">
      <w:pPr>
        <w:spacing w:after="120"/>
        <w:jc w:val="center"/>
        <w:rPr>
          <w:rFonts w:hint="eastAsia"/>
        </w:rPr>
      </w:pPr>
      <w:r>
        <w:rPr>
          <w:rFonts w:cs="等线"/>
          <w:color w:val="8A9099"/>
          <w:sz w:val="16"/>
        </w:rPr>
        <w:t>来源：项目一 outputs/08_还款结构.png</w:t>
      </w:r>
    </w:p>
    <w:p w14:paraId="106B5A27">
      <w:pPr>
        <w:pStyle w:val="4"/>
      </w:pPr>
      <w:bookmarkStart w:id="47" w:name="_Toc23624"/>
      <w:r>
        <w:rPr>
          <w:rFonts w:ascii="黑体" w:hAnsi="黑体" w:eastAsia="黑体" w:cs="黑体"/>
          <w:b w:val="0"/>
        </w:rPr>
        <w:t>2.6　图形界面版：gui.py 逐项操作</w:t>
      </w:r>
      <w:bookmarkEnd w:id="47"/>
    </w:p>
    <w:p w14:paraId="016E3302">
      <w:pPr>
        <w:jc w:val="both"/>
        <w:rPr>
          <w:rFonts w:hint="eastAsia"/>
        </w:rPr>
      </w:pPr>
      <w:r>
        <w:rPr>
          <w:rFonts w:cs="等线"/>
          <w:color w:val="1C1E21"/>
        </w:rPr>
        <w:t>图形界面与命令行</w:t>
      </w:r>
      <w:r>
        <w:rPr>
          <w:rFonts w:ascii="黑体" w:hAnsi="黑体" w:eastAsia="黑体" w:cs="黑体"/>
          <w:color w:val="1C1E21"/>
        </w:rPr>
        <w:t>共用同一套计算、校验与解读内核</w:t>
      </w:r>
      <w:r>
        <w:rPr>
          <w:rFonts w:cs="等线"/>
          <w:color w:val="1C1E21"/>
        </w:rPr>
        <w:t>，因此任何一边算出的结果都相同。窗口标题为“财务计算器 · 资金时间价值与资本成本 v3.0 图形界面版”，内部是 7 个页签：总览 + 6 个场景页。</w:t>
      </w:r>
    </w:p>
    <w:p w14:paraId="7BA786F9">
      <w:pPr>
        <w:keepNext/>
        <w:spacing w:before="80"/>
        <w:jc w:val="center"/>
        <w:rPr>
          <w:rFonts w:hint="eastAsia"/>
        </w:rPr>
      </w:pPr>
      <w:r>
        <w:drawing>
          <wp:inline distT="0" distB="0" distL="0" distR="0">
            <wp:extent cx="5431155" cy="34696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5"/>
                    <a:stretch>
                      <a:fillRect/>
                    </a:stretch>
                  </pic:blipFill>
                  <pic:spPr>
                    <a:xfrm>
                      <a:off x="0" y="0"/>
                      <a:ext cx="5431680" cy="3470240"/>
                    </a:xfrm>
                    <a:prstGeom prst="rect">
                      <a:avLst/>
                    </a:prstGeom>
                  </pic:spPr>
                </pic:pic>
              </a:graphicData>
            </a:graphic>
          </wp:inline>
        </w:drawing>
      </w:r>
    </w:p>
    <w:p w14:paraId="64F207F3">
      <w:pPr>
        <w:spacing w:before="40" w:after="120"/>
        <w:jc w:val="center"/>
        <w:rPr>
          <w:rFonts w:hint="eastAsia"/>
        </w:rPr>
      </w:pPr>
      <w:r>
        <w:rPr>
          <w:rFonts w:cs="等线"/>
          <w:color w:val="60666E"/>
          <w:sz w:val="17"/>
        </w:rPr>
        <w:t>图 2-5　图形界面总览页：四张统计卡与四个操作按钮</w:t>
      </w:r>
    </w:p>
    <w:p w14:paraId="3427E6A5">
      <w:pPr>
        <w:spacing w:after="120"/>
        <w:jc w:val="center"/>
        <w:rPr>
          <w:rFonts w:hint="eastAsia"/>
        </w:rPr>
      </w:pPr>
      <w:r>
        <w:rPr>
          <w:rFonts w:cs="等线"/>
          <w:color w:val="8A9099"/>
          <w:sz w:val="16"/>
        </w:rPr>
        <w:t>来源：项目一 outputs/gui_总览页.png（由 python gui.py --screenshot 生成）</w:t>
      </w:r>
    </w:p>
    <w:p w14:paraId="79C81AF5">
      <w:pPr>
        <w:pStyle w:val="5"/>
      </w:pPr>
      <w:bookmarkStart w:id="48" w:name="_Toc9253"/>
      <w:r>
        <w:rPr>
          <w:rFonts w:ascii="黑体" w:hAnsi="黑体" w:eastAsia="黑体" w:cs="黑体"/>
          <w:b w:val="0"/>
        </w:rPr>
        <w:t>2.6.1　总览页的四个按钮</w:t>
      </w:r>
      <w:bookmarkEnd w:id="48"/>
    </w:p>
    <w:p w14:paraId="0CBF331A">
      <w:pPr>
        <w:keepNext/>
        <w:spacing w:before="100" w:after="40"/>
        <w:rPr>
          <w:rFonts w:hint="eastAsia"/>
        </w:rPr>
      </w:pPr>
      <w:r>
        <w:rPr>
          <w:rFonts w:ascii="黑体" w:hAnsi="黑体" w:eastAsia="黑体" w:cs="黑体"/>
          <w:color w:val="1C1E21"/>
          <w:sz w:val="18"/>
        </w:rPr>
        <w:t>表 2-7　总览页与顶部工具条的按钮</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3"/>
        <w:gridCol w:w="4347"/>
        <w:gridCol w:w="2898"/>
      </w:tblGrid>
      <w:tr w14:paraId="1954A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53" w:type="dxa"/>
            <w:shd w:val="clear" w:color="auto" w:fill="EDF1F7"/>
          </w:tcPr>
          <w:p w14:paraId="1E1816EF">
            <w:pPr>
              <w:spacing w:before="20" w:after="20" w:line="276" w:lineRule="auto"/>
              <w:rPr>
                <w:rFonts w:hint="eastAsia"/>
              </w:rPr>
            </w:pPr>
            <w:r>
              <w:rPr>
                <w:rFonts w:ascii="黑体" w:hAnsi="黑体" w:eastAsia="黑体" w:cs="黑体"/>
                <w:color w:val="1C4A8C"/>
                <w:sz w:val="17"/>
              </w:rPr>
              <w:t>按钮</w:t>
            </w:r>
          </w:p>
        </w:tc>
        <w:tc>
          <w:tcPr>
            <w:tcW w:w="4347" w:type="dxa"/>
            <w:shd w:val="clear" w:color="auto" w:fill="EDF1F7"/>
          </w:tcPr>
          <w:p w14:paraId="1D3481EE">
            <w:pPr>
              <w:spacing w:before="20" w:after="20" w:line="276" w:lineRule="auto"/>
              <w:rPr>
                <w:rFonts w:hint="eastAsia"/>
              </w:rPr>
            </w:pPr>
            <w:r>
              <w:rPr>
                <w:rFonts w:ascii="黑体" w:hAnsi="黑体" w:eastAsia="黑体" w:cs="黑体"/>
                <w:color w:val="1C4A8C"/>
                <w:sz w:val="17"/>
              </w:rPr>
              <w:t>做了什么</w:t>
            </w:r>
          </w:p>
        </w:tc>
        <w:tc>
          <w:tcPr>
            <w:tcW w:w="2898" w:type="dxa"/>
            <w:shd w:val="clear" w:color="auto" w:fill="EDF1F7"/>
          </w:tcPr>
          <w:p w14:paraId="0269364C">
            <w:pPr>
              <w:spacing w:before="20" w:after="20" w:line="276" w:lineRule="auto"/>
              <w:rPr>
                <w:rFonts w:hint="eastAsia"/>
              </w:rPr>
            </w:pPr>
            <w:r>
              <w:rPr>
                <w:rFonts w:ascii="黑体" w:hAnsi="黑体" w:eastAsia="黑体" w:cs="黑体"/>
                <w:color w:val="1C4A8C"/>
                <w:sz w:val="17"/>
              </w:rPr>
              <w:t>产物</w:t>
            </w:r>
          </w:p>
        </w:tc>
      </w:tr>
      <w:tr w14:paraId="14DC8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3" w:type="dxa"/>
          </w:tcPr>
          <w:p w14:paraId="5EF95E17">
            <w:pPr>
              <w:spacing w:before="10" w:after="10" w:line="276" w:lineRule="auto"/>
              <w:rPr>
                <w:rFonts w:hint="eastAsia"/>
              </w:rPr>
            </w:pPr>
            <w:r>
              <w:rPr>
                <w:rFonts w:cs="等线"/>
                <w:color w:val="1C1E21"/>
                <w:sz w:val="17"/>
              </w:rPr>
              <w:t>一键运行全部场景</w:t>
            </w:r>
          </w:p>
        </w:tc>
        <w:tc>
          <w:tcPr>
            <w:tcW w:w="4347" w:type="dxa"/>
          </w:tcPr>
          <w:p w14:paraId="1F9B8CB9">
            <w:pPr>
              <w:spacing w:before="10" w:after="10" w:line="276" w:lineRule="auto"/>
              <w:rPr>
                <w:rFonts w:hint="eastAsia"/>
              </w:rPr>
            </w:pPr>
            <w:r>
              <w:rPr>
                <w:rFonts w:cs="等线"/>
                <w:color w:val="1C1E21"/>
                <w:sz w:val="17"/>
              </w:rPr>
              <w:t>按示例参数依次执行 6 个场景（等价于 python main.py --demo）</w:t>
            </w:r>
          </w:p>
        </w:tc>
        <w:tc>
          <w:tcPr>
            <w:tcW w:w="2898" w:type="dxa"/>
          </w:tcPr>
          <w:p w14:paraId="2D724C0E">
            <w:pPr>
              <w:spacing w:before="10" w:after="10" w:line="276" w:lineRule="auto"/>
              <w:rPr>
                <w:rFonts w:hint="eastAsia"/>
              </w:rPr>
            </w:pPr>
            <w:r>
              <w:rPr>
                <w:rFonts w:cs="等线"/>
                <w:color w:val="1C1E21"/>
                <w:sz w:val="17"/>
              </w:rPr>
              <w:t>7 张图 + 09_计算结果汇总.xlsx + 计算结果汇总.md</w:t>
            </w:r>
          </w:p>
        </w:tc>
      </w:tr>
      <w:tr w14:paraId="6D786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3" w:type="dxa"/>
            <w:shd w:val="clear" w:color="auto" w:fill="F7F8FA"/>
          </w:tcPr>
          <w:p w14:paraId="6C2A6E5B">
            <w:pPr>
              <w:spacing w:before="10" w:after="10" w:line="276" w:lineRule="auto"/>
              <w:rPr>
                <w:rFonts w:hint="eastAsia"/>
              </w:rPr>
            </w:pPr>
            <w:r>
              <w:rPr>
                <w:rFonts w:cs="等线"/>
                <w:color w:val="1C1E21"/>
                <w:sz w:val="17"/>
              </w:rPr>
              <w:t>运行数值自检</w:t>
            </w:r>
          </w:p>
        </w:tc>
        <w:tc>
          <w:tcPr>
            <w:tcW w:w="4347" w:type="dxa"/>
            <w:shd w:val="clear" w:color="auto" w:fill="F7F8FA"/>
          </w:tcPr>
          <w:p w14:paraId="32D87825">
            <w:pPr>
              <w:spacing w:before="10" w:after="10" w:line="276" w:lineRule="auto"/>
              <w:rPr>
                <w:rFonts w:hint="eastAsia"/>
              </w:rPr>
            </w:pPr>
            <w:r>
              <w:rPr>
                <w:rFonts w:cs="等线"/>
                <w:color w:val="1C1E21"/>
                <w:sz w:val="17"/>
              </w:rPr>
              <w:t>执行 test_cases.py 的 6 组用例 + 附加参数校验测试</w:t>
            </w:r>
          </w:p>
        </w:tc>
        <w:tc>
          <w:tcPr>
            <w:tcW w:w="2898" w:type="dxa"/>
            <w:shd w:val="clear" w:color="auto" w:fill="F7F8FA"/>
          </w:tcPr>
          <w:p w14:paraId="3585EA40">
            <w:pPr>
              <w:spacing w:before="10" w:after="10" w:line="276" w:lineRule="auto"/>
              <w:rPr>
                <w:rFonts w:hint="eastAsia"/>
              </w:rPr>
            </w:pPr>
            <w:r>
              <w:rPr>
                <w:rFonts w:cs="等线"/>
                <w:color w:val="1C1E21"/>
                <w:sz w:val="17"/>
              </w:rPr>
              <w:t>10_测试用例明细.xlsx</w:t>
            </w:r>
          </w:p>
        </w:tc>
      </w:tr>
      <w:tr w14:paraId="58285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3" w:type="dxa"/>
          </w:tcPr>
          <w:p w14:paraId="3EE1822D">
            <w:pPr>
              <w:spacing w:before="10" w:after="10" w:line="276" w:lineRule="auto"/>
              <w:rPr>
                <w:rFonts w:hint="eastAsia"/>
              </w:rPr>
            </w:pPr>
            <w:r>
              <w:rPr>
                <w:rFonts w:cs="等线"/>
                <w:color w:val="1C1E21"/>
                <w:sz w:val="17"/>
              </w:rPr>
              <w:t>打开输出目录</w:t>
            </w:r>
          </w:p>
        </w:tc>
        <w:tc>
          <w:tcPr>
            <w:tcW w:w="4347" w:type="dxa"/>
          </w:tcPr>
          <w:p w14:paraId="6C4BDA94">
            <w:pPr>
              <w:spacing w:before="10" w:after="10" w:line="276" w:lineRule="auto"/>
              <w:rPr>
                <w:rFonts w:hint="eastAsia"/>
              </w:rPr>
            </w:pPr>
            <w:r>
              <w:rPr>
                <w:rFonts w:cs="等线"/>
                <w:color w:val="1C1E21"/>
                <w:sz w:val="17"/>
              </w:rPr>
              <w:t>用系统文件管理器打开 outputs/</w:t>
            </w:r>
          </w:p>
        </w:tc>
        <w:tc>
          <w:tcPr>
            <w:tcW w:w="2898" w:type="dxa"/>
          </w:tcPr>
          <w:p w14:paraId="350D3EA0">
            <w:pPr>
              <w:spacing w:before="10" w:after="10" w:line="276" w:lineRule="auto"/>
              <w:rPr>
                <w:rFonts w:hint="eastAsia"/>
              </w:rPr>
            </w:pPr>
            <w:r>
              <w:rPr>
                <w:rFonts w:cs="等线"/>
                <w:color w:val="1C1E21"/>
                <w:sz w:val="17"/>
              </w:rPr>
              <w:t>—</w:t>
            </w:r>
          </w:p>
        </w:tc>
      </w:tr>
      <w:tr w14:paraId="33474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53" w:type="dxa"/>
            <w:shd w:val="clear" w:color="auto" w:fill="F7F8FA"/>
          </w:tcPr>
          <w:p w14:paraId="1ED6ACFE">
            <w:pPr>
              <w:spacing w:before="10" w:after="10" w:line="276" w:lineRule="auto"/>
              <w:rPr>
                <w:rFonts w:hint="eastAsia"/>
              </w:rPr>
            </w:pPr>
            <w:r>
              <w:rPr>
                <w:rFonts w:cs="等线"/>
                <w:color w:val="1C1E21"/>
                <w:sz w:val="17"/>
              </w:rPr>
              <w:t>使用说明</w:t>
            </w:r>
          </w:p>
        </w:tc>
        <w:tc>
          <w:tcPr>
            <w:tcW w:w="4347" w:type="dxa"/>
            <w:shd w:val="clear" w:color="auto" w:fill="F7F8FA"/>
          </w:tcPr>
          <w:p w14:paraId="2CB744FF">
            <w:pPr>
              <w:spacing w:before="10" w:after="10" w:line="276" w:lineRule="auto"/>
              <w:rPr>
                <w:rFonts w:hint="eastAsia"/>
              </w:rPr>
            </w:pPr>
            <w:r>
              <w:rPr>
                <w:rFonts w:cs="等线"/>
                <w:color w:val="1C1E21"/>
                <w:sz w:val="17"/>
              </w:rPr>
              <w:t>在结果区显示操作说明与首次使用提示</w:t>
            </w:r>
          </w:p>
        </w:tc>
        <w:tc>
          <w:tcPr>
            <w:tcW w:w="2898" w:type="dxa"/>
            <w:shd w:val="clear" w:color="auto" w:fill="F7F8FA"/>
          </w:tcPr>
          <w:p w14:paraId="0DDEB15F">
            <w:pPr>
              <w:spacing w:before="10" w:after="10" w:line="276" w:lineRule="auto"/>
              <w:rPr>
                <w:rFonts w:hint="eastAsia"/>
              </w:rPr>
            </w:pPr>
            <w:r>
              <w:rPr>
                <w:rFonts w:cs="等线"/>
                <w:color w:val="1C1E21"/>
                <w:sz w:val="17"/>
              </w:rPr>
              <w:t>—</w:t>
            </w:r>
          </w:p>
        </w:tc>
      </w:tr>
    </w:tbl>
    <w:p w14:paraId="51AD688B">
      <w:pPr>
        <w:spacing w:after="40"/>
        <w:rPr>
          <w:rFonts w:hint="eastAsia"/>
        </w:rPr>
      </w:pPr>
    </w:p>
    <w:p w14:paraId="04907E48">
      <w:pPr>
        <w:pStyle w:val="5"/>
      </w:pPr>
      <w:bookmarkStart w:id="49" w:name="_Toc1808"/>
      <w:r>
        <w:rPr>
          <w:rFonts w:ascii="黑体" w:hAnsi="黑体" w:eastAsia="黑体" w:cs="黑体"/>
          <w:b w:val="0"/>
        </w:rPr>
        <w:t>2.6.2　场景页的三栏布局与字段</w:t>
      </w:r>
      <w:bookmarkEnd w:id="49"/>
    </w:p>
    <w:p w14:paraId="36494535">
      <w:pPr>
        <w:jc w:val="both"/>
        <w:rPr>
          <w:rFonts w:hint="eastAsia"/>
        </w:rPr>
      </w:pPr>
      <w:r>
        <w:rPr>
          <w:rFonts w:cs="等线"/>
          <w:color w:val="1C1E21"/>
        </w:rPr>
        <w:t>每个场景页都是三栏可拖拽布局：左「参数输入」、中「结果文本」、右「图表预览」，中间栏下方有「计算并生成图表」「恢复示例值」「清空」三个按钮。表单顶部固定提示：</w:t>
      </w:r>
      <w:r>
        <w:rPr>
          <w:rFonts w:ascii="黑体" w:hAnsi="黑体" w:eastAsia="黑体" w:cs="黑体"/>
          <w:color w:val="1C1E21"/>
        </w:rPr>
        <w:t>利率 / 税率填小数，期数 / 年数填正整数</w:t>
      </w:r>
      <w:r>
        <w:rPr>
          <w:rFonts w:cs="等线"/>
          <w:color w:val="1C1E21"/>
        </w:rPr>
        <w:t>。</w:t>
      </w:r>
    </w:p>
    <w:p w14:paraId="33F0CCCF">
      <w:pPr>
        <w:keepNext/>
        <w:spacing w:before="80"/>
        <w:jc w:val="center"/>
        <w:rPr>
          <w:rFonts w:hint="eastAsia"/>
        </w:rPr>
      </w:pPr>
      <w:r>
        <w:drawing>
          <wp:inline distT="0" distB="0" distL="0" distR="0">
            <wp:extent cx="5431155" cy="34696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6"/>
                    <a:stretch>
                      <a:fillRect/>
                    </a:stretch>
                  </pic:blipFill>
                  <pic:spPr>
                    <a:xfrm>
                      <a:off x="0" y="0"/>
                      <a:ext cx="5431680" cy="3470240"/>
                    </a:xfrm>
                    <a:prstGeom prst="rect">
                      <a:avLst/>
                    </a:prstGeom>
                  </pic:spPr>
                </pic:pic>
              </a:graphicData>
            </a:graphic>
          </wp:inline>
        </w:drawing>
      </w:r>
    </w:p>
    <w:p w14:paraId="37EDF0C6">
      <w:pPr>
        <w:spacing w:before="40" w:after="120"/>
        <w:jc w:val="center"/>
        <w:rPr>
          <w:rFonts w:hint="eastAsia"/>
        </w:rPr>
      </w:pPr>
      <w:r>
        <w:rPr>
          <w:rFonts w:cs="等线"/>
          <w:color w:val="60666E"/>
          <w:sz w:val="17"/>
        </w:rPr>
        <w:t>图 2-6　场景页三栏布局：参数表单、结果文本与图表预览</w:t>
      </w:r>
    </w:p>
    <w:p w14:paraId="3E3AB206">
      <w:pPr>
        <w:spacing w:after="120"/>
        <w:jc w:val="center"/>
        <w:rPr>
          <w:rFonts w:hint="eastAsia"/>
        </w:rPr>
      </w:pPr>
      <w:r>
        <w:rPr>
          <w:rFonts w:cs="等线"/>
          <w:color w:val="8A9099"/>
          <w:sz w:val="16"/>
        </w:rPr>
        <w:t>来源：项目一 outputs/gui_场景页预览.png</w:t>
      </w:r>
    </w:p>
    <w:p w14:paraId="6CCC5EB4">
      <w:pPr>
        <w:keepNext/>
        <w:spacing w:before="100" w:after="40"/>
        <w:rPr>
          <w:rFonts w:hint="eastAsia"/>
        </w:rPr>
      </w:pPr>
      <w:r>
        <w:rPr>
          <w:rFonts w:ascii="黑体" w:hAnsi="黑体" w:eastAsia="黑体" w:cs="黑体"/>
          <w:color w:val="1C1E21"/>
          <w:sz w:val="18"/>
        </w:rPr>
        <w:t>表 2-8　六个场景页的字段、默认值与校验规则</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41"/>
        <w:gridCol w:w="5105"/>
        <w:gridCol w:w="2552"/>
      </w:tblGrid>
      <w:tr w14:paraId="72692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41" w:type="dxa"/>
            <w:shd w:val="clear" w:color="auto" w:fill="EDF1F7"/>
          </w:tcPr>
          <w:p w14:paraId="775A0703">
            <w:pPr>
              <w:spacing w:before="20" w:after="20" w:line="276" w:lineRule="auto"/>
              <w:rPr>
                <w:rFonts w:hint="eastAsia"/>
              </w:rPr>
            </w:pPr>
            <w:r>
              <w:rPr>
                <w:rFonts w:ascii="黑体" w:hAnsi="黑体" w:eastAsia="黑体" w:cs="黑体"/>
                <w:color w:val="1C4A8C"/>
                <w:sz w:val="17"/>
              </w:rPr>
              <w:t>页签</w:t>
            </w:r>
          </w:p>
        </w:tc>
        <w:tc>
          <w:tcPr>
            <w:tcW w:w="5105" w:type="dxa"/>
            <w:shd w:val="clear" w:color="auto" w:fill="EDF1F7"/>
          </w:tcPr>
          <w:p w14:paraId="53CC0662">
            <w:pPr>
              <w:spacing w:before="20" w:after="20" w:line="276" w:lineRule="auto"/>
              <w:rPr>
                <w:rFonts w:hint="eastAsia"/>
              </w:rPr>
            </w:pPr>
            <w:r>
              <w:rPr>
                <w:rFonts w:ascii="黑体" w:hAnsi="黑体" w:eastAsia="黑体" w:cs="黑体"/>
                <w:color w:val="1C4A8C"/>
                <w:sz w:val="17"/>
              </w:rPr>
              <w:t>字段（默认值）</w:t>
            </w:r>
          </w:p>
        </w:tc>
        <w:tc>
          <w:tcPr>
            <w:tcW w:w="2552" w:type="dxa"/>
            <w:shd w:val="clear" w:color="auto" w:fill="EDF1F7"/>
          </w:tcPr>
          <w:p w14:paraId="551DC706">
            <w:pPr>
              <w:spacing w:before="20" w:after="20" w:line="276" w:lineRule="auto"/>
              <w:rPr>
                <w:rFonts w:hint="eastAsia"/>
              </w:rPr>
            </w:pPr>
            <w:r>
              <w:rPr>
                <w:rFonts w:ascii="黑体" w:hAnsi="黑体" w:eastAsia="黑体" w:cs="黑体"/>
                <w:color w:val="1C4A8C"/>
                <w:sz w:val="17"/>
              </w:rPr>
              <w:t>对应校验规则</w:t>
            </w:r>
          </w:p>
        </w:tc>
      </w:tr>
      <w:tr w14:paraId="1DC08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1" w:type="dxa"/>
          </w:tcPr>
          <w:p w14:paraId="461D0ADB">
            <w:pPr>
              <w:spacing w:before="10" w:after="10" w:line="276" w:lineRule="auto"/>
              <w:rPr>
                <w:rFonts w:hint="eastAsia"/>
              </w:rPr>
            </w:pPr>
            <w:r>
              <w:rPr>
                <w:rFonts w:cs="等线"/>
                <w:color w:val="1C1E21"/>
                <w:sz w:val="17"/>
              </w:rPr>
              <w:t>1 复利终值·现值</w:t>
            </w:r>
          </w:p>
        </w:tc>
        <w:tc>
          <w:tcPr>
            <w:tcW w:w="5105" w:type="dxa"/>
          </w:tcPr>
          <w:p w14:paraId="6336430E">
            <w:pPr>
              <w:spacing w:before="10" w:after="10" w:line="276" w:lineRule="auto"/>
              <w:rPr>
                <w:rFonts w:hint="eastAsia"/>
              </w:rPr>
            </w:pPr>
            <w:r>
              <w:rPr>
                <w:rFonts w:cs="等线"/>
                <w:color w:val="1C1E21"/>
                <w:sz w:val="17"/>
              </w:rPr>
              <w:t>现值 PV / 终值（100000）、年利率 r（0.06）、年数 n（10）、每年计息次数 m（1 按年，可选 2/4/12/365）、计算方向（已知现值求终值）</w:t>
            </w:r>
          </w:p>
        </w:tc>
        <w:tc>
          <w:tcPr>
            <w:tcW w:w="2552" w:type="dxa"/>
          </w:tcPr>
          <w:p w14:paraId="33B76593">
            <w:pPr>
              <w:spacing w:before="10" w:after="10" w:line="276" w:lineRule="auto"/>
              <w:rPr>
                <w:rFonts w:hint="eastAsia"/>
              </w:rPr>
            </w:pPr>
            <w:r>
              <w:rPr>
                <w:rFonts w:cs="等线"/>
                <w:color w:val="1C1E21"/>
                <w:sz w:val="17"/>
              </w:rPr>
              <w:t>positive_amount / rate / years / — / —</w:t>
            </w:r>
          </w:p>
        </w:tc>
      </w:tr>
      <w:tr w14:paraId="1FD4C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1" w:type="dxa"/>
            <w:shd w:val="clear" w:color="auto" w:fill="F7F8FA"/>
          </w:tcPr>
          <w:p w14:paraId="7EA3329B">
            <w:pPr>
              <w:spacing w:before="10" w:after="10" w:line="276" w:lineRule="auto"/>
              <w:rPr>
                <w:rFonts w:hint="eastAsia"/>
              </w:rPr>
            </w:pPr>
            <w:r>
              <w:rPr>
                <w:rFonts w:cs="等线"/>
                <w:color w:val="1C1E21"/>
                <w:sz w:val="17"/>
              </w:rPr>
              <w:t>2 年金终值·现值</w:t>
            </w:r>
          </w:p>
        </w:tc>
        <w:tc>
          <w:tcPr>
            <w:tcW w:w="5105" w:type="dxa"/>
            <w:shd w:val="clear" w:color="auto" w:fill="F7F8FA"/>
          </w:tcPr>
          <w:p w14:paraId="55D9700D">
            <w:pPr>
              <w:spacing w:before="10" w:after="10" w:line="276" w:lineRule="auto"/>
              <w:rPr>
                <w:rFonts w:hint="eastAsia"/>
              </w:rPr>
            </w:pPr>
            <w:r>
              <w:rPr>
                <w:rFonts w:cs="等线"/>
                <w:color w:val="1C1E21"/>
                <w:sz w:val="17"/>
              </w:rPr>
              <w:t>每期现金流 PMT（10000）、每期利率 r（0.08）、期数 n（10）、收付方式（期末收付·普通年金）</w:t>
            </w:r>
          </w:p>
        </w:tc>
        <w:tc>
          <w:tcPr>
            <w:tcW w:w="2552" w:type="dxa"/>
            <w:shd w:val="clear" w:color="auto" w:fill="F7F8FA"/>
          </w:tcPr>
          <w:p w14:paraId="11AC736C">
            <w:pPr>
              <w:spacing w:before="10" w:after="10" w:line="276" w:lineRule="auto"/>
              <w:rPr>
                <w:rFonts w:hint="eastAsia"/>
              </w:rPr>
            </w:pPr>
            <w:r>
              <w:rPr>
                <w:rFonts w:cs="等线"/>
                <w:color w:val="1C1E21"/>
                <w:sz w:val="17"/>
              </w:rPr>
              <w:t>positive_amount / rate / periods / —</w:t>
            </w:r>
          </w:p>
        </w:tc>
      </w:tr>
      <w:tr w14:paraId="1EA92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1" w:type="dxa"/>
          </w:tcPr>
          <w:p w14:paraId="401A3347">
            <w:pPr>
              <w:spacing w:before="10" w:after="10" w:line="276" w:lineRule="auto"/>
              <w:rPr>
                <w:rFonts w:hint="eastAsia"/>
              </w:rPr>
            </w:pPr>
            <w:r>
              <w:rPr>
                <w:rFonts w:cs="等线"/>
                <w:color w:val="1C1E21"/>
                <w:sz w:val="17"/>
              </w:rPr>
              <w:t>3 债权资本成本</w:t>
            </w:r>
          </w:p>
        </w:tc>
        <w:tc>
          <w:tcPr>
            <w:tcW w:w="5105" w:type="dxa"/>
          </w:tcPr>
          <w:p w14:paraId="482DF1AD">
            <w:pPr>
              <w:spacing w:before="10" w:after="10" w:line="276" w:lineRule="auto"/>
              <w:rPr>
                <w:rFonts w:hint="eastAsia"/>
              </w:rPr>
            </w:pPr>
            <w:r>
              <w:rPr>
                <w:rFonts w:cs="等线"/>
                <w:color w:val="1C1E21"/>
                <w:sz w:val="17"/>
              </w:rPr>
              <w:t>债券面值 F（1000）、票面利率（0.06）、债券期限（5）、发行价 / 净筹资额（950）、所得税税率（0.25）</w:t>
            </w:r>
          </w:p>
        </w:tc>
        <w:tc>
          <w:tcPr>
            <w:tcW w:w="2552" w:type="dxa"/>
          </w:tcPr>
          <w:p w14:paraId="259D4D3F">
            <w:pPr>
              <w:spacing w:before="10" w:after="10" w:line="276" w:lineRule="auto"/>
              <w:rPr>
                <w:rFonts w:hint="eastAsia"/>
              </w:rPr>
            </w:pPr>
            <w:r>
              <w:rPr>
                <w:rFonts w:cs="等线"/>
                <w:color w:val="1C1E21"/>
                <w:sz w:val="17"/>
              </w:rPr>
              <w:t>positive_amount / coupon_rate / years / positive_amount / tax_rate</w:t>
            </w:r>
          </w:p>
        </w:tc>
      </w:tr>
      <w:tr w14:paraId="78BD3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1" w:type="dxa"/>
            <w:shd w:val="clear" w:color="auto" w:fill="F7F8FA"/>
          </w:tcPr>
          <w:p w14:paraId="59CC9F77">
            <w:pPr>
              <w:spacing w:before="10" w:after="10" w:line="276" w:lineRule="auto"/>
              <w:rPr>
                <w:rFonts w:hint="eastAsia"/>
              </w:rPr>
            </w:pPr>
            <w:r>
              <w:rPr>
                <w:rFonts w:cs="等线"/>
                <w:color w:val="1C1E21"/>
                <w:sz w:val="17"/>
              </w:rPr>
              <w:t>4 股权资本成本</w:t>
            </w:r>
          </w:p>
        </w:tc>
        <w:tc>
          <w:tcPr>
            <w:tcW w:w="5105" w:type="dxa"/>
            <w:shd w:val="clear" w:color="auto" w:fill="F7F8FA"/>
          </w:tcPr>
          <w:p w14:paraId="1A0E6C9A">
            <w:pPr>
              <w:spacing w:before="10" w:after="10" w:line="276" w:lineRule="auto"/>
              <w:rPr>
                <w:rFonts w:hint="eastAsia"/>
              </w:rPr>
            </w:pPr>
            <w:r>
              <w:rPr>
                <w:rFonts w:cs="等线"/>
                <w:color w:val="1C1E21"/>
                <w:sz w:val="17"/>
              </w:rPr>
              <w:t>无风险利率 Rf（0.025）、β 系数（1.2）、市场期望收益率 Rm（0.095）、规模/流动性溢价（0）、是否用 DDM 交叉验证（是）、D1（0.5）、P0（12.0）、g（0.04）</w:t>
            </w:r>
          </w:p>
        </w:tc>
        <w:tc>
          <w:tcPr>
            <w:tcW w:w="2552" w:type="dxa"/>
            <w:shd w:val="clear" w:color="auto" w:fill="F7F8FA"/>
          </w:tcPr>
          <w:p w14:paraId="366917A7">
            <w:pPr>
              <w:spacing w:before="10" w:after="10" w:line="276" w:lineRule="auto"/>
              <w:rPr>
                <w:rFonts w:hint="eastAsia"/>
              </w:rPr>
            </w:pPr>
            <w:r>
              <w:rPr>
                <w:rFonts w:cs="等线"/>
                <w:color w:val="1C1E21"/>
                <w:sz w:val="17"/>
              </w:rPr>
              <w:t>rf / — / rm / — / — / positive_amount / positive_amount / growth</w:t>
            </w:r>
          </w:p>
        </w:tc>
      </w:tr>
      <w:tr w14:paraId="64A06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1" w:type="dxa"/>
          </w:tcPr>
          <w:p w14:paraId="0DA6A727">
            <w:pPr>
              <w:spacing w:before="10" w:after="10" w:line="276" w:lineRule="auto"/>
              <w:rPr>
                <w:rFonts w:hint="eastAsia"/>
              </w:rPr>
            </w:pPr>
            <w:r>
              <w:rPr>
                <w:rFonts w:cs="等线"/>
                <w:color w:val="1C1E21"/>
                <w:sz w:val="17"/>
              </w:rPr>
              <w:t>5 WACC</w:t>
            </w:r>
          </w:p>
        </w:tc>
        <w:tc>
          <w:tcPr>
            <w:tcW w:w="5105" w:type="dxa"/>
          </w:tcPr>
          <w:p w14:paraId="4D674388">
            <w:pPr>
              <w:spacing w:before="10" w:after="10" w:line="276" w:lineRule="auto"/>
              <w:rPr>
                <w:rFonts w:hint="eastAsia"/>
              </w:rPr>
            </w:pPr>
            <w:r>
              <w:rPr>
                <w:rFonts w:cs="等线"/>
                <w:color w:val="1C1E21"/>
                <w:sz w:val="17"/>
              </w:rPr>
              <w:t>债务五项（同页 3，发行价默认 980）+ 股权三项（β 默认 1.15）+ 资本结构四项（E 6000、D 4000、P 0、Kp 0，单位万元）</w:t>
            </w:r>
          </w:p>
        </w:tc>
        <w:tc>
          <w:tcPr>
            <w:tcW w:w="2552" w:type="dxa"/>
          </w:tcPr>
          <w:p w14:paraId="0D96935F">
            <w:pPr>
              <w:spacing w:before="10" w:after="10" w:line="276" w:lineRule="auto"/>
              <w:rPr>
                <w:rFonts w:hint="eastAsia"/>
              </w:rPr>
            </w:pPr>
            <w:r>
              <w:rPr>
                <w:rFonts w:cs="等线"/>
                <w:color w:val="1C1E21"/>
                <w:sz w:val="17"/>
              </w:rPr>
              <w:t>同页 3 与页 4</w:t>
            </w:r>
          </w:p>
        </w:tc>
      </w:tr>
      <w:tr w14:paraId="28FA6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41" w:type="dxa"/>
            <w:shd w:val="clear" w:color="auto" w:fill="F7F8FA"/>
          </w:tcPr>
          <w:p w14:paraId="792717B2">
            <w:pPr>
              <w:spacing w:before="10" w:after="10" w:line="276" w:lineRule="auto"/>
              <w:rPr>
                <w:rFonts w:hint="eastAsia"/>
              </w:rPr>
            </w:pPr>
            <w:r>
              <w:rPr>
                <w:rFonts w:cs="等线"/>
                <w:color w:val="1C1E21"/>
                <w:sz w:val="17"/>
              </w:rPr>
              <w:t>6 贷款还款计划</w:t>
            </w:r>
          </w:p>
        </w:tc>
        <w:tc>
          <w:tcPr>
            <w:tcW w:w="5105" w:type="dxa"/>
            <w:shd w:val="clear" w:color="auto" w:fill="F7F8FA"/>
          </w:tcPr>
          <w:p w14:paraId="6BC501DF">
            <w:pPr>
              <w:spacing w:before="10" w:after="10" w:line="276" w:lineRule="auto"/>
              <w:rPr>
                <w:rFonts w:hint="eastAsia"/>
              </w:rPr>
            </w:pPr>
            <w:r>
              <w:rPr>
                <w:rFonts w:cs="等线"/>
                <w:color w:val="1C1E21"/>
                <w:sz w:val="17"/>
              </w:rPr>
              <w:t>贷款本金（1000000）、年利率（0.042）、贷款年限（20）、每年还款次数（12 按月）</w:t>
            </w:r>
          </w:p>
        </w:tc>
        <w:tc>
          <w:tcPr>
            <w:tcW w:w="2552" w:type="dxa"/>
            <w:shd w:val="clear" w:color="auto" w:fill="F7F8FA"/>
          </w:tcPr>
          <w:p w14:paraId="7FE5ABBD">
            <w:pPr>
              <w:spacing w:before="10" w:after="10" w:line="276" w:lineRule="auto"/>
              <w:rPr>
                <w:rFonts w:hint="eastAsia"/>
              </w:rPr>
            </w:pPr>
            <w:r>
              <w:rPr>
                <w:rFonts w:cs="等线"/>
                <w:color w:val="1C1E21"/>
                <w:sz w:val="17"/>
              </w:rPr>
              <w:t>positive_amount / rate / years / —</w:t>
            </w:r>
          </w:p>
        </w:tc>
      </w:tr>
    </w:tbl>
    <w:p w14:paraId="29960C8D">
      <w:pPr>
        <w:spacing w:before="20" w:after="80"/>
        <w:rPr>
          <w:rFonts w:hint="eastAsia"/>
        </w:rPr>
      </w:pPr>
      <w:r>
        <w:rPr>
          <w:rFonts w:cs="等线"/>
          <w:color w:val="626870"/>
          <w:sz w:val="16"/>
        </w:rPr>
        <w:t>括号内为界面初始值，与命令行默认值完全一致；字段旁的 hint 会写明单位（如“小数”“正整数”“市场组合 = 1.0”）。</w:t>
      </w:r>
    </w:p>
    <w:tbl>
      <w:tblPr>
        <w:tblStyle w:val="41"/>
        <w:tblW w:w="0" w:type="auto"/>
        <w:jc w:val="center"/>
        <w:tblLayout w:type="fixed"/>
        <w:tblCellMar>
          <w:top w:w="0" w:type="dxa"/>
          <w:left w:w="108" w:type="dxa"/>
          <w:bottom w:w="0" w:type="dxa"/>
          <w:right w:w="108" w:type="dxa"/>
        </w:tblCellMar>
      </w:tblPr>
      <w:tblGrid>
        <w:gridCol w:w="9298"/>
      </w:tblGrid>
      <w:tr w14:paraId="63ADEE79">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7C6C5962">
            <w:pPr>
              <w:spacing w:before="40" w:after="40"/>
              <w:rPr>
                <w:rFonts w:hint="eastAsia"/>
              </w:rPr>
            </w:pPr>
            <w:r>
              <w:rPr>
                <w:rFonts w:ascii="黑体" w:hAnsi="黑体" w:eastAsia="黑体" w:cs="黑体"/>
                <w:color w:val="1C4A8C"/>
                <w:sz w:val="19"/>
              </w:rPr>
              <w:t>说明　</w:t>
            </w:r>
            <w:r>
              <w:rPr>
                <w:rFonts w:cs="等线"/>
                <w:color w:val="1C1E21"/>
                <w:sz w:val="19"/>
              </w:rPr>
              <w:t>结果区是一个只读的等宽文本框，它把命令行的原始输出原样呈现，并按语义着色：✔ 绿色、⚠ 琥珀色、✘ 红色、小节标题浅蓝、一级标题橙色加粗。因此</w:t>
            </w:r>
            <w:r>
              <w:rPr>
                <w:rFonts w:ascii="黑体" w:hAnsi="黑体" w:eastAsia="黑体" w:cs="黑体"/>
                <w:color w:val="1C1E21"/>
                <w:sz w:val="19"/>
              </w:rPr>
              <w:t>界面上看到的数字与命令行完全一致</w:t>
            </w:r>
            <w:r>
              <w:rPr>
                <w:rFonts w:cs="等线"/>
                <w:color w:val="1C1E21"/>
                <w:sz w:val="19"/>
              </w:rPr>
              <w:t>，包括表格对齐。</w:t>
            </w:r>
          </w:p>
        </w:tc>
      </w:tr>
    </w:tbl>
    <w:p w14:paraId="22A28B20">
      <w:pPr>
        <w:spacing w:after="40"/>
        <w:rPr>
          <w:rFonts w:hint="eastAsia"/>
        </w:rPr>
      </w:pPr>
    </w:p>
    <w:p w14:paraId="50C00512">
      <w:pPr>
        <w:pStyle w:val="5"/>
      </w:pPr>
      <w:bookmarkStart w:id="50" w:name="_Toc23358"/>
      <w:r>
        <w:rPr>
          <w:rFonts w:ascii="黑体" w:hAnsi="黑体" w:eastAsia="黑体" w:cs="黑体"/>
          <w:b w:val="0"/>
        </w:rPr>
        <w:t>2.6.3　界面打不开时的排查顺序</w:t>
      </w:r>
      <w:bookmarkEnd w:id="50"/>
    </w:p>
    <w:p w14:paraId="718F5116">
      <w:pPr>
        <w:spacing w:after="30"/>
        <w:ind w:left="482" w:hanging="340"/>
        <w:jc w:val="both"/>
        <w:rPr>
          <w:rFonts w:hint="eastAsia"/>
        </w:rPr>
      </w:pPr>
      <w:r>
        <w:rPr>
          <w:rFonts w:ascii="黑体" w:hAnsi="黑体" w:eastAsia="黑体" w:cs="黑体"/>
          <w:color w:val="1C4A8C"/>
          <w:sz w:val="20"/>
        </w:rPr>
        <w:t xml:space="preserve">1. </w:t>
      </w:r>
      <w:r>
        <w:rPr>
          <w:rFonts w:cs="等线"/>
          <w:color w:val="1C1E21"/>
          <w:sz w:val="20"/>
        </w:rPr>
        <w:t>先跑 python gui.py --check，它会打印 tkinter、PIL、matplotlib 与中文字体的检测结果；</w:t>
      </w:r>
    </w:p>
    <w:p w14:paraId="2226B91F">
      <w:pPr>
        <w:spacing w:after="30"/>
        <w:ind w:left="482" w:hanging="340"/>
        <w:jc w:val="both"/>
        <w:rPr>
          <w:rFonts w:hint="eastAsia"/>
        </w:rPr>
      </w:pPr>
      <w:r>
        <w:rPr>
          <w:rFonts w:ascii="黑体" w:hAnsi="黑体" w:eastAsia="黑体" w:cs="黑体"/>
          <w:color w:val="1C4A8C"/>
          <w:sz w:val="20"/>
        </w:rPr>
        <w:t xml:space="preserve">2. </w:t>
      </w:r>
      <w:r>
        <w:rPr>
          <w:rFonts w:cs="等线"/>
          <w:color w:val="1C1E21"/>
          <w:sz w:val="20"/>
        </w:rPr>
        <w:t>若提示缺少 pillow，执行 python -m pip install pillow（tkinter 不需要装）；</w:t>
      </w:r>
    </w:p>
    <w:p w14:paraId="4298A51E">
      <w:pPr>
        <w:spacing w:after="30"/>
        <w:ind w:left="482" w:hanging="340"/>
        <w:jc w:val="both"/>
        <w:rPr>
          <w:rFonts w:hint="eastAsia"/>
        </w:rPr>
      </w:pPr>
      <w:r>
        <w:rPr>
          <w:rFonts w:ascii="黑体" w:hAnsi="黑体" w:eastAsia="黑体" w:cs="黑体"/>
          <w:color w:val="1C4A8C"/>
          <w:sz w:val="20"/>
        </w:rPr>
        <w:t xml:space="preserve">3. </w:t>
      </w:r>
      <w:r>
        <w:rPr>
          <w:rFonts w:cs="等线"/>
          <w:color w:val="1C1E21"/>
          <w:sz w:val="20"/>
        </w:rPr>
        <w:t>若窗口能开但图不显示，是 outputs/ 目录还没有 PNG，先点「一键运行全部场景」再按「刷新」；</w:t>
      </w:r>
    </w:p>
    <w:p w14:paraId="750334FB">
      <w:pPr>
        <w:spacing w:after="30"/>
        <w:ind w:left="482" w:hanging="340"/>
        <w:jc w:val="both"/>
        <w:rPr>
          <w:rFonts w:hint="eastAsia"/>
        </w:rPr>
      </w:pPr>
      <w:r>
        <w:rPr>
          <w:rFonts w:ascii="黑体" w:hAnsi="黑体" w:eastAsia="黑体" w:cs="黑体"/>
          <w:color w:val="1C4A8C"/>
          <w:sz w:val="20"/>
        </w:rPr>
        <w:t xml:space="preserve">4. </w:t>
      </w:r>
      <w:r>
        <w:rPr>
          <w:rFonts w:cs="等线"/>
          <w:color w:val="1C1E21"/>
          <w:sz w:val="20"/>
        </w:rPr>
        <w:t>若双击 .pyw 毫无反应，改用命令行 python gui.py 启动，这样报错信息才会显示出来。</w:t>
      </w:r>
    </w:p>
    <w:p w14:paraId="17146D28">
      <w:pPr>
        <w:pStyle w:val="4"/>
      </w:pPr>
      <w:bookmarkStart w:id="51" w:name="_Toc8853"/>
      <w:r>
        <w:rPr>
          <w:rFonts w:ascii="黑体" w:hAnsi="黑体" w:eastAsia="黑体" w:cs="黑体"/>
          <w:b w:val="0"/>
        </w:rPr>
        <w:t>2.7　三个版本该用哪一个</w:t>
      </w:r>
      <w:bookmarkEnd w:id="51"/>
    </w:p>
    <w:p w14:paraId="05AC67A2">
      <w:pPr>
        <w:jc w:val="both"/>
        <w:rPr>
          <w:rFonts w:hint="eastAsia"/>
        </w:rPr>
      </w:pPr>
      <w:r>
        <w:rPr>
          <w:rFonts w:cs="等线"/>
          <w:color w:val="1C1E21"/>
        </w:rPr>
        <w:t>项目目录里同时存在“模块化版”（main.py + core.py + …）与“单文件版”（financial_calculator.pyw，把计算、界面、绘图全部内联在一个文件里）。</w:t>
      </w:r>
    </w:p>
    <w:p w14:paraId="42106BFF">
      <w:pPr>
        <w:keepNext/>
        <w:spacing w:before="100" w:after="40"/>
        <w:rPr>
          <w:rFonts w:hint="eastAsia"/>
        </w:rPr>
      </w:pPr>
      <w:r>
        <w:rPr>
          <w:rFonts w:ascii="黑体" w:hAnsi="黑体" w:eastAsia="黑体" w:cs="黑体"/>
          <w:color w:val="1C1E21"/>
          <w:sz w:val="18"/>
        </w:rPr>
        <w:t>表 2-9　三种形态的取舍</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9"/>
        <w:gridCol w:w="2270"/>
        <w:gridCol w:w="2162"/>
        <w:gridCol w:w="1838"/>
        <w:gridCol w:w="1838"/>
      </w:tblGrid>
      <w:tr w14:paraId="509BF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89" w:type="dxa"/>
            <w:shd w:val="clear" w:color="auto" w:fill="EDF1F7"/>
          </w:tcPr>
          <w:p w14:paraId="0B0BEDAE">
            <w:pPr>
              <w:spacing w:before="20" w:after="20" w:line="276" w:lineRule="auto"/>
              <w:jc w:val="center"/>
              <w:rPr>
                <w:rFonts w:hint="eastAsia"/>
              </w:rPr>
            </w:pPr>
            <w:r>
              <w:rPr>
                <w:rFonts w:ascii="黑体" w:hAnsi="黑体" w:eastAsia="黑体" w:cs="黑体"/>
                <w:color w:val="1C4A8C"/>
                <w:sz w:val="17"/>
              </w:rPr>
              <w:t>版本</w:t>
            </w:r>
          </w:p>
        </w:tc>
        <w:tc>
          <w:tcPr>
            <w:tcW w:w="2270" w:type="dxa"/>
            <w:shd w:val="clear" w:color="auto" w:fill="EDF1F7"/>
          </w:tcPr>
          <w:p w14:paraId="63A9F018">
            <w:pPr>
              <w:spacing w:before="20" w:after="20" w:line="276" w:lineRule="auto"/>
              <w:rPr>
                <w:rFonts w:hint="eastAsia"/>
              </w:rPr>
            </w:pPr>
            <w:r>
              <w:rPr>
                <w:rFonts w:ascii="黑体" w:hAnsi="黑体" w:eastAsia="黑体" w:cs="黑体"/>
                <w:color w:val="1C4A8C"/>
                <w:sz w:val="17"/>
              </w:rPr>
              <w:t>启动方式</w:t>
            </w:r>
          </w:p>
        </w:tc>
        <w:tc>
          <w:tcPr>
            <w:tcW w:w="2162" w:type="dxa"/>
            <w:shd w:val="clear" w:color="auto" w:fill="EDF1F7"/>
          </w:tcPr>
          <w:p w14:paraId="096CB84A">
            <w:pPr>
              <w:spacing w:before="20" w:after="20" w:line="276" w:lineRule="auto"/>
              <w:rPr>
                <w:rFonts w:hint="eastAsia"/>
              </w:rPr>
            </w:pPr>
            <w:r>
              <w:rPr>
                <w:rFonts w:ascii="黑体" w:hAnsi="黑体" w:eastAsia="黑体" w:cs="黑体"/>
                <w:color w:val="1C4A8C"/>
                <w:sz w:val="17"/>
              </w:rPr>
              <w:t>优点</w:t>
            </w:r>
          </w:p>
        </w:tc>
        <w:tc>
          <w:tcPr>
            <w:tcW w:w="1838" w:type="dxa"/>
            <w:shd w:val="clear" w:color="auto" w:fill="EDF1F7"/>
          </w:tcPr>
          <w:p w14:paraId="2AE6B41E">
            <w:pPr>
              <w:spacing w:before="20" w:after="20" w:line="276" w:lineRule="auto"/>
              <w:rPr>
                <w:rFonts w:hint="eastAsia"/>
              </w:rPr>
            </w:pPr>
            <w:r>
              <w:rPr>
                <w:rFonts w:ascii="黑体" w:hAnsi="黑体" w:eastAsia="黑体" w:cs="黑体"/>
                <w:color w:val="1C4A8C"/>
                <w:sz w:val="17"/>
              </w:rPr>
              <w:t>代价</w:t>
            </w:r>
          </w:p>
        </w:tc>
        <w:tc>
          <w:tcPr>
            <w:tcW w:w="1838" w:type="dxa"/>
            <w:shd w:val="clear" w:color="auto" w:fill="EDF1F7"/>
          </w:tcPr>
          <w:p w14:paraId="6F98B671">
            <w:pPr>
              <w:spacing w:before="20" w:after="20" w:line="276" w:lineRule="auto"/>
              <w:rPr>
                <w:rFonts w:hint="eastAsia"/>
              </w:rPr>
            </w:pPr>
            <w:r>
              <w:rPr>
                <w:rFonts w:ascii="黑体" w:hAnsi="黑体" w:eastAsia="黑体" w:cs="黑体"/>
                <w:color w:val="1C4A8C"/>
                <w:sz w:val="17"/>
              </w:rPr>
              <w:t>建议</w:t>
            </w:r>
          </w:p>
        </w:tc>
      </w:tr>
      <w:tr w14:paraId="36DDC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9" w:type="dxa"/>
          </w:tcPr>
          <w:p w14:paraId="0B00879B">
            <w:pPr>
              <w:spacing w:before="10" w:after="10" w:line="276" w:lineRule="auto"/>
              <w:jc w:val="center"/>
              <w:rPr>
                <w:rFonts w:hint="eastAsia"/>
              </w:rPr>
            </w:pPr>
            <w:r>
              <w:rPr>
                <w:rFonts w:cs="等线"/>
                <w:color w:val="1C1E21"/>
                <w:sz w:val="17"/>
              </w:rPr>
              <w:t>模块化版</w:t>
            </w:r>
          </w:p>
        </w:tc>
        <w:tc>
          <w:tcPr>
            <w:tcW w:w="2270" w:type="dxa"/>
          </w:tcPr>
          <w:p w14:paraId="2E5F0200">
            <w:pPr>
              <w:spacing w:before="10" w:after="10" w:line="276" w:lineRule="auto"/>
              <w:rPr>
                <w:rFonts w:hint="eastAsia"/>
              </w:rPr>
            </w:pPr>
            <w:r>
              <w:rPr>
                <w:rFonts w:cs="等线"/>
                <w:color w:val="1C1E21"/>
                <w:sz w:val="17"/>
              </w:rPr>
              <w:t>python main.py / python gui.py</w:t>
            </w:r>
          </w:p>
        </w:tc>
        <w:tc>
          <w:tcPr>
            <w:tcW w:w="2162" w:type="dxa"/>
          </w:tcPr>
          <w:p w14:paraId="0DDC98CA">
            <w:pPr>
              <w:spacing w:before="10" w:after="10" w:line="276" w:lineRule="auto"/>
              <w:rPr>
                <w:rFonts w:hint="eastAsia"/>
              </w:rPr>
            </w:pPr>
            <w:r>
              <w:rPr>
                <w:rFonts w:cs="等线"/>
                <w:color w:val="1C1E21"/>
                <w:sz w:val="17"/>
              </w:rPr>
              <w:t>结构清晰、便于改代码与定位问题</w:t>
            </w:r>
          </w:p>
        </w:tc>
        <w:tc>
          <w:tcPr>
            <w:tcW w:w="1838" w:type="dxa"/>
          </w:tcPr>
          <w:p w14:paraId="62DE283D">
            <w:pPr>
              <w:spacing w:before="10" w:after="10" w:line="276" w:lineRule="auto"/>
              <w:rPr>
                <w:rFonts w:hint="eastAsia"/>
              </w:rPr>
            </w:pPr>
            <w:r>
              <w:rPr>
                <w:rFonts w:cs="等线"/>
                <w:color w:val="1C1E21"/>
                <w:sz w:val="17"/>
              </w:rPr>
              <w:t>文件多，不能只拷一个文件走</w:t>
            </w:r>
          </w:p>
        </w:tc>
        <w:tc>
          <w:tcPr>
            <w:tcW w:w="1838" w:type="dxa"/>
          </w:tcPr>
          <w:p w14:paraId="7FBAA876">
            <w:pPr>
              <w:spacing w:before="10" w:after="10" w:line="276" w:lineRule="auto"/>
              <w:rPr>
                <w:rFonts w:hint="eastAsia"/>
              </w:rPr>
            </w:pPr>
            <w:r>
              <w:rPr>
                <w:rFonts w:cs="等线"/>
                <w:color w:val="1C1E21"/>
                <w:sz w:val="17"/>
              </w:rPr>
              <w:t>做作业、要改参数或加功能时用</w:t>
            </w:r>
          </w:p>
        </w:tc>
      </w:tr>
      <w:tr w14:paraId="49705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9" w:type="dxa"/>
            <w:shd w:val="clear" w:color="auto" w:fill="F7F8FA"/>
          </w:tcPr>
          <w:p w14:paraId="74BC08BA">
            <w:pPr>
              <w:spacing w:before="10" w:after="10" w:line="276" w:lineRule="auto"/>
              <w:jc w:val="center"/>
              <w:rPr>
                <w:rFonts w:hint="eastAsia"/>
              </w:rPr>
            </w:pPr>
            <w:r>
              <w:rPr>
                <w:rFonts w:cs="等线"/>
                <w:color w:val="1C1E21"/>
                <w:sz w:val="17"/>
              </w:rPr>
              <w:t>单文件版</w:t>
            </w:r>
          </w:p>
        </w:tc>
        <w:tc>
          <w:tcPr>
            <w:tcW w:w="2270" w:type="dxa"/>
            <w:shd w:val="clear" w:color="auto" w:fill="F7F8FA"/>
          </w:tcPr>
          <w:p w14:paraId="6CA7B69D">
            <w:pPr>
              <w:spacing w:before="10" w:after="10" w:line="276" w:lineRule="auto"/>
              <w:rPr>
                <w:rFonts w:hint="eastAsia"/>
              </w:rPr>
            </w:pPr>
            <w:r>
              <w:rPr>
                <w:rFonts w:cs="等线"/>
                <w:color w:val="1C1E21"/>
                <w:sz w:val="17"/>
              </w:rPr>
              <w:t>双击 financial_calculator.pyw 或 python … --demo</w:t>
            </w:r>
          </w:p>
        </w:tc>
        <w:tc>
          <w:tcPr>
            <w:tcW w:w="2162" w:type="dxa"/>
            <w:shd w:val="clear" w:color="auto" w:fill="F7F8FA"/>
          </w:tcPr>
          <w:p w14:paraId="7915865D">
            <w:pPr>
              <w:spacing w:before="10" w:after="10" w:line="276" w:lineRule="auto"/>
              <w:rPr>
                <w:rFonts w:hint="eastAsia"/>
              </w:rPr>
            </w:pPr>
            <w:r>
              <w:rPr>
                <w:rFonts w:cs="等线"/>
                <w:color w:val="1C1E21"/>
                <w:sz w:val="17"/>
              </w:rPr>
              <w:t>一个文件即可运行，方便发给同学</w:t>
            </w:r>
          </w:p>
        </w:tc>
        <w:tc>
          <w:tcPr>
            <w:tcW w:w="1838" w:type="dxa"/>
            <w:shd w:val="clear" w:color="auto" w:fill="F7F8FA"/>
          </w:tcPr>
          <w:p w14:paraId="49D09C30">
            <w:pPr>
              <w:spacing w:before="10" w:after="10" w:line="276" w:lineRule="auto"/>
              <w:rPr>
                <w:rFonts w:hint="eastAsia"/>
              </w:rPr>
            </w:pPr>
            <w:r>
              <w:rPr>
                <w:rFonts w:cs="等线"/>
                <w:color w:val="1C1E21"/>
                <w:sz w:val="17"/>
              </w:rPr>
              <w:t>约 3070 行，改一处要找半天</w:t>
            </w:r>
          </w:p>
        </w:tc>
        <w:tc>
          <w:tcPr>
            <w:tcW w:w="1838" w:type="dxa"/>
            <w:shd w:val="clear" w:color="auto" w:fill="F7F8FA"/>
          </w:tcPr>
          <w:p w14:paraId="6304C7C2">
            <w:pPr>
              <w:spacing w:before="10" w:after="10" w:line="276" w:lineRule="auto"/>
              <w:rPr>
                <w:rFonts w:hint="eastAsia"/>
              </w:rPr>
            </w:pPr>
            <w:r>
              <w:rPr>
                <w:rFonts w:cs="等线"/>
                <w:color w:val="1C1E21"/>
                <w:sz w:val="17"/>
              </w:rPr>
              <w:t>只需要演示与出结果时用</w:t>
            </w:r>
          </w:p>
        </w:tc>
      </w:tr>
      <w:tr w14:paraId="71DAB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89" w:type="dxa"/>
          </w:tcPr>
          <w:p w14:paraId="7553DE90">
            <w:pPr>
              <w:spacing w:before="10" w:after="10" w:line="276" w:lineRule="auto"/>
              <w:jc w:val="center"/>
              <w:rPr>
                <w:rFonts w:hint="eastAsia"/>
              </w:rPr>
            </w:pPr>
            <w:r>
              <w:rPr>
                <w:rFonts w:cs="等线"/>
                <w:color w:val="1C1E21"/>
                <w:sz w:val="17"/>
              </w:rPr>
              <w:t>启动器</w:t>
            </w:r>
          </w:p>
        </w:tc>
        <w:tc>
          <w:tcPr>
            <w:tcW w:w="2270" w:type="dxa"/>
          </w:tcPr>
          <w:p w14:paraId="2D8E3499">
            <w:pPr>
              <w:spacing w:before="10" w:after="10" w:line="276" w:lineRule="auto"/>
              <w:rPr>
                <w:rFonts w:hint="eastAsia"/>
              </w:rPr>
            </w:pPr>
            <w:r>
              <w:rPr>
                <w:rFonts w:cs="等线"/>
                <w:color w:val="1C1E21"/>
                <w:sz w:val="17"/>
              </w:rPr>
              <w:t>双击 财务计算器GUI.pyw</w:t>
            </w:r>
          </w:p>
        </w:tc>
        <w:tc>
          <w:tcPr>
            <w:tcW w:w="2162" w:type="dxa"/>
          </w:tcPr>
          <w:p w14:paraId="438495D8">
            <w:pPr>
              <w:spacing w:before="10" w:after="10" w:line="276" w:lineRule="auto"/>
              <w:rPr>
                <w:rFonts w:hint="eastAsia"/>
              </w:rPr>
            </w:pPr>
            <w:r>
              <w:rPr>
                <w:rFonts w:cs="等线"/>
                <w:color w:val="1C1E21"/>
                <w:sz w:val="17"/>
              </w:rPr>
              <w:t>无控制台黑框，体验接近桌面软件</w:t>
            </w:r>
          </w:p>
        </w:tc>
        <w:tc>
          <w:tcPr>
            <w:tcW w:w="1838" w:type="dxa"/>
          </w:tcPr>
          <w:p w14:paraId="50754527">
            <w:pPr>
              <w:spacing w:before="10" w:after="10" w:line="276" w:lineRule="auto"/>
              <w:rPr>
                <w:rFonts w:hint="eastAsia"/>
              </w:rPr>
            </w:pPr>
            <w:r>
              <w:rPr>
                <w:rFonts w:cs="等线"/>
                <w:color w:val="1C1E21"/>
                <w:sz w:val="17"/>
              </w:rPr>
              <w:t>出错时看不到报错信息</w:t>
            </w:r>
          </w:p>
        </w:tc>
        <w:tc>
          <w:tcPr>
            <w:tcW w:w="1838" w:type="dxa"/>
          </w:tcPr>
          <w:p w14:paraId="3DEAC029">
            <w:pPr>
              <w:spacing w:before="10" w:after="10" w:line="276" w:lineRule="auto"/>
              <w:rPr>
                <w:rFonts w:hint="eastAsia"/>
              </w:rPr>
            </w:pPr>
            <w:r>
              <w:rPr>
                <w:rFonts w:cs="等线"/>
                <w:color w:val="1C1E21"/>
                <w:sz w:val="17"/>
              </w:rPr>
              <w:t>课堂演示</w:t>
            </w:r>
          </w:p>
        </w:tc>
      </w:tr>
    </w:tbl>
    <w:p w14:paraId="6F2A6B99">
      <w:pPr>
        <w:spacing w:after="40"/>
        <w:rPr>
          <w:rFonts w:hint="eastAsia"/>
        </w:rPr>
      </w:pPr>
    </w:p>
    <w:p w14:paraId="496EB302">
      <w:pPr>
        <w:pStyle w:val="4"/>
      </w:pPr>
      <w:bookmarkStart w:id="52" w:name="_Toc4311"/>
      <w:r>
        <w:rPr>
          <w:rFonts w:ascii="黑体" w:hAnsi="黑体" w:eastAsia="黑体" w:cs="黑体"/>
          <w:b w:val="0"/>
        </w:rPr>
        <w:t>2.8　七张图逐个怎么读</w:t>
      </w:r>
      <w:bookmarkEnd w:id="52"/>
    </w:p>
    <w:p w14:paraId="36D63941">
      <w:pPr>
        <w:jc w:val="both"/>
        <w:rPr>
          <w:rFonts w:hint="eastAsia"/>
        </w:rPr>
      </w:pPr>
      <w:r>
        <w:rPr>
          <w:rFonts w:cs="等线"/>
          <w:color w:val="1C1E21"/>
        </w:rPr>
        <w:t>下面按文件编号顺序说明每张图表达什么、报告里该配哪句话。所有图都保存在 outputs/ 目录，分辨率由代码统一设置，可直接插入 Word。</w:t>
      </w:r>
    </w:p>
    <w:p w14:paraId="535F512C">
      <w:pPr>
        <w:keepNext/>
        <w:spacing w:before="80"/>
        <w:jc w:val="center"/>
        <w:rPr>
          <w:rFonts w:hint="eastAsia"/>
        </w:rPr>
      </w:pPr>
      <w:r>
        <w:drawing>
          <wp:inline distT="0" distB="0" distL="0" distR="0">
            <wp:extent cx="5431155" cy="26073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7"/>
                    <a:stretch>
                      <a:fillRect/>
                    </a:stretch>
                  </pic:blipFill>
                  <pic:spPr>
                    <a:xfrm>
                      <a:off x="0" y="0"/>
                      <a:ext cx="5431680" cy="2607454"/>
                    </a:xfrm>
                    <a:prstGeom prst="rect">
                      <a:avLst/>
                    </a:prstGeom>
                  </pic:spPr>
                </pic:pic>
              </a:graphicData>
            </a:graphic>
          </wp:inline>
        </w:drawing>
      </w:r>
    </w:p>
    <w:p w14:paraId="0AB9E7AB">
      <w:pPr>
        <w:spacing w:before="40" w:after="120"/>
        <w:jc w:val="center"/>
        <w:rPr>
          <w:rFonts w:hint="eastAsia"/>
        </w:rPr>
      </w:pPr>
      <w:r>
        <w:rPr>
          <w:rFonts w:cs="等线"/>
          <w:color w:val="60666E"/>
          <w:sz w:val="17"/>
        </w:rPr>
        <w:t>图 2-7　01_复利增长曲线：不同利率下终值随年数的发散</w:t>
      </w:r>
    </w:p>
    <w:p w14:paraId="18F94711">
      <w:pPr>
        <w:spacing w:after="120"/>
        <w:jc w:val="center"/>
        <w:rPr>
          <w:rFonts w:hint="eastAsia"/>
        </w:rPr>
      </w:pPr>
      <w:r>
        <w:rPr>
          <w:rFonts w:cs="等线"/>
          <w:color w:val="8A9099"/>
          <w:sz w:val="16"/>
        </w:rPr>
        <w:t>来源：项目一 outputs/01_复利增长曲线.png</w:t>
      </w:r>
    </w:p>
    <w:p w14:paraId="2E2816A4">
      <w:pPr>
        <w:jc w:val="both"/>
        <w:rPr>
          <w:rFonts w:hint="eastAsia"/>
        </w:rPr>
      </w:pPr>
      <w:r>
        <w:rPr>
          <w:rFonts w:cs="等线"/>
          <w:color w:val="1C1E21"/>
        </w:rPr>
        <w:t>读图要点：三条曲线的间距随年数拉大，直观说明“时间 × 利率”的乘积效应；报告里可用它引出“为什么长期资金成本必须复利计算”。</w:t>
      </w:r>
    </w:p>
    <w:p w14:paraId="52F965A6">
      <w:pPr>
        <w:keepNext/>
        <w:spacing w:before="80"/>
        <w:jc w:val="center"/>
        <w:rPr>
          <w:rFonts w:hint="eastAsia"/>
        </w:rPr>
      </w:pPr>
      <w:r>
        <w:drawing>
          <wp:inline distT="0" distB="0" distL="0" distR="0">
            <wp:extent cx="5431155" cy="303085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8"/>
                    <a:stretch>
                      <a:fillRect/>
                    </a:stretch>
                  </pic:blipFill>
                  <pic:spPr>
                    <a:xfrm>
                      <a:off x="0" y="0"/>
                      <a:ext cx="5431680" cy="3031413"/>
                    </a:xfrm>
                    <a:prstGeom prst="rect">
                      <a:avLst/>
                    </a:prstGeom>
                  </pic:spPr>
                </pic:pic>
              </a:graphicData>
            </a:graphic>
          </wp:inline>
        </w:drawing>
      </w:r>
    </w:p>
    <w:p w14:paraId="44BD6380">
      <w:pPr>
        <w:spacing w:before="40" w:after="120"/>
        <w:jc w:val="center"/>
        <w:rPr>
          <w:rFonts w:hint="eastAsia"/>
        </w:rPr>
      </w:pPr>
      <w:r>
        <w:rPr>
          <w:rFonts w:cs="等线"/>
          <w:color w:val="60666E"/>
          <w:sz w:val="17"/>
        </w:rPr>
        <w:t>图 2-8　02_年金现金流时间轴：普通年金与预付年金的收付时点差异</w:t>
      </w:r>
    </w:p>
    <w:p w14:paraId="309F094E">
      <w:pPr>
        <w:spacing w:after="120"/>
        <w:jc w:val="center"/>
        <w:rPr>
          <w:rFonts w:hint="eastAsia"/>
        </w:rPr>
      </w:pPr>
      <w:r>
        <w:rPr>
          <w:rFonts w:cs="等线"/>
          <w:color w:val="8A9099"/>
          <w:sz w:val="16"/>
        </w:rPr>
        <w:t>来源：项目一 outputs/02_年金现金流时间轴.png</w:t>
      </w:r>
    </w:p>
    <w:p w14:paraId="6034CD13">
      <w:pPr>
        <w:keepNext/>
        <w:spacing w:before="80"/>
        <w:jc w:val="center"/>
        <w:rPr>
          <w:rFonts w:hint="eastAsia"/>
        </w:rPr>
      </w:pPr>
      <w:r>
        <w:drawing>
          <wp:inline distT="0" distB="0" distL="0" distR="0">
            <wp:extent cx="5431155" cy="27584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9"/>
                    <a:stretch>
                      <a:fillRect/>
                    </a:stretch>
                  </pic:blipFill>
                  <pic:spPr>
                    <a:xfrm>
                      <a:off x="0" y="0"/>
                      <a:ext cx="5431680" cy="2758731"/>
                    </a:xfrm>
                    <a:prstGeom prst="rect">
                      <a:avLst/>
                    </a:prstGeom>
                  </pic:spPr>
                </pic:pic>
              </a:graphicData>
            </a:graphic>
          </wp:inline>
        </w:drawing>
      </w:r>
    </w:p>
    <w:p w14:paraId="64AC46A4">
      <w:pPr>
        <w:spacing w:before="40" w:after="120"/>
        <w:jc w:val="center"/>
        <w:rPr>
          <w:rFonts w:hint="eastAsia"/>
        </w:rPr>
      </w:pPr>
      <w:r>
        <w:rPr>
          <w:rFonts w:cs="等线"/>
          <w:color w:val="60666E"/>
          <w:sz w:val="17"/>
        </w:rPr>
        <w:t>图 2-9　03_债权资本成本曲线：发行价变动对税前/税后成本的影响</w:t>
      </w:r>
    </w:p>
    <w:p w14:paraId="401EDB45">
      <w:pPr>
        <w:spacing w:after="120"/>
        <w:jc w:val="center"/>
        <w:rPr>
          <w:rFonts w:hint="eastAsia"/>
        </w:rPr>
      </w:pPr>
      <w:r>
        <w:rPr>
          <w:rFonts w:cs="等线"/>
          <w:color w:val="8A9099"/>
          <w:sz w:val="16"/>
        </w:rPr>
        <w:t>来源：项目一 outputs/03_债权资本成本曲线.png</w:t>
      </w:r>
    </w:p>
    <w:p w14:paraId="7ACEA9CC">
      <w:pPr>
        <w:jc w:val="both"/>
        <w:rPr>
          <w:rFonts w:hint="eastAsia"/>
        </w:rPr>
      </w:pPr>
      <w:r>
        <w:rPr>
          <w:rFonts w:cs="等线"/>
          <w:color w:val="1C1E21"/>
        </w:rPr>
        <w:t>两条线之间的垂直距离就是税盾，随税率固定而近似平行；折价幅度越大（发行价越低），实际资本成本越高。</w:t>
      </w:r>
    </w:p>
    <w:p w14:paraId="6554FF1A">
      <w:pPr>
        <w:keepNext/>
        <w:spacing w:before="80"/>
        <w:jc w:val="center"/>
        <w:rPr>
          <w:rFonts w:hint="eastAsia"/>
        </w:rPr>
      </w:pPr>
      <w:r>
        <w:drawing>
          <wp:inline distT="0" distB="0" distL="0" distR="0">
            <wp:extent cx="5431155" cy="20637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0"/>
                    <a:stretch>
                      <a:fillRect/>
                    </a:stretch>
                  </pic:blipFill>
                  <pic:spPr>
                    <a:xfrm>
                      <a:off x="0" y="0"/>
                      <a:ext cx="5431680" cy="2064038"/>
                    </a:xfrm>
                    <a:prstGeom prst="rect">
                      <a:avLst/>
                    </a:prstGeom>
                  </pic:spPr>
                </pic:pic>
              </a:graphicData>
            </a:graphic>
          </wp:inline>
        </w:drawing>
      </w:r>
    </w:p>
    <w:p w14:paraId="08CB7C5D">
      <w:pPr>
        <w:spacing w:before="40" w:after="120"/>
        <w:jc w:val="center"/>
        <w:rPr>
          <w:rFonts w:hint="eastAsia"/>
        </w:rPr>
      </w:pPr>
      <w:r>
        <w:rPr>
          <w:rFonts w:cs="等线"/>
          <w:color w:val="60666E"/>
          <w:sz w:val="17"/>
        </w:rPr>
        <w:t>图 2-10　04_WACC 结构分解：股权与债务对 WACC 的贡献</w:t>
      </w:r>
    </w:p>
    <w:p w14:paraId="016EAF31">
      <w:pPr>
        <w:spacing w:after="120"/>
        <w:jc w:val="center"/>
        <w:rPr>
          <w:rFonts w:hint="eastAsia"/>
        </w:rPr>
      </w:pPr>
      <w:r>
        <w:rPr>
          <w:rFonts w:cs="等线"/>
          <w:color w:val="8A9099"/>
          <w:sz w:val="16"/>
        </w:rPr>
        <w:t>来源：项目一 outputs/04_WACC结构分解.png</w:t>
      </w:r>
    </w:p>
    <w:p w14:paraId="0E438F25">
      <w:pPr>
        <w:keepNext/>
        <w:spacing w:before="80"/>
        <w:jc w:val="center"/>
        <w:rPr>
          <w:rFonts w:hint="eastAsia"/>
        </w:rPr>
      </w:pPr>
      <w:r>
        <w:drawing>
          <wp:inline distT="0" distB="0" distL="0" distR="0">
            <wp:extent cx="5431155" cy="40449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1"/>
                    <a:stretch>
                      <a:fillRect/>
                    </a:stretch>
                  </pic:blipFill>
                  <pic:spPr>
                    <a:xfrm>
                      <a:off x="0" y="0"/>
                      <a:ext cx="5431680" cy="4044956"/>
                    </a:xfrm>
                    <a:prstGeom prst="rect">
                      <a:avLst/>
                    </a:prstGeom>
                  </pic:spPr>
                </pic:pic>
              </a:graphicData>
            </a:graphic>
          </wp:inline>
        </w:drawing>
      </w:r>
    </w:p>
    <w:p w14:paraId="50D73597">
      <w:pPr>
        <w:spacing w:before="40" w:after="120"/>
        <w:jc w:val="center"/>
        <w:rPr>
          <w:rFonts w:hint="eastAsia"/>
        </w:rPr>
      </w:pPr>
      <w:r>
        <w:rPr>
          <w:rFonts w:cs="等线"/>
          <w:color w:val="60666E"/>
          <w:sz w:val="17"/>
        </w:rPr>
        <w:t>图 2-11　05_WACC 敏感性分析：折现参数变动对综合成本的影响</w:t>
      </w:r>
    </w:p>
    <w:p w14:paraId="6B2FBB35">
      <w:pPr>
        <w:spacing w:after="120"/>
        <w:jc w:val="center"/>
        <w:rPr>
          <w:rFonts w:hint="eastAsia"/>
        </w:rPr>
      </w:pPr>
      <w:r>
        <w:rPr>
          <w:rFonts w:cs="等线"/>
          <w:color w:val="8A9099"/>
          <w:sz w:val="16"/>
        </w:rPr>
        <w:t>来源：项目一 outputs/05_WACC敏感性分析.png</w:t>
      </w:r>
    </w:p>
    <w:p w14:paraId="212DBE37">
      <w:pPr>
        <w:keepNext/>
        <w:spacing w:before="80"/>
        <w:jc w:val="center"/>
        <w:rPr>
          <w:rFonts w:hint="eastAsia"/>
        </w:rPr>
      </w:pPr>
      <w:r>
        <w:drawing>
          <wp:inline distT="0" distB="0" distL="0" distR="0">
            <wp:extent cx="5431155" cy="265557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2"/>
                    <a:stretch>
                      <a:fillRect/>
                    </a:stretch>
                  </pic:blipFill>
                  <pic:spPr>
                    <a:xfrm>
                      <a:off x="0" y="0"/>
                      <a:ext cx="5431680" cy="2655717"/>
                    </a:xfrm>
                    <a:prstGeom prst="rect">
                      <a:avLst/>
                    </a:prstGeom>
                  </pic:spPr>
                </pic:pic>
              </a:graphicData>
            </a:graphic>
          </wp:inline>
        </w:drawing>
      </w:r>
    </w:p>
    <w:p w14:paraId="72E7156D">
      <w:pPr>
        <w:spacing w:before="40" w:after="120"/>
        <w:jc w:val="center"/>
        <w:rPr>
          <w:rFonts w:hint="eastAsia"/>
        </w:rPr>
      </w:pPr>
      <w:r>
        <w:rPr>
          <w:rFonts w:cs="等线"/>
          <w:color w:val="60666E"/>
          <w:sz w:val="17"/>
        </w:rPr>
        <w:t>图 2-12　06_资本结构优化对比：不同负债比重下的 WACC 曲线</w:t>
      </w:r>
    </w:p>
    <w:p w14:paraId="262DE173">
      <w:pPr>
        <w:spacing w:after="120"/>
        <w:jc w:val="center"/>
        <w:rPr>
          <w:rFonts w:hint="eastAsia"/>
        </w:rPr>
      </w:pPr>
      <w:r>
        <w:rPr>
          <w:rFonts w:cs="等线"/>
          <w:color w:val="8A9099"/>
          <w:sz w:val="16"/>
        </w:rPr>
        <w:t>来源：项目一 outputs/06_资本结构优化对比.png</w:t>
      </w:r>
    </w:p>
    <w:p w14:paraId="492EAD27">
      <w:pPr>
        <w:jc w:val="both"/>
        <w:rPr>
          <w:rFonts w:hint="eastAsia"/>
        </w:rPr>
      </w:pPr>
      <w:r>
        <w:rPr>
          <w:rFonts w:cs="等线"/>
          <w:color w:val="1C1E21"/>
        </w:rPr>
        <w:t>这三张图共同支撑“资本成本”一节的结论：先说清构成（04），再说清不确定性（05），最后说清结构可优化（06）。写报告时按这个顺序引用，逻辑最顺。</w:t>
      </w:r>
    </w:p>
    <w:p w14:paraId="1EB589BC">
      <w:pPr>
        <w:pStyle w:val="4"/>
      </w:pPr>
      <w:bookmarkStart w:id="53" w:name="_Toc2415"/>
      <w:r>
        <w:rPr>
          <w:rFonts w:ascii="黑体" w:hAnsi="黑体" w:eastAsia="黑体" w:cs="黑体"/>
          <w:b w:val="0"/>
        </w:rPr>
        <w:t>2.9　产物文件结构</w:t>
      </w:r>
      <w:bookmarkEnd w:id="53"/>
    </w:p>
    <w:p w14:paraId="3571BF99">
      <w:pPr>
        <w:keepNext/>
        <w:spacing w:before="100" w:after="40"/>
        <w:rPr>
          <w:rFonts w:hint="eastAsia"/>
        </w:rPr>
      </w:pPr>
      <w:r>
        <w:rPr>
          <w:rFonts w:ascii="黑体" w:hAnsi="黑体" w:eastAsia="黑体" w:cs="黑体"/>
          <w:color w:val="1C1E21"/>
          <w:sz w:val="18"/>
        </w:rPr>
        <w:t>表 2-10　项目一的表格类产物</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15"/>
        <w:gridCol w:w="2053"/>
        <w:gridCol w:w="4830"/>
      </w:tblGrid>
      <w:tr w14:paraId="4C14A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15" w:type="dxa"/>
            <w:shd w:val="clear" w:color="auto" w:fill="EDF1F7"/>
          </w:tcPr>
          <w:p w14:paraId="67D0234D">
            <w:pPr>
              <w:spacing w:before="20" w:after="20" w:line="276" w:lineRule="auto"/>
              <w:rPr>
                <w:rFonts w:hint="eastAsia"/>
              </w:rPr>
            </w:pPr>
            <w:r>
              <w:rPr>
                <w:rFonts w:ascii="黑体" w:hAnsi="黑体" w:eastAsia="黑体" w:cs="黑体"/>
                <w:color w:val="1C4A8C"/>
                <w:sz w:val="17"/>
              </w:rPr>
              <w:t>文件</w:t>
            </w:r>
          </w:p>
        </w:tc>
        <w:tc>
          <w:tcPr>
            <w:tcW w:w="2053" w:type="dxa"/>
            <w:shd w:val="clear" w:color="auto" w:fill="EDF1F7"/>
          </w:tcPr>
          <w:p w14:paraId="36E72F31">
            <w:pPr>
              <w:spacing w:before="20" w:after="20" w:line="276" w:lineRule="auto"/>
              <w:rPr>
                <w:rFonts w:hint="eastAsia"/>
              </w:rPr>
            </w:pPr>
            <w:r>
              <w:rPr>
                <w:rFonts w:ascii="黑体" w:hAnsi="黑体" w:eastAsia="黑体" w:cs="黑体"/>
                <w:color w:val="1C4A8C"/>
                <w:sz w:val="17"/>
              </w:rPr>
              <w:t>内容</w:t>
            </w:r>
          </w:p>
        </w:tc>
        <w:tc>
          <w:tcPr>
            <w:tcW w:w="4830" w:type="dxa"/>
            <w:shd w:val="clear" w:color="auto" w:fill="EDF1F7"/>
          </w:tcPr>
          <w:p w14:paraId="5E0A4C0E">
            <w:pPr>
              <w:spacing w:before="20" w:after="20" w:line="276" w:lineRule="auto"/>
              <w:rPr>
                <w:rFonts w:hint="eastAsia"/>
              </w:rPr>
            </w:pPr>
            <w:r>
              <w:rPr>
                <w:rFonts w:ascii="黑体" w:hAnsi="黑体" w:eastAsia="黑体" w:cs="黑体"/>
                <w:color w:val="1C4A8C"/>
                <w:sz w:val="17"/>
              </w:rPr>
              <w:t>工作表 / 字段</w:t>
            </w:r>
          </w:p>
        </w:tc>
      </w:tr>
      <w:tr w14:paraId="4249D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tcPr>
          <w:p w14:paraId="502878D0">
            <w:pPr>
              <w:spacing w:before="10" w:after="10" w:line="276" w:lineRule="auto"/>
              <w:rPr>
                <w:rFonts w:hint="eastAsia"/>
              </w:rPr>
            </w:pPr>
            <w:r>
              <w:rPr>
                <w:rFonts w:cs="等线"/>
                <w:color w:val="1C1E21"/>
                <w:sz w:val="17"/>
              </w:rPr>
              <w:t>07_贷款还款计划.xlsx</w:t>
            </w:r>
          </w:p>
        </w:tc>
        <w:tc>
          <w:tcPr>
            <w:tcW w:w="2053" w:type="dxa"/>
          </w:tcPr>
          <w:p w14:paraId="3BAFB6E1">
            <w:pPr>
              <w:spacing w:before="10" w:after="10" w:line="276" w:lineRule="auto"/>
              <w:rPr>
                <w:rFonts w:hint="eastAsia"/>
              </w:rPr>
            </w:pPr>
            <w:r>
              <w:rPr>
                <w:rFonts w:cs="等线"/>
                <w:color w:val="1C1E21"/>
                <w:sz w:val="17"/>
              </w:rPr>
              <w:t>等额本息逐期明细</w:t>
            </w:r>
          </w:p>
        </w:tc>
        <w:tc>
          <w:tcPr>
            <w:tcW w:w="4830" w:type="dxa"/>
          </w:tcPr>
          <w:p w14:paraId="5F079E1E">
            <w:pPr>
              <w:spacing w:before="10" w:after="10" w:line="276" w:lineRule="auto"/>
              <w:rPr>
                <w:rFonts w:hint="eastAsia"/>
              </w:rPr>
            </w:pPr>
            <w:r>
              <w:rPr>
                <w:rFonts w:cs="等线"/>
                <w:color w:val="1C1E21"/>
                <w:sz w:val="17"/>
              </w:rPr>
              <w:t>「还款计划」1 表，240 行（期数、期初本金、还款额、利息、归还本金、期末本金）</w:t>
            </w:r>
          </w:p>
        </w:tc>
      </w:tr>
      <w:tr w14:paraId="01EF4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shd w:val="clear" w:color="auto" w:fill="F7F8FA"/>
          </w:tcPr>
          <w:p w14:paraId="24D34B8E">
            <w:pPr>
              <w:spacing w:before="10" w:after="10" w:line="276" w:lineRule="auto"/>
              <w:rPr>
                <w:rFonts w:hint="eastAsia"/>
              </w:rPr>
            </w:pPr>
            <w:r>
              <w:rPr>
                <w:rFonts w:cs="等线"/>
                <w:color w:val="1C1E21"/>
                <w:sz w:val="17"/>
              </w:rPr>
              <w:t>09_计算结果汇总.xlsx</w:t>
            </w:r>
          </w:p>
        </w:tc>
        <w:tc>
          <w:tcPr>
            <w:tcW w:w="2053" w:type="dxa"/>
            <w:shd w:val="clear" w:color="auto" w:fill="F7F8FA"/>
          </w:tcPr>
          <w:p w14:paraId="59064A3F">
            <w:pPr>
              <w:spacing w:before="10" w:after="10" w:line="276" w:lineRule="auto"/>
              <w:rPr>
                <w:rFonts w:hint="eastAsia"/>
              </w:rPr>
            </w:pPr>
            <w:r>
              <w:rPr>
                <w:rFonts w:cs="等线"/>
                <w:color w:val="1C1E21"/>
                <w:sz w:val="17"/>
              </w:rPr>
              <w:t>六个场景的关键结果</w:t>
            </w:r>
          </w:p>
        </w:tc>
        <w:tc>
          <w:tcPr>
            <w:tcW w:w="4830" w:type="dxa"/>
            <w:shd w:val="clear" w:color="auto" w:fill="F7F8FA"/>
          </w:tcPr>
          <w:p w14:paraId="615B2D8C">
            <w:pPr>
              <w:spacing w:before="10" w:after="10" w:line="276" w:lineRule="auto"/>
              <w:rPr>
                <w:rFonts w:hint="eastAsia"/>
              </w:rPr>
            </w:pPr>
            <w:r>
              <w:rPr>
                <w:rFonts w:cs="等线"/>
                <w:color w:val="1C1E21"/>
                <w:sz w:val="17"/>
              </w:rPr>
              <w:t>「场景汇总」「WACC明细」「资本结构模拟」「还款计划前24期」共 4 表</w:t>
            </w:r>
          </w:p>
        </w:tc>
      </w:tr>
      <w:tr w14:paraId="33E04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tcPr>
          <w:p w14:paraId="543C89B6">
            <w:pPr>
              <w:spacing w:before="10" w:after="10" w:line="276" w:lineRule="auto"/>
              <w:rPr>
                <w:rFonts w:hint="eastAsia"/>
              </w:rPr>
            </w:pPr>
            <w:r>
              <w:rPr>
                <w:rFonts w:cs="等线"/>
                <w:color w:val="1C1E21"/>
                <w:sz w:val="17"/>
              </w:rPr>
              <w:t>10_测试用例明细.xlsx</w:t>
            </w:r>
          </w:p>
        </w:tc>
        <w:tc>
          <w:tcPr>
            <w:tcW w:w="2053" w:type="dxa"/>
          </w:tcPr>
          <w:p w14:paraId="317BDD78">
            <w:pPr>
              <w:spacing w:before="10" w:after="10" w:line="276" w:lineRule="auto"/>
              <w:rPr>
                <w:rFonts w:hint="eastAsia"/>
              </w:rPr>
            </w:pPr>
            <w:r>
              <w:rPr>
                <w:rFonts w:cs="等线"/>
                <w:color w:val="1C1E21"/>
                <w:sz w:val="17"/>
              </w:rPr>
              <w:t>自检用例的过程与结论</w:t>
            </w:r>
          </w:p>
        </w:tc>
        <w:tc>
          <w:tcPr>
            <w:tcW w:w="4830" w:type="dxa"/>
          </w:tcPr>
          <w:p w14:paraId="77EC009C">
            <w:pPr>
              <w:spacing w:before="10" w:after="10" w:line="276" w:lineRule="auto"/>
              <w:rPr>
                <w:rFonts w:hint="eastAsia"/>
              </w:rPr>
            </w:pPr>
            <w:r>
              <w:rPr>
                <w:rFonts w:cs="等线"/>
                <w:color w:val="1C1E21"/>
                <w:sz w:val="17"/>
              </w:rPr>
              <w:t>「用例索引」+「用例1」…「用例7」共 8 表</w:t>
            </w:r>
          </w:p>
        </w:tc>
      </w:tr>
      <w:tr w14:paraId="18C3A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15" w:type="dxa"/>
            <w:shd w:val="clear" w:color="auto" w:fill="F7F8FA"/>
          </w:tcPr>
          <w:p w14:paraId="3F08C48B">
            <w:pPr>
              <w:spacing w:before="10" w:after="10" w:line="276" w:lineRule="auto"/>
              <w:rPr>
                <w:rFonts w:hint="eastAsia"/>
              </w:rPr>
            </w:pPr>
            <w:r>
              <w:rPr>
                <w:rFonts w:cs="等线"/>
                <w:color w:val="1C1E21"/>
                <w:sz w:val="17"/>
              </w:rPr>
              <w:t>计算结果汇总.md</w:t>
            </w:r>
          </w:p>
        </w:tc>
        <w:tc>
          <w:tcPr>
            <w:tcW w:w="2053" w:type="dxa"/>
            <w:shd w:val="clear" w:color="auto" w:fill="F7F8FA"/>
          </w:tcPr>
          <w:p w14:paraId="4E68DB11">
            <w:pPr>
              <w:spacing w:before="10" w:after="10" w:line="276" w:lineRule="auto"/>
              <w:rPr>
                <w:rFonts w:hint="eastAsia"/>
              </w:rPr>
            </w:pPr>
            <w:r>
              <w:rPr>
                <w:rFonts w:cs="等线"/>
                <w:color w:val="1C1E21"/>
                <w:sz w:val="17"/>
              </w:rPr>
              <w:t>与 09 对应的 Markdown 文本</w:t>
            </w:r>
          </w:p>
        </w:tc>
        <w:tc>
          <w:tcPr>
            <w:tcW w:w="4830" w:type="dxa"/>
            <w:shd w:val="clear" w:color="auto" w:fill="F7F8FA"/>
          </w:tcPr>
          <w:p w14:paraId="27A8FB76">
            <w:pPr>
              <w:spacing w:before="10" w:after="10" w:line="276" w:lineRule="auto"/>
              <w:rPr>
                <w:rFonts w:hint="eastAsia"/>
              </w:rPr>
            </w:pPr>
            <w:r>
              <w:rPr>
                <w:rFonts w:cs="等线"/>
                <w:color w:val="1C1E21"/>
                <w:sz w:val="17"/>
              </w:rPr>
              <w:t>便于直接粘进报告或提交到 Git</w:t>
            </w:r>
          </w:p>
        </w:tc>
      </w:tr>
    </w:tbl>
    <w:p w14:paraId="2404739D">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8614CB3">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59D4161D">
            <w:pPr>
              <w:spacing w:before="40" w:after="40"/>
              <w:rPr>
                <w:rFonts w:hint="eastAsia"/>
              </w:rPr>
            </w:pPr>
            <w:r>
              <w:rPr>
                <w:rFonts w:ascii="黑体" w:hAnsi="黑体" w:eastAsia="黑体" w:cs="黑体"/>
                <w:color w:val="2E7D46"/>
                <w:sz w:val="19"/>
              </w:rPr>
              <w:t>提示　</w:t>
            </w:r>
            <w:r>
              <w:rPr>
                <w:rFonts w:cs="等线"/>
                <w:color w:val="1C1E21"/>
                <w:sz w:val="19"/>
              </w:rPr>
              <w:t>09_计算结果汇总.xlsx 的「场景汇总」表就是作业要求里的“计算结果表”。交报告时把这张表截图或转成三线表，比自己重新手打一遍更可靠。</w:t>
            </w:r>
          </w:p>
        </w:tc>
      </w:tr>
    </w:tbl>
    <w:p w14:paraId="07C833AA">
      <w:pPr>
        <w:spacing w:after="40"/>
        <w:rPr>
          <w:rFonts w:hint="eastAsia"/>
        </w:rPr>
      </w:pPr>
    </w:p>
    <w:p w14:paraId="2672C2EC">
      <w:pPr>
        <w:pStyle w:val="4"/>
      </w:pPr>
      <w:bookmarkStart w:id="54" w:name="_Toc25855"/>
      <w:r>
        <w:rPr>
          <w:rFonts w:ascii="黑体" w:hAnsi="黑体" w:eastAsia="黑体" w:cs="黑体"/>
          <w:b w:val="0"/>
        </w:rPr>
        <w:t>2.10　数值自检：test_cases.py</w:t>
      </w:r>
      <w:bookmarkEnd w:id="54"/>
    </w:p>
    <w:p w14:paraId="1BAC9A20">
      <w:pPr>
        <w:jc w:val="both"/>
        <w:rPr>
          <w:rFonts w:hint="eastAsia"/>
        </w:rPr>
      </w:pPr>
      <w:r>
        <w:rPr>
          <w:rFonts w:cs="等线"/>
          <w:color w:val="1C1E21"/>
        </w:rPr>
        <w:t>自检脚本用</w:t>
      </w:r>
      <w:r>
        <w:rPr>
          <w:rFonts w:ascii="黑体" w:hAnsi="黑体" w:eastAsia="黑体" w:cs="黑体"/>
          <w:color w:val="1C1E21"/>
        </w:rPr>
        <w:t>教材手算可验证</w:t>
      </w:r>
      <w:r>
        <w:rPr>
          <w:rFonts w:cs="等线"/>
          <w:color w:val="1C1E21"/>
        </w:rPr>
        <w:t>的场景断言程序正确性，任何一项断言失败都会抛异常中止。下面是 6 组用例与附加校验的实测结论（数值取自 10_测试用例明细.xlsx 的「用例索引」表）。</w:t>
      </w:r>
    </w:p>
    <w:p w14:paraId="47A16E8E">
      <w:pPr>
        <w:keepNext/>
        <w:spacing w:before="100" w:after="40"/>
        <w:rPr>
          <w:rFonts w:hint="eastAsia"/>
        </w:rPr>
      </w:pPr>
      <w:r>
        <w:rPr>
          <w:rFonts w:ascii="黑体" w:hAnsi="黑体" w:eastAsia="黑体" w:cs="黑体"/>
          <w:color w:val="1C1E21"/>
          <w:sz w:val="18"/>
        </w:rPr>
        <w:t>表 2-11　六组自检用例与附加校验</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5"/>
        <w:gridCol w:w="1823"/>
        <w:gridCol w:w="2795"/>
        <w:gridCol w:w="4254"/>
      </w:tblGrid>
      <w:tr w14:paraId="18F7F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25" w:type="dxa"/>
            <w:shd w:val="clear" w:color="auto" w:fill="EDF1F7"/>
          </w:tcPr>
          <w:p w14:paraId="171B0884">
            <w:pPr>
              <w:spacing w:before="20" w:after="20" w:line="276" w:lineRule="auto"/>
              <w:jc w:val="center"/>
              <w:rPr>
                <w:rFonts w:hint="eastAsia"/>
              </w:rPr>
            </w:pPr>
            <w:r>
              <w:rPr>
                <w:rFonts w:ascii="黑体" w:hAnsi="黑体" w:eastAsia="黑体" w:cs="黑体"/>
                <w:color w:val="1C4A8C"/>
                <w:sz w:val="17"/>
              </w:rPr>
              <w:t>#</w:t>
            </w:r>
          </w:p>
        </w:tc>
        <w:tc>
          <w:tcPr>
            <w:tcW w:w="1823" w:type="dxa"/>
            <w:shd w:val="clear" w:color="auto" w:fill="EDF1F7"/>
          </w:tcPr>
          <w:p w14:paraId="03227C02">
            <w:pPr>
              <w:spacing w:before="20" w:after="20" w:line="276" w:lineRule="auto"/>
              <w:rPr>
                <w:rFonts w:hint="eastAsia"/>
              </w:rPr>
            </w:pPr>
            <w:r>
              <w:rPr>
                <w:rFonts w:ascii="黑体" w:hAnsi="黑体" w:eastAsia="黑体" w:cs="黑体"/>
                <w:color w:val="1C4A8C"/>
                <w:sz w:val="17"/>
              </w:rPr>
              <w:t>用例</w:t>
            </w:r>
          </w:p>
        </w:tc>
        <w:tc>
          <w:tcPr>
            <w:tcW w:w="2795" w:type="dxa"/>
            <w:shd w:val="clear" w:color="auto" w:fill="EDF1F7"/>
          </w:tcPr>
          <w:p w14:paraId="5CFC1A36">
            <w:pPr>
              <w:spacing w:before="20" w:after="20" w:line="276" w:lineRule="auto"/>
              <w:rPr>
                <w:rFonts w:hint="eastAsia"/>
              </w:rPr>
            </w:pPr>
            <w:r>
              <w:rPr>
                <w:rFonts w:ascii="黑体" w:hAnsi="黑体" w:eastAsia="黑体" w:cs="黑体"/>
                <w:color w:val="1C4A8C"/>
                <w:sz w:val="17"/>
              </w:rPr>
              <w:t>场景设定</w:t>
            </w:r>
          </w:p>
        </w:tc>
        <w:tc>
          <w:tcPr>
            <w:tcW w:w="4254" w:type="dxa"/>
            <w:shd w:val="clear" w:color="auto" w:fill="EDF1F7"/>
          </w:tcPr>
          <w:p w14:paraId="4E868061">
            <w:pPr>
              <w:spacing w:before="20" w:after="20" w:line="276" w:lineRule="auto"/>
              <w:rPr>
                <w:rFonts w:hint="eastAsia"/>
              </w:rPr>
            </w:pPr>
            <w:r>
              <w:rPr>
                <w:rFonts w:ascii="黑体" w:hAnsi="黑体" w:eastAsia="黑体" w:cs="黑体"/>
                <w:color w:val="1C4A8C"/>
                <w:sz w:val="17"/>
              </w:rPr>
              <w:t>关键期望值</w:t>
            </w:r>
          </w:p>
        </w:tc>
      </w:tr>
      <w:tr w14:paraId="45BD3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 w:type="dxa"/>
          </w:tcPr>
          <w:p w14:paraId="7BAF26D4">
            <w:pPr>
              <w:spacing w:before="10" w:after="10" w:line="276" w:lineRule="auto"/>
              <w:jc w:val="center"/>
              <w:rPr>
                <w:rFonts w:hint="eastAsia"/>
              </w:rPr>
            </w:pPr>
            <w:r>
              <w:rPr>
                <w:rFonts w:cs="等线"/>
                <w:color w:val="1C1E21"/>
                <w:sz w:val="17"/>
              </w:rPr>
              <w:t>1</w:t>
            </w:r>
          </w:p>
        </w:tc>
        <w:tc>
          <w:tcPr>
            <w:tcW w:w="1823" w:type="dxa"/>
          </w:tcPr>
          <w:p w14:paraId="09717F97">
            <w:pPr>
              <w:spacing w:before="10" w:after="10" w:line="276" w:lineRule="auto"/>
              <w:rPr>
                <w:rFonts w:hint="eastAsia"/>
              </w:rPr>
            </w:pPr>
            <w:r>
              <w:rPr>
                <w:rFonts w:cs="等线"/>
                <w:color w:val="1C1E21"/>
                <w:sz w:val="17"/>
              </w:rPr>
              <w:t>个人储蓄复利增值</w:t>
            </w:r>
          </w:p>
        </w:tc>
        <w:tc>
          <w:tcPr>
            <w:tcW w:w="2795" w:type="dxa"/>
          </w:tcPr>
          <w:p w14:paraId="62387EF9">
            <w:pPr>
              <w:spacing w:before="10" w:after="10" w:line="276" w:lineRule="auto"/>
              <w:rPr>
                <w:rFonts w:hint="eastAsia"/>
              </w:rPr>
            </w:pPr>
            <w:r>
              <w:rPr>
                <w:rFonts w:cs="等线"/>
                <w:color w:val="1C1E21"/>
                <w:sz w:val="17"/>
              </w:rPr>
              <w:t>10 万元、年利率 6%、5 年</w:t>
            </w:r>
          </w:p>
        </w:tc>
        <w:tc>
          <w:tcPr>
            <w:tcW w:w="4254" w:type="dxa"/>
          </w:tcPr>
          <w:p w14:paraId="2C6BFC5C">
            <w:pPr>
              <w:spacing w:before="10" w:after="10" w:line="276" w:lineRule="auto"/>
              <w:rPr>
                <w:rFonts w:hint="eastAsia"/>
              </w:rPr>
            </w:pPr>
            <w:r>
              <w:rPr>
                <w:rFonts w:cs="等线"/>
                <w:color w:val="1C1E21"/>
                <w:sz w:val="17"/>
              </w:rPr>
              <w:t>年复利终值 133,822.56 元；月复利 134,885.02 元；EAR(月) 6.1678%；20 万的复利现值 149,451.63 元</w:t>
            </w:r>
          </w:p>
        </w:tc>
      </w:tr>
      <w:tr w14:paraId="05241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 w:type="dxa"/>
            <w:shd w:val="clear" w:color="auto" w:fill="F7F8FA"/>
          </w:tcPr>
          <w:p w14:paraId="05F8ECF2">
            <w:pPr>
              <w:spacing w:before="10" w:after="10" w:line="276" w:lineRule="auto"/>
              <w:jc w:val="center"/>
              <w:rPr>
                <w:rFonts w:hint="eastAsia"/>
              </w:rPr>
            </w:pPr>
            <w:r>
              <w:rPr>
                <w:rFonts w:cs="等线"/>
                <w:color w:val="1C1E21"/>
                <w:sz w:val="17"/>
              </w:rPr>
              <w:t>2</w:t>
            </w:r>
          </w:p>
        </w:tc>
        <w:tc>
          <w:tcPr>
            <w:tcW w:w="1823" w:type="dxa"/>
            <w:shd w:val="clear" w:color="auto" w:fill="F7F8FA"/>
          </w:tcPr>
          <w:p w14:paraId="39A6BDBB">
            <w:pPr>
              <w:spacing w:before="10" w:after="10" w:line="276" w:lineRule="auto"/>
              <w:rPr>
                <w:rFonts w:hint="eastAsia"/>
              </w:rPr>
            </w:pPr>
            <w:r>
              <w:rPr>
                <w:rFonts w:cs="等线"/>
                <w:color w:val="1C1E21"/>
                <w:sz w:val="17"/>
              </w:rPr>
              <w:t>教育金定投</w:t>
            </w:r>
          </w:p>
        </w:tc>
        <w:tc>
          <w:tcPr>
            <w:tcW w:w="2795" w:type="dxa"/>
            <w:shd w:val="clear" w:color="auto" w:fill="F7F8FA"/>
          </w:tcPr>
          <w:p w14:paraId="4CC98327">
            <w:pPr>
              <w:spacing w:before="10" w:after="10" w:line="276" w:lineRule="auto"/>
              <w:rPr>
                <w:rFonts w:hint="eastAsia"/>
              </w:rPr>
            </w:pPr>
            <w:r>
              <w:rPr>
                <w:rFonts w:cs="等线"/>
                <w:color w:val="1C1E21"/>
                <w:sz w:val="17"/>
              </w:rPr>
              <w:t>每年末存 2 万元、5%、10 年</w:t>
            </w:r>
          </w:p>
        </w:tc>
        <w:tc>
          <w:tcPr>
            <w:tcW w:w="4254" w:type="dxa"/>
            <w:shd w:val="clear" w:color="auto" w:fill="F7F8FA"/>
          </w:tcPr>
          <w:p w14:paraId="69B94F4C">
            <w:pPr>
              <w:spacing w:before="10" w:after="10" w:line="276" w:lineRule="auto"/>
              <w:rPr>
                <w:rFonts w:hint="eastAsia"/>
              </w:rPr>
            </w:pPr>
            <w:r>
              <w:rPr>
                <w:rFonts w:cs="等线"/>
                <w:color w:val="1C1E21"/>
                <w:sz w:val="17"/>
              </w:rPr>
              <w:t>普通年金终值 251,557.85 元；预付年金 264,135.74 元；(F/A,5%,10)=12.577892、(P/A,5%,10)=7.721734</w:t>
            </w:r>
          </w:p>
        </w:tc>
      </w:tr>
      <w:tr w14:paraId="7315E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 w:type="dxa"/>
          </w:tcPr>
          <w:p w14:paraId="54CE1842">
            <w:pPr>
              <w:spacing w:before="10" w:after="10" w:line="276" w:lineRule="auto"/>
              <w:jc w:val="center"/>
              <w:rPr>
                <w:rFonts w:hint="eastAsia"/>
              </w:rPr>
            </w:pPr>
            <w:r>
              <w:rPr>
                <w:rFonts w:cs="等线"/>
                <w:color w:val="1C1E21"/>
                <w:sz w:val="17"/>
              </w:rPr>
              <w:t>3</w:t>
            </w:r>
          </w:p>
        </w:tc>
        <w:tc>
          <w:tcPr>
            <w:tcW w:w="1823" w:type="dxa"/>
          </w:tcPr>
          <w:p w14:paraId="018589AD">
            <w:pPr>
              <w:spacing w:before="10" w:after="10" w:line="276" w:lineRule="auto"/>
              <w:rPr>
                <w:rFonts w:hint="eastAsia"/>
              </w:rPr>
            </w:pPr>
            <w:r>
              <w:rPr>
                <w:rFonts w:cs="等线"/>
                <w:color w:val="1C1E21"/>
                <w:sz w:val="17"/>
              </w:rPr>
              <w:t>企业债券资本成本</w:t>
            </w:r>
          </w:p>
        </w:tc>
        <w:tc>
          <w:tcPr>
            <w:tcW w:w="2795" w:type="dxa"/>
          </w:tcPr>
          <w:p w14:paraId="7AFF6253">
            <w:pPr>
              <w:spacing w:before="10" w:after="10" w:line="276" w:lineRule="auto"/>
              <w:rPr>
                <w:rFonts w:hint="eastAsia"/>
              </w:rPr>
            </w:pPr>
            <w:r>
              <w:rPr>
                <w:rFonts w:cs="等线"/>
                <w:color w:val="1C1E21"/>
                <w:sz w:val="17"/>
              </w:rPr>
              <w:t>面值 1000、票面 6%、5 年、发行价 950、税率 25%</w:t>
            </w:r>
          </w:p>
        </w:tc>
        <w:tc>
          <w:tcPr>
            <w:tcW w:w="4254" w:type="dxa"/>
          </w:tcPr>
          <w:p w14:paraId="326BF800">
            <w:pPr>
              <w:spacing w:before="10" w:after="10" w:line="276" w:lineRule="auto"/>
              <w:rPr>
                <w:rFonts w:hint="eastAsia"/>
              </w:rPr>
            </w:pPr>
            <w:r>
              <w:rPr>
                <w:rFonts w:cs="等线"/>
                <w:color w:val="1C1E21"/>
                <w:sz w:val="17"/>
              </w:rPr>
              <w:t>税前 7.2269%、税后 5.4202%；近似法税前 7.1795%</w:t>
            </w:r>
          </w:p>
        </w:tc>
      </w:tr>
      <w:tr w14:paraId="0F51F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 w:type="dxa"/>
            <w:shd w:val="clear" w:color="auto" w:fill="F7F8FA"/>
          </w:tcPr>
          <w:p w14:paraId="298A3232">
            <w:pPr>
              <w:spacing w:before="10" w:after="10" w:line="276" w:lineRule="auto"/>
              <w:jc w:val="center"/>
              <w:rPr>
                <w:rFonts w:hint="eastAsia"/>
              </w:rPr>
            </w:pPr>
            <w:r>
              <w:rPr>
                <w:rFonts w:cs="等线"/>
                <w:color w:val="1C1E21"/>
                <w:sz w:val="17"/>
              </w:rPr>
              <w:t>4</w:t>
            </w:r>
          </w:p>
        </w:tc>
        <w:tc>
          <w:tcPr>
            <w:tcW w:w="1823" w:type="dxa"/>
            <w:shd w:val="clear" w:color="auto" w:fill="F7F8FA"/>
          </w:tcPr>
          <w:p w14:paraId="35B47903">
            <w:pPr>
              <w:spacing w:before="10" w:after="10" w:line="276" w:lineRule="auto"/>
              <w:rPr>
                <w:rFonts w:hint="eastAsia"/>
              </w:rPr>
            </w:pPr>
            <w:r>
              <w:rPr>
                <w:rFonts w:cs="等线"/>
                <w:color w:val="1C1E21"/>
                <w:sz w:val="17"/>
              </w:rPr>
              <w:t>上市公司股权资本成本</w:t>
            </w:r>
          </w:p>
        </w:tc>
        <w:tc>
          <w:tcPr>
            <w:tcW w:w="2795" w:type="dxa"/>
            <w:shd w:val="clear" w:color="auto" w:fill="F7F8FA"/>
          </w:tcPr>
          <w:p w14:paraId="6793418D">
            <w:pPr>
              <w:spacing w:before="10" w:after="10" w:line="276" w:lineRule="auto"/>
              <w:rPr>
                <w:rFonts w:hint="eastAsia"/>
              </w:rPr>
            </w:pPr>
            <w:r>
              <w:rPr>
                <w:rFonts w:cs="等线"/>
                <w:color w:val="1C1E21"/>
                <w:sz w:val="17"/>
              </w:rPr>
              <w:t>β=1.20、Rf=2.5%、Rm=9.5%、D1=0.5、P0=12、g=4%</w:t>
            </w:r>
          </w:p>
        </w:tc>
        <w:tc>
          <w:tcPr>
            <w:tcW w:w="4254" w:type="dxa"/>
            <w:shd w:val="clear" w:color="auto" w:fill="F7F8FA"/>
          </w:tcPr>
          <w:p w14:paraId="1746B9C8">
            <w:pPr>
              <w:spacing w:before="10" w:after="10" w:line="276" w:lineRule="auto"/>
              <w:rPr>
                <w:rFonts w:hint="eastAsia"/>
              </w:rPr>
            </w:pPr>
            <w:r>
              <w:rPr>
                <w:rFonts w:cs="等线"/>
                <w:color w:val="1C1E21"/>
                <w:sz w:val="17"/>
              </w:rPr>
              <w:t>CAPM 10.90%、DDM 8.1667%、市场风险溢价 7%</w:t>
            </w:r>
          </w:p>
        </w:tc>
      </w:tr>
      <w:tr w14:paraId="680EA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 w:type="dxa"/>
          </w:tcPr>
          <w:p w14:paraId="563BE43C">
            <w:pPr>
              <w:spacing w:before="10" w:after="10" w:line="276" w:lineRule="auto"/>
              <w:jc w:val="center"/>
              <w:rPr>
                <w:rFonts w:hint="eastAsia"/>
              </w:rPr>
            </w:pPr>
            <w:r>
              <w:rPr>
                <w:rFonts w:cs="等线"/>
                <w:color w:val="1C1E21"/>
                <w:sz w:val="17"/>
              </w:rPr>
              <w:t>5</w:t>
            </w:r>
          </w:p>
        </w:tc>
        <w:tc>
          <w:tcPr>
            <w:tcW w:w="1823" w:type="dxa"/>
          </w:tcPr>
          <w:p w14:paraId="52AFAF28">
            <w:pPr>
              <w:spacing w:before="10" w:after="10" w:line="276" w:lineRule="auto"/>
              <w:rPr>
                <w:rFonts w:hint="eastAsia"/>
              </w:rPr>
            </w:pPr>
            <w:r>
              <w:rPr>
                <w:rFonts w:cs="等线"/>
                <w:color w:val="1C1E21"/>
                <w:sz w:val="17"/>
              </w:rPr>
              <w:t>某公司 WACC</w:t>
            </w:r>
          </w:p>
        </w:tc>
        <w:tc>
          <w:tcPr>
            <w:tcW w:w="2795" w:type="dxa"/>
          </w:tcPr>
          <w:p w14:paraId="38DF77CF">
            <w:pPr>
              <w:spacing w:before="10" w:after="10" w:line="276" w:lineRule="auto"/>
              <w:rPr>
                <w:rFonts w:hint="eastAsia"/>
              </w:rPr>
            </w:pPr>
            <w:r>
              <w:rPr>
                <w:rFonts w:cs="等线"/>
                <w:color w:val="1C1E21"/>
                <w:sz w:val="17"/>
              </w:rPr>
              <w:t>债务 40%、股权 60%、β=1.15</w:t>
            </w:r>
          </w:p>
        </w:tc>
        <w:tc>
          <w:tcPr>
            <w:tcW w:w="4254" w:type="dxa"/>
          </w:tcPr>
          <w:p w14:paraId="700417B6">
            <w:pPr>
              <w:spacing w:before="10" w:after="10" w:line="276" w:lineRule="auto"/>
              <w:rPr>
                <w:rFonts w:hint="eastAsia"/>
              </w:rPr>
            </w:pPr>
            <w:r>
              <w:rPr>
                <w:rFonts w:cs="等线"/>
                <w:color w:val="1C1E21"/>
                <w:sz w:val="17"/>
              </w:rPr>
              <w:t>税前债务 6.4810%、税后 4.8608%、股权 10.55%、</w:t>
            </w:r>
            <w:r>
              <w:rPr>
                <w:rFonts w:ascii="黑体" w:hAnsi="黑体" w:eastAsia="黑体" w:cs="黑体"/>
                <w:color w:val="1C1E21"/>
                <w:sz w:val="17"/>
              </w:rPr>
              <w:t>WACC 8.2743%</w:t>
            </w:r>
          </w:p>
        </w:tc>
      </w:tr>
      <w:tr w14:paraId="0FB14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 w:type="dxa"/>
            <w:shd w:val="clear" w:color="auto" w:fill="F7F8FA"/>
          </w:tcPr>
          <w:p w14:paraId="15358E31">
            <w:pPr>
              <w:spacing w:before="10" w:after="10" w:line="276" w:lineRule="auto"/>
              <w:jc w:val="center"/>
              <w:rPr>
                <w:rFonts w:hint="eastAsia"/>
              </w:rPr>
            </w:pPr>
            <w:r>
              <w:rPr>
                <w:rFonts w:cs="等线"/>
                <w:color w:val="1C1E21"/>
                <w:sz w:val="17"/>
              </w:rPr>
              <w:t>6</w:t>
            </w:r>
          </w:p>
        </w:tc>
        <w:tc>
          <w:tcPr>
            <w:tcW w:w="1823" w:type="dxa"/>
            <w:shd w:val="clear" w:color="auto" w:fill="F7F8FA"/>
          </w:tcPr>
          <w:p w14:paraId="429CB761">
            <w:pPr>
              <w:spacing w:before="10" w:after="10" w:line="276" w:lineRule="auto"/>
              <w:rPr>
                <w:rFonts w:hint="eastAsia"/>
              </w:rPr>
            </w:pPr>
            <w:r>
              <w:rPr>
                <w:rFonts w:cs="等线"/>
                <w:color w:val="1C1E21"/>
                <w:sz w:val="17"/>
              </w:rPr>
              <w:t>房贷还款计划</w:t>
            </w:r>
          </w:p>
        </w:tc>
        <w:tc>
          <w:tcPr>
            <w:tcW w:w="2795" w:type="dxa"/>
            <w:shd w:val="clear" w:color="auto" w:fill="F7F8FA"/>
          </w:tcPr>
          <w:p w14:paraId="1133EC51">
            <w:pPr>
              <w:spacing w:before="10" w:after="10" w:line="276" w:lineRule="auto"/>
              <w:rPr>
                <w:rFonts w:hint="eastAsia"/>
              </w:rPr>
            </w:pPr>
            <w:r>
              <w:rPr>
                <w:rFonts w:cs="等线"/>
                <w:color w:val="1C1E21"/>
                <w:sz w:val="17"/>
              </w:rPr>
              <w:t>100 万元、年利率 4.2%、20 年、按月</w:t>
            </w:r>
          </w:p>
        </w:tc>
        <w:tc>
          <w:tcPr>
            <w:tcW w:w="4254" w:type="dxa"/>
            <w:shd w:val="clear" w:color="auto" w:fill="F7F8FA"/>
          </w:tcPr>
          <w:p w14:paraId="0FFD9E5E">
            <w:pPr>
              <w:spacing w:before="10" w:after="10" w:line="276" w:lineRule="auto"/>
              <w:rPr>
                <w:rFonts w:hint="eastAsia"/>
              </w:rPr>
            </w:pPr>
            <w:r>
              <w:rPr>
                <w:rFonts w:cs="等线"/>
                <w:color w:val="1C1E21"/>
                <w:sz w:val="17"/>
              </w:rPr>
              <w:t>月供 6,165.71 元、总利息 479,769.77 元、首期利息 3,500.00 元</w:t>
            </w:r>
          </w:p>
        </w:tc>
      </w:tr>
      <w:tr w14:paraId="385BE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 w:type="dxa"/>
          </w:tcPr>
          <w:p w14:paraId="1ECFB885">
            <w:pPr>
              <w:spacing w:before="10" w:after="10" w:line="276" w:lineRule="auto"/>
              <w:jc w:val="center"/>
              <w:rPr>
                <w:rFonts w:hint="eastAsia"/>
              </w:rPr>
            </w:pPr>
            <w:r>
              <w:rPr>
                <w:rFonts w:cs="等线"/>
                <w:color w:val="1C1E21"/>
                <w:sz w:val="17"/>
              </w:rPr>
              <w:t>附</w:t>
            </w:r>
          </w:p>
        </w:tc>
        <w:tc>
          <w:tcPr>
            <w:tcW w:w="1823" w:type="dxa"/>
          </w:tcPr>
          <w:p w14:paraId="21E68123">
            <w:pPr>
              <w:spacing w:before="10" w:after="10" w:line="276" w:lineRule="auto"/>
              <w:rPr>
                <w:rFonts w:hint="eastAsia"/>
              </w:rPr>
            </w:pPr>
            <w:r>
              <w:rPr>
                <w:rFonts w:cs="等线"/>
                <w:color w:val="1C1E21"/>
                <w:sz w:val="17"/>
              </w:rPr>
              <w:t>参数校验与异常处理</w:t>
            </w:r>
          </w:p>
        </w:tc>
        <w:tc>
          <w:tcPr>
            <w:tcW w:w="2795" w:type="dxa"/>
          </w:tcPr>
          <w:p w14:paraId="22F4E5BF">
            <w:pPr>
              <w:spacing w:before="10" w:after="10" w:line="276" w:lineRule="auto"/>
              <w:rPr>
                <w:rFonts w:hint="eastAsia"/>
              </w:rPr>
            </w:pPr>
            <w:r>
              <w:rPr>
                <w:rFonts w:cs="等线"/>
                <w:color w:val="1C1E21"/>
                <w:sz w:val="17"/>
              </w:rPr>
              <w:t>9 项非法输入（空值、字母、负期数、6% 写成 6、β=120 等）</w:t>
            </w:r>
          </w:p>
        </w:tc>
        <w:tc>
          <w:tcPr>
            <w:tcW w:w="4254" w:type="dxa"/>
          </w:tcPr>
          <w:p w14:paraId="281E958C">
            <w:pPr>
              <w:spacing w:before="10" w:after="10" w:line="276" w:lineRule="auto"/>
              <w:rPr>
                <w:rFonts w:hint="eastAsia"/>
              </w:rPr>
            </w:pPr>
            <w:r>
              <w:rPr>
                <w:rFonts w:cs="等线"/>
                <w:color w:val="1C1E21"/>
                <w:sz w:val="17"/>
              </w:rPr>
              <w:t>9 项全部被正确识别并给出三段式提示，无漏检</w:t>
            </w:r>
          </w:p>
        </w:tc>
      </w:tr>
    </w:tbl>
    <w:p w14:paraId="38F0DC97">
      <w:pPr>
        <w:spacing w:after="40"/>
        <w:rPr>
          <w:rFonts w:hint="eastAsia"/>
        </w:rPr>
      </w:pPr>
    </w:p>
    <w:p w14:paraId="0B4B66C6">
      <w:pPr>
        <w:keepNext/>
        <w:spacing w:after="20"/>
        <w:rPr>
          <w:rFonts w:hint="eastAsia"/>
        </w:rPr>
      </w:pPr>
      <w:r>
        <w:rPr>
          <w:rFonts w:ascii="黑体" w:hAnsi="黑体" w:eastAsia="黑体" w:cs="黑体"/>
          <w:color w:val="626870"/>
          <w:sz w:val="17"/>
        </w:rPr>
        <w:t>▍运行自检</w:t>
      </w:r>
    </w:p>
    <w:p w14:paraId="66B26C34">
      <w:pPr>
        <w:shd w:val="clear" w:color="auto" w:fill="F4F6F8"/>
        <w:spacing w:after="0" w:line="283" w:lineRule="auto"/>
        <w:ind w:left="142"/>
        <w:rPr>
          <w:rFonts w:hint="eastAsia"/>
        </w:rPr>
      </w:pPr>
      <w:r>
        <w:rPr>
          <w:rFonts w:ascii="Consolas" w:hAnsi="Consolas" w:eastAsia="Consolas" w:cs="Consolas"/>
          <w:color w:val="22262B"/>
          <w:sz w:val="17"/>
        </w:rPr>
        <w:t>python test_cases.py</w:t>
      </w:r>
    </w:p>
    <w:p w14:paraId="65EE0285">
      <w:pPr>
        <w:spacing w:after="40"/>
        <w:rPr>
          <w:rFonts w:hint="eastAsia"/>
        </w:rPr>
      </w:pPr>
    </w:p>
    <w:p w14:paraId="76E39D47">
      <w:pPr>
        <w:jc w:val="both"/>
        <w:rPr>
          <w:rFonts w:hint="eastAsia"/>
        </w:rPr>
      </w:pPr>
      <w:r>
        <w:rPr>
          <w:rFonts w:cs="等线"/>
          <w:color w:val="1C1E21"/>
        </w:rPr>
        <w:t>终端会逐条打印 ✔ PASS / ✘ FAIL 与实际值、期望值、容差，全部通过后自动导出用例簿。如果你在报告里引用了上述任何一个数字，建议把这张自检截图放在附录，这是“结果可复现”的最直接证据。</w:t>
      </w:r>
    </w:p>
    <w:p w14:paraId="15159B64">
      <w:pPr>
        <w:pStyle w:val="4"/>
      </w:pPr>
      <w:bookmarkStart w:id="55" w:name="_Toc5109"/>
      <w:r>
        <w:rPr>
          <w:rFonts w:ascii="黑体" w:hAnsi="黑体" w:eastAsia="黑体" w:cs="黑体"/>
          <w:b w:val="0"/>
        </w:rPr>
        <w:t>2.11　换成自己作业的题目</w:t>
      </w:r>
      <w:bookmarkEnd w:id="55"/>
    </w:p>
    <w:p w14:paraId="78F702B2">
      <w:pPr>
        <w:jc w:val="both"/>
        <w:rPr>
          <w:rFonts w:hint="eastAsia"/>
        </w:rPr>
      </w:pPr>
      <w:r>
        <w:rPr>
          <w:rFonts w:cs="等线"/>
          <w:color w:val="1C1E21"/>
        </w:rPr>
        <w:t>三种改法，按侵入性从低到高：</w:t>
      </w:r>
    </w:p>
    <w:p w14:paraId="372F6FC9">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只改输入</w:t>
      </w:r>
      <w:r>
        <w:rPr>
          <w:rFonts w:cs="等线"/>
          <w:color w:val="1C1E21"/>
          <w:sz w:val="20"/>
        </w:rPr>
        <w:t>：在交互菜单或界面里把默认值替换成题目给的数字。适合绝大多数作业，不需要动代码；注意保持小数口径。</w:t>
      </w:r>
    </w:p>
    <w:p w14:paraId="31E03515">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改示例参数</w:t>
      </w:r>
      <w:r>
        <w:rPr>
          <w:rFonts w:cs="等线"/>
          <w:color w:val="1C1E21"/>
          <w:sz w:val="20"/>
        </w:rPr>
        <w:t>：若想让 --demo 也用自己的数据，编辑 main.py 中各 scene_* 函数里ask(...) 的第二个位置参数（即默认值）。改完后 --demo 与界面「恢复示例值」都会跟随。</w:t>
      </w:r>
    </w:p>
    <w:p w14:paraId="01612FEA">
      <w:pPr>
        <w:spacing w:after="30"/>
        <w:ind w:left="482" w:hanging="340"/>
        <w:jc w:val="both"/>
        <w:rPr>
          <w:rFonts w:hint="eastAsia"/>
        </w:rPr>
      </w:pPr>
      <w:r>
        <w:rPr>
          <w:rFonts w:ascii="黑体" w:hAnsi="黑体" w:eastAsia="黑体" w:cs="黑体"/>
          <w:color w:val="1C4A8C"/>
          <w:sz w:val="20"/>
        </w:rPr>
        <w:t xml:space="preserve">3. </w:t>
      </w:r>
      <w:r>
        <w:rPr>
          <w:rFonts w:ascii="黑体" w:hAnsi="黑体" w:eastAsia="黑体" w:cs="黑体"/>
          <w:color w:val="1C1E21"/>
          <w:sz w:val="20"/>
        </w:rPr>
        <w:t>加新场景</w:t>
      </w:r>
      <w:r>
        <w:rPr>
          <w:rFonts w:cs="等线"/>
          <w:color w:val="1C1E21"/>
          <w:sz w:val="20"/>
        </w:rPr>
        <w:t>：在 main.py 里仿照 scene_wacc 写一个 scene_xxx 函数（读参数 → 调 core → 打印 → 调 visualize/report），再把编号加进 MENU 与 handlers 字典。由于校验与解读都在 validators.py 里集中定义，新增场景的成本很低。</w:t>
      </w:r>
    </w:p>
    <w:tbl>
      <w:tblPr>
        <w:tblStyle w:val="41"/>
        <w:tblW w:w="0" w:type="auto"/>
        <w:jc w:val="center"/>
        <w:tblLayout w:type="fixed"/>
        <w:tblCellMar>
          <w:top w:w="0" w:type="dxa"/>
          <w:left w:w="108" w:type="dxa"/>
          <w:bottom w:w="0" w:type="dxa"/>
          <w:right w:w="108" w:type="dxa"/>
        </w:tblCellMar>
      </w:tblPr>
      <w:tblGrid>
        <w:gridCol w:w="9298"/>
      </w:tblGrid>
      <w:tr w14:paraId="76875941">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0877C9DA">
            <w:pPr>
              <w:spacing w:before="40" w:after="40"/>
              <w:rPr>
                <w:rFonts w:hint="eastAsia"/>
              </w:rPr>
            </w:pPr>
            <w:r>
              <w:rPr>
                <w:rFonts w:ascii="黑体" w:hAnsi="黑体" w:eastAsia="黑体" w:cs="黑体"/>
                <w:color w:val="6B4E9E"/>
                <w:sz w:val="19"/>
              </w:rPr>
              <w:t>动手做　</w:t>
            </w:r>
            <w:r>
              <w:rPr>
                <w:rFonts w:cs="等线"/>
                <w:color w:val="1C1E21"/>
                <w:sz w:val="19"/>
              </w:rPr>
              <w:t>练习：把场景 3 的发行价从 950 改成 1000（平价发行），观察税前资本成本是否恰好等于票面利率 6%。再用 2.10 节自检用例 3 的 7.2269% 对照，理解“折价发行推高实际成本”的机制。</w:t>
            </w:r>
          </w:p>
        </w:tc>
      </w:tr>
    </w:tbl>
    <w:p w14:paraId="41780CA2">
      <w:pPr>
        <w:spacing w:after="40"/>
        <w:rPr>
          <w:rFonts w:hint="eastAsia"/>
        </w:rPr>
      </w:pPr>
    </w:p>
    <w:p w14:paraId="35898861">
      <w:pPr>
        <w:pStyle w:val="4"/>
      </w:pPr>
      <w:bookmarkStart w:id="56" w:name="_Toc19728"/>
      <w:r>
        <w:rPr>
          <w:rFonts w:ascii="黑体" w:hAnsi="黑体" w:eastAsia="黑体" w:cs="黑体"/>
          <w:b w:val="0"/>
        </w:rPr>
        <w:t>2.12　常见错误与排查</w:t>
      </w:r>
      <w:bookmarkEnd w:id="56"/>
    </w:p>
    <w:p w14:paraId="7841CFCB">
      <w:pPr>
        <w:keepNext/>
        <w:spacing w:before="100" w:after="40"/>
        <w:rPr>
          <w:rFonts w:hint="eastAsia"/>
        </w:rPr>
      </w:pPr>
      <w:r>
        <w:rPr>
          <w:rFonts w:ascii="黑体" w:hAnsi="黑体" w:eastAsia="黑体" w:cs="黑体"/>
          <w:color w:val="1C1E21"/>
          <w:sz w:val="18"/>
        </w:rPr>
        <w:t>表 2-12　项目一高频问题</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8"/>
        <w:gridCol w:w="3139"/>
        <w:gridCol w:w="3260"/>
      </w:tblGrid>
      <w:tr w14:paraId="231B9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98" w:type="dxa"/>
            <w:shd w:val="clear" w:color="auto" w:fill="EDF1F7"/>
          </w:tcPr>
          <w:p w14:paraId="0FCDA7CB">
            <w:pPr>
              <w:spacing w:before="20" w:after="20" w:line="276" w:lineRule="auto"/>
              <w:rPr>
                <w:rFonts w:hint="eastAsia"/>
              </w:rPr>
            </w:pPr>
            <w:r>
              <w:rPr>
                <w:rFonts w:ascii="黑体" w:hAnsi="黑体" w:eastAsia="黑体" w:cs="黑体"/>
                <w:color w:val="1C4A8C"/>
                <w:sz w:val="17"/>
              </w:rPr>
              <w:t>现象</w:t>
            </w:r>
          </w:p>
        </w:tc>
        <w:tc>
          <w:tcPr>
            <w:tcW w:w="3139" w:type="dxa"/>
            <w:shd w:val="clear" w:color="auto" w:fill="EDF1F7"/>
          </w:tcPr>
          <w:p w14:paraId="5FAAD2C3">
            <w:pPr>
              <w:spacing w:before="20" w:after="20" w:line="276" w:lineRule="auto"/>
              <w:rPr>
                <w:rFonts w:hint="eastAsia"/>
              </w:rPr>
            </w:pPr>
            <w:r>
              <w:rPr>
                <w:rFonts w:ascii="黑体" w:hAnsi="黑体" w:eastAsia="黑体" w:cs="黑体"/>
                <w:color w:val="1C4A8C"/>
                <w:sz w:val="17"/>
              </w:rPr>
              <w:t>原因</w:t>
            </w:r>
          </w:p>
        </w:tc>
        <w:tc>
          <w:tcPr>
            <w:tcW w:w="3260" w:type="dxa"/>
            <w:shd w:val="clear" w:color="auto" w:fill="EDF1F7"/>
          </w:tcPr>
          <w:p w14:paraId="37646FA3">
            <w:pPr>
              <w:spacing w:before="20" w:after="20" w:line="276" w:lineRule="auto"/>
              <w:rPr>
                <w:rFonts w:hint="eastAsia"/>
              </w:rPr>
            </w:pPr>
            <w:r>
              <w:rPr>
                <w:rFonts w:ascii="黑体" w:hAnsi="黑体" w:eastAsia="黑体" w:cs="黑体"/>
                <w:color w:val="1C4A8C"/>
                <w:sz w:val="17"/>
              </w:rPr>
              <w:t>处理</w:t>
            </w:r>
          </w:p>
        </w:tc>
      </w:tr>
      <w:tr w14:paraId="12AC8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8" w:type="dxa"/>
          </w:tcPr>
          <w:p w14:paraId="73766DD3">
            <w:pPr>
              <w:spacing w:before="10" w:after="10" w:line="276" w:lineRule="auto"/>
              <w:rPr>
                <w:rFonts w:hint="eastAsia"/>
              </w:rPr>
            </w:pPr>
            <w:r>
              <w:rPr>
                <w:rFonts w:cs="等线"/>
                <w:color w:val="1C1E21"/>
                <w:sz w:val="17"/>
              </w:rPr>
              <w:t>终值大得离谱（如 10 万变成 1e18）</w:t>
            </w:r>
          </w:p>
        </w:tc>
        <w:tc>
          <w:tcPr>
            <w:tcW w:w="3139" w:type="dxa"/>
          </w:tcPr>
          <w:p w14:paraId="21603E4D">
            <w:pPr>
              <w:spacing w:before="10" w:after="10" w:line="276" w:lineRule="auto"/>
              <w:rPr>
                <w:rFonts w:hint="eastAsia"/>
              </w:rPr>
            </w:pPr>
            <w:r>
              <w:rPr>
                <w:rFonts w:cs="等线"/>
                <w:color w:val="1C1E21"/>
                <w:sz w:val="17"/>
              </w:rPr>
              <w:t>利率按百分数输入（6 而不是 0.06）</w:t>
            </w:r>
          </w:p>
        </w:tc>
        <w:tc>
          <w:tcPr>
            <w:tcW w:w="3260" w:type="dxa"/>
          </w:tcPr>
          <w:p w14:paraId="0442D330">
            <w:pPr>
              <w:spacing w:before="10" w:after="10" w:line="276" w:lineRule="auto"/>
              <w:rPr>
                <w:rFonts w:hint="eastAsia"/>
              </w:rPr>
            </w:pPr>
            <w:r>
              <w:rPr>
                <w:rFonts w:cs="等线"/>
                <w:color w:val="1C1E21"/>
                <w:sz w:val="17"/>
              </w:rPr>
              <w:t>重填为小数；看是否忽略了 ⚠ 提示</w:t>
            </w:r>
          </w:p>
        </w:tc>
      </w:tr>
      <w:tr w14:paraId="45C04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8" w:type="dxa"/>
            <w:shd w:val="clear" w:color="auto" w:fill="F7F8FA"/>
          </w:tcPr>
          <w:p w14:paraId="001BC636">
            <w:pPr>
              <w:spacing w:before="10" w:after="10" w:line="276" w:lineRule="auto"/>
              <w:rPr>
                <w:rFonts w:hint="eastAsia"/>
              </w:rPr>
            </w:pPr>
            <w:r>
              <w:rPr>
                <w:rFonts w:cs="等线"/>
                <w:color w:val="1C1E21"/>
                <w:sz w:val="17"/>
              </w:rPr>
              <w:t>年金结果与教材附表差 1 期</w:t>
            </w:r>
          </w:p>
        </w:tc>
        <w:tc>
          <w:tcPr>
            <w:tcW w:w="3139" w:type="dxa"/>
            <w:shd w:val="clear" w:color="auto" w:fill="F7F8FA"/>
          </w:tcPr>
          <w:p w14:paraId="448FAF6D">
            <w:pPr>
              <w:spacing w:before="10" w:after="10" w:line="276" w:lineRule="auto"/>
              <w:rPr>
                <w:rFonts w:hint="eastAsia"/>
              </w:rPr>
            </w:pPr>
            <w:r>
              <w:rPr>
                <w:rFonts w:cs="等线"/>
                <w:color w:val="1C1E21"/>
                <w:sz w:val="17"/>
              </w:rPr>
              <w:t>把预付年金当成普通年金</w:t>
            </w:r>
          </w:p>
        </w:tc>
        <w:tc>
          <w:tcPr>
            <w:tcW w:w="3260" w:type="dxa"/>
            <w:shd w:val="clear" w:color="auto" w:fill="F7F8FA"/>
          </w:tcPr>
          <w:p w14:paraId="5749D013">
            <w:pPr>
              <w:spacing w:before="10" w:after="10" w:line="276" w:lineRule="auto"/>
              <w:rPr>
                <w:rFonts w:hint="eastAsia"/>
              </w:rPr>
            </w:pPr>
            <w:r>
              <w:rPr>
                <w:rFonts w:cs="等线"/>
                <w:color w:val="1C1E21"/>
                <w:sz w:val="17"/>
              </w:rPr>
              <w:t>把收付方式改为“期初收付（预付年金）”</w:t>
            </w:r>
          </w:p>
        </w:tc>
      </w:tr>
      <w:tr w14:paraId="60EA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8" w:type="dxa"/>
          </w:tcPr>
          <w:p w14:paraId="7D121614">
            <w:pPr>
              <w:spacing w:before="10" w:after="10" w:line="276" w:lineRule="auto"/>
              <w:rPr>
                <w:rFonts w:hint="eastAsia"/>
              </w:rPr>
            </w:pPr>
            <w:r>
              <w:rPr>
                <w:rFonts w:cs="等线"/>
                <w:color w:val="1C1E21"/>
                <w:sz w:val="17"/>
              </w:rPr>
              <w:t>界面「计算并生成图表」点了没反应</w:t>
            </w:r>
          </w:p>
        </w:tc>
        <w:tc>
          <w:tcPr>
            <w:tcW w:w="3139" w:type="dxa"/>
          </w:tcPr>
          <w:p w14:paraId="39E5F7B3">
            <w:pPr>
              <w:spacing w:before="10" w:after="10" w:line="276" w:lineRule="auto"/>
              <w:rPr>
                <w:rFonts w:hint="eastAsia"/>
              </w:rPr>
            </w:pPr>
            <w:r>
              <w:rPr>
                <w:rFonts w:cs="等线"/>
                <w:color w:val="1C1E21"/>
                <w:sz w:val="17"/>
              </w:rPr>
              <w:t>Pillow 缺失导致图片缩放失败，或 outputs 目录不可写</w:t>
            </w:r>
          </w:p>
        </w:tc>
        <w:tc>
          <w:tcPr>
            <w:tcW w:w="3260" w:type="dxa"/>
          </w:tcPr>
          <w:p w14:paraId="465C6060">
            <w:pPr>
              <w:spacing w:before="10" w:after="10" w:line="276" w:lineRule="auto"/>
              <w:rPr>
                <w:rFonts w:hint="eastAsia"/>
              </w:rPr>
            </w:pPr>
            <w:r>
              <w:rPr>
                <w:rFonts w:cs="等线"/>
                <w:color w:val="1C1E21"/>
                <w:sz w:val="17"/>
              </w:rPr>
              <w:t>pip install pillow；检查目录权限</w:t>
            </w:r>
          </w:p>
        </w:tc>
      </w:tr>
      <w:tr w14:paraId="0C210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8" w:type="dxa"/>
            <w:shd w:val="clear" w:color="auto" w:fill="F7F8FA"/>
          </w:tcPr>
          <w:p w14:paraId="0E31A31E">
            <w:pPr>
              <w:spacing w:before="10" w:after="10" w:line="276" w:lineRule="auto"/>
              <w:rPr>
                <w:rFonts w:hint="eastAsia"/>
              </w:rPr>
            </w:pPr>
            <w:r>
              <w:rPr>
                <w:rFonts w:cs="等线"/>
                <w:color w:val="1C1E21"/>
                <w:sz w:val="17"/>
              </w:rPr>
              <w:t>WACC 结果与手算不符</w:t>
            </w:r>
          </w:p>
        </w:tc>
        <w:tc>
          <w:tcPr>
            <w:tcW w:w="3139" w:type="dxa"/>
            <w:shd w:val="clear" w:color="auto" w:fill="F7F8FA"/>
          </w:tcPr>
          <w:p w14:paraId="214B5EA9">
            <w:pPr>
              <w:spacing w:before="10" w:after="10" w:line="276" w:lineRule="auto"/>
              <w:rPr>
                <w:rFonts w:hint="eastAsia"/>
              </w:rPr>
            </w:pPr>
            <w:r>
              <w:rPr>
                <w:rFonts w:cs="等线"/>
                <w:color w:val="1C1E21"/>
                <w:sz w:val="17"/>
              </w:rPr>
              <w:t>资本结构用了账面价值而非市场价值</w:t>
            </w:r>
          </w:p>
        </w:tc>
        <w:tc>
          <w:tcPr>
            <w:tcW w:w="3260" w:type="dxa"/>
            <w:shd w:val="clear" w:color="auto" w:fill="F7F8FA"/>
          </w:tcPr>
          <w:p w14:paraId="637B4C0A">
            <w:pPr>
              <w:spacing w:before="10" w:after="10" w:line="276" w:lineRule="auto"/>
              <w:rPr>
                <w:rFonts w:hint="eastAsia"/>
              </w:rPr>
            </w:pPr>
            <w:r>
              <w:rPr>
                <w:rFonts w:cs="等线"/>
                <w:color w:val="1C1E21"/>
                <w:sz w:val="17"/>
              </w:rPr>
              <w:t>按题目要求改成市场价值口径</w:t>
            </w:r>
          </w:p>
        </w:tc>
      </w:tr>
      <w:tr w14:paraId="3016F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8" w:type="dxa"/>
          </w:tcPr>
          <w:p w14:paraId="69787D7A">
            <w:pPr>
              <w:spacing w:before="10" w:after="10" w:line="276" w:lineRule="auto"/>
              <w:rPr>
                <w:rFonts w:hint="eastAsia"/>
              </w:rPr>
            </w:pPr>
            <w:r>
              <w:rPr>
                <w:rFonts w:cs="等线"/>
                <w:color w:val="1C1E21"/>
                <w:sz w:val="17"/>
              </w:rPr>
              <w:t>图保存失败 / 文件被占用</w:t>
            </w:r>
          </w:p>
        </w:tc>
        <w:tc>
          <w:tcPr>
            <w:tcW w:w="3139" w:type="dxa"/>
          </w:tcPr>
          <w:p w14:paraId="4E72A84E">
            <w:pPr>
              <w:spacing w:before="10" w:after="10" w:line="276" w:lineRule="auto"/>
              <w:rPr>
                <w:rFonts w:hint="eastAsia"/>
              </w:rPr>
            </w:pPr>
            <w:r>
              <w:rPr>
                <w:rFonts w:cs="等线"/>
                <w:color w:val="1C1E21"/>
                <w:sz w:val="17"/>
              </w:rPr>
              <w:t>Excel 或图片查看器打开了同名产物</w:t>
            </w:r>
          </w:p>
        </w:tc>
        <w:tc>
          <w:tcPr>
            <w:tcW w:w="3260" w:type="dxa"/>
          </w:tcPr>
          <w:p w14:paraId="1FAFA343">
            <w:pPr>
              <w:spacing w:before="10" w:after="10" w:line="276" w:lineRule="auto"/>
              <w:rPr>
                <w:rFonts w:hint="eastAsia"/>
              </w:rPr>
            </w:pPr>
            <w:r>
              <w:rPr>
                <w:rFonts w:cs="等线"/>
                <w:color w:val="1C1E21"/>
                <w:sz w:val="17"/>
              </w:rPr>
              <w:t>关闭后重跑</w:t>
            </w:r>
          </w:p>
        </w:tc>
      </w:tr>
      <w:tr w14:paraId="64E8E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98" w:type="dxa"/>
            <w:shd w:val="clear" w:color="auto" w:fill="F7F8FA"/>
          </w:tcPr>
          <w:p w14:paraId="7CE2DA46">
            <w:pPr>
              <w:spacing w:before="10" w:after="10" w:line="276" w:lineRule="auto"/>
              <w:rPr>
                <w:rFonts w:hint="eastAsia"/>
              </w:rPr>
            </w:pPr>
            <w:r>
              <w:rPr>
                <w:rFonts w:cs="等线"/>
                <w:color w:val="1C1E21"/>
                <w:sz w:val="17"/>
              </w:rPr>
              <w:t>双击 .pyw 无反应</w:t>
            </w:r>
          </w:p>
        </w:tc>
        <w:tc>
          <w:tcPr>
            <w:tcW w:w="3139" w:type="dxa"/>
            <w:shd w:val="clear" w:color="auto" w:fill="F7F8FA"/>
          </w:tcPr>
          <w:p w14:paraId="25DCACB6">
            <w:pPr>
              <w:spacing w:before="10" w:after="10" w:line="276" w:lineRule="auto"/>
              <w:rPr>
                <w:rFonts w:hint="eastAsia"/>
              </w:rPr>
            </w:pPr>
            <w:r>
              <w:rPr>
                <w:rFonts w:cs="等线"/>
                <w:color w:val="1C1E21"/>
                <w:sz w:val="17"/>
              </w:rPr>
              <w:t>系统把 .pyw 关联到了编辑器，或 Python 未装</w:t>
            </w:r>
          </w:p>
        </w:tc>
        <w:tc>
          <w:tcPr>
            <w:tcW w:w="3260" w:type="dxa"/>
            <w:shd w:val="clear" w:color="auto" w:fill="F7F8FA"/>
          </w:tcPr>
          <w:p w14:paraId="1DDA9092">
            <w:pPr>
              <w:spacing w:before="10" w:after="10" w:line="276" w:lineRule="auto"/>
              <w:rPr>
                <w:rFonts w:hint="eastAsia"/>
              </w:rPr>
            </w:pPr>
            <w:r>
              <w:rPr>
                <w:rFonts w:cs="等线"/>
                <w:color w:val="1C1E21"/>
                <w:sz w:val="17"/>
              </w:rPr>
              <w:t>右键 → 打开方式 → pythonw；或改用命令行启动</w:t>
            </w:r>
          </w:p>
        </w:tc>
      </w:tr>
    </w:tbl>
    <w:p w14:paraId="569901DB">
      <w:pPr>
        <w:spacing w:after="40"/>
        <w:rPr>
          <w:rFonts w:hint="eastAsia"/>
        </w:rPr>
      </w:pPr>
    </w:p>
    <w:p w14:paraId="46E91091">
      <w:pPr>
        <w:pStyle w:val="4"/>
      </w:pPr>
      <w:bookmarkStart w:id="57" w:name="_Toc28406"/>
      <w:r>
        <w:rPr>
          <w:rFonts w:ascii="黑体" w:hAnsi="黑体" w:eastAsia="黑体" w:cs="黑体"/>
          <w:b w:val="0"/>
        </w:rPr>
        <w:t>2.13　本章小结</w:t>
      </w:r>
      <w:bookmarkEnd w:id="57"/>
    </w:p>
    <w:p w14:paraId="762D54A1">
      <w:pPr>
        <w:spacing w:after="30"/>
        <w:ind w:left="425" w:hanging="255"/>
        <w:jc w:val="both"/>
        <w:rPr>
          <w:rFonts w:hint="eastAsia"/>
        </w:rPr>
      </w:pPr>
      <w:r>
        <w:rPr>
          <w:rFonts w:cs="等线"/>
          <w:color w:val="1C4A8C"/>
          <w:sz w:val="20"/>
        </w:rPr>
        <w:t xml:space="preserve">•  </w:t>
      </w:r>
      <w:r>
        <w:rPr>
          <w:rFonts w:cs="等线"/>
          <w:color w:val="1C1E21"/>
          <w:sz w:val="20"/>
        </w:rPr>
        <w:t>项目一 = 6 个场景 ×（校验 → 计算 → 解读 → 出图 → 导出），三种入口共用同一内核；</w:t>
      </w:r>
    </w:p>
    <w:p w14:paraId="4414890B">
      <w:pPr>
        <w:spacing w:after="30"/>
        <w:ind w:left="425" w:hanging="255"/>
        <w:jc w:val="both"/>
        <w:rPr>
          <w:rFonts w:hint="eastAsia"/>
        </w:rPr>
      </w:pPr>
      <w:r>
        <w:rPr>
          <w:rFonts w:cs="等线"/>
          <w:color w:val="1C4A8C"/>
          <w:sz w:val="20"/>
        </w:rPr>
        <w:t xml:space="preserve">•  </w:t>
      </w:r>
      <w:r>
        <w:rPr>
          <w:rFonts w:cs="等线"/>
          <w:color w:val="1C1E21"/>
          <w:sz w:val="20"/>
        </w:rPr>
        <w:t>所有利率填小数、期数填正整数；把 6% 输成 6 会被第二层直接拦下，而 β=3、年数=80 这类“合法但极端”的值只会得到 ⚠ 警告；</w:t>
      </w:r>
    </w:p>
    <w:p w14:paraId="62DA3BD8">
      <w:pPr>
        <w:spacing w:after="30"/>
        <w:ind w:left="425" w:hanging="255"/>
        <w:jc w:val="both"/>
        <w:rPr>
          <w:rFonts w:hint="eastAsia"/>
        </w:rPr>
      </w:pPr>
      <w:r>
        <w:rPr>
          <w:rFonts w:cs="等线"/>
          <w:color w:val="1C4A8C"/>
          <w:sz w:val="20"/>
        </w:rPr>
        <w:t xml:space="preserve">•  </w:t>
      </w:r>
      <w:r>
        <w:rPr>
          <w:rFonts w:cs="等线"/>
          <w:color w:val="1C1E21"/>
          <w:sz w:val="20"/>
        </w:rPr>
        <w:t>默认示例参数的结果是可背诵的“锚点”：复利 179,084.77 元、年金终值 144,865.62 元、税后债务成本 5.4202%（折价）/4.8608%（980 元）、CAPM 10.90%、WACC 8.2743%、月供 6,165.71 元；</w:t>
      </w:r>
    </w:p>
    <w:p w14:paraId="6936A6EE">
      <w:pPr>
        <w:spacing w:after="30"/>
        <w:ind w:left="425" w:hanging="255"/>
        <w:jc w:val="both"/>
        <w:rPr>
          <w:rFonts w:hint="eastAsia"/>
        </w:rPr>
      </w:pPr>
      <w:r>
        <w:rPr>
          <w:rFonts w:cs="等线"/>
          <w:color w:val="1C4A8C"/>
          <w:sz w:val="20"/>
        </w:rPr>
        <w:t xml:space="preserve">•  </w:t>
      </w:r>
      <w:r>
        <w:rPr>
          <w:rFonts w:cs="等线"/>
          <w:color w:val="1C1E21"/>
          <w:sz w:val="20"/>
        </w:rPr>
        <w:t>交作业前先跑 python main.py --demo 与 python test_cases.py，把 09 与 10 两个 Excel 作为附表。</w:t>
      </w:r>
    </w:p>
    <w:tbl>
      <w:tblPr>
        <w:tblStyle w:val="41"/>
        <w:tblW w:w="0" w:type="auto"/>
        <w:jc w:val="center"/>
        <w:tblLayout w:type="fixed"/>
        <w:tblCellMar>
          <w:top w:w="0" w:type="dxa"/>
          <w:left w:w="108" w:type="dxa"/>
          <w:bottom w:w="0" w:type="dxa"/>
          <w:right w:w="108" w:type="dxa"/>
        </w:tblCellMar>
      </w:tblPr>
      <w:tblGrid>
        <w:gridCol w:w="9298"/>
      </w:tblGrid>
      <w:tr w14:paraId="562F467C">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70AEF404">
            <w:pPr>
              <w:spacing w:before="40" w:after="40"/>
              <w:rPr>
                <w:rFonts w:hint="eastAsia"/>
              </w:rPr>
            </w:pPr>
            <w:r>
              <w:rPr>
                <w:rFonts w:ascii="黑体" w:hAnsi="黑体" w:eastAsia="黑体" w:cs="黑体"/>
                <w:color w:val="1C4A8C"/>
                <w:sz w:val="19"/>
              </w:rPr>
              <w:t xml:space="preserve">说明｜课后练习 </w:t>
            </w:r>
          </w:p>
          <w:p w14:paraId="02D42B74">
            <w:pPr>
              <w:spacing w:after="20"/>
              <w:ind w:left="283" w:hanging="198"/>
              <w:rPr>
                <w:rFonts w:hint="eastAsia"/>
              </w:rPr>
            </w:pPr>
            <w:r>
              <w:rPr>
                <w:rFonts w:cs="等线"/>
                <w:color w:val="1C4A8C"/>
                <w:sz w:val="19"/>
              </w:rPr>
              <w:t xml:space="preserve">· </w:t>
            </w:r>
            <w:r>
              <w:rPr>
                <w:rFonts w:cs="等线"/>
                <w:color w:val="1C1E21"/>
                <w:sz w:val="19"/>
              </w:rPr>
              <w:t>1. 用场景 1 计算：现在存入 8 万元、年利率 4%、按季复利 6 年后的终值，并与按年复利比较差额。</w:t>
            </w:r>
          </w:p>
          <w:p w14:paraId="2093A722">
            <w:pPr>
              <w:spacing w:after="20"/>
              <w:ind w:left="283" w:hanging="198"/>
              <w:rPr>
                <w:rFonts w:hint="eastAsia"/>
              </w:rPr>
            </w:pPr>
            <w:r>
              <w:rPr>
                <w:rFonts w:cs="等线"/>
                <w:color w:val="1C4A8C"/>
                <w:sz w:val="19"/>
              </w:rPr>
              <w:t xml:space="preserve">· </w:t>
            </w:r>
            <w:r>
              <w:rPr>
                <w:rFonts w:cs="等线"/>
                <w:color w:val="1C1E21"/>
                <w:sz w:val="19"/>
              </w:rPr>
              <w:t>2. 用场景 5 做一张“负债比重从 0 增加到 80%”的 WACC 变化表，指出使 WACC 最低的负债区间。</w:t>
            </w:r>
          </w:p>
          <w:p w14:paraId="5B7F7A5A">
            <w:pPr>
              <w:spacing w:after="20"/>
              <w:ind w:left="283" w:hanging="198"/>
              <w:rPr>
                <w:rFonts w:hint="eastAsia"/>
              </w:rPr>
            </w:pPr>
            <w:r>
              <w:rPr>
                <w:rFonts w:cs="等线"/>
                <w:color w:val="1C4A8C"/>
                <w:sz w:val="19"/>
              </w:rPr>
              <w:t xml:space="preserve">· </w:t>
            </w:r>
            <w:r>
              <w:rPr>
                <w:rFonts w:cs="等线"/>
                <w:color w:val="1C1E21"/>
                <w:sz w:val="19"/>
              </w:rPr>
              <w:t>3. 把场景 4 的 β 从 1.2 改成 0.8，说明 CAPM 结果如何变化，并解释经济含义。</w:t>
            </w:r>
          </w:p>
          <w:p w14:paraId="4485A59D">
            <w:pPr>
              <w:spacing w:after="20"/>
              <w:ind w:left="283" w:hanging="198"/>
              <w:rPr>
                <w:rFonts w:hint="eastAsia"/>
              </w:rPr>
            </w:pPr>
            <w:r>
              <w:rPr>
                <w:rFonts w:cs="等线"/>
                <w:color w:val="1C4A8C"/>
                <w:sz w:val="19"/>
              </w:rPr>
              <w:t xml:space="preserve">· </w:t>
            </w:r>
            <w:r>
              <w:rPr>
                <w:rFonts w:cs="等线"/>
                <w:color w:val="1C1E21"/>
                <w:sz w:val="19"/>
              </w:rPr>
              <w:t>4. 修改 visualize.py 中任一图的配色，重新生成并检查中文是否正常显示。</w:t>
            </w:r>
          </w:p>
        </w:tc>
      </w:tr>
    </w:tbl>
    <w:p w14:paraId="6EAFE3B4">
      <w:pPr>
        <w:spacing w:after="40"/>
        <w:rPr>
          <w:rFonts w:hint="eastAsia"/>
        </w:rPr>
      </w:pPr>
    </w:p>
    <w:p w14:paraId="6CBF565E">
      <w:pPr>
        <w:pStyle w:val="4"/>
      </w:pPr>
      <w:bookmarkStart w:id="58" w:name="_Toc1043"/>
      <w:r>
        <w:rPr>
          <w:rFonts w:ascii="黑体" w:hAnsi="黑体" w:eastAsia="黑体" w:cs="黑体"/>
          <w:b w:val="0"/>
        </w:rPr>
        <w:t>2.14　从零动手：自己写一台货币时间价值计算器</w:t>
      </w:r>
      <w:bookmarkEnd w:id="58"/>
    </w:p>
    <w:p w14:paraId="0361363C">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前面 13 节教你</w:t>
      </w:r>
      <w:r>
        <w:rPr>
          <w:rFonts w:ascii="黑体" w:hAnsi="黑体" w:eastAsia="黑体" w:cs="黑体"/>
          <w:color w:val="3A4048"/>
          <w:sz w:val="20"/>
        </w:rPr>
        <w:t>用</w:t>
      </w:r>
      <w:r>
        <w:rPr>
          <w:rFonts w:ascii="楷体" w:hAnsi="楷体" w:eastAsia="楷体" w:cs="楷体"/>
          <w:color w:val="3A4048"/>
          <w:sz w:val="20"/>
        </w:rPr>
        <w:t>这台计算器；这一节教你</w:t>
      </w:r>
      <w:r>
        <w:rPr>
          <w:rFonts w:ascii="黑体" w:hAnsi="黑体" w:eastAsia="黑体" w:cs="黑体"/>
          <w:color w:val="3A4048"/>
          <w:sz w:val="20"/>
        </w:rPr>
        <w:t>造</w:t>
      </w:r>
      <w:r>
        <w:rPr>
          <w:rFonts w:ascii="楷体" w:hAnsi="楷体" w:eastAsia="楷体" w:cs="楷体"/>
          <w:color w:val="3A4048"/>
          <w:sz w:val="20"/>
        </w:rPr>
        <w:t>它。全书 13 个计算函数其实只用到 5 个基础公式和一次迭代求根，因此本节把项目一拆成 7 个可以独立跑通的步骤：先写五个纯函数、再自己实现 IRR、然后补校验、出图、导出、加界面、最后写测试。每一步都给出</w:t>
      </w:r>
      <w:r>
        <w:rPr>
          <w:rFonts w:ascii="黑体" w:hAnsi="黑体" w:eastAsia="黑体" w:cs="黑体"/>
          <w:color w:val="3A4048"/>
          <w:sz w:val="20"/>
        </w:rPr>
        <w:t>完整可复制的代码、真实运行结果和自检方法</w:t>
      </w:r>
      <w:r>
        <w:rPr>
          <w:rFonts w:ascii="楷体" w:hAnsi="楷体" w:eastAsia="楷体" w:cs="楷体"/>
          <w:color w:val="3A4048"/>
          <w:sz w:val="20"/>
        </w:rPr>
        <w:t>——你只要照着敲，两小时内就能得到一台属于自己的、能出图能导表的计算器。</w:t>
      </w:r>
    </w:p>
    <w:p w14:paraId="436A466E">
      <w:pPr>
        <w:pStyle w:val="5"/>
      </w:pPr>
      <w:bookmarkStart w:id="59" w:name="_Toc27904"/>
      <w:r>
        <w:rPr>
          <w:rFonts w:ascii="黑体" w:hAnsi="黑体" w:eastAsia="黑体" w:cs="黑体"/>
          <w:b w:val="0"/>
        </w:rPr>
        <w:t>2.14.1　动手之前：把题目翻译成七件小事</w:t>
      </w:r>
      <w:bookmarkEnd w:id="59"/>
    </w:p>
    <w:p w14:paraId="5F1CD15C">
      <w:pPr>
        <w:jc w:val="both"/>
        <w:rPr>
          <w:rFonts w:hint="eastAsia"/>
        </w:rPr>
      </w:pPr>
      <w:r>
        <w:rPr>
          <w:rFonts w:cs="等线"/>
          <w:color w:val="1C1E21"/>
        </w:rPr>
        <w:t>很多同学拿到题目就想直接写界面，结果写到一半发现公式的输入口径没定、或者算出来的数不知道怎么核对。</w:t>
      </w:r>
      <w:r>
        <w:rPr>
          <w:rFonts w:ascii="黑体" w:hAnsi="黑体" w:eastAsia="黑体" w:cs="黑体"/>
          <w:color w:val="1C1E21"/>
        </w:rPr>
        <w:t>先把需求翻译成一张“输入—公式—输出”表</w:t>
      </w:r>
      <w:r>
        <w:rPr>
          <w:rFonts w:cs="等线"/>
          <w:color w:val="1C1E21"/>
        </w:rPr>
        <w:t>，是这五个项目共用的第一步，也是本手册反复强调的“口径先行”。</w:t>
      </w:r>
    </w:p>
    <w:p w14:paraId="6F98A9BC">
      <w:pPr>
        <w:keepNext/>
        <w:spacing w:before="100" w:after="40"/>
        <w:rPr>
          <w:rFonts w:hint="eastAsia"/>
        </w:rPr>
      </w:pPr>
      <w:r>
        <w:rPr>
          <w:rFonts w:ascii="黑体" w:hAnsi="黑体" w:eastAsia="黑体" w:cs="黑体"/>
          <w:color w:val="1C1E21"/>
          <w:sz w:val="18"/>
        </w:rPr>
        <w:t>表 2-13　把“计算器”拆成七件可独立实现的小事</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7"/>
        <w:gridCol w:w="2764"/>
        <w:gridCol w:w="1885"/>
        <w:gridCol w:w="2639"/>
        <w:gridCol w:w="1633"/>
      </w:tblGrid>
      <w:tr w14:paraId="3F1C4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77" w:type="dxa"/>
            <w:shd w:val="clear" w:color="auto" w:fill="EDF1F7"/>
          </w:tcPr>
          <w:p w14:paraId="4EB4800A">
            <w:pPr>
              <w:spacing w:before="20" w:after="20" w:line="276" w:lineRule="auto"/>
              <w:jc w:val="center"/>
              <w:rPr>
                <w:rFonts w:hint="eastAsia"/>
              </w:rPr>
            </w:pPr>
            <w:r>
              <w:rPr>
                <w:rFonts w:ascii="黑体" w:hAnsi="黑体" w:eastAsia="黑体" w:cs="黑体"/>
                <w:color w:val="1C4A8C"/>
                <w:sz w:val="17"/>
              </w:rPr>
              <w:t>#</w:t>
            </w:r>
          </w:p>
        </w:tc>
        <w:tc>
          <w:tcPr>
            <w:tcW w:w="2764" w:type="dxa"/>
            <w:shd w:val="clear" w:color="auto" w:fill="EDF1F7"/>
          </w:tcPr>
          <w:p w14:paraId="7DA0EB74">
            <w:pPr>
              <w:spacing w:before="20" w:after="20" w:line="276" w:lineRule="auto"/>
              <w:rPr>
                <w:rFonts w:hint="eastAsia"/>
              </w:rPr>
            </w:pPr>
            <w:r>
              <w:rPr>
                <w:rFonts w:ascii="黑体" w:hAnsi="黑体" w:eastAsia="黑体" w:cs="黑体"/>
                <w:color w:val="1C4A8C"/>
                <w:sz w:val="17"/>
              </w:rPr>
              <w:t>要能回答的问题</w:t>
            </w:r>
          </w:p>
        </w:tc>
        <w:tc>
          <w:tcPr>
            <w:tcW w:w="1885" w:type="dxa"/>
            <w:shd w:val="clear" w:color="auto" w:fill="EDF1F7"/>
          </w:tcPr>
          <w:p w14:paraId="2175A998">
            <w:pPr>
              <w:spacing w:before="20" w:after="20" w:line="276" w:lineRule="auto"/>
              <w:rPr>
                <w:rFonts w:hint="eastAsia"/>
              </w:rPr>
            </w:pPr>
            <w:r>
              <w:rPr>
                <w:rFonts w:ascii="黑体" w:hAnsi="黑体" w:eastAsia="黑体" w:cs="黑体"/>
                <w:color w:val="1C4A8C"/>
                <w:sz w:val="17"/>
              </w:rPr>
              <w:t>输入</w:t>
            </w:r>
          </w:p>
        </w:tc>
        <w:tc>
          <w:tcPr>
            <w:tcW w:w="2639" w:type="dxa"/>
            <w:shd w:val="clear" w:color="auto" w:fill="EDF1F7"/>
          </w:tcPr>
          <w:p w14:paraId="39F7E7CA">
            <w:pPr>
              <w:spacing w:before="20" w:after="20" w:line="276" w:lineRule="auto"/>
              <w:rPr>
                <w:rFonts w:hint="eastAsia"/>
              </w:rPr>
            </w:pPr>
            <w:r>
              <w:rPr>
                <w:rFonts w:ascii="黑体" w:hAnsi="黑体" w:eastAsia="黑体" w:cs="黑体"/>
                <w:color w:val="1C4A8C"/>
                <w:sz w:val="17"/>
              </w:rPr>
              <w:t>核心公式</w:t>
            </w:r>
          </w:p>
        </w:tc>
        <w:tc>
          <w:tcPr>
            <w:tcW w:w="1633" w:type="dxa"/>
            <w:shd w:val="clear" w:color="auto" w:fill="EDF1F7"/>
          </w:tcPr>
          <w:p w14:paraId="7683F35E">
            <w:pPr>
              <w:spacing w:before="20" w:after="20" w:line="276" w:lineRule="auto"/>
              <w:rPr>
                <w:rFonts w:hint="eastAsia"/>
              </w:rPr>
            </w:pPr>
            <w:r>
              <w:rPr>
                <w:rFonts w:ascii="黑体" w:hAnsi="黑体" w:eastAsia="黑体" w:cs="黑体"/>
                <w:color w:val="1C4A8C"/>
                <w:sz w:val="17"/>
              </w:rPr>
              <w:t>输出</w:t>
            </w:r>
          </w:p>
        </w:tc>
      </w:tr>
      <w:tr w14:paraId="586C4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 w:type="dxa"/>
          </w:tcPr>
          <w:p w14:paraId="3AAF800D">
            <w:pPr>
              <w:spacing w:before="10" w:after="10" w:line="276" w:lineRule="auto"/>
              <w:jc w:val="center"/>
              <w:rPr>
                <w:rFonts w:hint="eastAsia"/>
              </w:rPr>
            </w:pPr>
            <w:r>
              <w:rPr>
                <w:rFonts w:cs="等线"/>
                <w:color w:val="1C1E21"/>
                <w:sz w:val="17"/>
              </w:rPr>
              <w:t>1</w:t>
            </w:r>
          </w:p>
        </w:tc>
        <w:tc>
          <w:tcPr>
            <w:tcW w:w="2764" w:type="dxa"/>
          </w:tcPr>
          <w:p w14:paraId="79D048BD">
            <w:pPr>
              <w:spacing w:before="10" w:after="10" w:line="276" w:lineRule="auto"/>
              <w:rPr>
                <w:rFonts w:hint="eastAsia"/>
              </w:rPr>
            </w:pPr>
            <w:r>
              <w:rPr>
                <w:rFonts w:cs="等线"/>
                <w:color w:val="1C1E21"/>
                <w:sz w:val="17"/>
              </w:rPr>
              <w:t>一笔钱 n 年后值多少</w:t>
            </w:r>
          </w:p>
        </w:tc>
        <w:tc>
          <w:tcPr>
            <w:tcW w:w="1885" w:type="dxa"/>
          </w:tcPr>
          <w:p w14:paraId="46836894">
            <w:pPr>
              <w:spacing w:before="10" w:after="10" w:line="276" w:lineRule="auto"/>
              <w:rPr>
                <w:rFonts w:hint="eastAsia"/>
              </w:rPr>
            </w:pPr>
            <w:r>
              <w:rPr>
                <w:rFonts w:cs="等线"/>
                <w:color w:val="1C1E21"/>
                <w:sz w:val="17"/>
              </w:rPr>
              <w:t>PV, r, n, m</w:t>
            </w:r>
          </w:p>
        </w:tc>
        <w:tc>
          <w:tcPr>
            <w:tcW w:w="2639" w:type="dxa"/>
          </w:tcPr>
          <w:p w14:paraId="3A4FE197">
            <w:pPr>
              <w:spacing w:before="10" w:after="10" w:line="276" w:lineRule="auto"/>
              <w:rPr>
                <w:rFonts w:hint="eastAsia"/>
              </w:rPr>
            </w:pPr>
            <w:r>
              <w:rPr>
                <w:rFonts w:cs="等线"/>
                <w:color w:val="1C1E21"/>
                <w:sz w:val="17"/>
              </w:rPr>
              <w:t>FV = PV(1+r/m)^(nm)</w:t>
            </w:r>
          </w:p>
        </w:tc>
        <w:tc>
          <w:tcPr>
            <w:tcW w:w="1633" w:type="dxa"/>
          </w:tcPr>
          <w:p w14:paraId="258E1FF2">
            <w:pPr>
              <w:spacing w:before="10" w:after="10" w:line="276" w:lineRule="auto"/>
              <w:rPr>
                <w:rFonts w:hint="eastAsia"/>
              </w:rPr>
            </w:pPr>
            <w:r>
              <w:rPr>
                <w:rFonts w:cs="等线"/>
                <w:color w:val="1C1E21"/>
                <w:sz w:val="17"/>
              </w:rPr>
              <w:t>终值 + 曲线图</w:t>
            </w:r>
          </w:p>
        </w:tc>
      </w:tr>
      <w:tr w14:paraId="3A61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 w:type="dxa"/>
            <w:shd w:val="clear" w:color="auto" w:fill="F7F8FA"/>
          </w:tcPr>
          <w:p w14:paraId="4C39924A">
            <w:pPr>
              <w:spacing w:before="10" w:after="10" w:line="276" w:lineRule="auto"/>
              <w:jc w:val="center"/>
              <w:rPr>
                <w:rFonts w:hint="eastAsia"/>
              </w:rPr>
            </w:pPr>
            <w:r>
              <w:rPr>
                <w:rFonts w:cs="等线"/>
                <w:color w:val="1C1E21"/>
                <w:sz w:val="17"/>
              </w:rPr>
              <w:t>2</w:t>
            </w:r>
          </w:p>
        </w:tc>
        <w:tc>
          <w:tcPr>
            <w:tcW w:w="2764" w:type="dxa"/>
            <w:shd w:val="clear" w:color="auto" w:fill="F7F8FA"/>
          </w:tcPr>
          <w:p w14:paraId="57AE11CC">
            <w:pPr>
              <w:spacing w:before="10" w:after="10" w:line="276" w:lineRule="auto"/>
              <w:rPr>
                <w:rFonts w:hint="eastAsia"/>
              </w:rPr>
            </w:pPr>
            <w:r>
              <w:rPr>
                <w:rFonts w:cs="等线"/>
                <w:color w:val="1C1E21"/>
                <w:sz w:val="17"/>
              </w:rPr>
              <w:t>未来的钱现在值多少</w:t>
            </w:r>
          </w:p>
        </w:tc>
        <w:tc>
          <w:tcPr>
            <w:tcW w:w="1885" w:type="dxa"/>
            <w:shd w:val="clear" w:color="auto" w:fill="F7F8FA"/>
          </w:tcPr>
          <w:p w14:paraId="4BEDB50C">
            <w:pPr>
              <w:spacing w:before="10" w:after="10" w:line="276" w:lineRule="auto"/>
              <w:rPr>
                <w:rFonts w:hint="eastAsia"/>
              </w:rPr>
            </w:pPr>
            <w:r>
              <w:rPr>
                <w:rFonts w:cs="等线"/>
                <w:color w:val="1C1E21"/>
                <w:sz w:val="17"/>
              </w:rPr>
              <w:t>FV, r, n, m</w:t>
            </w:r>
          </w:p>
        </w:tc>
        <w:tc>
          <w:tcPr>
            <w:tcW w:w="2639" w:type="dxa"/>
            <w:shd w:val="clear" w:color="auto" w:fill="F7F8FA"/>
          </w:tcPr>
          <w:p w14:paraId="79476373">
            <w:pPr>
              <w:spacing w:before="10" w:after="10" w:line="276" w:lineRule="auto"/>
              <w:rPr>
                <w:rFonts w:hint="eastAsia"/>
              </w:rPr>
            </w:pPr>
            <w:r>
              <w:rPr>
                <w:rFonts w:cs="等线"/>
                <w:color w:val="1C1E21"/>
                <w:sz w:val="17"/>
              </w:rPr>
              <w:t>PV = FV/(1+r/m)^(nm)</w:t>
            </w:r>
          </w:p>
        </w:tc>
        <w:tc>
          <w:tcPr>
            <w:tcW w:w="1633" w:type="dxa"/>
            <w:shd w:val="clear" w:color="auto" w:fill="F7F8FA"/>
          </w:tcPr>
          <w:p w14:paraId="42BF27AA">
            <w:pPr>
              <w:spacing w:before="10" w:after="10" w:line="276" w:lineRule="auto"/>
              <w:rPr>
                <w:rFonts w:hint="eastAsia"/>
              </w:rPr>
            </w:pPr>
            <w:r>
              <w:rPr>
                <w:rFonts w:cs="等线"/>
                <w:color w:val="1C1E21"/>
                <w:sz w:val="17"/>
              </w:rPr>
              <w:t>现值</w:t>
            </w:r>
          </w:p>
        </w:tc>
      </w:tr>
      <w:tr w14:paraId="3E9B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 w:type="dxa"/>
          </w:tcPr>
          <w:p w14:paraId="4B536D75">
            <w:pPr>
              <w:spacing w:before="10" w:after="10" w:line="276" w:lineRule="auto"/>
              <w:jc w:val="center"/>
              <w:rPr>
                <w:rFonts w:hint="eastAsia"/>
              </w:rPr>
            </w:pPr>
            <w:r>
              <w:rPr>
                <w:rFonts w:cs="等线"/>
                <w:color w:val="1C1E21"/>
                <w:sz w:val="17"/>
              </w:rPr>
              <w:t>3</w:t>
            </w:r>
          </w:p>
        </w:tc>
        <w:tc>
          <w:tcPr>
            <w:tcW w:w="2764" w:type="dxa"/>
          </w:tcPr>
          <w:p w14:paraId="5A9B03E2">
            <w:pPr>
              <w:spacing w:before="10" w:after="10" w:line="276" w:lineRule="auto"/>
              <w:rPr>
                <w:rFonts w:hint="eastAsia"/>
              </w:rPr>
            </w:pPr>
            <w:r>
              <w:rPr>
                <w:rFonts w:cs="等线"/>
                <w:color w:val="1C1E21"/>
                <w:sz w:val="17"/>
              </w:rPr>
              <w:t>每年存一笔，n 年后值多少</w:t>
            </w:r>
          </w:p>
        </w:tc>
        <w:tc>
          <w:tcPr>
            <w:tcW w:w="1885" w:type="dxa"/>
          </w:tcPr>
          <w:p w14:paraId="07F0E1E7">
            <w:pPr>
              <w:spacing w:before="10" w:after="10" w:line="276" w:lineRule="auto"/>
              <w:rPr>
                <w:rFonts w:hint="eastAsia"/>
              </w:rPr>
            </w:pPr>
            <w:r>
              <w:rPr>
                <w:rFonts w:cs="等线"/>
                <w:color w:val="1C1E21"/>
                <w:sz w:val="17"/>
              </w:rPr>
              <w:t>PMT, r, n</w:t>
            </w:r>
          </w:p>
        </w:tc>
        <w:tc>
          <w:tcPr>
            <w:tcW w:w="2639" w:type="dxa"/>
          </w:tcPr>
          <w:p w14:paraId="3F170481">
            <w:pPr>
              <w:spacing w:before="10" w:after="10" w:line="276" w:lineRule="auto"/>
              <w:rPr>
                <w:rFonts w:hint="eastAsia"/>
              </w:rPr>
            </w:pPr>
            <w:r>
              <w:rPr>
                <w:rFonts w:cs="等线"/>
                <w:color w:val="1C1E21"/>
                <w:sz w:val="17"/>
              </w:rPr>
              <w:t>FVA = PMT[(1+r)^n−1]/r</w:t>
            </w:r>
          </w:p>
        </w:tc>
        <w:tc>
          <w:tcPr>
            <w:tcW w:w="1633" w:type="dxa"/>
          </w:tcPr>
          <w:p w14:paraId="71149B6E">
            <w:pPr>
              <w:spacing w:before="10" w:after="10" w:line="276" w:lineRule="auto"/>
              <w:rPr>
                <w:rFonts w:hint="eastAsia"/>
              </w:rPr>
            </w:pPr>
            <w:r>
              <w:rPr>
                <w:rFonts w:cs="等线"/>
                <w:color w:val="1C1E21"/>
                <w:sz w:val="17"/>
              </w:rPr>
              <w:t>年金终值 + 时间轴</w:t>
            </w:r>
          </w:p>
        </w:tc>
      </w:tr>
      <w:tr w14:paraId="72933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 w:type="dxa"/>
            <w:shd w:val="clear" w:color="auto" w:fill="F7F8FA"/>
          </w:tcPr>
          <w:p w14:paraId="7AC510E1">
            <w:pPr>
              <w:spacing w:before="10" w:after="10" w:line="276" w:lineRule="auto"/>
              <w:jc w:val="center"/>
              <w:rPr>
                <w:rFonts w:hint="eastAsia"/>
              </w:rPr>
            </w:pPr>
            <w:r>
              <w:rPr>
                <w:rFonts w:cs="等线"/>
                <w:color w:val="1C1E21"/>
                <w:sz w:val="17"/>
              </w:rPr>
              <w:t>4</w:t>
            </w:r>
          </w:p>
        </w:tc>
        <w:tc>
          <w:tcPr>
            <w:tcW w:w="2764" w:type="dxa"/>
            <w:shd w:val="clear" w:color="auto" w:fill="F7F8FA"/>
          </w:tcPr>
          <w:p w14:paraId="75258551">
            <w:pPr>
              <w:spacing w:before="10" w:after="10" w:line="276" w:lineRule="auto"/>
              <w:rPr>
                <w:rFonts w:hint="eastAsia"/>
              </w:rPr>
            </w:pPr>
            <w:r>
              <w:rPr>
                <w:rFonts w:cs="等线"/>
                <w:color w:val="1C1E21"/>
                <w:sz w:val="17"/>
              </w:rPr>
              <w:t>分期还款的现值 / 贷款月供</w:t>
            </w:r>
          </w:p>
        </w:tc>
        <w:tc>
          <w:tcPr>
            <w:tcW w:w="1885" w:type="dxa"/>
            <w:shd w:val="clear" w:color="auto" w:fill="F7F8FA"/>
          </w:tcPr>
          <w:p w14:paraId="3B785EC0">
            <w:pPr>
              <w:spacing w:before="10" w:after="10" w:line="276" w:lineRule="auto"/>
              <w:rPr>
                <w:rFonts w:hint="eastAsia"/>
              </w:rPr>
            </w:pPr>
            <w:r>
              <w:rPr>
                <w:rFonts w:cs="等线"/>
                <w:color w:val="1C1E21"/>
                <w:sz w:val="17"/>
              </w:rPr>
              <w:t>PMT, r, n</w:t>
            </w:r>
          </w:p>
        </w:tc>
        <w:tc>
          <w:tcPr>
            <w:tcW w:w="2639" w:type="dxa"/>
            <w:shd w:val="clear" w:color="auto" w:fill="F7F8FA"/>
          </w:tcPr>
          <w:p w14:paraId="13D7BC00">
            <w:pPr>
              <w:spacing w:before="10" w:after="10" w:line="276" w:lineRule="auto"/>
              <w:rPr>
                <w:rFonts w:hint="eastAsia"/>
              </w:rPr>
            </w:pPr>
            <w:r>
              <w:rPr>
                <w:rFonts w:cs="等线"/>
                <w:color w:val="1C1E21"/>
                <w:sz w:val="17"/>
              </w:rPr>
              <w:t>PVA = PMT[1−(1+r)^−n]/r</w:t>
            </w:r>
          </w:p>
        </w:tc>
        <w:tc>
          <w:tcPr>
            <w:tcW w:w="1633" w:type="dxa"/>
            <w:shd w:val="clear" w:color="auto" w:fill="F7F8FA"/>
          </w:tcPr>
          <w:p w14:paraId="56541414">
            <w:pPr>
              <w:spacing w:before="10" w:after="10" w:line="276" w:lineRule="auto"/>
              <w:rPr>
                <w:rFonts w:hint="eastAsia"/>
              </w:rPr>
            </w:pPr>
            <w:r>
              <w:rPr>
                <w:rFonts w:cs="等线"/>
                <w:color w:val="1C1E21"/>
                <w:sz w:val="17"/>
              </w:rPr>
              <w:t>年金现值、还款表</w:t>
            </w:r>
          </w:p>
        </w:tc>
      </w:tr>
      <w:tr w14:paraId="200E5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 w:type="dxa"/>
          </w:tcPr>
          <w:p w14:paraId="150EF599">
            <w:pPr>
              <w:spacing w:before="10" w:after="10" w:line="276" w:lineRule="auto"/>
              <w:jc w:val="center"/>
              <w:rPr>
                <w:rFonts w:hint="eastAsia"/>
              </w:rPr>
            </w:pPr>
            <w:r>
              <w:rPr>
                <w:rFonts w:cs="等线"/>
                <w:color w:val="1C1E21"/>
                <w:sz w:val="17"/>
              </w:rPr>
              <w:t>5</w:t>
            </w:r>
          </w:p>
        </w:tc>
        <w:tc>
          <w:tcPr>
            <w:tcW w:w="2764" w:type="dxa"/>
          </w:tcPr>
          <w:p w14:paraId="79F0B0BE">
            <w:pPr>
              <w:spacing w:before="10" w:after="10" w:line="276" w:lineRule="auto"/>
              <w:rPr>
                <w:rFonts w:hint="eastAsia"/>
              </w:rPr>
            </w:pPr>
            <w:r>
              <w:rPr>
                <w:rFonts w:cs="等线"/>
                <w:color w:val="1C1E21"/>
                <w:sz w:val="17"/>
              </w:rPr>
              <w:t>债券的资本成本是多少</w:t>
            </w:r>
          </w:p>
        </w:tc>
        <w:tc>
          <w:tcPr>
            <w:tcW w:w="1885" w:type="dxa"/>
          </w:tcPr>
          <w:p w14:paraId="21B951C6">
            <w:pPr>
              <w:spacing w:before="10" w:after="10" w:line="276" w:lineRule="auto"/>
              <w:rPr>
                <w:rFonts w:hint="eastAsia"/>
              </w:rPr>
            </w:pPr>
            <w:r>
              <w:rPr>
                <w:rFonts w:cs="等线"/>
                <w:color w:val="1C1E21"/>
                <w:sz w:val="17"/>
              </w:rPr>
              <w:t>F, 票面, N, P, T</w:t>
            </w:r>
          </w:p>
        </w:tc>
        <w:tc>
          <w:tcPr>
            <w:tcW w:w="2639" w:type="dxa"/>
          </w:tcPr>
          <w:p w14:paraId="5D82F05F">
            <w:pPr>
              <w:spacing w:before="10" w:after="10" w:line="276" w:lineRule="auto"/>
              <w:rPr>
                <w:rFonts w:hint="eastAsia"/>
              </w:rPr>
            </w:pPr>
            <w:r>
              <w:rPr>
                <w:rFonts w:cs="等线"/>
                <w:color w:val="1C1E21"/>
                <w:sz w:val="17"/>
              </w:rPr>
              <w:t>令 NPV=0 反解 k；×(1−T)</w:t>
            </w:r>
          </w:p>
        </w:tc>
        <w:tc>
          <w:tcPr>
            <w:tcW w:w="1633" w:type="dxa"/>
          </w:tcPr>
          <w:p w14:paraId="034C4561">
            <w:pPr>
              <w:spacing w:before="10" w:after="10" w:line="276" w:lineRule="auto"/>
              <w:rPr>
                <w:rFonts w:hint="eastAsia"/>
              </w:rPr>
            </w:pPr>
            <w:r>
              <w:rPr>
                <w:rFonts w:cs="等线"/>
                <w:color w:val="1C1E21"/>
                <w:sz w:val="17"/>
              </w:rPr>
              <w:t>税前/税后成本</w:t>
            </w:r>
          </w:p>
        </w:tc>
      </w:tr>
      <w:tr w14:paraId="62FE3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 w:type="dxa"/>
            <w:shd w:val="clear" w:color="auto" w:fill="F7F8FA"/>
          </w:tcPr>
          <w:p w14:paraId="623ADAF6">
            <w:pPr>
              <w:spacing w:before="10" w:after="10" w:line="276" w:lineRule="auto"/>
              <w:jc w:val="center"/>
              <w:rPr>
                <w:rFonts w:hint="eastAsia"/>
              </w:rPr>
            </w:pPr>
            <w:r>
              <w:rPr>
                <w:rFonts w:cs="等线"/>
                <w:color w:val="1C1E21"/>
                <w:sz w:val="17"/>
              </w:rPr>
              <w:t>6</w:t>
            </w:r>
          </w:p>
        </w:tc>
        <w:tc>
          <w:tcPr>
            <w:tcW w:w="2764" w:type="dxa"/>
            <w:shd w:val="clear" w:color="auto" w:fill="F7F8FA"/>
          </w:tcPr>
          <w:p w14:paraId="06EEEFBB">
            <w:pPr>
              <w:spacing w:before="10" w:after="10" w:line="276" w:lineRule="auto"/>
              <w:rPr>
                <w:rFonts w:hint="eastAsia"/>
              </w:rPr>
            </w:pPr>
            <w:r>
              <w:rPr>
                <w:rFonts w:cs="等线"/>
                <w:color w:val="1C1E21"/>
                <w:sz w:val="17"/>
              </w:rPr>
              <w:t>股东要求的报酬率</w:t>
            </w:r>
          </w:p>
        </w:tc>
        <w:tc>
          <w:tcPr>
            <w:tcW w:w="1885" w:type="dxa"/>
            <w:shd w:val="clear" w:color="auto" w:fill="F7F8FA"/>
          </w:tcPr>
          <w:p w14:paraId="176F7CAD">
            <w:pPr>
              <w:spacing w:before="10" w:after="10" w:line="276" w:lineRule="auto"/>
              <w:rPr>
                <w:rFonts w:hint="eastAsia"/>
              </w:rPr>
            </w:pPr>
            <w:r>
              <w:rPr>
                <w:rFonts w:cs="等线"/>
                <w:color w:val="1C1E21"/>
                <w:sz w:val="17"/>
              </w:rPr>
              <w:t>Rf, β, Rm / D₁,P₀,g</w:t>
            </w:r>
          </w:p>
        </w:tc>
        <w:tc>
          <w:tcPr>
            <w:tcW w:w="2639" w:type="dxa"/>
            <w:shd w:val="clear" w:color="auto" w:fill="F7F8FA"/>
          </w:tcPr>
          <w:p w14:paraId="2B0EC4FA">
            <w:pPr>
              <w:spacing w:before="10" w:after="10" w:line="276" w:lineRule="auto"/>
              <w:rPr>
                <w:rFonts w:hint="eastAsia"/>
              </w:rPr>
            </w:pPr>
            <w:r>
              <w:rPr>
                <w:rFonts w:cs="等线"/>
                <w:color w:val="1C1E21"/>
                <w:sz w:val="17"/>
              </w:rPr>
              <w:t>CAPM / DDM</w:t>
            </w:r>
          </w:p>
        </w:tc>
        <w:tc>
          <w:tcPr>
            <w:tcW w:w="1633" w:type="dxa"/>
            <w:shd w:val="clear" w:color="auto" w:fill="F7F8FA"/>
          </w:tcPr>
          <w:p w14:paraId="70A77346">
            <w:pPr>
              <w:spacing w:before="10" w:after="10" w:line="276" w:lineRule="auto"/>
              <w:rPr>
                <w:rFonts w:hint="eastAsia"/>
              </w:rPr>
            </w:pPr>
            <w:r>
              <w:rPr>
                <w:rFonts w:cs="等线"/>
                <w:color w:val="1C1E21"/>
                <w:sz w:val="17"/>
              </w:rPr>
              <w:t>股权成本</w:t>
            </w:r>
          </w:p>
        </w:tc>
      </w:tr>
      <w:tr w14:paraId="39B60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7" w:type="dxa"/>
          </w:tcPr>
          <w:p w14:paraId="4D938415">
            <w:pPr>
              <w:spacing w:before="10" w:after="10" w:line="276" w:lineRule="auto"/>
              <w:jc w:val="center"/>
              <w:rPr>
                <w:rFonts w:hint="eastAsia"/>
              </w:rPr>
            </w:pPr>
            <w:r>
              <w:rPr>
                <w:rFonts w:cs="等线"/>
                <w:color w:val="1C1E21"/>
                <w:sz w:val="17"/>
              </w:rPr>
              <w:t>7</w:t>
            </w:r>
          </w:p>
        </w:tc>
        <w:tc>
          <w:tcPr>
            <w:tcW w:w="2764" w:type="dxa"/>
          </w:tcPr>
          <w:p w14:paraId="2F3EEB9A">
            <w:pPr>
              <w:spacing w:before="10" w:after="10" w:line="276" w:lineRule="auto"/>
              <w:rPr>
                <w:rFonts w:hint="eastAsia"/>
              </w:rPr>
            </w:pPr>
            <w:r>
              <w:rPr>
                <w:rFonts w:cs="等线"/>
                <w:color w:val="1C1E21"/>
                <w:sz w:val="17"/>
              </w:rPr>
              <w:t>整体资本成本是多少</w:t>
            </w:r>
          </w:p>
        </w:tc>
        <w:tc>
          <w:tcPr>
            <w:tcW w:w="1885" w:type="dxa"/>
          </w:tcPr>
          <w:p w14:paraId="1BE141D9">
            <w:pPr>
              <w:spacing w:before="10" w:after="10" w:line="276" w:lineRule="auto"/>
              <w:rPr>
                <w:rFonts w:hint="eastAsia"/>
              </w:rPr>
            </w:pPr>
            <w:r>
              <w:rPr>
                <w:rFonts w:cs="等线"/>
                <w:color w:val="1C1E21"/>
                <w:sz w:val="17"/>
              </w:rPr>
              <w:t>E, D, K_s, K_d(税后)</w:t>
            </w:r>
          </w:p>
        </w:tc>
        <w:tc>
          <w:tcPr>
            <w:tcW w:w="2639" w:type="dxa"/>
          </w:tcPr>
          <w:p w14:paraId="2BA7DF93">
            <w:pPr>
              <w:spacing w:before="10" w:after="10" w:line="276" w:lineRule="auto"/>
              <w:rPr>
                <w:rFonts w:hint="eastAsia"/>
              </w:rPr>
            </w:pPr>
            <w:r>
              <w:rPr>
                <w:rFonts w:cs="等线"/>
                <w:color w:val="1C1E21"/>
                <w:sz w:val="17"/>
              </w:rPr>
              <w:t>WACC = Σw_i K_i</w:t>
            </w:r>
          </w:p>
        </w:tc>
        <w:tc>
          <w:tcPr>
            <w:tcW w:w="1633" w:type="dxa"/>
          </w:tcPr>
          <w:p w14:paraId="6238D7A7">
            <w:pPr>
              <w:spacing w:before="10" w:after="10" w:line="276" w:lineRule="auto"/>
              <w:rPr>
                <w:rFonts w:hint="eastAsia"/>
              </w:rPr>
            </w:pPr>
            <w:r>
              <w:rPr>
                <w:rFonts w:cs="等线"/>
                <w:color w:val="1C1E21"/>
                <w:sz w:val="17"/>
              </w:rPr>
              <w:t>WACC + 结构图</w:t>
            </w:r>
          </w:p>
        </w:tc>
      </w:tr>
    </w:tbl>
    <w:p w14:paraId="170E09ED">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1CE4153">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109F7EC0">
            <w:pPr>
              <w:spacing w:before="40" w:after="40"/>
              <w:rPr>
                <w:rFonts w:hint="eastAsia"/>
              </w:rPr>
            </w:pPr>
            <w:r>
              <w:rPr>
                <w:rFonts w:ascii="黑体" w:hAnsi="黑体" w:eastAsia="黑体" w:cs="黑体"/>
                <w:color w:val="2E7D46"/>
                <w:sz w:val="19"/>
              </w:rPr>
              <w:t>提示　</w:t>
            </w:r>
            <w:r>
              <w:rPr>
                <w:rFonts w:cs="等线"/>
                <w:color w:val="1C1E21"/>
                <w:sz w:val="19"/>
              </w:rPr>
              <w:t>这张表就是你的</w:t>
            </w:r>
            <w:r>
              <w:rPr>
                <w:rFonts w:ascii="黑体" w:hAnsi="黑体" w:eastAsia="黑体" w:cs="黑体"/>
                <w:color w:val="1C1E21"/>
                <w:sz w:val="19"/>
              </w:rPr>
              <w:t>验收清单</w:t>
            </w:r>
            <w:r>
              <w:rPr>
                <w:rFonts w:cs="等线"/>
                <w:color w:val="1C1E21"/>
                <w:sz w:val="19"/>
              </w:rPr>
              <w:t>：七行都算得出数、都能自测通过，程序就算写完了。反过来说，任何一行还不确定公式的，先别写代码，先翻教材把公式抄进表里——这是本项目“公式与教材一致”这一评分点的来源。</w:t>
            </w:r>
          </w:p>
        </w:tc>
      </w:tr>
    </w:tbl>
    <w:p w14:paraId="70ACE21E">
      <w:pPr>
        <w:spacing w:after="40"/>
        <w:rPr>
          <w:rFonts w:hint="eastAsia"/>
        </w:rPr>
      </w:pPr>
    </w:p>
    <w:p w14:paraId="336B985A">
      <w:pPr>
        <w:pStyle w:val="5"/>
      </w:pPr>
      <w:bookmarkStart w:id="60" w:name="_Toc12124"/>
      <w:r>
        <w:rPr>
          <w:rFonts w:ascii="黑体" w:hAnsi="黑体" w:eastAsia="黑体" w:cs="黑体"/>
          <w:b w:val="0"/>
        </w:rPr>
        <w:t>2.14.2　目录设计：为什么一定要拆成多个文件</w:t>
      </w:r>
      <w:bookmarkEnd w:id="60"/>
    </w:p>
    <w:p w14:paraId="41C08D7C">
      <w:pPr>
        <w:jc w:val="both"/>
        <w:rPr>
          <w:rFonts w:hint="eastAsia"/>
        </w:rPr>
      </w:pPr>
      <w:r>
        <w:rPr>
          <w:rFonts w:cs="等线"/>
          <w:color w:val="1C1E21"/>
        </w:rPr>
        <w:t>初学者爱把所有代码写进一个 main.py，两千行也能跑，但有三个硬伤：</w:t>
      </w:r>
      <w:r>
        <w:rPr>
          <w:rFonts w:ascii="黑体" w:hAnsi="黑体" w:eastAsia="黑体" w:cs="黑体"/>
          <w:color w:val="1C1E21"/>
        </w:rPr>
        <w:t>没法单独测试</w:t>
      </w:r>
      <w:r>
        <w:rPr>
          <w:rFonts w:cs="等线"/>
          <w:color w:val="1C1E21"/>
        </w:rPr>
        <w:t>（想验证一个公式必须跑完整个程序）、</w:t>
      </w:r>
      <w:r>
        <w:rPr>
          <w:rFonts w:ascii="黑体" w:hAnsi="黑体" w:eastAsia="黑体" w:cs="黑体"/>
          <w:color w:val="1C1E21"/>
        </w:rPr>
        <w:t>没法复用</w:t>
      </w:r>
      <w:r>
        <w:rPr>
          <w:rFonts w:cs="等线"/>
          <w:color w:val="1C1E21"/>
        </w:rPr>
        <w:t>（图形界面和命令行都想调用同一个公式，只能复制粘贴）、</w:t>
      </w:r>
      <w:r>
        <w:rPr>
          <w:rFonts w:ascii="黑体" w:hAnsi="黑体" w:eastAsia="黑体" w:cs="黑体"/>
          <w:color w:val="1C1E21"/>
        </w:rPr>
        <w:t>改一处崩三处</w:t>
      </w:r>
      <w:r>
        <w:rPr>
          <w:rFonts w:cs="等线"/>
          <w:color w:val="1C1E21"/>
        </w:rPr>
        <w:t>（公式改了，散落在各处的打印语句也得跟着改）。项目一的拆法值得照抄：</w:t>
      </w:r>
    </w:p>
    <w:p w14:paraId="1300B141">
      <w:pPr>
        <w:keepNext/>
        <w:spacing w:after="20"/>
        <w:rPr>
          <w:rFonts w:hint="eastAsia"/>
        </w:rPr>
      </w:pPr>
      <w:r>
        <w:rPr>
          <w:rFonts w:ascii="黑体" w:hAnsi="黑体" w:eastAsia="黑体" w:cs="黑体"/>
          <w:color w:val="626870"/>
          <w:sz w:val="17"/>
        </w:rPr>
        <w:t>▍推荐目录</w:t>
      </w:r>
    </w:p>
    <w:p w14:paraId="1C9CD0F9">
      <w:pPr>
        <w:shd w:val="clear" w:color="auto" w:fill="F4F6F8"/>
        <w:spacing w:after="0" w:line="283" w:lineRule="auto"/>
        <w:ind w:left="142"/>
        <w:rPr>
          <w:rFonts w:hint="eastAsia"/>
        </w:rPr>
      </w:pPr>
      <w:r>
        <w:rPr>
          <w:rFonts w:ascii="Consolas" w:hAnsi="Consolas" w:eastAsia="Consolas" w:cs="Consolas"/>
          <w:color w:val="22262B"/>
          <w:sz w:val="17"/>
        </w:rPr>
        <w:t>my_calc/</w:t>
      </w:r>
    </w:p>
    <w:p w14:paraId="4709A970">
      <w:pPr>
        <w:shd w:val="clear" w:color="auto" w:fill="F4F6F8"/>
        <w:spacing w:after="0" w:line="283" w:lineRule="auto"/>
        <w:ind w:left="142"/>
        <w:rPr>
          <w:rFonts w:hint="eastAsia"/>
        </w:rPr>
      </w:pPr>
      <w:r>
        <w:rPr>
          <w:rFonts w:ascii="Consolas" w:hAnsi="Consolas" w:eastAsia="Consolas" w:cs="Consolas"/>
          <w:color w:val="22262B"/>
          <w:sz w:val="17"/>
        </w:rPr>
        <w:t>├── core.py          只放公式：纯函数，不 print、不读输入、不写文件</w:t>
      </w:r>
    </w:p>
    <w:p w14:paraId="58B60461">
      <w:pPr>
        <w:shd w:val="clear" w:color="auto" w:fill="F4F6F8"/>
        <w:spacing w:after="0" w:line="283" w:lineRule="auto"/>
        <w:ind w:left="142"/>
        <w:rPr>
          <w:rFonts w:hint="eastAsia"/>
        </w:rPr>
      </w:pPr>
      <w:r>
        <w:rPr>
          <w:rFonts w:ascii="Consolas" w:hAnsi="Consolas" w:eastAsia="Consolas" w:cs="Consolas"/>
          <w:color w:val="22262B"/>
          <w:sz w:val="17"/>
        </w:rPr>
        <w:t>├── validators.py    只管“这个输入能不能要”：三层校验 + 业务解读文字</w:t>
      </w:r>
    </w:p>
    <w:p w14:paraId="59D2DD25">
      <w:pPr>
        <w:shd w:val="clear" w:color="auto" w:fill="F4F6F8"/>
        <w:spacing w:after="0" w:line="283" w:lineRule="auto"/>
        <w:ind w:left="142"/>
        <w:rPr>
          <w:rFonts w:hint="eastAsia"/>
        </w:rPr>
      </w:pPr>
      <w:r>
        <w:rPr>
          <w:rFonts w:ascii="Consolas" w:hAnsi="Consolas" w:eastAsia="Consolas" w:cs="Consolas"/>
          <w:color w:val="22262B"/>
          <w:sz w:val="17"/>
        </w:rPr>
        <w:t>├── visualize.py     只管画图：接收集合，返回 png 路径</w:t>
      </w:r>
    </w:p>
    <w:p w14:paraId="097AC177">
      <w:pPr>
        <w:shd w:val="clear" w:color="auto" w:fill="F4F6F8"/>
        <w:spacing w:after="0" w:line="283" w:lineRule="auto"/>
        <w:ind w:left="142"/>
        <w:rPr>
          <w:rFonts w:hint="eastAsia"/>
        </w:rPr>
      </w:pPr>
      <w:r>
        <w:rPr>
          <w:rFonts w:ascii="Consolas" w:hAnsi="Consolas" w:eastAsia="Consolas" w:cs="Consolas"/>
          <w:color w:val="22262B"/>
          <w:sz w:val="17"/>
        </w:rPr>
        <w:t>├── report.py        只管落盘：DataFrame → Excel / Markdown</w:t>
      </w:r>
    </w:p>
    <w:p w14:paraId="455CB0B8">
      <w:pPr>
        <w:shd w:val="clear" w:color="auto" w:fill="F4F6F8"/>
        <w:spacing w:after="0" w:line="283" w:lineRule="auto"/>
        <w:ind w:left="142"/>
        <w:rPr>
          <w:rFonts w:hint="eastAsia"/>
        </w:rPr>
      </w:pPr>
      <w:r>
        <w:rPr>
          <w:rFonts w:ascii="Consolas" w:hAnsi="Consolas" w:eastAsia="Consolas" w:cs="Consolas"/>
          <w:color w:val="22262B"/>
          <w:sz w:val="17"/>
        </w:rPr>
        <w:t>├── gui.py           只管界面：把参数交给 core，把结果交给前三者</w:t>
      </w:r>
    </w:p>
    <w:p w14:paraId="0FF46F6B">
      <w:pPr>
        <w:shd w:val="clear" w:color="auto" w:fill="F4F6F8"/>
        <w:spacing w:after="0" w:line="283" w:lineRule="auto"/>
        <w:ind w:left="142"/>
        <w:rPr>
          <w:rFonts w:hint="eastAsia"/>
        </w:rPr>
      </w:pPr>
      <w:r>
        <w:rPr>
          <w:rFonts w:ascii="Consolas" w:hAnsi="Consolas" w:eastAsia="Consolas" w:cs="Consolas"/>
          <w:color w:val="22262B"/>
          <w:sz w:val="17"/>
        </w:rPr>
        <w:t>├── main.py          只管菜单：接命令行/交互，串起上面所有模块</w:t>
      </w:r>
    </w:p>
    <w:p w14:paraId="2F6316EA">
      <w:pPr>
        <w:shd w:val="clear" w:color="auto" w:fill="F4F6F8"/>
        <w:spacing w:after="0" w:line="283" w:lineRule="auto"/>
        <w:ind w:left="142"/>
        <w:rPr>
          <w:rFonts w:hint="eastAsia"/>
        </w:rPr>
      </w:pPr>
      <w:r>
        <w:rPr>
          <w:rFonts w:ascii="Consolas" w:hAnsi="Consolas" w:eastAsia="Consolas" w:cs="Consolas"/>
          <w:color w:val="22262B"/>
          <w:sz w:val="17"/>
        </w:rPr>
        <w:t>├── test_cases.py    只管自测：用已知答案反算，断言误差</w:t>
      </w:r>
    </w:p>
    <w:p w14:paraId="0772EDF2">
      <w:pPr>
        <w:shd w:val="clear" w:color="auto" w:fill="F4F6F8"/>
        <w:spacing w:after="0" w:line="283" w:lineRule="auto"/>
        <w:ind w:left="142"/>
        <w:rPr>
          <w:rFonts w:hint="eastAsia"/>
        </w:rPr>
      </w:pPr>
      <w:r>
        <w:rPr>
          <w:rFonts w:ascii="Consolas" w:hAnsi="Consolas" w:eastAsia="Consolas" w:cs="Consolas"/>
          <w:color w:val="22262B"/>
          <w:sz w:val="17"/>
        </w:rPr>
        <w:t>└── requirements.txt 依赖清单</w:t>
      </w:r>
    </w:p>
    <w:p w14:paraId="5F1F15B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690B4D1">
      <w:pPr>
        <w:spacing w:after="40"/>
        <w:rPr>
          <w:rFonts w:hint="eastAsia"/>
        </w:rPr>
      </w:pPr>
    </w:p>
    <w:p w14:paraId="38759DA1">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依赖方向必须单向</w:t>
      </w:r>
      <w:r>
        <w:rPr>
          <w:rFonts w:cs="等线"/>
          <w:color w:val="1C1E21"/>
          <w:sz w:val="20"/>
        </w:rPr>
        <w:t>：main → (core, validators, visualize, report)，core 谁都不依赖。一旦 core 里出现 import visualize，就说明拆错了；</w:t>
      </w:r>
    </w:p>
    <w:p w14:paraId="132CEBF4">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纯函数是最好测试的东西</w:t>
      </w:r>
      <w:r>
        <w:rPr>
          <w:rFonts w:cs="等线"/>
          <w:color w:val="1C1E21"/>
          <w:sz w:val="20"/>
        </w:rPr>
        <w:t>：只靠入参、只返回结果、不碰文件不打印。core.py 里 13 个函数全是这个形态；</w:t>
      </w:r>
    </w:p>
    <w:p w14:paraId="3D64A78A">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界面与内核分离</w:t>
      </w:r>
      <w:r>
        <w:rPr>
          <w:rFonts w:cs="等线"/>
          <w:color w:val="1C1E21"/>
          <w:sz w:val="20"/>
        </w:rPr>
        <w:t>：gui.py 之所以只有 482 行，是因为它一行公式都没写，全部调用 core 的函数。命令行版和图形版共用同一个内核，才不会两边答案不一样。</w:t>
      </w:r>
    </w:p>
    <w:tbl>
      <w:tblPr>
        <w:tblStyle w:val="41"/>
        <w:tblW w:w="0" w:type="auto"/>
        <w:jc w:val="center"/>
        <w:tblLayout w:type="fixed"/>
        <w:tblCellMar>
          <w:top w:w="0" w:type="dxa"/>
          <w:left w:w="108" w:type="dxa"/>
          <w:bottom w:w="0" w:type="dxa"/>
          <w:right w:w="108" w:type="dxa"/>
        </w:tblCellMar>
      </w:tblPr>
      <w:tblGrid>
        <w:gridCol w:w="9298"/>
      </w:tblGrid>
      <w:tr w14:paraId="09E22CFB">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597C1FF0">
            <w:pPr>
              <w:spacing w:before="40" w:after="40"/>
              <w:rPr>
                <w:rFonts w:hint="eastAsia"/>
              </w:rPr>
            </w:pPr>
            <w:r>
              <w:rPr>
                <w:rFonts w:ascii="黑体" w:hAnsi="黑体" w:eastAsia="黑体" w:cs="黑体"/>
                <w:color w:val="6B4E9E"/>
                <w:sz w:val="19"/>
              </w:rPr>
              <w:t xml:space="preserve">动手做｜动手做 </w:t>
            </w:r>
            <w:r>
              <w:rPr>
                <w:rFonts w:cs="等线"/>
                <w:color w:val="1C1E21"/>
                <w:sz w:val="19"/>
              </w:rPr>
              <w:t>新建 my_calc/ 目录，先只建 core.py 与 main.py 两个文件。</w:t>
            </w:r>
            <w:r>
              <w:rPr>
                <w:rFonts w:ascii="黑体" w:hAnsi="黑体" w:eastAsia="黑体" w:cs="黑体"/>
                <w:color w:val="1C1E21"/>
                <w:sz w:val="19"/>
              </w:rPr>
              <w:t>别一上来就建七个文件</w:t>
            </w:r>
            <w:r>
              <w:rPr>
                <w:rFonts w:cs="等线"/>
                <w:color w:val="1C1E21"/>
                <w:sz w:val="19"/>
              </w:rPr>
              <w:t>——按下面的步骤逐步加文件，每步都能跑，你就永远不会被自己绕进去。</w:t>
            </w:r>
          </w:p>
        </w:tc>
      </w:tr>
    </w:tbl>
    <w:p w14:paraId="44E45726">
      <w:pPr>
        <w:spacing w:after="40"/>
        <w:rPr>
          <w:rFonts w:hint="eastAsia"/>
        </w:rPr>
      </w:pPr>
    </w:p>
    <w:p w14:paraId="06F02EF7">
      <w:pPr>
        <w:keepNext/>
        <w:spacing w:before="100" w:after="40"/>
        <w:rPr>
          <w:rFonts w:hint="eastAsia"/>
        </w:rPr>
      </w:pPr>
      <w:r>
        <w:rPr>
          <w:rFonts w:ascii="黑体" w:hAnsi="黑体" w:eastAsia="黑体" w:cs="黑体"/>
          <w:color w:val="FFFFFF"/>
          <w:sz w:val="19"/>
          <w:shd w:val="clear" w:color="auto" w:fill="1C4A8C"/>
        </w:rPr>
        <w:t xml:space="preserve"> 第 1 步 </w:t>
      </w:r>
      <w:r>
        <w:rPr>
          <w:rFonts w:ascii="黑体" w:hAnsi="黑体" w:eastAsia="黑体" w:cs="黑体"/>
          <w:color w:val="1C1E21"/>
          <w:sz w:val="22"/>
        </w:rPr>
        <w:t xml:space="preserve">  写五个纯函数，先让它算得出数</w:t>
      </w:r>
    </w:p>
    <w:p w14:paraId="47466B42">
      <w:pPr>
        <w:jc w:val="both"/>
        <w:rPr>
          <w:rFonts w:hint="eastAsia"/>
        </w:rPr>
      </w:pPr>
      <w:r>
        <w:rPr>
          <w:rFonts w:cs="等线"/>
          <w:color w:val="1C1E21"/>
        </w:rPr>
        <w:t>把 core.py 的第一版写成下面这样。注意每条公式后面都写了注释，注释里是</w:t>
      </w:r>
      <w:r>
        <w:rPr>
          <w:rFonts w:ascii="黑体" w:hAnsi="黑体" w:eastAsia="黑体" w:cs="黑体"/>
          <w:color w:val="1C1E21"/>
        </w:rPr>
        <w:t>教材原式</w:t>
      </w:r>
      <w:r>
        <w:rPr>
          <w:rFonts w:cs="等线"/>
          <w:color w:val="1C1E21"/>
        </w:rPr>
        <w:t>，这就是评分表“代码质量”里“注释清晰、命名规范”的直接得分点。</w:t>
      </w:r>
    </w:p>
    <w:p w14:paraId="738D9F49">
      <w:pPr>
        <w:keepNext/>
        <w:spacing w:after="20"/>
        <w:rPr>
          <w:rFonts w:hint="eastAsia"/>
        </w:rPr>
      </w:pPr>
      <w:r>
        <w:rPr>
          <w:rFonts w:ascii="黑体" w:hAnsi="黑体" w:eastAsia="黑体" w:cs="黑体"/>
          <w:color w:val="626870"/>
          <w:sz w:val="17"/>
        </w:rPr>
        <w:t>▍core.py 第一版（可直接复制）</w:t>
      </w:r>
    </w:p>
    <w:p w14:paraId="1B24AB55">
      <w:pPr>
        <w:shd w:val="clear" w:color="auto" w:fill="F4F6F8"/>
        <w:spacing w:after="0" w:line="283" w:lineRule="auto"/>
        <w:ind w:left="142"/>
        <w:rPr>
          <w:rFonts w:hint="eastAsia"/>
        </w:rPr>
      </w:pPr>
      <w:r>
        <w:rPr>
          <w:rFonts w:ascii="Consolas" w:hAnsi="Consolas" w:eastAsia="Consolas" w:cs="Consolas"/>
          <w:color w:val="22262B"/>
          <w:sz w:val="17"/>
        </w:rPr>
        <w:t>def fv_compound(pv, r, n, m=1):</w:t>
      </w:r>
    </w:p>
    <w:p w14:paraId="68CDA070">
      <w:pPr>
        <w:shd w:val="clear" w:color="auto" w:fill="F4F6F8"/>
        <w:spacing w:after="0" w:line="283" w:lineRule="auto"/>
        <w:ind w:left="142"/>
        <w:rPr>
          <w:rFonts w:hint="eastAsia"/>
        </w:rPr>
      </w:pPr>
      <w:r>
        <w:rPr>
          <w:rFonts w:ascii="Consolas" w:hAnsi="Consolas" w:eastAsia="Consolas" w:cs="Consolas"/>
          <w:color w:val="22262B"/>
          <w:sz w:val="17"/>
        </w:rPr>
        <w:t xml:space="preserve">    """复利终值 FV = PV*(1+r/m)^(n*m)；r 为年名义利率（小数）"""</w:t>
      </w:r>
    </w:p>
    <w:p w14:paraId="3390CA3F">
      <w:pPr>
        <w:shd w:val="clear" w:color="auto" w:fill="F4F6F8"/>
        <w:spacing w:after="0" w:line="283" w:lineRule="auto"/>
        <w:ind w:left="142"/>
        <w:rPr>
          <w:rFonts w:hint="eastAsia"/>
        </w:rPr>
      </w:pPr>
      <w:r>
        <w:rPr>
          <w:rFonts w:ascii="Consolas" w:hAnsi="Consolas" w:eastAsia="Consolas" w:cs="Consolas"/>
          <w:color w:val="22262B"/>
          <w:sz w:val="17"/>
        </w:rPr>
        <w:t xml:space="preserve">    return pv * (1 + r / m) ** (n * m)</w:t>
      </w:r>
    </w:p>
    <w:p w14:paraId="54AB996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6288E9B">
      <w:pPr>
        <w:shd w:val="clear" w:color="auto" w:fill="F4F6F8"/>
        <w:spacing w:after="0" w:line="283" w:lineRule="auto"/>
        <w:ind w:left="142"/>
        <w:rPr>
          <w:rFonts w:hint="eastAsia"/>
        </w:rPr>
      </w:pPr>
      <w:r>
        <w:rPr>
          <w:rFonts w:ascii="Consolas" w:hAnsi="Consolas" w:eastAsia="Consolas" w:cs="Consolas"/>
          <w:color w:val="22262B"/>
          <w:sz w:val="17"/>
        </w:rPr>
        <w:t>def pv_compound(fv, r, n, m=1):</w:t>
      </w:r>
    </w:p>
    <w:p w14:paraId="6CF3C51F">
      <w:pPr>
        <w:shd w:val="clear" w:color="auto" w:fill="F4F6F8"/>
        <w:spacing w:after="0" w:line="283" w:lineRule="auto"/>
        <w:ind w:left="142"/>
        <w:rPr>
          <w:rFonts w:hint="eastAsia"/>
        </w:rPr>
      </w:pPr>
      <w:r>
        <w:rPr>
          <w:rFonts w:ascii="Consolas" w:hAnsi="Consolas" w:eastAsia="Consolas" w:cs="Consolas"/>
          <w:color w:val="22262B"/>
          <w:sz w:val="17"/>
        </w:rPr>
        <w:t xml:space="preserve">    """复利现值 PV = FV/(1+r/m)^(n*m)"""</w:t>
      </w:r>
    </w:p>
    <w:p w14:paraId="5EDE16EB">
      <w:pPr>
        <w:shd w:val="clear" w:color="auto" w:fill="F4F6F8"/>
        <w:spacing w:after="0" w:line="283" w:lineRule="auto"/>
        <w:ind w:left="142"/>
        <w:rPr>
          <w:rFonts w:hint="eastAsia"/>
        </w:rPr>
      </w:pPr>
      <w:r>
        <w:rPr>
          <w:rFonts w:ascii="Consolas" w:hAnsi="Consolas" w:eastAsia="Consolas" w:cs="Consolas"/>
          <w:color w:val="22262B"/>
          <w:sz w:val="17"/>
        </w:rPr>
        <w:t xml:space="preserve">    return fv / (1 + r / m) ** (n * m)</w:t>
      </w:r>
    </w:p>
    <w:p w14:paraId="09221B8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C85C714">
      <w:pPr>
        <w:shd w:val="clear" w:color="auto" w:fill="F4F6F8"/>
        <w:spacing w:after="0" w:line="283" w:lineRule="auto"/>
        <w:ind w:left="142"/>
        <w:rPr>
          <w:rFonts w:hint="eastAsia"/>
        </w:rPr>
      </w:pPr>
      <w:r>
        <w:rPr>
          <w:rFonts w:ascii="Consolas" w:hAnsi="Consolas" w:eastAsia="Consolas" w:cs="Consolas"/>
          <w:color w:val="22262B"/>
          <w:sz w:val="17"/>
        </w:rPr>
        <w:t>def fva_ordinary(pmt, r, n):</w:t>
      </w:r>
    </w:p>
    <w:p w14:paraId="33333258">
      <w:pPr>
        <w:shd w:val="clear" w:color="auto" w:fill="F4F6F8"/>
        <w:spacing w:after="0" w:line="283" w:lineRule="auto"/>
        <w:ind w:left="142"/>
        <w:rPr>
          <w:rFonts w:hint="eastAsia"/>
        </w:rPr>
      </w:pPr>
      <w:r>
        <w:rPr>
          <w:rFonts w:ascii="Consolas" w:hAnsi="Consolas" w:eastAsia="Consolas" w:cs="Consolas"/>
          <w:color w:val="22262B"/>
          <w:sz w:val="17"/>
        </w:rPr>
        <w:t xml:space="preserve">    """普通年金终值 FVA = PMT*[((1+r)^n - 1)/r]"""</w:t>
      </w:r>
    </w:p>
    <w:p w14:paraId="4E1F18FC">
      <w:pPr>
        <w:shd w:val="clear" w:color="auto" w:fill="F4F6F8"/>
        <w:spacing w:after="0" w:line="283" w:lineRule="auto"/>
        <w:ind w:left="142"/>
        <w:rPr>
          <w:rFonts w:hint="eastAsia"/>
        </w:rPr>
      </w:pPr>
      <w:r>
        <w:rPr>
          <w:rFonts w:ascii="Consolas" w:hAnsi="Consolas" w:eastAsia="Consolas" w:cs="Consolas"/>
          <w:color w:val="22262B"/>
          <w:sz w:val="17"/>
        </w:rPr>
        <w:t xml:space="preserve">    return pmt * (((1 + r) ** n - 1) / r)</w:t>
      </w:r>
    </w:p>
    <w:p w14:paraId="1A0E4C2C">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18CF88C">
      <w:pPr>
        <w:shd w:val="clear" w:color="auto" w:fill="F4F6F8"/>
        <w:spacing w:after="0" w:line="283" w:lineRule="auto"/>
        <w:ind w:left="142"/>
        <w:rPr>
          <w:rFonts w:hint="eastAsia"/>
        </w:rPr>
      </w:pPr>
      <w:r>
        <w:rPr>
          <w:rFonts w:ascii="Consolas" w:hAnsi="Consolas" w:eastAsia="Consolas" w:cs="Consolas"/>
          <w:color w:val="22262B"/>
          <w:sz w:val="17"/>
        </w:rPr>
        <w:t>def pva_ordinary(pmt, r, n):</w:t>
      </w:r>
    </w:p>
    <w:p w14:paraId="0827CE0E">
      <w:pPr>
        <w:shd w:val="clear" w:color="auto" w:fill="F4F6F8"/>
        <w:spacing w:after="0" w:line="283" w:lineRule="auto"/>
        <w:ind w:left="142"/>
        <w:rPr>
          <w:rFonts w:hint="eastAsia"/>
        </w:rPr>
      </w:pPr>
      <w:r>
        <w:rPr>
          <w:rFonts w:ascii="Consolas" w:hAnsi="Consolas" w:eastAsia="Consolas" w:cs="Consolas"/>
          <w:color w:val="22262B"/>
          <w:sz w:val="17"/>
        </w:rPr>
        <w:t xml:space="preserve">    """普通年金现值 PVA = PMT*[(1 - (1+r)^-n)/r]"""</w:t>
      </w:r>
    </w:p>
    <w:p w14:paraId="7A18B597">
      <w:pPr>
        <w:shd w:val="clear" w:color="auto" w:fill="F4F6F8"/>
        <w:spacing w:after="0" w:line="283" w:lineRule="auto"/>
        <w:ind w:left="142"/>
        <w:rPr>
          <w:rFonts w:hint="eastAsia"/>
        </w:rPr>
      </w:pPr>
      <w:r>
        <w:rPr>
          <w:rFonts w:ascii="Consolas" w:hAnsi="Consolas" w:eastAsia="Consolas" w:cs="Consolas"/>
          <w:color w:val="22262B"/>
          <w:sz w:val="17"/>
        </w:rPr>
        <w:t xml:space="preserve">    return pmt * ((1 - (1 + r) ** -n) / r)</w:t>
      </w:r>
    </w:p>
    <w:p w14:paraId="20FB5F23">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67D902A">
      <w:pPr>
        <w:shd w:val="clear" w:color="auto" w:fill="F4F6F8"/>
        <w:spacing w:after="0" w:line="283" w:lineRule="auto"/>
        <w:ind w:left="142"/>
        <w:rPr>
          <w:rFonts w:hint="eastAsia"/>
        </w:rPr>
      </w:pPr>
      <w:r>
        <w:rPr>
          <w:rFonts w:ascii="Consolas" w:hAnsi="Consolas" w:eastAsia="Consolas" w:cs="Consolas"/>
          <w:color w:val="22262B"/>
          <w:sz w:val="17"/>
        </w:rPr>
        <w:t>def ear(r, m):</w:t>
      </w:r>
    </w:p>
    <w:p w14:paraId="7A107BE9">
      <w:pPr>
        <w:shd w:val="clear" w:color="auto" w:fill="F4F6F8"/>
        <w:spacing w:after="0" w:line="283" w:lineRule="auto"/>
        <w:ind w:left="142"/>
        <w:rPr>
          <w:rFonts w:hint="eastAsia"/>
        </w:rPr>
      </w:pPr>
      <w:r>
        <w:rPr>
          <w:rFonts w:ascii="Consolas" w:hAnsi="Consolas" w:eastAsia="Consolas" w:cs="Consolas"/>
          <w:color w:val="22262B"/>
          <w:sz w:val="17"/>
        </w:rPr>
        <w:t xml:space="preserve">    """有效年利率 EAR = (1+r/m)^m - 1"""</w:t>
      </w:r>
    </w:p>
    <w:p w14:paraId="656EA5FC">
      <w:pPr>
        <w:shd w:val="clear" w:color="auto" w:fill="F4F6F8"/>
        <w:spacing w:after="0" w:line="283" w:lineRule="auto"/>
        <w:ind w:left="142"/>
        <w:rPr>
          <w:rFonts w:hint="eastAsia"/>
        </w:rPr>
      </w:pPr>
      <w:r>
        <w:rPr>
          <w:rFonts w:ascii="Consolas" w:hAnsi="Consolas" w:eastAsia="Consolas" w:cs="Consolas"/>
          <w:color w:val="22262B"/>
          <w:sz w:val="17"/>
        </w:rPr>
        <w:t xml:space="preserve">    return (1 + r / m) ** m - 1</w:t>
      </w:r>
    </w:p>
    <w:p w14:paraId="60E296A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FB96F69">
      <w:pPr>
        <w:spacing w:after="40"/>
        <w:rPr>
          <w:rFonts w:hint="eastAsia"/>
        </w:rPr>
      </w:pPr>
    </w:p>
    <w:p w14:paraId="37F3EF94">
      <w:pPr>
        <w:jc w:val="both"/>
        <w:rPr>
          <w:rFonts w:hint="eastAsia"/>
        </w:rPr>
      </w:pPr>
      <w:r>
        <w:rPr>
          <w:rFonts w:cs="等线"/>
          <w:color w:val="1C1E21"/>
        </w:rPr>
        <w:t>在终端里验证（</w:t>
      </w:r>
      <w:r>
        <w:rPr>
          <w:rFonts w:ascii="黑体" w:hAnsi="黑体" w:eastAsia="黑体" w:cs="黑体"/>
          <w:color w:val="1C1E21"/>
        </w:rPr>
        <w:t>每写完一步就验一次</w:t>
      </w:r>
      <w:r>
        <w:rPr>
          <w:rFonts w:cs="等线"/>
          <w:color w:val="1C1E21"/>
        </w:rPr>
        <w:t>，这是全程最重要的习惯）：</w:t>
      </w:r>
    </w:p>
    <w:p w14:paraId="243AD1EA">
      <w:pPr>
        <w:shd w:val="clear" w:color="auto" w:fill="23272E"/>
        <w:spacing w:after="0" w:line="283" w:lineRule="auto"/>
        <w:ind w:left="142"/>
        <w:rPr>
          <w:rFonts w:hint="eastAsia"/>
        </w:rPr>
      </w:pPr>
      <w:r>
        <w:rPr>
          <w:rFonts w:ascii="Consolas" w:hAnsi="Consolas" w:eastAsia="Consolas" w:cs="Consolas"/>
          <w:color w:val="8FD3A0"/>
          <w:sz w:val="17"/>
        </w:rPr>
        <w:t>$ python -c "from core import *; print(round(fv_compound(100000,0.06,10),2))"</w:t>
      </w:r>
    </w:p>
    <w:p w14:paraId="7F93CCFB">
      <w:pPr>
        <w:shd w:val="clear" w:color="auto" w:fill="23272E"/>
        <w:spacing w:after="0" w:line="283" w:lineRule="auto"/>
        <w:ind w:left="142"/>
        <w:rPr>
          <w:rFonts w:hint="eastAsia"/>
        </w:rPr>
      </w:pPr>
      <w:r>
        <w:rPr>
          <w:rFonts w:ascii="Consolas" w:hAnsi="Consolas" w:eastAsia="Consolas" w:cs="Consolas"/>
          <w:color w:val="E8EAED"/>
          <w:sz w:val="17"/>
        </w:rPr>
        <w:t>179084.77</w:t>
      </w:r>
    </w:p>
    <w:p w14:paraId="642BA441">
      <w:pPr>
        <w:shd w:val="clear" w:color="auto" w:fill="23272E"/>
        <w:spacing w:after="0" w:line="283" w:lineRule="auto"/>
        <w:ind w:left="142"/>
        <w:rPr>
          <w:rFonts w:hint="eastAsia"/>
        </w:rPr>
      </w:pPr>
      <w:r>
        <w:rPr>
          <w:rFonts w:ascii="Consolas" w:hAnsi="Consolas" w:eastAsia="Consolas" w:cs="Consolas"/>
          <w:color w:val="8FD3A0"/>
          <w:sz w:val="17"/>
        </w:rPr>
        <w:t>$ python -c "from core import *; print(round(fv_compound(100000,0.06,10,12),2))"</w:t>
      </w:r>
    </w:p>
    <w:p w14:paraId="7949412E">
      <w:pPr>
        <w:shd w:val="clear" w:color="auto" w:fill="23272E"/>
        <w:spacing w:after="0" w:line="283" w:lineRule="auto"/>
        <w:ind w:left="142"/>
        <w:rPr>
          <w:rFonts w:hint="eastAsia"/>
        </w:rPr>
      </w:pPr>
      <w:r>
        <w:rPr>
          <w:rFonts w:ascii="Consolas" w:hAnsi="Consolas" w:eastAsia="Consolas" w:cs="Consolas"/>
          <w:color w:val="E8EAED"/>
          <w:sz w:val="17"/>
        </w:rPr>
        <w:t>181939.67</w:t>
      </w:r>
    </w:p>
    <w:p w14:paraId="0A566D50">
      <w:pPr>
        <w:shd w:val="clear" w:color="auto" w:fill="23272E"/>
        <w:spacing w:after="0" w:line="283" w:lineRule="auto"/>
        <w:ind w:left="142"/>
        <w:rPr>
          <w:rFonts w:hint="eastAsia"/>
        </w:rPr>
      </w:pPr>
      <w:r>
        <w:rPr>
          <w:rFonts w:ascii="Consolas" w:hAnsi="Consolas" w:eastAsia="Consolas" w:cs="Consolas"/>
          <w:color w:val="8FD3A0"/>
          <w:sz w:val="17"/>
        </w:rPr>
        <w:t>$ python -c "from core import *; print(round(fva_ordinary(10000,0.08,10),2))"</w:t>
      </w:r>
    </w:p>
    <w:p w14:paraId="30AC433F">
      <w:pPr>
        <w:shd w:val="clear" w:color="auto" w:fill="23272E"/>
        <w:spacing w:after="0" w:line="283" w:lineRule="auto"/>
        <w:ind w:left="142"/>
        <w:rPr>
          <w:rFonts w:hint="eastAsia"/>
        </w:rPr>
      </w:pPr>
      <w:r>
        <w:rPr>
          <w:rFonts w:ascii="Consolas" w:hAnsi="Consolas" w:eastAsia="Consolas" w:cs="Consolas"/>
          <w:color w:val="E8EAED"/>
          <w:sz w:val="17"/>
        </w:rPr>
        <w:t>144865.62</w:t>
      </w:r>
    </w:p>
    <w:p w14:paraId="5B9C8FAB">
      <w:pPr>
        <w:shd w:val="clear" w:color="auto" w:fill="23272E"/>
        <w:spacing w:after="0" w:line="283" w:lineRule="auto"/>
        <w:ind w:left="142"/>
        <w:rPr>
          <w:rFonts w:hint="eastAsia"/>
        </w:rPr>
      </w:pPr>
      <w:r>
        <w:rPr>
          <w:rFonts w:ascii="Consolas" w:hAnsi="Consolas" w:eastAsia="Consolas" w:cs="Consolas"/>
          <w:color w:val="8FD3A0"/>
          <w:sz w:val="17"/>
        </w:rPr>
        <w:t>$ python -c "from core import *; print(round(pva_ordinary(10000,0.08,10),2))"</w:t>
      </w:r>
    </w:p>
    <w:p w14:paraId="20406D69">
      <w:pPr>
        <w:shd w:val="clear" w:color="auto" w:fill="23272E"/>
        <w:spacing w:after="0" w:line="283" w:lineRule="auto"/>
        <w:ind w:left="142"/>
        <w:rPr>
          <w:rFonts w:hint="eastAsia"/>
        </w:rPr>
      </w:pPr>
      <w:r>
        <w:rPr>
          <w:rFonts w:ascii="Consolas" w:hAnsi="Consolas" w:eastAsia="Consolas" w:cs="Consolas"/>
          <w:color w:val="E8EAED"/>
          <w:sz w:val="17"/>
        </w:rPr>
        <w:t>67100.81</w:t>
      </w:r>
    </w:p>
    <w:p w14:paraId="62B22A43">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71B6D9F">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680C335D">
            <w:pPr>
              <w:spacing w:before="40" w:after="40"/>
              <w:rPr>
                <w:rFonts w:hint="eastAsia"/>
              </w:rPr>
            </w:pPr>
            <w:r>
              <w:rPr>
                <w:rFonts w:ascii="黑体" w:hAnsi="黑体" w:eastAsia="黑体" w:cs="黑体"/>
                <w:color w:val="1C4A8C"/>
                <w:sz w:val="19"/>
              </w:rPr>
              <w:t>说明　</w:t>
            </w:r>
            <w:r>
              <w:rPr>
                <w:rFonts w:cs="等线"/>
                <w:color w:val="1C1E21"/>
                <w:sz w:val="19"/>
              </w:rPr>
              <w:t>这四个数与项目一 outputs/09_计算结果汇总.xlsx 以及教材系数表完全一致：179,084.77 元（年复利）、181,939.67 元（月复利）、年金终值 144,865.62 元、年金现值 67,100.81 元。</w:t>
            </w:r>
            <w:r>
              <w:rPr>
                <w:rFonts w:ascii="黑体" w:hAnsi="黑体" w:eastAsia="黑体" w:cs="黑体"/>
                <w:color w:val="1C1E21"/>
                <w:sz w:val="19"/>
              </w:rPr>
              <w:t>能对上这三个数，步骤 1 就算过关。</w:t>
            </w:r>
            <w:r>
              <w:rPr>
                <w:rFonts w:cs="等线"/>
                <w:color w:val="1C1E21"/>
                <w:sz w:val="19"/>
              </w:rPr>
              <w:t>预付年金不用新函数，普通年金结果乘 (1+r) 即可：144,865.62×1.08 = 156,454.87 元。</w:t>
            </w:r>
          </w:p>
        </w:tc>
      </w:tr>
    </w:tbl>
    <w:p w14:paraId="324949C0">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E4EDCCF">
        <w:tblPrEx>
          <w:tblCellMar>
            <w:top w:w="0" w:type="dxa"/>
            <w:left w:w="108" w:type="dxa"/>
            <w:bottom w:w="0" w:type="dxa"/>
            <w:right w:w="108" w:type="dxa"/>
          </w:tblCellMar>
        </w:tblPrEx>
        <w:trPr>
          <w:trHeight w:val="1927"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409F0E30">
            <w:pPr>
              <w:jc w:val="center"/>
              <w:rPr>
                <w:rFonts w:hint="eastAsia"/>
              </w:rPr>
            </w:pPr>
            <w:r>
              <w:rPr>
                <w:rFonts w:ascii="黑体" w:hAnsi="黑体" w:eastAsia="黑体" w:cs="黑体"/>
                <w:color w:val="7A8794"/>
                <w:sz w:val="19"/>
              </w:rPr>
              <w:t>◻ 演示图占位</w:t>
            </w:r>
          </w:p>
          <w:p w14:paraId="30F00D32">
            <w:pPr>
              <w:spacing w:after="0"/>
              <w:rPr>
                <w:rFonts w:hint="eastAsia"/>
              </w:rPr>
            </w:pPr>
            <w:r>
              <w:rPr>
                <w:rFonts w:cs="等线"/>
                <w:color w:val="1C1E21"/>
                <w:sz w:val="18"/>
              </w:rPr>
              <w:t xml:space="preserve"> </w:t>
            </w:r>
          </w:p>
          <w:p w14:paraId="04371521">
            <w:pPr>
              <w:spacing w:after="0"/>
              <w:rPr>
                <w:rFonts w:hint="eastAsia"/>
              </w:rPr>
            </w:pPr>
            <w:r>
              <w:rPr>
                <w:rFonts w:cs="等线"/>
                <w:color w:val="1C1E21"/>
                <w:sz w:val="18"/>
              </w:rPr>
              <w:t xml:space="preserve"> </w:t>
            </w:r>
          </w:p>
          <w:p w14:paraId="50323DEC">
            <w:pPr>
              <w:spacing w:after="0"/>
              <w:rPr>
                <w:rFonts w:hint="eastAsia"/>
              </w:rPr>
            </w:pPr>
            <w:r>
              <w:rPr>
                <w:rFonts w:cs="等线"/>
                <w:color w:val="1C1E21"/>
                <w:sz w:val="18"/>
              </w:rPr>
              <w:t xml:space="preserve"> </w:t>
            </w:r>
          </w:p>
          <w:p w14:paraId="327E63A6">
            <w:pPr>
              <w:jc w:val="center"/>
              <w:rPr>
                <w:rFonts w:hint="eastAsia"/>
              </w:rPr>
            </w:pPr>
            <w:r>
              <w:rPr>
                <w:rFonts w:ascii="黑体" w:hAnsi="黑体" w:eastAsia="黑体" w:cs="黑体"/>
                <w:color w:val="1C4A8C"/>
                <w:sz w:val="18"/>
              </w:rPr>
              <w:t>图 2-13　python -c 单行验证四个公式的输出</w:t>
            </w:r>
          </w:p>
          <w:p w14:paraId="35C193C6">
            <w:pPr>
              <w:spacing w:after="80"/>
              <w:jc w:val="center"/>
              <w:rPr>
                <w:rFonts w:hint="eastAsia"/>
              </w:rPr>
            </w:pPr>
            <w:r>
              <w:rPr>
                <w:rFonts w:cs="等线"/>
                <w:color w:val="626870"/>
                <w:sz w:val="17"/>
              </w:rPr>
              <w:t>补图提示：截终端里那四行数字；如果配了 VS Code 的交互窗口，也可以截“在交互窗口中运行所选行”的效果。</w:t>
            </w:r>
          </w:p>
        </w:tc>
      </w:tr>
    </w:tbl>
    <w:p w14:paraId="1279CECA">
      <w:pPr>
        <w:spacing w:after="40"/>
        <w:rPr>
          <w:rFonts w:hint="eastAsia"/>
        </w:rPr>
      </w:pPr>
    </w:p>
    <w:p w14:paraId="65FEC9D6">
      <w:pPr>
        <w:keepNext/>
        <w:spacing w:before="100" w:after="40"/>
        <w:rPr>
          <w:rFonts w:hint="eastAsia"/>
        </w:rPr>
      </w:pPr>
      <w:r>
        <w:rPr>
          <w:rFonts w:ascii="黑体" w:hAnsi="黑体" w:eastAsia="黑体" w:cs="黑体"/>
          <w:color w:val="FFFFFF"/>
          <w:sz w:val="19"/>
          <w:shd w:val="clear" w:color="auto" w:fill="1C4A8C"/>
        </w:rPr>
        <w:t xml:space="preserve"> 第 2 步 </w:t>
      </w:r>
      <w:r>
        <w:rPr>
          <w:rFonts w:ascii="黑体" w:hAnsi="黑体" w:eastAsia="黑体" w:cs="黑体"/>
          <w:color w:val="1C1E21"/>
          <w:sz w:val="22"/>
        </w:rPr>
        <w:t xml:space="preserve">  自己实现 IRR：整个项目唯一的算法难点</w:t>
      </w:r>
    </w:p>
    <w:p w14:paraId="7A920841">
      <w:pPr>
        <w:jc w:val="both"/>
        <w:rPr>
          <w:rFonts w:hint="eastAsia"/>
        </w:rPr>
      </w:pPr>
      <w:r>
        <w:rPr>
          <w:rFonts w:cs="等线"/>
          <w:color w:val="1C1E21"/>
        </w:rPr>
        <w:t>债务资本成本的本质是</w:t>
      </w:r>
      <w:r>
        <w:rPr>
          <w:rFonts w:ascii="黑体" w:hAnsi="黑体" w:eastAsia="黑体" w:cs="黑体"/>
          <w:color w:val="1C1E21"/>
        </w:rPr>
        <w:t>求贴现率</w:t>
      </w:r>
      <w:r>
        <w:rPr>
          <w:rFonts w:cs="等线"/>
          <w:color w:val="1C1E21"/>
        </w:rPr>
        <w:t>：找到那个让未来本息的现值刚好等于发行价的利率。这个方程没有解析解，只能迭代。牛顿法是最容易写、收敛最快的写法：</w:t>
      </w:r>
    </w:p>
    <w:p w14:paraId="4F53ACEF">
      <w:pPr>
        <w:shd w:val="clear" w:color="auto" w:fill="F7F8FA"/>
        <w:spacing w:before="80" w:after="20"/>
        <w:jc w:val="center"/>
        <w:rPr>
          <w:rFonts w:hint="eastAsia"/>
        </w:rPr>
      </w:pPr>
      <w:r>
        <w:rPr>
          <w:rFonts w:ascii="仿宋" w:hAnsi="仿宋" w:eastAsia="仿宋" w:cs="仿宋"/>
          <w:color w:val="1C1E21"/>
          <w:sz w:val="22"/>
        </w:rPr>
        <w:t>r₍ₖ₊₁₎ = r₍ₖ₎ − NPV(r₍ₖ₎) / NPV′(r₍ₖ₎)，其中 NPV′(r) = Σ −t·CF_t / (1+r)^(t+1)</w:t>
      </w:r>
    </w:p>
    <w:p w14:paraId="581E2876">
      <w:pPr>
        <w:spacing w:after="80"/>
        <w:jc w:val="center"/>
        <w:rPr>
          <w:rFonts w:hint="eastAsia"/>
        </w:rPr>
      </w:pPr>
      <w:r>
        <w:rPr>
          <w:rFonts w:cs="等线"/>
          <w:color w:val="626870"/>
          <w:sz w:val="17"/>
        </w:rPr>
        <w:t>导数就是把每一项再除一次 (1+r) 并乘上期数 t，形式非常规整</w:t>
      </w:r>
    </w:p>
    <w:p w14:paraId="18031654">
      <w:pPr>
        <w:keepNext/>
        <w:spacing w:after="20"/>
        <w:rPr>
          <w:rFonts w:hint="eastAsia"/>
        </w:rPr>
      </w:pPr>
      <w:r>
        <w:rPr>
          <w:rFonts w:ascii="黑体" w:hAnsi="黑体" w:eastAsia="黑体" w:cs="黑体"/>
          <w:color w:val="626870"/>
          <w:sz w:val="17"/>
        </w:rPr>
        <w:t>▍core.py：自实现 IRR（无外部依赖）</w:t>
      </w:r>
    </w:p>
    <w:p w14:paraId="497C57BA">
      <w:pPr>
        <w:shd w:val="clear" w:color="auto" w:fill="F4F6F8"/>
        <w:spacing w:after="0" w:line="283" w:lineRule="auto"/>
        <w:ind w:left="142"/>
        <w:rPr>
          <w:rFonts w:hint="eastAsia"/>
        </w:rPr>
      </w:pPr>
      <w:r>
        <w:rPr>
          <w:rFonts w:ascii="Consolas" w:hAnsi="Consolas" w:eastAsia="Consolas" w:cs="Consolas"/>
          <w:color w:val="22262B"/>
          <w:sz w:val="17"/>
        </w:rPr>
        <w:t>def npv(rate, cfs):</w:t>
      </w:r>
    </w:p>
    <w:p w14:paraId="423E51C9">
      <w:pPr>
        <w:shd w:val="clear" w:color="auto" w:fill="F4F6F8"/>
        <w:spacing w:after="0" w:line="283" w:lineRule="auto"/>
        <w:ind w:left="142"/>
        <w:rPr>
          <w:rFonts w:hint="eastAsia"/>
        </w:rPr>
      </w:pPr>
      <w:r>
        <w:rPr>
          <w:rFonts w:ascii="Consolas" w:hAnsi="Consolas" w:eastAsia="Consolas" w:cs="Consolas"/>
          <w:color w:val="22262B"/>
          <w:sz w:val="17"/>
        </w:rPr>
        <w:t xml:space="preserve">    """净现值：Σ CF_t /(1+rate)^t，t 从 0 开始"""</w:t>
      </w:r>
    </w:p>
    <w:p w14:paraId="6BD47657">
      <w:pPr>
        <w:shd w:val="clear" w:color="auto" w:fill="F4F6F8"/>
        <w:spacing w:after="0" w:line="283" w:lineRule="auto"/>
        <w:ind w:left="142"/>
        <w:rPr>
          <w:rFonts w:hint="eastAsia"/>
        </w:rPr>
      </w:pPr>
      <w:r>
        <w:rPr>
          <w:rFonts w:ascii="Consolas" w:hAnsi="Consolas" w:eastAsia="Consolas" w:cs="Consolas"/>
          <w:color w:val="22262B"/>
          <w:sz w:val="17"/>
        </w:rPr>
        <w:t xml:space="preserve">    return sum(cf / (1 + rate) ** t for t, cf in enumerate(cfs))</w:t>
      </w:r>
    </w:p>
    <w:p w14:paraId="50CCDE24">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E72F2B4">
      <w:pPr>
        <w:shd w:val="clear" w:color="auto" w:fill="F4F6F8"/>
        <w:spacing w:after="0" w:line="283" w:lineRule="auto"/>
        <w:ind w:left="142"/>
        <w:rPr>
          <w:rFonts w:hint="eastAsia"/>
        </w:rPr>
      </w:pPr>
      <w:r>
        <w:rPr>
          <w:rFonts w:ascii="Consolas" w:hAnsi="Consolas" w:eastAsia="Consolas" w:cs="Consolas"/>
          <w:color w:val="22262B"/>
          <w:sz w:val="17"/>
        </w:rPr>
        <w:t>def irr(cfs, guess=0.1, tol=1e-10, iters=200):</w:t>
      </w:r>
    </w:p>
    <w:p w14:paraId="7AD5C53E">
      <w:pPr>
        <w:shd w:val="clear" w:color="auto" w:fill="F4F6F8"/>
        <w:spacing w:after="0" w:line="283" w:lineRule="auto"/>
        <w:ind w:left="142"/>
        <w:rPr>
          <w:rFonts w:hint="eastAsia"/>
        </w:rPr>
      </w:pPr>
      <w:r>
        <w:rPr>
          <w:rFonts w:ascii="Consolas" w:hAnsi="Consolas" w:eastAsia="Consolas" w:cs="Consolas"/>
          <w:color w:val="22262B"/>
          <w:sz w:val="17"/>
        </w:rPr>
        <w:t xml:space="preserve">    """内部收益率：牛顿迭代，不收敛则退化为二分法兜底"""</w:t>
      </w:r>
    </w:p>
    <w:p w14:paraId="75FCE444">
      <w:pPr>
        <w:shd w:val="clear" w:color="auto" w:fill="F4F6F8"/>
        <w:spacing w:after="0" w:line="283" w:lineRule="auto"/>
        <w:ind w:left="142"/>
        <w:rPr>
          <w:rFonts w:hint="eastAsia"/>
        </w:rPr>
      </w:pPr>
      <w:r>
        <w:rPr>
          <w:rFonts w:ascii="Consolas" w:hAnsi="Consolas" w:eastAsia="Consolas" w:cs="Consolas"/>
          <w:color w:val="22262B"/>
          <w:sz w:val="17"/>
        </w:rPr>
        <w:t xml:space="preserve">    if not (any(c &gt; 0 for c in cfs) and any(c &lt; 0 for c in cfs)):</w:t>
      </w:r>
    </w:p>
    <w:p w14:paraId="01CDF194">
      <w:pPr>
        <w:shd w:val="clear" w:color="auto" w:fill="F4F6F8"/>
        <w:spacing w:after="0" w:line="283" w:lineRule="auto"/>
        <w:ind w:left="142"/>
        <w:rPr>
          <w:rFonts w:hint="eastAsia"/>
        </w:rPr>
      </w:pPr>
      <w:r>
        <w:rPr>
          <w:rFonts w:ascii="Consolas" w:hAnsi="Consolas" w:eastAsia="Consolas" w:cs="Consolas"/>
          <w:color w:val="22262B"/>
          <w:sz w:val="17"/>
        </w:rPr>
        <w:t xml:space="preserve">        raise ValueError("现金流必须同时有正负才有 IRR")</w:t>
      </w:r>
    </w:p>
    <w:p w14:paraId="54B96B65">
      <w:pPr>
        <w:shd w:val="clear" w:color="auto" w:fill="F4F6F8"/>
        <w:spacing w:after="0" w:line="283" w:lineRule="auto"/>
        <w:ind w:left="142"/>
        <w:rPr>
          <w:rFonts w:hint="eastAsia"/>
        </w:rPr>
      </w:pPr>
      <w:r>
        <w:rPr>
          <w:rFonts w:ascii="Consolas" w:hAnsi="Consolas" w:eastAsia="Consolas" w:cs="Consolas"/>
          <w:color w:val="22262B"/>
          <w:sz w:val="17"/>
        </w:rPr>
        <w:t xml:space="preserve">    r = guess</w:t>
      </w:r>
    </w:p>
    <w:p w14:paraId="6859D71C">
      <w:pPr>
        <w:shd w:val="clear" w:color="auto" w:fill="F4F6F8"/>
        <w:spacing w:after="0" w:line="283" w:lineRule="auto"/>
        <w:ind w:left="142"/>
        <w:rPr>
          <w:rFonts w:hint="eastAsia"/>
        </w:rPr>
      </w:pPr>
      <w:r>
        <w:rPr>
          <w:rFonts w:ascii="Consolas" w:hAnsi="Consolas" w:eastAsia="Consolas" w:cs="Consolas"/>
          <w:color w:val="22262B"/>
          <w:sz w:val="17"/>
        </w:rPr>
        <w:t xml:space="preserve">    for _ in range(iters):                      # ① 牛顿迭代</w:t>
      </w:r>
    </w:p>
    <w:p w14:paraId="599E40B6">
      <w:pPr>
        <w:shd w:val="clear" w:color="auto" w:fill="F4F6F8"/>
        <w:spacing w:after="0" w:line="283" w:lineRule="auto"/>
        <w:ind w:left="142"/>
        <w:rPr>
          <w:rFonts w:hint="eastAsia"/>
        </w:rPr>
      </w:pPr>
      <w:r>
        <w:rPr>
          <w:rFonts w:ascii="Consolas" w:hAnsi="Consolas" w:eastAsia="Consolas" w:cs="Consolas"/>
          <w:color w:val="22262B"/>
          <w:sz w:val="17"/>
        </w:rPr>
        <w:t xml:space="preserve">        f = npv(r, cfs)</w:t>
      </w:r>
    </w:p>
    <w:p w14:paraId="27256368">
      <w:pPr>
        <w:shd w:val="clear" w:color="auto" w:fill="F4F6F8"/>
        <w:spacing w:after="0" w:line="283" w:lineRule="auto"/>
        <w:ind w:left="142"/>
        <w:rPr>
          <w:rFonts w:hint="eastAsia"/>
        </w:rPr>
      </w:pPr>
      <w:r>
        <w:rPr>
          <w:rFonts w:ascii="Consolas" w:hAnsi="Consolas" w:eastAsia="Consolas" w:cs="Consolas"/>
          <w:color w:val="22262B"/>
          <w:sz w:val="17"/>
        </w:rPr>
        <w:t xml:space="preserve">        df = sum(-t * cf / (1 + r) ** (t + 1) for t, cf in enumerate(cfs))</w:t>
      </w:r>
    </w:p>
    <w:p w14:paraId="606345BA">
      <w:pPr>
        <w:shd w:val="clear" w:color="auto" w:fill="F4F6F8"/>
        <w:spacing w:after="0" w:line="283" w:lineRule="auto"/>
        <w:ind w:left="142"/>
        <w:rPr>
          <w:rFonts w:hint="eastAsia"/>
        </w:rPr>
      </w:pPr>
      <w:r>
        <w:rPr>
          <w:rFonts w:ascii="Consolas" w:hAnsi="Consolas" w:eastAsia="Consolas" w:cs="Consolas"/>
          <w:color w:val="22262B"/>
          <w:sz w:val="17"/>
        </w:rPr>
        <w:t xml:space="preserve">        if abs(df) &lt; 1e-15:</w:t>
      </w:r>
    </w:p>
    <w:p w14:paraId="5B76CC35">
      <w:pPr>
        <w:shd w:val="clear" w:color="auto" w:fill="F4F6F8"/>
        <w:spacing w:after="0" w:line="283" w:lineRule="auto"/>
        <w:ind w:left="142"/>
        <w:rPr>
          <w:rFonts w:hint="eastAsia"/>
        </w:rPr>
      </w:pPr>
      <w:r>
        <w:rPr>
          <w:rFonts w:ascii="Consolas" w:hAnsi="Consolas" w:eastAsia="Consolas" w:cs="Consolas"/>
          <w:color w:val="22262B"/>
          <w:sz w:val="17"/>
        </w:rPr>
        <w:t xml:space="preserve">            break</w:t>
      </w:r>
    </w:p>
    <w:p w14:paraId="7784ECB6">
      <w:pPr>
        <w:shd w:val="clear" w:color="auto" w:fill="F4F6F8"/>
        <w:spacing w:after="0" w:line="283" w:lineRule="auto"/>
        <w:ind w:left="142"/>
        <w:rPr>
          <w:rFonts w:hint="eastAsia"/>
        </w:rPr>
      </w:pPr>
      <w:r>
        <w:rPr>
          <w:rFonts w:ascii="Consolas" w:hAnsi="Consolas" w:eastAsia="Consolas" w:cs="Consolas"/>
          <w:color w:val="22262B"/>
          <w:sz w:val="17"/>
        </w:rPr>
        <w:t xml:space="preserve">        nxt = r - f / df</w:t>
      </w:r>
    </w:p>
    <w:p w14:paraId="4179EBB1">
      <w:pPr>
        <w:shd w:val="clear" w:color="auto" w:fill="F4F6F8"/>
        <w:spacing w:after="0" w:line="283" w:lineRule="auto"/>
        <w:ind w:left="142"/>
        <w:rPr>
          <w:rFonts w:hint="eastAsia"/>
        </w:rPr>
      </w:pPr>
      <w:r>
        <w:rPr>
          <w:rFonts w:ascii="Consolas" w:hAnsi="Consolas" w:eastAsia="Consolas" w:cs="Consolas"/>
          <w:color w:val="22262B"/>
          <w:sz w:val="17"/>
        </w:rPr>
        <w:t xml:space="preserve">        if abs(nxt - r) &lt; tol:</w:t>
      </w:r>
    </w:p>
    <w:p w14:paraId="7D53BC97">
      <w:pPr>
        <w:shd w:val="clear" w:color="auto" w:fill="F4F6F8"/>
        <w:spacing w:after="0" w:line="283" w:lineRule="auto"/>
        <w:ind w:left="142"/>
        <w:rPr>
          <w:rFonts w:hint="eastAsia"/>
        </w:rPr>
      </w:pPr>
      <w:r>
        <w:rPr>
          <w:rFonts w:ascii="Consolas" w:hAnsi="Consolas" w:eastAsia="Consolas" w:cs="Consolas"/>
          <w:color w:val="22262B"/>
          <w:sz w:val="17"/>
        </w:rPr>
        <w:t xml:space="preserve">            return nxt</w:t>
      </w:r>
    </w:p>
    <w:p w14:paraId="1076DE26">
      <w:pPr>
        <w:shd w:val="clear" w:color="auto" w:fill="F4F6F8"/>
        <w:spacing w:after="0" w:line="283" w:lineRule="auto"/>
        <w:ind w:left="142"/>
        <w:rPr>
          <w:rFonts w:hint="eastAsia"/>
        </w:rPr>
      </w:pPr>
      <w:r>
        <w:rPr>
          <w:rFonts w:ascii="Consolas" w:hAnsi="Consolas" w:eastAsia="Consolas" w:cs="Consolas"/>
          <w:color w:val="22262B"/>
          <w:sz w:val="17"/>
        </w:rPr>
        <w:t xml:space="preserve">        r = nxt</w:t>
      </w:r>
    </w:p>
    <w:p w14:paraId="3B3523DC">
      <w:pPr>
        <w:shd w:val="clear" w:color="auto" w:fill="F4F6F8"/>
        <w:spacing w:after="0" w:line="283" w:lineRule="auto"/>
        <w:ind w:left="142"/>
        <w:rPr>
          <w:rFonts w:hint="eastAsia"/>
        </w:rPr>
      </w:pPr>
      <w:r>
        <w:rPr>
          <w:rFonts w:ascii="Consolas" w:hAnsi="Consolas" w:eastAsia="Consolas" w:cs="Consolas"/>
          <w:color w:val="22262B"/>
          <w:sz w:val="17"/>
        </w:rPr>
        <w:t xml:space="preserve">    lo, hi = -0.9999, 10.0                      # ② 二分法兜底</w:t>
      </w:r>
    </w:p>
    <w:p w14:paraId="00AD706A">
      <w:pPr>
        <w:shd w:val="clear" w:color="auto" w:fill="F4F6F8"/>
        <w:spacing w:after="0" w:line="283" w:lineRule="auto"/>
        <w:ind w:left="142"/>
        <w:rPr>
          <w:rFonts w:hint="eastAsia"/>
        </w:rPr>
      </w:pPr>
      <w:r>
        <w:rPr>
          <w:rFonts w:ascii="Consolas" w:hAnsi="Consolas" w:eastAsia="Consolas" w:cs="Consolas"/>
          <w:color w:val="22262B"/>
          <w:sz w:val="17"/>
        </w:rPr>
        <w:t xml:space="preserve">    for _ in range(300):</w:t>
      </w:r>
    </w:p>
    <w:p w14:paraId="18BE3C8C">
      <w:pPr>
        <w:shd w:val="clear" w:color="auto" w:fill="F4F6F8"/>
        <w:spacing w:after="0" w:line="283" w:lineRule="auto"/>
        <w:ind w:left="142"/>
        <w:rPr>
          <w:rFonts w:hint="eastAsia"/>
        </w:rPr>
      </w:pPr>
      <w:r>
        <w:rPr>
          <w:rFonts w:ascii="Consolas" w:hAnsi="Consolas" w:eastAsia="Consolas" w:cs="Consolas"/>
          <w:color w:val="22262B"/>
          <w:sz w:val="17"/>
        </w:rPr>
        <w:t xml:space="preserve">        mid = (lo + hi) / 2</w:t>
      </w:r>
    </w:p>
    <w:p w14:paraId="55257684">
      <w:pPr>
        <w:shd w:val="clear" w:color="auto" w:fill="F4F6F8"/>
        <w:spacing w:after="0" w:line="283" w:lineRule="auto"/>
        <w:ind w:left="142"/>
        <w:rPr>
          <w:rFonts w:hint="eastAsia"/>
        </w:rPr>
      </w:pPr>
      <w:r>
        <w:rPr>
          <w:rFonts w:ascii="Consolas" w:hAnsi="Consolas" w:eastAsia="Consolas" w:cs="Consolas"/>
          <w:color w:val="22262B"/>
          <w:sz w:val="17"/>
        </w:rPr>
        <w:t xml:space="preserve">        if npv(lo, cfs) * npv(mid, cfs) &lt;= 0:</w:t>
      </w:r>
    </w:p>
    <w:p w14:paraId="19407904">
      <w:pPr>
        <w:shd w:val="clear" w:color="auto" w:fill="F4F6F8"/>
        <w:spacing w:after="0" w:line="283" w:lineRule="auto"/>
        <w:ind w:left="142"/>
        <w:rPr>
          <w:rFonts w:hint="eastAsia"/>
        </w:rPr>
      </w:pPr>
      <w:r>
        <w:rPr>
          <w:rFonts w:ascii="Consolas" w:hAnsi="Consolas" w:eastAsia="Consolas" w:cs="Consolas"/>
          <w:color w:val="22262B"/>
          <w:sz w:val="17"/>
        </w:rPr>
        <w:t xml:space="preserve">            hi = mid</w:t>
      </w:r>
    </w:p>
    <w:p w14:paraId="596F3C28">
      <w:pPr>
        <w:shd w:val="clear" w:color="auto" w:fill="F4F6F8"/>
        <w:spacing w:after="0" w:line="283" w:lineRule="auto"/>
        <w:ind w:left="142"/>
        <w:rPr>
          <w:rFonts w:hint="eastAsia"/>
        </w:rPr>
      </w:pPr>
      <w:r>
        <w:rPr>
          <w:rFonts w:ascii="Consolas" w:hAnsi="Consolas" w:eastAsia="Consolas" w:cs="Consolas"/>
          <w:color w:val="22262B"/>
          <w:sz w:val="17"/>
        </w:rPr>
        <w:t xml:space="preserve">        else:</w:t>
      </w:r>
    </w:p>
    <w:p w14:paraId="1B63C318">
      <w:pPr>
        <w:shd w:val="clear" w:color="auto" w:fill="F4F6F8"/>
        <w:spacing w:after="0" w:line="283" w:lineRule="auto"/>
        <w:ind w:left="142"/>
        <w:rPr>
          <w:rFonts w:hint="eastAsia"/>
        </w:rPr>
      </w:pPr>
      <w:r>
        <w:rPr>
          <w:rFonts w:ascii="Consolas" w:hAnsi="Consolas" w:eastAsia="Consolas" w:cs="Consolas"/>
          <w:color w:val="22262B"/>
          <w:sz w:val="17"/>
        </w:rPr>
        <w:t xml:space="preserve">            lo = mid</w:t>
      </w:r>
    </w:p>
    <w:p w14:paraId="5D402D29">
      <w:pPr>
        <w:shd w:val="clear" w:color="auto" w:fill="F4F6F8"/>
        <w:spacing w:after="0" w:line="283" w:lineRule="auto"/>
        <w:ind w:left="142"/>
        <w:rPr>
          <w:rFonts w:hint="eastAsia"/>
        </w:rPr>
      </w:pPr>
      <w:r>
        <w:rPr>
          <w:rFonts w:ascii="Consolas" w:hAnsi="Consolas" w:eastAsia="Consolas" w:cs="Consolas"/>
          <w:color w:val="22262B"/>
          <w:sz w:val="17"/>
        </w:rPr>
        <w:t xml:space="preserve">    return (lo + hi) / 2</w:t>
      </w:r>
    </w:p>
    <w:p w14:paraId="021155A4">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E0F1C96">
      <w:pPr>
        <w:spacing w:after="40"/>
        <w:rPr>
          <w:rFonts w:hint="eastAsia"/>
        </w:rPr>
      </w:pPr>
    </w:p>
    <w:p w14:paraId="54C8A68C">
      <w:pPr>
        <w:jc w:val="both"/>
        <w:rPr>
          <w:rFonts w:hint="eastAsia"/>
        </w:rPr>
      </w:pPr>
      <w:r>
        <w:rPr>
          <w:rFonts w:cs="等线"/>
          <w:color w:val="1C1E21"/>
        </w:rPr>
        <w:t>有了 IRR，债券的资本成本就是</w:t>
      </w:r>
      <w:r>
        <w:rPr>
          <w:rFonts w:ascii="黑体" w:hAnsi="黑体" w:eastAsia="黑体" w:cs="黑体"/>
          <w:color w:val="1C1E21"/>
        </w:rPr>
        <w:t>造出现金流</w:t>
      </w:r>
      <w:r>
        <w:rPr>
          <w:rFonts w:cs="等线"/>
          <w:color w:val="1C1E21"/>
        </w:rPr>
        <w:t>再反解：第 0 期是 −发行价（筹资流入），中间各期是票息，最后一期额外加上本金。</w:t>
      </w:r>
    </w:p>
    <w:p w14:paraId="30AA2399">
      <w:pPr>
        <w:keepNext/>
        <w:spacing w:after="20"/>
        <w:rPr>
          <w:rFonts w:hint="eastAsia"/>
        </w:rPr>
      </w:pPr>
      <w:r>
        <w:rPr>
          <w:rFonts w:ascii="黑体" w:hAnsi="黑体" w:eastAsia="黑体" w:cs="黑体"/>
          <w:color w:val="626870"/>
          <w:sz w:val="17"/>
        </w:rPr>
        <w:t>▍core.py：债务资本成本</w:t>
      </w:r>
    </w:p>
    <w:p w14:paraId="0A247D27">
      <w:pPr>
        <w:shd w:val="clear" w:color="auto" w:fill="F4F6F8"/>
        <w:spacing w:after="0" w:line="283" w:lineRule="auto"/>
        <w:ind w:left="142"/>
        <w:rPr>
          <w:rFonts w:hint="eastAsia"/>
        </w:rPr>
      </w:pPr>
      <w:r>
        <w:rPr>
          <w:rFonts w:ascii="Consolas" w:hAnsi="Consolas" w:eastAsia="Consolas" w:cs="Consolas"/>
          <w:color w:val="22262B"/>
          <w:sz w:val="17"/>
        </w:rPr>
        <w:t>def cost_of_debt(face, coupon_rate, years, price, tax_rate=0.0, freq=1):</w:t>
      </w:r>
    </w:p>
    <w:p w14:paraId="34E1E91B">
      <w:pPr>
        <w:shd w:val="clear" w:color="auto" w:fill="F4F6F8"/>
        <w:spacing w:after="0" w:line="283" w:lineRule="auto"/>
        <w:ind w:left="142"/>
        <w:rPr>
          <w:rFonts w:hint="eastAsia"/>
        </w:rPr>
      </w:pPr>
      <w:r>
        <w:rPr>
          <w:rFonts w:ascii="Consolas" w:hAnsi="Consolas" w:eastAsia="Consolas" w:cs="Consolas"/>
          <w:color w:val="22262B"/>
          <w:sz w:val="17"/>
        </w:rPr>
        <w:t xml:space="preserve">    """到期收益率法：令 NPV=0 的贴现率即税前债务成本"""</w:t>
      </w:r>
    </w:p>
    <w:p w14:paraId="59B88387">
      <w:pPr>
        <w:shd w:val="clear" w:color="auto" w:fill="F4F6F8"/>
        <w:spacing w:after="0" w:line="283" w:lineRule="auto"/>
        <w:ind w:left="142"/>
        <w:rPr>
          <w:rFonts w:hint="eastAsia"/>
        </w:rPr>
      </w:pPr>
      <w:r>
        <w:rPr>
          <w:rFonts w:ascii="Consolas" w:hAnsi="Consolas" w:eastAsia="Consolas" w:cs="Consolas"/>
          <w:color w:val="22262B"/>
          <w:sz w:val="17"/>
        </w:rPr>
        <w:t xml:space="preserve">    c = face * coupon_rate / freq            # 每期票息</w:t>
      </w:r>
    </w:p>
    <w:p w14:paraId="169AC044">
      <w:pPr>
        <w:shd w:val="clear" w:color="auto" w:fill="F4F6F8"/>
        <w:spacing w:after="0" w:line="283" w:lineRule="auto"/>
        <w:ind w:left="142"/>
        <w:rPr>
          <w:rFonts w:hint="eastAsia"/>
        </w:rPr>
      </w:pPr>
      <w:r>
        <w:rPr>
          <w:rFonts w:ascii="Consolas" w:hAnsi="Consolas" w:eastAsia="Consolas" w:cs="Consolas"/>
          <w:color w:val="22262B"/>
          <w:sz w:val="17"/>
        </w:rPr>
        <w:t xml:space="preserve">    flows = [c] * int(years * freq)</w:t>
      </w:r>
    </w:p>
    <w:p w14:paraId="49CEAB99">
      <w:pPr>
        <w:shd w:val="clear" w:color="auto" w:fill="F4F6F8"/>
        <w:spacing w:after="0" w:line="283" w:lineRule="auto"/>
        <w:ind w:left="142"/>
        <w:rPr>
          <w:rFonts w:hint="eastAsia"/>
        </w:rPr>
      </w:pPr>
      <w:r>
        <w:rPr>
          <w:rFonts w:ascii="Consolas" w:hAnsi="Consolas" w:eastAsia="Consolas" w:cs="Consolas"/>
          <w:color w:val="22262B"/>
          <w:sz w:val="17"/>
        </w:rPr>
        <w:t xml:space="preserve">    flows[-1] += face                        # 最后一期还本</w:t>
      </w:r>
    </w:p>
    <w:p w14:paraId="1899DD95">
      <w:pPr>
        <w:shd w:val="clear" w:color="auto" w:fill="F4F6F8"/>
        <w:spacing w:after="0" w:line="283" w:lineRule="auto"/>
        <w:ind w:left="142"/>
        <w:rPr>
          <w:rFonts w:hint="eastAsia"/>
        </w:rPr>
      </w:pPr>
      <w:r>
        <w:rPr>
          <w:rFonts w:ascii="Consolas" w:hAnsi="Consolas" w:eastAsia="Consolas" w:cs="Consolas"/>
          <w:color w:val="22262B"/>
          <w:sz w:val="17"/>
        </w:rPr>
        <w:t xml:space="preserve">    k_period = irr([-price] + flows, guess=coupon_rate / freq)</w:t>
      </w:r>
    </w:p>
    <w:p w14:paraId="61D65E2A">
      <w:pPr>
        <w:shd w:val="clear" w:color="auto" w:fill="F4F6F8"/>
        <w:spacing w:after="0" w:line="283" w:lineRule="auto"/>
        <w:ind w:left="142"/>
        <w:rPr>
          <w:rFonts w:hint="eastAsia"/>
        </w:rPr>
      </w:pPr>
      <w:r>
        <w:rPr>
          <w:rFonts w:ascii="Consolas" w:hAnsi="Consolas" w:eastAsia="Consolas" w:cs="Consolas"/>
          <w:color w:val="22262B"/>
          <w:sz w:val="17"/>
        </w:rPr>
        <w:t xml:space="preserve">    k_pre = (1 + k_period) ** freq - 1       # 期间利率 → 年化</w:t>
      </w:r>
    </w:p>
    <w:p w14:paraId="77E76492">
      <w:pPr>
        <w:shd w:val="clear" w:color="auto" w:fill="F4F6F8"/>
        <w:spacing w:after="0" w:line="283" w:lineRule="auto"/>
        <w:ind w:left="142"/>
        <w:rPr>
          <w:rFonts w:hint="eastAsia"/>
        </w:rPr>
      </w:pPr>
      <w:r>
        <w:rPr>
          <w:rFonts w:ascii="Consolas" w:hAnsi="Consolas" w:eastAsia="Consolas" w:cs="Consolas"/>
          <w:color w:val="22262B"/>
          <w:sz w:val="17"/>
        </w:rPr>
        <w:t xml:space="preserve">    return {"税前": k_pre, "税后": k_pre * (1 - tax_rate)}</w:t>
      </w:r>
    </w:p>
    <w:p w14:paraId="030A23CA">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70B9B7B">
      <w:pPr>
        <w:spacing w:after="40"/>
        <w:rPr>
          <w:rFonts w:hint="eastAsia"/>
        </w:rPr>
      </w:pPr>
    </w:p>
    <w:p w14:paraId="53587FC6">
      <w:pPr>
        <w:shd w:val="clear" w:color="auto" w:fill="23272E"/>
        <w:spacing w:after="0" w:line="283" w:lineRule="auto"/>
        <w:ind w:left="142"/>
        <w:rPr>
          <w:rFonts w:hint="eastAsia"/>
        </w:rPr>
      </w:pPr>
      <w:r>
        <w:rPr>
          <w:rFonts w:ascii="Consolas" w:hAnsi="Consolas" w:eastAsia="Consolas" w:cs="Consolas"/>
          <w:color w:val="8FD3A0"/>
          <w:sz w:val="17"/>
        </w:rPr>
        <w:t>$ python -c "from core import cost_of_debt as f; print(f(1000,0.06,5,950,0.25))"</w:t>
      </w:r>
    </w:p>
    <w:p w14:paraId="052AA15B">
      <w:pPr>
        <w:shd w:val="clear" w:color="auto" w:fill="23272E"/>
        <w:spacing w:after="0" w:line="283" w:lineRule="auto"/>
        <w:ind w:left="142"/>
        <w:rPr>
          <w:rFonts w:hint="eastAsia"/>
        </w:rPr>
      </w:pPr>
      <w:r>
        <w:rPr>
          <w:rFonts w:ascii="Consolas" w:hAnsi="Consolas" w:eastAsia="Consolas" w:cs="Consolas"/>
          <w:color w:val="E8EAED"/>
          <w:sz w:val="17"/>
        </w:rPr>
        <w:t>{'税前': 0.072269..., '税后': 0.054202...}</w:t>
      </w:r>
    </w:p>
    <w:p w14:paraId="4F7CCC0A">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3B86B5F">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01AC8D61">
            <w:pPr>
              <w:spacing w:before="40" w:after="40"/>
              <w:rPr>
                <w:rFonts w:hint="eastAsia"/>
              </w:rPr>
            </w:pPr>
            <w:r>
              <w:rPr>
                <w:rFonts w:ascii="黑体" w:hAnsi="黑体" w:eastAsia="黑体" w:cs="黑体"/>
                <w:color w:val="1C4A8C"/>
                <w:sz w:val="19"/>
              </w:rPr>
              <w:t>说明　</w:t>
            </w:r>
            <w:r>
              <w:rPr>
                <w:rFonts w:cs="等线"/>
                <w:color w:val="1C1E21"/>
                <w:sz w:val="19"/>
              </w:rPr>
              <w:t>面值 1 000 元、票面 6%、5 年期折价发行：项目一给出的结果是</w:t>
            </w:r>
            <w:r>
              <w:rPr>
                <w:rFonts w:ascii="黑体" w:hAnsi="黑体" w:eastAsia="黑体" w:cs="黑体"/>
                <w:color w:val="1C1E21"/>
                <w:sz w:val="19"/>
              </w:rPr>
              <w:t>折价 950 元发行时税前 7.2269%、税后 5.4202%</w:t>
            </w:r>
            <w:r>
              <w:rPr>
                <w:rFonts w:cs="等线"/>
                <w:color w:val="1C1E21"/>
                <w:sz w:val="19"/>
              </w:rPr>
              <w:t>。这里有两处与直觉相反、也是本项目最值得写进报告的两点：</w:t>
            </w:r>
            <w:r>
              <w:rPr>
                <w:rFonts w:ascii="黑体" w:hAnsi="黑体" w:eastAsia="黑体" w:cs="黑体"/>
                <w:color w:val="1C1E21"/>
                <w:sz w:val="19"/>
              </w:rPr>
              <w:t>折价发行使实际成本高于票面利率</w:t>
            </w:r>
            <w:r>
              <w:rPr>
                <w:rFonts w:cs="等线"/>
                <w:color w:val="1C1E21"/>
                <w:sz w:val="19"/>
              </w:rPr>
              <w:t>（7.23% &gt; 6%），因为企业只筹到 950 元却要按 1 000 元的票面付息并偿还本金；</w:t>
            </w:r>
            <w:r>
              <w:rPr>
                <w:rFonts w:ascii="黑体" w:hAnsi="黑体" w:eastAsia="黑体" w:cs="黑体"/>
                <w:color w:val="1C1E21"/>
                <w:sz w:val="19"/>
              </w:rPr>
              <w:t>税后成本比税前低 1.81 个百分点</w:t>
            </w:r>
            <w:r>
              <w:rPr>
                <w:rFonts w:cs="等线"/>
                <w:color w:val="1C1E21"/>
                <w:sz w:val="19"/>
              </w:rPr>
              <w:t>（= 7.2269%×25%），这就是利息的抵税价值（税盾）。</w:t>
            </w:r>
          </w:p>
        </w:tc>
      </w:tr>
    </w:tbl>
    <w:p w14:paraId="64FC1100">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6AE2BC7D">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352516A6">
            <w:pPr>
              <w:spacing w:before="40" w:after="40"/>
              <w:rPr>
                <w:rFonts w:hint="eastAsia"/>
              </w:rPr>
            </w:pPr>
            <w:r>
              <w:rPr>
                <w:rFonts w:ascii="黑体" w:hAnsi="黑体" w:eastAsia="黑体" w:cs="黑体"/>
                <w:color w:val="6B4E9E"/>
                <w:sz w:val="19"/>
              </w:rPr>
              <w:t xml:space="preserve">动手做｜双引擎互验（本项目最值钱的思路） </w:t>
            </w:r>
            <w:r>
              <w:rPr>
                <w:rFonts w:cs="等线"/>
                <w:color w:val="1C1E21"/>
                <w:sz w:val="19"/>
              </w:rPr>
              <w:t xml:space="preserve">教材近似公式 K_d ≈ [F·票面 + (F−P)/N] / [(F+P)/2] 只需一行代码，算出 </w:t>
            </w:r>
            <w:r>
              <w:rPr>
                <w:rFonts w:ascii="黑体" w:hAnsi="黑体" w:eastAsia="黑体" w:cs="黑体"/>
                <w:color w:val="1C1E21"/>
                <w:sz w:val="19"/>
              </w:rPr>
              <w:t>7.1795%</w:t>
            </w:r>
            <w:r>
              <w:rPr>
                <w:rFonts w:cs="等线"/>
                <w:color w:val="1C1E21"/>
                <w:sz w:val="19"/>
              </w:rPr>
              <w:t>，与 IRR 法的 7.2269% 相差不到 0.05 个百分点。</w:t>
            </w:r>
            <w:r>
              <w:rPr>
                <w:rFonts w:ascii="黑体" w:hAnsi="黑体" w:eastAsia="黑体" w:cs="黑体"/>
                <w:color w:val="1C1E21"/>
                <w:sz w:val="19"/>
              </w:rPr>
              <w:t>两条完全独立的路径给出同一个答案</w:t>
            </w:r>
            <w:r>
              <w:rPr>
                <w:rFonts w:cs="等线"/>
                <w:color w:val="1C1E21"/>
                <w:sz w:val="19"/>
              </w:rPr>
              <w:t>，这就是报告里“结果可信”的证据——比只算一遍强得多。写进报告的分析段，直接对应“分析阐述”得分点。</w:t>
            </w:r>
          </w:p>
        </w:tc>
      </w:tr>
    </w:tbl>
    <w:p w14:paraId="1765ED9D">
      <w:pPr>
        <w:spacing w:after="40"/>
        <w:rPr>
          <w:rFonts w:hint="eastAsia"/>
        </w:rPr>
      </w:pPr>
    </w:p>
    <w:p w14:paraId="3C597095">
      <w:pPr>
        <w:keepNext/>
        <w:spacing w:before="100" w:after="40"/>
        <w:rPr>
          <w:rFonts w:hint="eastAsia"/>
        </w:rPr>
      </w:pPr>
      <w:r>
        <w:rPr>
          <w:rFonts w:ascii="黑体" w:hAnsi="黑体" w:eastAsia="黑体" w:cs="黑体"/>
          <w:color w:val="FFFFFF"/>
          <w:sz w:val="19"/>
          <w:shd w:val="clear" w:color="auto" w:fill="1C4A8C"/>
        </w:rPr>
        <w:t xml:space="preserve"> 第 3 步 </w:t>
      </w:r>
      <w:r>
        <w:rPr>
          <w:rFonts w:ascii="黑体" w:hAnsi="黑体" w:eastAsia="黑体" w:cs="黑体"/>
          <w:color w:val="1C1E21"/>
          <w:sz w:val="22"/>
        </w:rPr>
        <w:t xml:space="preserve">  补齐 equity、WACC、贷款三块，内核就完整了</w:t>
      </w:r>
    </w:p>
    <w:p w14:paraId="4E40E815">
      <w:pPr>
        <w:keepNext/>
        <w:spacing w:after="20"/>
        <w:rPr>
          <w:rFonts w:hint="eastAsia"/>
        </w:rPr>
      </w:pPr>
      <w:r>
        <w:rPr>
          <w:rFonts w:ascii="黑体" w:hAnsi="黑体" w:eastAsia="黑体" w:cs="黑体"/>
          <w:color w:val="626870"/>
          <w:sz w:val="17"/>
        </w:rPr>
        <w:t>▍core.py：股权成本 / WACC / 还款计划</w:t>
      </w:r>
    </w:p>
    <w:p w14:paraId="2B14534F">
      <w:pPr>
        <w:shd w:val="clear" w:color="auto" w:fill="F4F6F8"/>
        <w:spacing w:after="0" w:line="283" w:lineRule="auto"/>
        <w:ind w:left="142"/>
        <w:rPr>
          <w:rFonts w:hint="eastAsia"/>
        </w:rPr>
      </w:pPr>
      <w:r>
        <w:rPr>
          <w:rFonts w:ascii="Consolas" w:hAnsi="Consolas" w:eastAsia="Consolas" w:cs="Consolas"/>
          <w:color w:val="22262B"/>
          <w:sz w:val="17"/>
        </w:rPr>
        <w:t>def capm(rf, beta, rm, sp=0.0):</w:t>
      </w:r>
    </w:p>
    <w:p w14:paraId="45CCC3D5">
      <w:pPr>
        <w:shd w:val="clear" w:color="auto" w:fill="F4F6F8"/>
        <w:spacing w:after="0" w:line="283" w:lineRule="auto"/>
        <w:ind w:left="142"/>
        <w:rPr>
          <w:rFonts w:hint="eastAsia"/>
        </w:rPr>
      </w:pPr>
      <w:r>
        <w:rPr>
          <w:rFonts w:ascii="Consolas" w:hAnsi="Consolas" w:eastAsia="Consolas" w:cs="Consolas"/>
          <w:color w:val="22262B"/>
          <w:sz w:val="17"/>
        </w:rPr>
        <w:t xml:space="preserve">    """股权成本 Ks = Rf + β(Rm − Rf) + 规模溢价"""</w:t>
      </w:r>
    </w:p>
    <w:p w14:paraId="5B819CD1">
      <w:pPr>
        <w:shd w:val="clear" w:color="auto" w:fill="F4F6F8"/>
        <w:spacing w:after="0" w:line="283" w:lineRule="auto"/>
        <w:ind w:left="142"/>
        <w:rPr>
          <w:rFonts w:hint="eastAsia"/>
        </w:rPr>
      </w:pPr>
      <w:r>
        <w:rPr>
          <w:rFonts w:ascii="Consolas" w:hAnsi="Consolas" w:eastAsia="Consolas" w:cs="Consolas"/>
          <w:color w:val="22262B"/>
          <w:sz w:val="17"/>
        </w:rPr>
        <w:t xml:space="preserve">    return rf + beta * (rm - rf) + sp</w:t>
      </w:r>
    </w:p>
    <w:p w14:paraId="1669E0FC">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6E8DBF7">
      <w:pPr>
        <w:shd w:val="clear" w:color="auto" w:fill="F4F6F8"/>
        <w:spacing w:after="0" w:line="283" w:lineRule="auto"/>
        <w:ind w:left="142"/>
        <w:rPr>
          <w:rFonts w:hint="eastAsia"/>
        </w:rPr>
      </w:pPr>
      <w:r>
        <w:rPr>
          <w:rFonts w:ascii="Consolas" w:hAnsi="Consolas" w:eastAsia="Consolas" w:cs="Consolas"/>
          <w:color w:val="22262B"/>
          <w:sz w:val="17"/>
        </w:rPr>
        <w:t>def cost_of_equity_ddm(d1, p0, g):</w:t>
      </w:r>
    </w:p>
    <w:p w14:paraId="5E4B8A51">
      <w:pPr>
        <w:shd w:val="clear" w:color="auto" w:fill="F4F6F8"/>
        <w:spacing w:after="0" w:line="283" w:lineRule="auto"/>
        <w:ind w:left="142"/>
        <w:rPr>
          <w:rFonts w:hint="eastAsia"/>
        </w:rPr>
      </w:pPr>
      <w:r>
        <w:rPr>
          <w:rFonts w:ascii="Consolas" w:hAnsi="Consolas" w:eastAsia="Consolas" w:cs="Consolas"/>
          <w:color w:val="22262B"/>
          <w:sz w:val="17"/>
        </w:rPr>
        <w:t xml:space="preserve">    """固定增长股利模型 Ks = D₁/P₀ + g"""</w:t>
      </w:r>
    </w:p>
    <w:p w14:paraId="13061B5F">
      <w:pPr>
        <w:shd w:val="clear" w:color="auto" w:fill="F4F6F8"/>
        <w:spacing w:after="0" w:line="283" w:lineRule="auto"/>
        <w:ind w:left="142"/>
        <w:rPr>
          <w:rFonts w:hint="eastAsia"/>
        </w:rPr>
      </w:pPr>
      <w:r>
        <w:rPr>
          <w:rFonts w:ascii="Consolas" w:hAnsi="Consolas" w:eastAsia="Consolas" w:cs="Consolas"/>
          <w:color w:val="22262B"/>
          <w:sz w:val="17"/>
        </w:rPr>
        <w:t xml:space="preserve">    return d1 / p0 + g</w:t>
      </w:r>
    </w:p>
    <w:p w14:paraId="6C54CC1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C26CAF4">
      <w:pPr>
        <w:shd w:val="clear" w:color="auto" w:fill="F4F6F8"/>
        <w:spacing w:after="0" w:line="283" w:lineRule="auto"/>
        <w:ind w:left="142"/>
        <w:rPr>
          <w:rFonts w:hint="eastAsia"/>
        </w:rPr>
      </w:pPr>
      <w:r>
        <w:rPr>
          <w:rFonts w:ascii="Consolas" w:hAnsi="Consolas" w:eastAsia="Consolas" w:cs="Consolas"/>
          <w:color w:val="22262B"/>
          <w:sz w:val="17"/>
        </w:rPr>
        <w:t>def wacc(e, d, ks, kd_after, p=0.0, kp=0.0):</w:t>
      </w:r>
    </w:p>
    <w:p w14:paraId="4744AD76">
      <w:pPr>
        <w:shd w:val="clear" w:color="auto" w:fill="F4F6F8"/>
        <w:spacing w:after="0" w:line="283" w:lineRule="auto"/>
        <w:ind w:left="142"/>
        <w:rPr>
          <w:rFonts w:hint="eastAsia"/>
        </w:rPr>
      </w:pPr>
      <w:r>
        <w:rPr>
          <w:rFonts w:ascii="Consolas" w:hAnsi="Consolas" w:eastAsia="Consolas" w:cs="Consolas"/>
          <w:color w:val="22262B"/>
          <w:sz w:val="17"/>
        </w:rPr>
        <w:t xml:space="preserve">    """WACC = (E/V)Ks + (D/V)Kd(税后) + (P/V)Kp"""</w:t>
      </w:r>
    </w:p>
    <w:p w14:paraId="30BF51E6">
      <w:pPr>
        <w:shd w:val="clear" w:color="auto" w:fill="F4F6F8"/>
        <w:spacing w:after="0" w:line="283" w:lineRule="auto"/>
        <w:ind w:left="142"/>
        <w:rPr>
          <w:rFonts w:hint="eastAsia"/>
        </w:rPr>
      </w:pPr>
      <w:r>
        <w:rPr>
          <w:rFonts w:ascii="Consolas" w:hAnsi="Consolas" w:eastAsia="Consolas" w:cs="Consolas"/>
          <w:color w:val="22262B"/>
          <w:sz w:val="17"/>
        </w:rPr>
        <w:t xml:space="preserve">    v = e + d + p</w:t>
      </w:r>
    </w:p>
    <w:p w14:paraId="36B5A9B7">
      <w:pPr>
        <w:shd w:val="clear" w:color="auto" w:fill="F4F6F8"/>
        <w:spacing w:after="0" w:line="283" w:lineRule="auto"/>
        <w:ind w:left="142"/>
        <w:rPr>
          <w:rFonts w:hint="eastAsia"/>
        </w:rPr>
      </w:pPr>
      <w:r>
        <w:rPr>
          <w:rFonts w:ascii="Consolas" w:hAnsi="Consolas" w:eastAsia="Consolas" w:cs="Consolas"/>
          <w:color w:val="22262B"/>
          <w:sz w:val="17"/>
        </w:rPr>
        <w:t xml:space="preserve">    we, wd, wp = e / v, d / v, p / v</w:t>
      </w:r>
    </w:p>
    <w:p w14:paraId="723C9E0E">
      <w:pPr>
        <w:shd w:val="clear" w:color="auto" w:fill="F4F6F8"/>
        <w:spacing w:after="0" w:line="283" w:lineRule="auto"/>
        <w:ind w:left="142"/>
        <w:rPr>
          <w:rFonts w:hint="eastAsia"/>
        </w:rPr>
      </w:pPr>
      <w:r>
        <w:rPr>
          <w:rFonts w:ascii="Consolas" w:hAnsi="Consolas" w:eastAsia="Consolas" w:cs="Consolas"/>
          <w:color w:val="22262B"/>
          <w:sz w:val="17"/>
        </w:rPr>
        <w:t xml:space="preserve">    return {"we": we, "wd": wd, "wp": wp,</w:t>
      </w:r>
    </w:p>
    <w:p w14:paraId="1A88715B">
      <w:pPr>
        <w:shd w:val="clear" w:color="auto" w:fill="F4F6F8"/>
        <w:spacing w:after="0" w:line="283" w:lineRule="auto"/>
        <w:ind w:left="142"/>
        <w:rPr>
          <w:rFonts w:hint="eastAsia"/>
        </w:rPr>
      </w:pPr>
      <w:r>
        <w:rPr>
          <w:rFonts w:ascii="Consolas" w:hAnsi="Consolas" w:eastAsia="Consolas" w:cs="Consolas"/>
          <w:color w:val="22262B"/>
          <w:sz w:val="17"/>
        </w:rPr>
        <w:t xml:space="preserve">            "wacc": we * ks + wd * kd_after + wp * kp}</w:t>
      </w:r>
    </w:p>
    <w:p w14:paraId="7F7163A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C0A102F">
      <w:pPr>
        <w:shd w:val="clear" w:color="auto" w:fill="F4F6F8"/>
        <w:spacing w:after="0" w:line="283" w:lineRule="auto"/>
        <w:ind w:left="142"/>
        <w:rPr>
          <w:rFonts w:hint="eastAsia"/>
        </w:rPr>
      </w:pPr>
      <w:r>
        <w:rPr>
          <w:rFonts w:ascii="Consolas" w:hAnsi="Consolas" w:eastAsia="Consolas" w:cs="Consolas"/>
          <w:color w:val="22262B"/>
          <w:sz w:val="17"/>
        </w:rPr>
        <w:t>def amortization(pv, annual_rate, years, m=12):</w:t>
      </w:r>
    </w:p>
    <w:p w14:paraId="691BAC38">
      <w:pPr>
        <w:shd w:val="clear" w:color="auto" w:fill="F4F6F8"/>
        <w:spacing w:after="0" w:line="283" w:lineRule="auto"/>
        <w:ind w:left="142"/>
        <w:rPr>
          <w:rFonts w:hint="eastAsia"/>
        </w:rPr>
      </w:pPr>
      <w:r>
        <w:rPr>
          <w:rFonts w:ascii="Consolas" w:hAnsi="Consolas" w:eastAsia="Consolas" w:cs="Consolas"/>
          <w:color w:val="22262B"/>
          <w:sz w:val="17"/>
        </w:rPr>
        <w:t xml:space="preserve">    """等额本息：先付年金现值公式反解月供，再逐期摊分"""</w:t>
      </w:r>
    </w:p>
    <w:p w14:paraId="65AAD5AE">
      <w:pPr>
        <w:shd w:val="clear" w:color="auto" w:fill="F4F6F8"/>
        <w:spacing w:after="0" w:line="283" w:lineRule="auto"/>
        <w:ind w:left="142"/>
        <w:rPr>
          <w:rFonts w:hint="eastAsia"/>
        </w:rPr>
      </w:pPr>
      <w:r>
        <w:rPr>
          <w:rFonts w:ascii="Consolas" w:hAnsi="Consolas" w:eastAsia="Consolas" w:cs="Consolas"/>
          <w:color w:val="22262B"/>
          <w:sz w:val="17"/>
        </w:rPr>
        <w:t xml:space="preserve">    i, n = annual_rate / m, years * m</w:t>
      </w:r>
    </w:p>
    <w:p w14:paraId="65D45F48">
      <w:pPr>
        <w:shd w:val="clear" w:color="auto" w:fill="F4F6F8"/>
        <w:spacing w:after="0" w:line="283" w:lineRule="auto"/>
        <w:ind w:left="142"/>
        <w:rPr>
          <w:rFonts w:hint="eastAsia"/>
        </w:rPr>
      </w:pPr>
      <w:r>
        <w:rPr>
          <w:rFonts w:ascii="Consolas" w:hAnsi="Consolas" w:eastAsia="Consolas" w:cs="Consolas"/>
          <w:color w:val="22262B"/>
          <w:sz w:val="17"/>
        </w:rPr>
        <w:t xml:space="preserve">    pmt = pv * i / (1 - (1 + i) ** -n)</w:t>
      </w:r>
    </w:p>
    <w:p w14:paraId="1F583CA7">
      <w:pPr>
        <w:shd w:val="clear" w:color="auto" w:fill="F4F6F8"/>
        <w:spacing w:after="0" w:line="283" w:lineRule="auto"/>
        <w:ind w:left="142"/>
        <w:rPr>
          <w:rFonts w:hint="eastAsia"/>
        </w:rPr>
      </w:pPr>
      <w:r>
        <w:rPr>
          <w:rFonts w:ascii="Consolas" w:hAnsi="Consolas" w:eastAsia="Consolas" w:cs="Consolas"/>
          <w:color w:val="22262B"/>
          <w:sz w:val="17"/>
        </w:rPr>
        <w:t xml:space="preserve">    rows, bal = [], pv</w:t>
      </w:r>
    </w:p>
    <w:p w14:paraId="171B90F0">
      <w:pPr>
        <w:shd w:val="clear" w:color="auto" w:fill="F4F6F8"/>
        <w:spacing w:after="0" w:line="283" w:lineRule="auto"/>
        <w:ind w:left="142"/>
        <w:rPr>
          <w:rFonts w:hint="eastAsia"/>
        </w:rPr>
      </w:pPr>
      <w:r>
        <w:rPr>
          <w:rFonts w:ascii="Consolas" w:hAnsi="Consolas" w:eastAsia="Consolas" w:cs="Consolas"/>
          <w:color w:val="22262B"/>
          <w:sz w:val="17"/>
        </w:rPr>
        <w:t xml:space="preserve">    for t in range(1, n + 1):</w:t>
      </w:r>
    </w:p>
    <w:p w14:paraId="1793F87E">
      <w:pPr>
        <w:shd w:val="clear" w:color="auto" w:fill="F4F6F8"/>
        <w:spacing w:after="0" w:line="283" w:lineRule="auto"/>
        <w:ind w:left="142"/>
        <w:rPr>
          <w:rFonts w:hint="eastAsia"/>
        </w:rPr>
      </w:pPr>
      <w:r>
        <w:rPr>
          <w:rFonts w:ascii="Consolas" w:hAnsi="Consolas" w:eastAsia="Consolas" w:cs="Consolas"/>
          <w:color w:val="22262B"/>
          <w:sz w:val="17"/>
        </w:rPr>
        <w:t xml:space="preserve">        interest = bal * i</w:t>
      </w:r>
    </w:p>
    <w:p w14:paraId="22B0C12F">
      <w:pPr>
        <w:shd w:val="clear" w:color="auto" w:fill="F4F6F8"/>
        <w:spacing w:after="0" w:line="283" w:lineRule="auto"/>
        <w:ind w:left="142"/>
        <w:rPr>
          <w:rFonts w:hint="eastAsia"/>
        </w:rPr>
      </w:pPr>
      <w:r>
        <w:rPr>
          <w:rFonts w:ascii="Consolas" w:hAnsi="Consolas" w:eastAsia="Consolas" w:cs="Consolas"/>
          <w:color w:val="22262B"/>
          <w:sz w:val="17"/>
        </w:rPr>
        <w:t xml:space="preserve">        principal = pmt - interest</w:t>
      </w:r>
    </w:p>
    <w:p w14:paraId="71EFDF85">
      <w:pPr>
        <w:shd w:val="clear" w:color="auto" w:fill="F4F6F8"/>
        <w:spacing w:after="0" w:line="283" w:lineRule="auto"/>
        <w:ind w:left="142"/>
        <w:rPr>
          <w:rFonts w:hint="eastAsia"/>
        </w:rPr>
      </w:pPr>
      <w:r>
        <w:rPr>
          <w:rFonts w:ascii="Consolas" w:hAnsi="Consolas" w:eastAsia="Consolas" w:cs="Consolas"/>
          <w:color w:val="22262B"/>
          <w:sz w:val="17"/>
        </w:rPr>
        <w:t xml:space="preserve">        if t == n:                      # 末期倒挤，消除舍入尾差</w:t>
      </w:r>
    </w:p>
    <w:p w14:paraId="1A5EDB0B">
      <w:pPr>
        <w:shd w:val="clear" w:color="auto" w:fill="F4F6F8"/>
        <w:spacing w:after="0" w:line="283" w:lineRule="auto"/>
        <w:ind w:left="142"/>
        <w:rPr>
          <w:rFonts w:hint="eastAsia"/>
        </w:rPr>
      </w:pPr>
      <w:r>
        <w:rPr>
          <w:rFonts w:ascii="Consolas" w:hAnsi="Consolas" w:eastAsia="Consolas" w:cs="Consolas"/>
          <w:color w:val="22262B"/>
          <w:sz w:val="17"/>
        </w:rPr>
        <w:t xml:space="preserve">            principal, interest = bal, pmt - bal</w:t>
      </w:r>
    </w:p>
    <w:p w14:paraId="4405F3DC">
      <w:pPr>
        <w:shd w:val="clear" w:color="auto" w:fill="F4F6F8"/>
        <w:spacing w:after="0" w:line="283" w:lineRule="auto"/>
        <w:ind w:left="142"/>
        <w:rPr>
          <w:rFonts w:hint="eastAsia"/>
        </w:rPr>
      </w:pPr>
      <w:r>
        <w:rPr>
          <w:rFonts w:ascii="Consolas" w:hAnsi="Consolas" w:eastAsia="Consolas" w:cs="Consolas"/>
          <w:color w:val="22262B"/>
          <w:sz w:val="17"/>
        </w:rPr>
        <w:t xml:space="preserve">        bal -= principal</w:t>
      </w:r>
    </w:p>
    <w:p w14:paraId="336927F9">
      <w:pPr>
        <w:shd w:val="clear" w:color="auto" w:fill="F4F6F8"/>
        <w:spacing w:after="0" w:line="283" w:lineRule="auto"/>
        <w:ind w:left="142"/>
        <w:rPr>
          <w:rFonts w:hint="eastAsia"/>
        </w:rPr>
      </w:pPr>
      <w:r>
        <w:rPr>
          <w:rFonts w:ascii="Consolas" w:hAnsi="Consolas" w:eastAsia="Consolas" w:cs="Consolas"/>
          <w:color w:val="22262B"/>
          <w:sz w:val="17"/>
        </w:rPr>
        <w:t xml:space="preserve">        rows.append((t, pmt, interest, principal, bal))</w:t>
      </w:r>
    </w:p>
    <w:p w14:paraId="642F4842">
      <w:pPr>
        <w:shd w:val="clear" w:color="auto" w:fill="F4F6F8"/>
        <w:spacing w:after="0" w:line="283" w:lineRule="auto"/>
        <w:ind w:left="142"/>
        <w:rPr>
          <w:rFonts w:hint="eastAsia"/>
        </w:rPr>
      </w:pPr>
      <w:r>
        <w:rPr>
          <w:rFonts w:ascii="Consolas" w:hAnsi="Consolas" w:eastAsia="Consolas" w:cs="Consolas"/>
          <w:color w:val="22262B"/>
          <w:sz w:val="17"/>
        </w:rPr>
        <w:t xml:space="preserve">    return pmt, rows</w:t>
      </w:r>
    </w:p>
    <w:p w14:paraId="04F3ECCA">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CCFA893">
      <w:pPr>
        <w:spacing w:after="40"/>
        <w:rPr>
          <w:rFonts w:hint="eastAsia"/>
        </w:rPr>
      </w:pPr>
    </w:p>
    <w:p w14:paraId="6582C2CD">
      <w:pPr>
        <w:shd w:val="clear" w:color="auto" w:fill="23272E"/>
        <w:spacing w:after="0" w:line="283" w:lineRule="auto"/>
        <w:ind w:left="142"/>
        <w:rPr>
          <w:rFonts w:hint="eastAsia"/>
        </w:rPr>
      </w:pPr>
      <w:r>
        <w:rPr>
          <w:rFonts w:ascii="Consolas" w:hAnsi="Consolas" w:eastAsia="Consolas" w:cs="Consolas"/>
          <w:color w:val="8FD3A0"/>
          <w:sz w:val="17"/>
        </w:rPr>
        <w:t>$ python -c "from core import *; print(round(capm(.025,1.2,.095),4))"</w:t>
      </w:r>
    </w:p>
    <w:p w14:paraId="6478238A">
      <w:pPr>
        <w:shd w:val="clear" w:color="auto" w:fill="23272E"/>
        <w:spacing w:after="0" w:line="283" w:lineRule="auto"/>
        <w:ind w:left="142"/>
        <w:rPr>
          <w:rFonts w:hint="eastAsia"/>
        </w:rPr>
      </w:pPr>
      <w:r>
        <w:rPr>
          <w:rFonts w:ascii="Consolas" w:hAnsi="Consolas" w:eastAsia="Consolas" w:cs="Consolas"/>
          <w:color w:val="E8EAED"/>
          <w:sz w:val="17"/>
        </w:rPr>
        <w:t>0.109</w:t>
      </w:r>
    </w:p>
    <w:p w14:paraId="6FF842A4">
      <w:pPr>
        <w:shd w:val="clear" w:color="auto" w:fill="23272E"/>
        <w:spacing w:after="0" w:line="283" w:lineRule="auto"/>
        <w:ind w:left="142"/>
        <w:rPr>
          <w:rFonts w:hint="eastAsia"/>
        </w:rPr>
      </w:pPr>
      <w:r>
        <w:rPr>
          <w:rFonts w:ascii="Consolas" w:hAnsi="Consolas" w:eastAsia="Consolas" w:cs="Consolas"/>
          <w:color w:val="8FD3A0"/>
          <w:sz w:val="17"/>
        </w:rPr>
        <w:t>$ python -c "from core import *; print(round(cost_of_equity_ddm(.5,12,.04)*100,4))"</w:t>
      </w:r>
    </w:p>
    <w:p w14:paraId="222181CB">
      <w:pPr>
        <w:shd w:val="clear" w:color="auto" w:fill="23272E"/>
        <w:spacing w:after="0" w:line="283" w:lineRule="auto"/>
        <w:ind w:left="142"/>
        <w:rPr>
          <w:rFonts w:hint="eastAsia"/>
        </w:rPr>
      </w:pPr>
      <w:r>
        <w:rPr>
          <w:rFonts w:ascii="Consolas" w:hAnsi="Consolas" w:eastAsia="Consolas" w:cs="Consolas"/>
          <w:color w:val="E8EAED"/>
          <w:sz w:val="17"/>
        </w:rPr>
        <w:t>8.1667</w:t>
      </w:r>
    </w:p>
    <w:p w14:paraId="7A7D1818">
      <w:pPr>
        <w:shd w:val="clear" w:color="auto" w:fill="23272E"/>
        <w:spacing w:after="0" w:line="283" w:lineRule="auto"/>
        <w:ind w:left="142"/>
        <w:rPr>
          <w:rFonts w:hint="eastAsia"/>
        </w:rPr>
      </w:pPr>
      <w:r>
        <w:rPr>
          <w:rFonts w:ascii="Consolas" w:hAnsi="Consolas" w:eastAsia="Consolas" w:cs="Consolas"/>
          <w:color w:val="8FD3A0"/>
          <w:sz w:val="17"/>
        </w:rPr>
        <w:t>$ python -c "from core import *; print(round(wacc(.6,.4,.1055,.048608)['wacc']*100,4))"</w:t>
      </w:r>
    </w:p>
    <w:p w14:paraId="2C123845">
      <w:pPr>
        <w:shd w:val="clear" w:color="auto" w:fill="23272E"/>
        <w:spacing w:after="0" w:line="283" w:lineRule="auto"/>
        <w:ind w:left="142"/>
        <w:rPr>
          <w:rFonts w:hint="eastAsia"/>
        </w:rPr>
      </w:pPr>
      <w:r>
        <w:rPr>
          <w:rFonts w:ascii="Consolas" w:hAnsi="Consolas" w:eastAsia="Consolas" w:cs="Consolas"/>
          <w:color w:val="E8EAED"/>
          <w:sz w:val="17"/>
        </w:rPr>
        <w:t>8.2743</w:t>
      </w:r>
    </w:p>
    <w:p w14:paraId="52058A1A">
      <w:pPr>
        <w:shd w:val="clear" w:color="auto" w:fill="23272E"/>
        <w:spacing w:after="0" w:line="283" w:lineRule="auto"/>
        <w:ind w:left="142"/>
        <w:rPr>
          <w:rFonts w:hint="eastAsia"/>
        </w:rPr>
      </w:pPr>
      <w:r>
        <w:rPr>
          <w:rFonts w:ascii="Consolas" w:hAnsi="Consolas" w:eastAsia="Consolas" w:cs="Consolas"/>
          <w:color w:val="8FD3A0"/>
          <w:sz w:val="17"/>
        </w:rPr>
        <w:t>$ python -c "from core import *; print(round(amortization(1e6,.042,20)[0],2))"</w:t>
      </w:r>
    </w:p>
    <w:p w14:paraId="398FFBE2">
      <w:pPr>
        <w:shd w:val="clear" w:color="auto" w:fill="23272E"/>
        <w:spacing w:after="0" w:line="283" w:lineRule="auto"/>
        <w:ind w:left="142"/>
        <w:rPr>
          <w:rFonts w:hint="eastAsia"/>
        </w:rPr>
      </w:pPr>
      <w:r>
        <w:rPr>
          <w:rFonts w:ascii="Consolas" w:hAnsi="Consolas" w:eastAsia="Consolas" w:cs="Consolas"/>
          <w:color w:val="E8EAED"/>
          <w:sz w:val="17"/>
        </w:rPr>
        <w:t>6165.71</w:t>
      </w:r>
    </w:p>
    <w:p w14:paraId="63BEF147">
      <w:pPr>
        <w:spacing w:after="40"/>
        <w:rPr>
          <w:rFonts w:hint="eastAsia"/>
        </w:rPr>
      </w:pPr>
    </w:p>
    <w:p w14:paraId="2F3B2B61">
      <w:pPr>
        <w:jc w:val="both"/>
        <w:rPr>
          <w:rFonts w:hint="eastAsia"/>
        </w:rPr>
      </w:pPr>
      <w:r>
        <w:rPr>
          <w:rFonts w:cs="等线"/>
          <w:color w:val="1C1E21"/>
        </w:rPr>
        <w:t>这四个输出与项目一的场景 4、场景 5 和贷款场景结果一字不差：CAPM 10.90%、DDM 8.1667%、</w:t>
      </w:r>
      <w:r>
        <w:rPr>
          <w:rFonts w:ascii="黑体" w:hAnsi="黑体" w:eastAsia="黑体" w:cs="黑体"/>
          <w:color w:val="1C1E21"/>
        </w:rPr>
        <w:t>WACC 8.2743%</w:t>
      </w:r>
      <w:r>
        <w:rPr>
          <w:rFonts w:cs="等线"/>
          <w:color w:val="1C1E21"/>
        </w:rPr>
        <w:t>、月供 6 165.71 元。WACC 还能顺手拆开看贡献：股权 0.6×10.55% = 6.33 个百分点、债务 0.4×4.8608% = 1.9443 个百分点，两者相加正好 8.2743 个百分点——</w:t>
      </w:r>
      <w:r>
        <w:rPr>
          <w:rFonts w:ascii="黑体" w:hAnsi="黑体" w:eastAsia="黑体" w:cs="黑体"/>
          <w:color w:val="1C1E21"/>
        </w:rPr>
        <w:t>这个分解就是后面出“WACC 结构图”的数据来源</w:t>
      </w:r>
      <w:r>
        <w:rPr>
          <w:rFonts w:cs="等线"/>
          <w:color w:val="1C1E21"/>
        </w:rPr>
        <w:t>。</w:t>
      </w:r>
    </w:p>
    <w:tbl>
      <w:tblPr>
        <w:tblStyle w:val="41"/>
        <w:tblW w:w="0" w:type="auto"/>
        <w:jc w:val="center"/>
        <w:tblLayout w:type="fixed"/>
        <w:tblCellMar>
          <w:top w:w="0" w:type="dxa"/>
          <w:left w:w="108" w:type="dxa"/>
          <w:bottom w:w="0" w:type="dxa"/>
          <w:right w:w="108" w:type="dxa"/>
        </w:tblCellMar>
      </w:tblPr>
      <w:tblGrid>
        <w:gridCol w:w="9298"/>
      </w:tblGrid>
      <w:tr w14:paraId="591A424A">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0BFBE203">
            <w:pPr>
              <w:spacing w:before="40" w:after="40"/>
              <w:rPr>
                <w:rFonts w:hint="eastAsia"/>
              </w:rPr>
            </w:pPr>
            <w:r>
              <w:rPr>
                <w:rFonts w:ascii="黑体" w:hAnsi="黑体" w:eastAsia="黑体" w:cs="黑体"/>
                <w:color w:val="B4791B"/>
                <w:sz w:val="19"/>
              </w:rPr>
              <w:t>注意　</w:t>
            </w:r>
            <w:r>
              <w:rPr>
                <w:rFonts w:cs="等线"/>
                <w:color w:val="1C1E21"/>
                <w:sz w:val="19"/>
              </w:rPr>
              <w:t>amortization 里那句 if t == n 看似多余，其实</w:t>
            </w:r>
            <w:r>
              <w:rPr>
                <w:rFonts w:ascii="黑体" w:hAnsi="黑体" w:eastAsia="黑体" w:cs="黑体"/>
                <w:color w:val="1C1E21"/>
                <w:sz w:val="19"/>
              </w:rPr>
              <w:t>是财务程序的基本要求</w:t>
            </w:r>
            <w:r>
              <w:rPr>
                <w:rFonts w:cs="等线"/>
                <w:color w:val="1C1E21"/>
                <w:sz w:val="19"/>
              </w:rPr>
              <w:t>：浮点数逐期相加会产生 0.01 元的尾差，导致最后一期还完款后余额不是零。末期把剩余本金一次性摊掉（术语叫“倒挤”），总利息才会与报表完全勾稽。项目三用 plug_last() 做同一件事，见 4.11 节。</w:t>
            </w:r>
          </w:p>
        </w:tc>
      </w:tr>
    </w:tbl>
    <w:p w14:paraId="5F6DE95F">
      <w:pPr>
        <w:spacing w:after="40"/>
        <w:rPr>
          <w:rFonts w:hint="eastAsia"/>
        </w:rPr>
      </w:pPr>
    </w:p>
    <w:p w14:paraId="169ECF36">
      <w:pPr>
        <w:keepNext/>
        <w:spacing w:before="100" w:after="40"/>
        <w:rPr>
          <w:rFonts w:hint="eastAsia"/>
        </w:rPr>
      </w:pPr>
      <w:r>
        <w:rPr>
          <w:rFonts w:ascii="黑体" w:hAnsi="黑体" w:eastAsia="黑体" w:cs="黑体"/>
          <w:color w:val="FFFFFF"/>
          <w:sz w:val="19"/>
          <w:shd w:val="clear" w:color="auto" w:fill="1C4A8C"/>
        </w:rPr>
        <w:t xml:space="preserve"> 第 4 步 </w:t>
      </w:r>
      <w:r>
        <w:rPr>
          <w:rFonts w:ascii="黑体" w:hAnsi="黑体" w:eastAsia="黑体" w:cs="黑体"/>
          <w:color w:val="1C1E21"/>
          <w:sz w:val="22"/>
        </w:rPr>
        <w:t xml:space="preserve">  加一层参数校验：把“口径错”变成一条明确提示</w:t>
      </w:r>
    </w:p>
    <w:p w14:paraId="657FFB18">
      <w:pPr>
        <w:jc w:val="both"/>
        <w:rPr>
          <w:rFonts w:hint="eastAsia"/>
        </w:rPr>
      </w:pPr>
      <w:r>
        <w:rPr>
          <w:rFonts w:cs="等线"/>
          <w:color w:val="1C1E21"/>
        </w:rPr>
        <w:t>内核写完了，但用户会把 6% 输成 6。这类错误最可怕的地方是</w:t>
      </w:r>
      <w:r>
        <w:rPr>
          <w:rFonts w:ascii="黑体" w:hAnsi="黑体" w:eastAsia="黑体" w:cs="黑体"/>
          <w:color w:val="1C1E21"/>
        </w:rPr>
        <w:t>不报错、只是答案离谱</w:t>
      </w:r>
      <w:r>
        <w:rPr>
          <w:rFonts w:cs="等线"/>
          <w:color w:val="1C1E21"/>
        </w:rPr>
        <w:t>。项目一用“规则表 + 三层判断”解决，比到处写 if 优雅得多，也方便以后加规则。</w:t>
      </w:r>
    </w:p>
    <w:p w14:paraId="79D0B58F">
      <w:pPr>
        <w:keepNext/>
        <w:spacing w:after="20"/>
        <w:rPr>
          <w:rFonts w:hint="eastAsia"/>
        </w:rPr>
      </w:pPr>
      <w:r>
        <w:rPr>
          <w:rFonts w:ascii="黑体" w:hAnsi="黑体" w:eastAsia="黑体" w:cs="黑体"/>
          <w:color w:val="626870"/>
          <w:sz w:val="17"/>
        </w:rPr>
        <w:t>▍validators.py：三层校验</w:t>
      </w:r>
    </w:p>
    <w:p w14:paraId="56D23A17">
      <w:pPr>
        <w:shd w:val="clear" w:color="auto" w:fill="F4F6F8"/>
        <w:spacing w:after="0" w:line="283" w:lineRule="auto"/>
        <w:ind w:left="142"/>
        <w:rPr>
          <w:rFonts w:hint="eastAsia"/>
        </w:rPr>
      </w:pPr>
      <w:r>
        <w:rPr>
          <w:rFonts w:ascii="Consolas" w:hAnsi="Consolas" w:eastAsia="Consolas" w:cs="Consolas"/>
          <w:color w:val="22262B"/>
          <w:sz w:val="17"/>
        </w:rPr>
        <w:t># validators.py —— 规则写在表里，判断逻辑只有一份</w:t>
      </w:r>
    </w:p>
    <w:p w14:paraId="5A0B6A08">
      <w:pPr>
        <w:shd w:val="clear" w:color="auto" w:fill="F4F6F8"/>
        <w:spacing w:after="0" w:line="283" w:lineRule="auto"/>
        <w:ind w:left="142"/>
        <w:rPr>
          <w:rFonts w:hint="eastAsia"/>
        </w:rPr>
      </w:pPr>
      <w:r>
        <w:rPr>
          <w:rFonts w:ascii="Consolas" w:hAnsi="Consolas" w:eastAsia="Consolas" w:cs="Consolas"/>
          <w:color w:val="22262B"/>
          <w:sz w:val="17"/>
        </w:rPr>
        <w:t>RULES = {</w:t>
      </w:r>
    </w:p>
    <w:p w14:paraId="02EFA168">
      <w:pPr>
        <w:shd w:val="clear" w:color="auto" w:fill="F4F6F8"/>
        <w:spacing w:after="0" w:line="283" w:lineRule="auto"/>
        <w:ind w:left="142"/>
        <w:rPr>
          <w:rFonts w:hint="eastAsia"/>
        </w:rPr>
      </w:pPr>
      <w:r>
        <w:rPr>
          <w:rFonts w:ascii="Consolas" w:hAnsi="Consolas" w:eastAsia="Consolas" w:cs="Consolas"/>
          <w:color w:val="22262B"/>
          <w:sz w:val="17"/>
        </w:rPr>
        <w:t xml:space="preserve">    "rate": {"label": "利率", "lo": -0.99, "hi": 1.0,</w:t>
      </w:r>
    </w:p>
    <w:p w14:paraId="3E0FC6DB">
      <w:pPr>
        <w:shd w:val="clear" w:color="auto" w:fill="F4F6F8"/>
        <w:spacing w:after="0" w:line="283" w:lineRule="auto"/>
        <w:ind w:left="142"/>
        <w:rPr>
          <w:rFonts w:hint="eastAsia"/>
        </w:rPr>
      </w:pPr>
      <w:r>
        <w:rPr>
          <w:rFonts w:ascii="Consolas" w:hAnsi="Consolas" w:eastAsia="Consolas" w:cs="Consolas"/>
          <w:color w:val="22262B"/>
          <w:sz w:val="17"/>
        </w:rPr>
        <w:t xml:space="preserve">             "warn_lo": 0.0, "warn_hi": 0.30,</w:t>
      </w:r>
    </w:p>
    <w:p w14:paraId="7E4CA29D">
      <w:pPr>
        <w:shd w:val="clear" w:color="auto" w:fill="F4F6F8"/>
        <w:spacing w:after="0" w:line="283" w:lineRule="auto"/>
        <w:ind w:left="142"/>
        <w:rPr>
          <w:rFonts w:hint="eastAsia"/>
        </w:rPr>
      </w:pPr>
      <w:r>
        <w:rPr>
          <w:rFonts w:ascii="Consolas" w:hAnsi="Consolas" w:eastAsia="Consolas" w:cs="Consolas"/>
          <w:color w:val="22262B"/>
          <w:sz w:val="17"/>
        </w:rPr>
        <w:t xml:space="preserve">             "hint": "6% 请填 0.06；若你填的是 6，这里会直接报错"},</w:t>
      </w:r>
    </w:p>
    <w:p w14:paraId="5D0756D2">
      <w:pPr>
        <w:shd w:val="clear" w:color="auto" w:fill="F4F6F8"/>
        <w:spacing w:after="0" w:line="283" w:lineRule="auto"/>
        <w:ind w:left="142"/>
        <w:rPr>
          <w:rFonts w:hint="eastAsia"/>
        </w:rPr>
      </w:pPr>
      <w:r>
        <w:rPr>
          <w:rFonts w:ascii="Consolas" w:hAnsi="Consolas" w:eastAsia="Consolas" w:cs="Consolas"/>
          <w:color w:val="22262B"/>
          <w:sz w:val="17"/>
        </w:rPr>
        <w:t xml:space="preserve">    "n":    {"label": "期数", "lo": 1, "hi": 100,</w:t>
      </w:r>
    </w:p>
    <w:p w14:paraId="7D9AA4CE">
      <w:pPr>
        <w:shd w:val="clear" w:color="auto" w:fill="F4F6F8"/>
        <w:spacing w:after="0" w:line="283" w:lineRule="auto"/>
        <w:ind w:left="142"/>
        <w:rPr>
          <w:rFonts w:hint="eastAsia"/>
        </w:rPr>
      </w:pPr>
      <w:r>
        <w:rPr>
          <w:rFonts w:ascii="Consolas" w:hAnsi="Consolas" w:eastAsia="Consolas" w:cs="Consolas"/>
          <w:color w:val="22262B"/>
          <w:sz w:val="17"/>
        </w:rPr>
        <w:t xml:space="preserve">             "warn_lo": 1, "warn_hi": 50, "hint": "必须为正整数"},</w:t>
      </w:r>
    </w:p>
    <w:p w14:paraId="30B16FF8">
      <w:pPr>
        <w:shd w:val="clear" w:color="auto" w:fill="F4F6F8"/>
        <w:spacing w:after="0" w:line="283" w:lineRule="auto"/>
        <w:ind w:left="142"/>
        <w:rPr>
          <w:rFonts w:hint="eastAsia"/>
        </w:rPr>
      </w:pPr>
      <w:r>
        <w:rPr>
          <w:rFonts w:ascii="Consolas" w:hAnsi="Consolas" w:eastAsia="Consolas" w:cs="Consolas"/>
          <w:color w:val="22262B"/>
          <w:sz w:val="17"/>
        </w:rPr>
        <w:t>}</w:t>
      </w:r>
    </w:p>
    <w:p w14:paraId="22213DC2">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04B0BF2">
      <w:pPr>
        <w:shd w:val="clear" w:color="auto" w:fill="F4F6F8"/>
        <w:spacing w:after="0" w:line="283" w:lineRule="auto"/>
        <w:ind w:left="142"/>
        <w:rPr>
          <w:rFonts w:hint="eastAsia"/>
        </w:rPr>
      </w:pPr>
      <w:r>
        <w:rPr>
          <w:rFonts w:ascii="Consolas" w:hAnsi="Consolas" w:eastAsia="Consolas" w:cs="Consolas"/>
          <w:color w:val="22262B"/>
          <w:sz w:val="17"/>
        </w:rPr>
        <w:t>def validate(name, value):</w:t>
      </w:r>
    </w:p>
    <w:p w14:paraId="0A164644">
      <w:pPr>
        <w:shd w:val="clear" w:color="auto" w:fill="F4F6F8"/>
        <w:spacing w:after="0" w:line="283" w:lineRule="auto"/>
        <w:ind w:left="142"/>
        <w:rPr>
          <w:rFonts w:hint="eastAsia"/>
        </w:rPr>
      </w:pPr>
      <w:r>
        <w:rPr>
          <w:rFonts w:ascii="Consolas" w:hAnsi="Consolas" w:eastAsia="Consolas" w:cs="Consolas"/>
          <w:color w:val="22262B"/>
          <w:sz w:val="17"/>
        </w:rPr>
        <w:t xml:space="preserve">    """返回 (是否可算, 错误, 警告, 提示)"""</w:t>
      </w:r>
    </w:p>
    <w:p w14:paraId="13926237">
      <w:pPr>
        <w:shd w:val="clear" w:color="auto" w:fill="F4F6F8"/>
        <w:spacing w:after="0" w:line="283" w:lineRule="auto"/>
        <w:ind w:left="142"/>
        <w:rPr>
          <w:rFonts w:hint="eastAsia"/>
        </w:rPr>
      </w:pPr>
      <w:r>
        <w:rPr>
          <w:rFonts w:ascii="Consolas" w:hAnsi="Consolas" w:eastAsia="Consolas" w:cs="Consolas"/>
          <w:color w:val="22262B"/>
          <w:sz w:val="17"/>
        </w:rPr>
        <w:t xml:space="preserve">    r = RULES[name]</w:t>
      </w:r>
    </w:p>
    <w:p w14:paraId="71CEA4B4">
      <w:pPr>
        <w:shd w:val="clear" w:color="auto" w:fill="F4F6F8"/>
        <w:spacing w:after="0" w:line="283" w:lineRule="auto"/>
        <w:ind w:left="142"/>
        <w:rPr>
          <w:rFonts w:hint="eastAsia"/>
        </w:rPr>
      </w:pPr>
      <w:r>
        <w:rPr>
          <w:rFonts w:ascii="Consolas" w:hAnsi="Consolas" w:eastAsia="Consolas" w:cs="Consolas"/>
          <w:color w:val="22262B"/>
          <w:sz w:val="17"/>
        </w:rPr>
        <w:t xml:space="preserve">    errs, warns, hints = [], [], [r["hint"]]</w:t>
      </w:r>
    </w:p>
    <w:p w14:paraId="1F918D98">
      <w:pPr>
        <w:shd w:val="clear" w:color="auto" w:fill="F4F6F8"/>
        <w:spacing w:after="0" w:line="283" w:lineRule="auto"/>
        <w:ind w:left="142"/>
        <w:rPr>
          <w:rFonts w:hint="eastAsia"/>
        </w:rPr>
      </w:pPr>
      <w:r>
        <w:rPr>
          <w:rFonts w:ascii="Consolas" w:hAnsi="Consolas" w:eastAsia="Consolas" w:cs="Consolas"/>
          <w:color w:val="22262B"/>
          <w:sz w:val="17"/>
        </w:rPr>
        <w:t xml:space="preserve">    if not isinstance(value, (int, float)) or isinstance(value, bool):</w:t>
      </w:r>
    </w:p>
    <w:p w14:paraId="2DF1D1F8">
      <w:pPr>
        <w:shd w:val="clear" w:color="auto" w:fill="F4F6F8"/>
        <w:spacing w:after="0" w:line="283" w:lineRule="auto"/>
        <w:ind w:left="142"/>
        <w:rPr>
          <w:rFonts w:hint="eastAsia"/>
        </w:rPr>
      </w:pPr>
      <w:r>
        <w:rPr>
          <w:rFonts w:ascii="Consolas" w:hAnsi="Consolas" w:eastAsia="Consolas" w:cs="Consolas"/>
          <w:color w:val="22262B"/>
          <w:sz w:val="17"/>
        </w:rPr>
        <w:t xml:space="preserve">        return False, ["必须输入数字"], [], hints        # L1 类型层</w:t>
      </w:r>
    </w:p>
    <w:p w14:paraId="3110D117">
      <w:pPr>
        <w:shd w:val="clear" w:color="auto" w:fill="F4F6F8"/>
        <w:spacing w:after="0" w:line="283" w:lineRule="auto"/>
        <w:ind w:left="142"/>
        <w:rPr>
          <w:rFonts w:hint="eastAsia"/>
        </w:rPr>
      </w:pPr>
      <w:r>
        <w:rPr>
          <w:rFonts w:ascii="Consolas" w:hAnsi="Consolas" w:eastAsia="Consolas" w:cs="Consolas"/>
          <w:color w:val="22262B"/>
          <w:sz w:val="17"/>
        </w:rPr>
        <w:t xml:space="preserve">    if not (r["lo"] &lt;= value &lt;= r["hi"]):                 # L2 定义域层</w:t>
      </w:r>
    </w:p>
    <w:p w14:paraId="6D322975">
      <w:pPr>
        <w:shd w:val="clear" w:color="auto" w:fill="F4F6F8"/>
        <w:spacing w:after="0" w:line="283" w:lineRule="auto"/>
        <w:ind w:left="142"/>
        <w:rPr>
          <w:rFonts w:hint="eastAsia"/>
        </w:rPr>
      </w:pPr>
      <w:r>
        <w:rPr>
          <w:rFonts w:ascii="Consolas" w:hAnsi="Consolas" w:eastAsia="Consolas" w:cs="Consolas"/>
          <w:color w:val="22262B"/>
          <w:sz w:val="17"/>
        </w:rPr>
        <w:t xml:space="preserve">        errs.append(f"{r['label']}={value} 超出模型定义域 "</w:t>
      </w:r>
    </w:p>
    <w:p w14:paraId="386D5FFF">
      <w:pPr>
        <w:shd w:val="clear" w:color="auto" w:fill="F4F6F8"/>
        <w:spacing w:after="0" w:line="283" w:lineRule="auto"/>
        <w:ind w:left="142"/>
        <w:rPr>
          <w:rFonts w:hint="eastAsia"/>
        </w:rPr>
      </w:pPr>
      <w:r>
        <w:rPr>
          <w:rFonts w:ascii="Consolas" w:hAnsi="Consolas" w:eastAsia="Consolas" w:cs="Consolas"/>
          <w:color w:val="22262B"/>
          <w:sz w:val="17"/>
        </w:rPr>
        <w:t xml:space="preserve">                    f"[{r['lo']}, {r['hi']}]")</w:t>
      </w:r>
    </w:p>
    <w:p w14:paraId="57088217">
      <w:pPr>
        <w:shd w:val="clear" w:color="auto" w:fill="F4F6F8"/>
        <w:spacing w:after="0" w:line="283" w:lineRule="auto"/>
        <w:ind w:left="142"/>
        <w:rPr>
          <w:rFonts w:hint="eastAsia"/>
        </w:rPr>
      </w:pPr>
      <w:r>
        <w:rPr>
          <w:rFonts w:ascii="Consolas" w:hAnsi="Consolas" w:eastAsia="Consolas" w:cs="Consolas"/>
          <w:color w:val="22262B"/>
          <w:sz w:val="17"/>
        </w:rPr>
        <w:t xml:space="preserve">    elif not (r["warn_lo"] &lt;= value &lt;= r["warn_hi"]):     # L3 合理性层</w:t>
      </w:r>
    </w:p>
    <w:p w14:paraId="7C739EFE">
      <w:pPr>
        <w:shd w:val="clear" w:color="auto" w:fill="F4F6F8"/>
        <w:spacing w:after="0" w:line="283" w:lineRule="auto"/>
        <w:ind w:left="142"/>
        <w:rPr>
          <w:rFonts w:hint="eastAsia"/>
        </w:rPr>
      </w:pPr>
      <w:r>
        <w:rPr>
          <w:rFonts w:ascii="Consolas" w:hAnsi="Consolas" w:eastAsia="Consolas" w:cs="Consolas"/>
          <w:color w:val="22262B"/>
          <w:sz w:val="17"/>
        </w:rPr>
        <w:t xml:space="preserve">        warns.append(f"{r['label']}={value} 可计算但偏离常识区间 "</w:t>
      </w:r>
    </w:p>
    <w:p w14:paraId="7AA77307">
      <w:pPr>
        <w:shd w:val="clear" w:color="auto" w:fill="F4F6F8"/>
        <w:spacing w:after="0" w:line="283" w:lineRule="auto"/>
        <w:ind w:left="142"/>
        <w:rPr>
          <w:rFonts w:hint="eastAsia"/>
        </w:rPr>
      </w:pPr>
      <w:r>
        <w:rPr>
          <w:rFonts w:ascii="Consolas" w:hAnsi="Consolas" w:eastAsia="Consolas" w:cs="Consolas"/>
          <w:color w:val="22262B"/>
          <w:sz w:val="17"/>
        </w:rPr>
        <w:t xml:space="preserve">                     f"[{r['warn_lo']}, {r['warn_hi']}]")</w:t>
      </w:r>
    </w:p>
    <w:p w14:paraId="04F4BE05">
      <w:pPr>
        <w:shd w:val="clear" w:color="auto" w:fill="F4F6F8"/>
        <w:spacing w:after="0" w:line="283" w:lineRule="auto"/>
        <w:ind w:left="142"/>
        <w:rPr>
          <w:rFonts w:hint="eastAsia"/>
        </w:rPr>
      </w:pPr>
      <w:r>
        <w:rPr>
          <w:rFonts w:ascii="Consolas" w:hAnsi="Consolas" w:eastAsia="Consolas" w:cs="Consolas"/>
          <w:color w:val="22262B"/>
          <w:sz w:val="17"/>
        </w:rPr>
        <w:t xml:space="preserve">    return (not errs), errs, warns, hints</w:t>
      </w:r>
    </w:p>
    <w:p w14:paraId="3C2A7DA3">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522BC6B">
      <w:pPr>
        <w:spacing w:after="40"/>
        <w:rPr>
          <w:rFonts w:hint="eastAsia"/>
        </w:rPr>
      </w:pPr>
    </w:p>
    <w:p w14:paraId="60A3256B">
      <w:pPr>
        <w:shd w:val="clear" w:color="auto" w:fill="23272E"/>
        <w:spacing w:after="0" w:line="283" w:lineRule="auto"/>
        <w:ind w:left="142"/>
        <w:rPr>
          <w:rFonts w:hint="eastAsia"/>
        </w:rPr>
      </w:pPr>
      <w:r>
        <w:rPr>
          <w:rFonts w:ascii="Consolas" w:hAnsi="Consolas" w:eastAsia="Consolas" w:cs="Consolas"/>
          <w:color w:val="8FD3A0"/>
          <w:sz w:val="17"/>
        </w:rPr>
        <w:t>$ python -c "from validators import validate as v; print(v('rate',0.06))"</w:t>
      </w:r>
    </w:p>
    <w:p w14:paraId="6DDF5DD3">
      <w:pPr>
        <w:shd w:val="clear" w:color="auto" w:fill="23272E"/>
        <w:spacing w:after="0" w:line="283" w:lineRule="auto"/>
        <w:ind w:left="142"/>
        <w:rPr>
          <w:rFonts w:hint="eastAsia"/>
        </w:rPr>
      </w:pPr>
      <w:r>
        <w:rPr>
          <w:rFonts w:ascii="Consolas" w:hAnsi="Consolas" w:eastAsia="Consolas" w:cs="Consolas"/>
          <w:color w:val="E8EAED"/>
          <w:sz w:val="17"/>
        </w:rPr>
        <w:t>(True, [], [], ['6% 请填 0.06；若你填的是 6，这里会直接报错'])</w:t>
      </w:r>
    </w:p>
    <w:p w14:paraId="2D1F4D55">
      <w:pPr>
        <w:shd w:val="clear" w:color="auto" w:fill="23272E"/>
        <w:spacing w:after="0" w:line="283" w:lineRule="auto"/>
        <w:ind w:left="142"/>
        <w:rPr>
          <w:rFonts w:hint="eastAsia"/>
        </w:rPr>
      </w:pPr>
      <w:r>
        <w:rPr>
          <w:rFonts w:ascii="Consolas" w:hAnsi="Consolas" w:eastAsia="Consolas" w:cs="Consolas"/>
          <w:color w:val="8FD3A0"/>
          <w:sz w:val="17"/>
        </w:rPr>
        <w:t>$ python -c "from validators import validate as v; print(v('rate',6))"</w:t>
      </w:r>
    </w:p>
    <w:p w14:paraId="24E67C17">
      <w:pPr>
        <w:shd w:val="clear" w:color="auto" w:fill="23272E"/>
        <w:spacing w:after="0" w:line="283" w:lineRule="auto"/>
        <w:ind w:left="142"/>
        <w:rPr>
          <w:rFonts w:hint="eastAsia"/>
        </w:rPr>
      </w:pPr>
      <w:r>
        <w:rPr>
          <w:rFonts w:ascii="Consolas" w:hAnsi="Consolas" w:eastAsia="Consolas" w:cs="Consolas"/>
          <w:color w:val="E8EAED"/>
          <w:sz w:val="17"/>
        </w:rPr>
        <w:t>(False, ['利率=6 超出模型定义域 [-0.99, 1.0]'], [], [...])   ← 阻断</w:t>
      </w:r>
    </w:p>
    <w:p w14:paraId="39333966">
      <w:pPr>
        <w:shd w:val="clear" w:color="auto" w:fill="23272E"/>
        <w:spacing w:after="0" w:line="283" w:lineRule="auto"/>
        <w:ind w:left="142"/>
        <w:rPr>
          <w:rFonts w:hint="eastAsia"/>
        </w:rPr>
      </w:pPr>
      <w:r>
        <w:rPr>
          <w:rFonts w:ascii="Consolas" w:hAnsi="Consolas" w:eastAsia="Consolas" w:cs="Consolas"/>
          <w:color w:val="8FD3A0"/>
          <w:sz w:val="17"/>
        </w:rPr>
        <w:t>$ python -c "from validators import validate as v; print(v('rate',0.5))"</w:t>
      </w:r>
    </w:p>
    <w:p w14:paraId="7D2DDCFC">
      <w:pPr>
        <w:shd w:val="clear" w:color="auto" w:fill="23272E"/>
        <w:spacing w:after="0" w:line="283" w:lineRule="auto"/>
        <w:ind w:left="142"/>
        <w:rPr>
          <w:rFonts w:hint="eastAsia"/>
        </w:rPr>
      </w:pPr>
      <w:r>
        <w:rPr>
          <w:rFonts w:ascii="Consolas" w:hAnsi="Consolas" w:eastAsia="Consolas" w:cs="Consolas"/>
          <w:color w:val="E8EAED"/>
          <w:sz w:val="17"/>
        </w:rPr>
        <w:t>(True, [], ['利率=0.5 可计算但偏离常识区间 [0.0, 0.3]'], [...]) ← 警告不阻断</w:t>
      </w:r>
    </w:p>
    <w:p w14:paraId="6383B511">
      <w:pPr>
        <w:spacing w:after="40"/>
        <w:rPr>
          <w:rFonts w:hint="eastAsia"/>
        </w:rPr>
      </w:pPr>
    </w:p>
    <w:p w14:paraId="4EC64164">
      <w:pPr>
        <w:jc w:val="both"/>
        <w:rPr>
          <w:rFonts w:hint="eastAsia"/>
        </w:rPr>
      </w:pPr>
      <w:r>
        <w:rPr>
          <w:rFonts w:cs="等线"/>
          <w:color w:val="1C1E21"/>
        </w:rPr>
        <w:t>三种输入对应三种反馈，正好是三层校验的教科书写法。</w:t>
      </w:r>
      <w:r>
        <w:rPr>
          <w:rFonts w:ascii="黑体" w:hAnsi="黑体" w:eastAsia="黑体" w:cs="黑体"/>
          <w:color w:val="1C1E21"/>
        </w:rPr>
        <w:t>关键设计是三层的后果不同</w:t>
      </w:r>
      <w:r>
        <w:rPr>
          <w:rFonts w:cs="等线"/>
          <w:color w:val="1C1E21"/>
        </w:rPr>
        <w:t>：L1/L2 拒绝计算并让用户改，L3 只提示但仍继续——因为 50% 的利率确实可以计算，程序没有资格替用户判断“这不合理”。</w:t>
      </w:r>
    </w:p>
    <w:tbl>
      <w:tblPr>
        <w:tblStyle w:val="41"/>
        <w:tblW w:w="0" w:type="auto"/>
        <w:jc w:val="center"/>
        <w:tblLayout w:type="fixed"/>
        <w:tblCellMar>
          <w:top w:w="0" w:type="dxa"/>
          <w:left w:w="108" w:type="dxa"/>
          <w:bottom w:w="0" w:type="dxa"/>
          <w:right w:w="108" w:type="dxa"/>
        </w:tblCellMar>
      </w:tblPr>
      <w:tblGrid>
        <w:gridCol w:w="9298"/>
      </w:tblGrid>
      <w:tr w14:paraId="4B04BC87">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26C7689B">
            <w:pPr>
              <w:spacing w:before="40" w:after="40"/>
              <w:rPr>
                <w:rFonts w:hint="eastAsia"/>
              </w:rPr>
            </w:pPr>
            <w:r>
              <w:rPr>
                <w:rFonts w:ascii="黑体" w:hAnsi="黑体" w:eastAsia="黑体" w:cs="黑体"/>
                <w:color w:val="2E7D46"/>
                <w:sz w:val="19"/>
              </w:rPr>
              <w:t>提示　</w:t>
            </w:r>
            <w:r>
              <w:rPr>
                <w:rFonts w:cs="等线"/>
                <w:color w:val="1C1E21"/>
                <w:sz w:val="19"/>
              </w:rPr>
              <w:t>把错误提示写成</w:t>
            </w:r>
            <w:r>
              <w:rPr>
                <w:rFonts w:ascii="黑体" w:hAnsi="黑体" w:eastAsia="黑体" w:cs="黑体"/>
                <w:color w:val="1C1E21"/>
                <w:sz w:val="19"/>
              </w:rPr>
              <w:t>三段式</w:t>
            </w:r>
            <w:r>
              <w:rPr>
                <w:rFonts w:cs="等线"/>
                <w:color w:val="1C1E21"/>
                <w:sz w:val="19"/>
              </w:rPr>
              <w:t>：错在哪里（利率=6）、为什么错（超出模型定义域）、该怎么改（6% 请填 0.06）。评分表里“基本错误处理”这一项，给的分就在这三段式上，而不是你有没有写 try/except。</w:t>
            </w:r>
          </w:p>
        </w:tc>
      </w:tr>
    </w:tbl>
    <w:p w14:paraId="0FC1660E">
      <w:pPr>
        <w:spacing w:after="40"/>
        <w:rPr>
          <w:rFonts w:hint="eastAsia"/>
        </w:rPr>
      </w:pPr>
    </w:p>
    <w:p w14:paraId="0974E6DB">
      <w:pPr>
        <w:keepNext/>
        <w:spacing w:before="100" w:after="40"/>
        <w:rPr>
          <w:rFonts w:hint="eastAsia"/>
        </w:rPr>
      </w:pPr>
      <w:r>
        <w:rPr>
          <w:rFonts w:ascii="黑体" w:hAnsi="黑体" w:eastAsia="黑体" w:cs="黑体"/>
          <w:color w:val="FFFFFF"/>
          <w:sz w:val="19"/>
          <w:shd w:val="clear" w:color="auto" w:fill="1C4A8C"/>
        </w:rPr>
        <w:t xml:space="preserve"> 第 5 步 </w:t>
      </w:r>
      <w:r>
        <w:rPr>
          <w:rFonts w:ascii="黑体" w:hAnsi="黑体" w:eastAsia="黑体" w:cs="黑体"/>
          <w:color w:val="1C1E21"/>
          <w:sz w:val="22"/>
        </w:rPr>
        <w:t xml:space="preserve">  出图：无窗口后端 + 中文字体 + 数据标注（图形基础见附录 H）</w:t>
      </w:r>
    </w:p>
    <w:p w14:paraId="64C902C6">
      <w:pPr>
        <w:jc w:val="both"/>
        <w:rPr>
          <w:rFonts w:hint="eastAsia"/>
        </w:rPr>
      </w:pPr>
      <w:r>
        <w:rPr>
          <w:rFonts w:cs="等线"/>
          <w:color w:val="1C1E21"/>
        </w:rPr>
        <w:t>图表是本项目的第二个得分重点。三条硬性注意事项：</w:t>
      </w:r>
      <w:r>
        <w:rPr>
          <w:rFonts w:ascii="黑体" w:hAnsi="黑体" w:eastAsia="黑体" w:cs="黑体"/>
          <w:color w:val="1C1E21"/>
        </w:rPr>
        <w:t>必须先 use("Agg")</w:t>
      </w:r>
      <w:r>
        <w:rPr>
          <w:rFonts w:cs="等线"/>
          <w:color w:val="1C1E21"/>
        </w:rPr>
        <w:t>（服务器/无桌面环境也不会崩）、</w:t>
      </w:r>
      <w:r>
        <w:rPr>
          <w:rFonts w:ascii="黑体" w:hAnsi="黑体" w:eastAsia="黑体" w:cs="黑体"/>
          <w:color w:val="1C1E21"/>
        </w:rPr>
        <w:t>必须显式设中文字体</w:t>
      </w:r>
      <w:r>
        <w:rPr>
          <w:rFonts w:cs="等线"/>
          <w:color w:val="1C1E21"/>
        </w:rPr>
        <w:t>（否则标题全是方框）、</w:t>
      </w:r>
      <w:r>
        <w:rPr>
          <w:rFonts w:ascii="黑体" w:hAnsi="黑体" w:eastAsia="黑体" w:cs="黑体"/>
          <w:color w:val="1C1E21"/>
        </w:rPr>
        <w:t>必须关 unicode_minus</w:t>
      </w:r>
      <w:r>
        <w:rPr>
          <w:rFonts w:cs="等线"/>
          <w:color w:val="1C1E21"/>
        </w:rPr>
        <w:t>（否则负号变方框）。Figure/Axes 对象结构、双轴图与财务图表四条硬规矩，</w:t>
      </w:r>
      <w:r>
        <w:rPr>
          <w:rFonts w:ascii="黑体" w:hAnsi="黑体" w:eastAsia="黑体" w:cs="黑体"/>
          <w:color w:val="1C1E21"/>
        </w:rPr>
        <w:t>见附录 H</w:t>
      </w:r>
      <w:r>
        <w:rPr>
          <w:rFonts w:cs="等线"/>
          <w:color w:val="1C1E21"/>
        </w:rPr>
        <w:t>。</w:t>
      </w:r>
    </w:p>
    <w:p w14:paraId="0E7C4E02">
      <w:pPr>
        <w:keepNext/>
        <w:spacing w:after="20"/>
        <w:rPr>
          <w:rFonts w:hint="eastAsia"/>
        </w:rPr>
      </w:pPr>
      <w:r>
        <w:rPr>
          <w:rFonts w:ascii="黑体" w:hAnsi="黑体" w:eastAsia="黑体" w:cs="黑体"/>
          <w:color w:val="626870"/>
          <w:sz w:val="17"/>
        </w:rPr>
        <w:t>▍visualize.py：字体探测</w:t>
      </w:r>
    </w:p>
    <w:p w14:paraId="51C961AA">
      <w:pPr>
        <w:shd w:val="clear" w:color="auto" w:fill="F4F6F8"/>
        <w:spacing w:after="0" w:line="283" w:lineRule="auto"/>
        <w:ind w:left="142"/>
        <w:rPr>
          <w:rFonts w:hint="eastAsia"/>
        </w:rPr>
      </w:pPr>
      <w:r>
        <w:rPr>
          <w:rFonts w:ascii="Consolas" w:hAnsi="Consolas" w:eastAsia="Consolas" w:cs="Consolas"/>
          <w:color w:val="22262B"/>
          <w:sz w:val="17"/>
        </w:rPr>
        <w:t>import matplotlib</w:t>
      </w:r>
    </w:p>
    <w:p w14:paraId="35B4A6C7">
      <w:pPr>
        <w:shd w:val="clear" w:color="auto" w:fill="F4F6F8"/>
        <w:spacing w:after="0" w:line="283" w:lineRule="auto"/>
        <w:ind w:left="142"/>
        <w:rPr>
          <w:rFonts w:hint="eastAsia"/>
        </w:rPr>
      </w:pPr>
      <w:r>
        <w:rPr>
          <w:rFonts w:ascii="Consolas" w:hAnsi="Consolas" w:eastAsia="Consolas" w:cs="Consolas"/>
          <w:color w:val="22262B"/>
          <w:sz w:val="17"/>
        </w:rPr>
        <w:t>matplotlib.use("Agg")                 # ① 必须在 import pyplot 之前</w:t>
      </w:r>
    </w:p>
    <w:p w14:paraId="6E6EE8F9">
      <w:pPr>
        <w:shd w:val="clear" w:color="auto" w:fill="F4F6F8"/>
        <w:spacing w:after="0" w:line="283" w:lineRule="auto"/>
        <w:ind w:left="142"/>
        <w:rPr>
          <w:rFonts w:hint="eastAsia"/>
        </w:rPr>
      </w:pPr>
      <w:r>
        <w:rPr>
          <w:rFonts w:ascii="Consolas" w:hAnsi="Consolas" w:eastAsia="Consolas" w:cs="Consolas"/>
          <w:color w:val="22262B"/>
          <w:sz w:val="17"/>
        </w:rPr>
        <w:t>import matplotlib.pyplot as plt</w:t>
      </w:r>
    </w:p>
    <w:p w14:paraId="2FEC79A4">
      <w:pPr>
        <w:shd w:val="clear" w:color="auto" w:fill="F4F6F8"/>
        <w:spacing w:after="0" w:line="283" w:lineRule="auto"/>
        <w:ind w:left="142"/>
        <w:rPr>
          <w:rFonts w:hint="eastAsia"/>
        </w:rPr>
      </w:pPr>
      <w:r>
        <w:rPr>
          <w:rFonts w:ascii="Consolas" w:hAnsi="Consolas" w:eastAsia="Consolas" w:cs="Consolas"/>
          <w:color w:val="22262B"/>
          <w:sz w:val="17"/>
        </w:rPr>
        <w:t>from matplotlib import font_manager</w:t>
      </w:r>
    </w:p>
    <w:p w14:paraId="1E0352AF">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087CFB5">
      <w:pPr>
        <w:shd w:val="clear" w:color="auto" w:fill="F4F6F8"/>
        <w:spacing w:after="0" w:line="283" w:lineRule="auto"/>
        <w:ind w:left="142"/>
        <w:rPr>
          <w:rFonts w:hint="eastAsia"/>
        </w:rPr>
      </w:pPr>
      <w:r>
        <w:rPr>
          <w:rFonts w:ascii="Consolas" w:hAnsi="Consolas" w:eastAsia="Consolas" w:cs="Consolas"/>
          <w:color w:val="22262B"/>
          <w:sz w:val="17"/>
        </w:rPr>
        <w:t>def setup_cn_font():</w:t>
      </w:r>
    </w:p>
    <w:p w14:paraId="7537F4D8">
      <w:pPr>
        <w:shd w:val="clear" w:color="auto" w:fill="F4F6F8"/>
        <w:spacing w:after="0" w:line="283" w:lineRule="auto"/>
        <w:ind w:left="142"/>
        <w:rPr>
          <w:rFonts w:hint="eastAsia"/>
        </w:rPr>
      </w:pPr>
      <w:r>
        <w:rPr>
          <w:rFonts w:ascii="Consolas" w:hAnsi="Consolas" w:eastAsia="Consolas" w:cs="Consolas"/>
          <w:color w:val="22262B"/>
          <w:sz w:val="17"/>
        </w:rPr>
        <w:t xml:space="preserve">    """探测系统里真实存在的中文字体，逐个候选试到命中为止"""</w:t>
      </w:r>
    </w:p>
    <w:p w14:paraId="7EB8F51B">
      <w:pPr>
        <w:shd w:val="clear" w:color="auto" w:fill="F4F6F8"/>
        <w:spacing w:after="0" w:line="283" w:lineRule="auto"/>
        <w:ind w:left="142"/>
        <w:rPr>
          <w:rFonts w:hint="eastAsia"/>
        </w:rPr>
      </w:pPr>
      <w:r>
        <w:rPr>
          <w:rFonts w:ascii="Consolas" w:hAnsi="Consolas" w:eastAsia="Consolas" w:cs="Consolas"/>
          <w:color w:val="22262B"/>
          <w:sz w:val="17"/>
        </w:rPr>
        <w:t xml:space="preserve">    want = ["Microsoft YaHei", "SimHei", "Noto Sans CJK SC",</w:t>
      </w:r>
    </w:p>
    <w:p w14:paraId="18A0151B">
      <w:pPr>
        <w:shd w:val="clear" w:color="auto" w:fill="F4F6F8"/>
        <w:spacing w:after="0" w:line="283" w:lineRule="auto"/>
        <w:ind w:left="142"/>
        <w:rPr>
          <w:rFonts w:hint="eastAsia"/>
        </w:rPr>
      </w:pPr>
      <w:r>
        <w:rPr>
          <w:rFonts w:ascii="Consolas" w:hAnsi="Consolas" w:eastAsia="Consolas" w:cs="Consolas"/>
          <w:color w:val="22262B"/>
          <w:sz w:val="17"/>
        </w:rPr>
        <w:t xml:space="preserve">            "WenQuanYi Zen Hei"]</w:t>
      </w:r>
    </w:p>
    <w:p w14:paraId="50566FDE">
      <w:pPr>
        <w:shd w:val="clear" w:color="auto" w:fill="F4F6F8"/>
        <w:spacing w:after="0" w:line="283" w:lineRule="auto"/>
        <w:ind w:left="142"/>
        <w:rPr>
          <w:rFonts w:hint="eastAsia"/>
        </w:rPr>
      </w:pPr>
      <w:r>
        <w:rPr>
          <w:rFonts w:ascii="Consolas" w:hAnsi="Consolas" w:eastAsia="Consolas" w:cs="Consolas"/>
          <w:color w:val="22262B"/>
          <w:sz w:val="17"/>
        </w:rPr>
        <w:t xml:space="preserve">    have = {f.name for f in font_manager.fontManager.ttflist}</w:t>
      </w:r>
    </w:p>
    <w:p w14:paraId="1F0E874B">
      <w:pPr>
        <w:shd w:val="clear" w:color="auto" w:fill="F4F6F8"/>
        <w:spacing w:after="0" w:line="283" w:lineRule="auto"/>
        <w:ind w:left="142"/>
        <w:rPr>
          <w:rFonts w:hint="eastAsia"/>
        </w:rPr>
      </w:pPr>
      <w:r>
        <w:rPr>
          <w:rFonts w:ascii="Consolas" w:hAnsi="Consolas" w:eastAsia="Consolas" w:cs="Consolas"/>
          <w:color w:val="22262B"/>
          <w:sz w:val="17"/>
        </w:rPr>
        <w:t xml:space="preserve">    chosen = next((w for w in want if w in have), "DejaVu Sans")</w:t>
      </w:r>
    </w:p>
    <w:p w14:paraId="0B691474">
      <w:pPr>
        <w:shd w:val="clear" w:color="auto" w:fill="F4F6F8"/>
        <w:spacing w:after="0" w:line="283" w:lineRule="auto"/>
        <w:ind w:left="142"/>
        <w:rPr>
          <w:rFonts w:hint="eastAsia"/>
        </w:rPr>
      </w:pPr>
      <w:r>
        <w:rPr>
          <w:rFonts w:ascii="Consolas" w:hAnsi="Consolas" w:eastAsia="Consolas" w:cs="Consolas"/>
          <w:color w:val="22262B"/>
          <w:sz w:val="17"/>
        </w:rPr>
        <w:t xml:space="preserve">    plt.rcParams["font.sans-serif"] = [chosen, "DejaVu Sans"]</w:t>
      </w:r>
    </w:p>
    <w:p w14:paraId="59424F33">
      <w:pPr>
        <w:shd w:val="clear" w:color="auto" w:fill="F4F6F8"/>
        <w:spacing w:after="0" w:line="283" w:lineRule="auto"/>
        <w:ind w:left="142"/>
        <w:rPr>
          <w:rFonts w:hint="eastAsia"/>
        </w:rPr>
      </w:pPr>
      <w:r>
        <w:rPr>
          <w:rFonts w:ascii="Consolas" w:hAnsi="Consolas" w:eastAsia="Consolas" w:cs="Consolas"/>
          <w:color w:val="22262B"/>
          <w:sz w:val="17"/>
        </w:rPr>
        <w:t xml:space="preserve">    plt.rcParams["axes.unicode_minus"] = False    # ② 负号不乱码</w:t>
      </w:r>
    </w:p>
    <w:p w14:paraId="5FE5460C">
      <w:pPr>
        <w:shd w:val="clear" w:color="auto" w:fill="F4F6F8"/>
        <w:spacing w:after="0" w:line="283" w:lineRule="auto"/>
        <w:ind w:left="142"/>
        <w:rPr>
          <w:rFonts w:hint="eastAsia"/>
        </w:rPr>
      </w:pPr>
      <w:r>
        <w:rPr>
          <w:rFonts w:ascii="Consolas" w:hAnsi="Consolas" w:eastAsia="Consolas" w:cs="Consolas"/>
          <w:color w:val="22262B"/>
          <w:sz w:val="17"/>
        </w:rPr>
        <w:t xml:space="preserve">    plt.rcParams["figure.dpi"] = 130</w:t>
      </w:r>
    </w:p>
    <w:p w14:paraId="79BD1120">
      <w:pPr>
        <w:shd w:val="clear" w:color="auto" w:fill="F4F6F8"/>
        <w:spacing w:after="0" w:line="283" w:lineRule="auto"/>
        <w:ind w:left="142"/>
        <w:rPr>
          <w:rFonts w:hint="eastAsia"/>
        </w:rPr>
      </w:pPr>
      <w:r>
        <w:rPr>
          <w:rFonts w:ascii="Consolas" w:hAnsi="Consolas" w:eastAsia="Consolas" w:cs="Consolas"/>
          <w:color w:val="22262B"/>
          <w:sz w:val="17"/>
        </w:rPr>
        <w:t xml:space="preserve">    plt.rcParams["savefig.bbox"] = "tight"</w:t>
      </w:r>
    </w:p>
    <w:p w14:paraId="6546DF80">
      <w:pPr>
        <w:shd w:val="clear" w:color="auto" w:fill="F4F6F8"/>
        <w:spacing w:after="0" w:line="283" w:lineRule="auto"/>
        <w:ind w:left="142"/>
        <w:rPr>
          <w:rFonts w:hint="eastAsia"/>
        </w:rPr>
      </w:pPr>
      <w:r>
        <w:rPr>
          <w:rFonts w:ascii="Consolas" w:hAnsi="Consolas" w:eastAsia="Consolas" w:cs="Consolas"/>
          <w:color w:val="22262B"/>
          <w:sz w:val="17"/>
        </w:rPr>
        <w:t xml:space="preserve">    return chosen</w:t>
      </w:r>
    </w:p>
    <w:p w14:paraId="6AF91A7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1798027">
      <w:pPr>
        <w:spacing w:after="40"/>
        <w:rPr>
          <w:rFonts w:hint="eastAsia"/>
        </w:rPr>
      </w:pPr>
    </w:p>
    <w:p w14:paraId="5D363D18">
      <w:pPr>
        <w:keepNext/>
        <w:spacing w:after="20"/>
        <w:rPr>
          <w:rFonts w:hint="eastAsia"/>
        </w:rPr>
      </w:pPr>
      <w:r>
        <w:rPr>
          <w:rFonts w:ascii="黑体" w:hAnsi="黑体" w:eastAsia="黑体" w:cs="黑体"/>
          <w:color w:val="626870"/>
          <w:sz w:val="17"/>
        </w:rPr>
        <w:t>▍visualize.py：一张可交差的图</w:t>
      </w:r>
    </w:p>
    <w:p w14:paraId="04D2B556">
      <w:pPr>
        <w:shd w:val="clear" w:color="auto" w:fill="F4F6F8"/>
        <w:spacing w:after="0" w:line="283" w:lineRule="auto"/>
        <w:ind w:left="142"/>
        <w:rPr>
          <w:rFonts w:hint="eastAsia"/>
        </w:rPr>
      </w:pPr>
      <w:r>
        <w:rPr>
          <w:rFonts w:ascii="Consolas" w:hAnsi="Consolas" w:eastAsia="Consolas" w:cs="Consolas"/>
          <w:color w:val="22262B"/>
          <w:sz w:val="17"/>
        </w:rPr>
        <w:t>def plot_compound_growth(pv, r, years, path="outputs/01_复利终值.png"):</w:t>
      </w:r>
    </w:p>
    <w:p w14:paraId="22836223">
      <w:pPr>
        <w:shd w:val="clear" w:color="auto" w:fill="F4F6F8"/>
        <w:spacing w:after="0" w:line="283" w:lineRule="auto"/>
        <w:ind w:left="142"/>
        <w:rPr>
          <w:rFonts w:hint="eastAsia"/>
        </w:rPr>
      </w:pPr>
      <w:r>
        <w:rPr>
          <w:rFonts w:ascii="Consolas" w:hAnsi="Consolas" w:eastAsia="Consolas" w:cs="Consolas"/>
          <w:color w:val="22262B"/>
          <w:sz w:val="17"/>
        </w:rPr>
        <w:t xml:space="preserve">    setup_cn_font()</w:t>
      </w:r>
    </w:p>
    <w:p w14:paraId="25588D8B">
      <w:pPr>
        <w:shd w:val="clear" w:color="auto" w:fill="F4F6F8"/>
        <w:spacing w:after="0" w:line="283" w:lineRule="auto"/>
        <w:ind w:left="142"/>
        <w:rPr>
          <w:rFonts w:hint="eastAsia"/>
        </w:rPr>
      </w:pPr>
      <w:r>
        <w:rPr>
          <w:rFonts w:ascii="Consolas" w:hAnsi="Consolas" w:eastAsia="Consolas" w:cs="Consolas"/>
          <w:color w:val="22262B"/>
          <w:sz w:val="17"/>
        </w:rPr>
        <w:t xml:space="preserve">    ys = [fv_compound(pv, r, t) for t in range(years + 1)]</w:t>
      </w:r>
    </w:p>
    <w:p w14:paraId="513AC325">
      <w:pPr>
        <w:shd w:val="clear" w:color="auto" w:fill="F4F6F8"/>
        <w:spacing w:after="0" w:line="283" w:lineRule="auto"/>
        <w:ind w:left="142"/>
        <w:rPr>
          <w:rFonts w:hint="eastAsia"/>
        </w:rPr>
      </w:pPr>
      <w:r>
        <w:rPr>
          <w:rFonts w:ascii="Consolas" w:hAnsi="Consolas" w:eastAsia="Consolas" w:cs="Consolas"/>
          <w:color w:val="22262B"/>
          <w:sz w:val="17"/>
        </w:rPr>
        <w:t xml:space="preserve">    fig, ax = plt.subplots(figsize=(8, 4.5), dpi=130)</w:t>
      </w:r>
    </w:p>
    <w:p w14:paraId="565D3E61">
      <w:pPr>
        <w:shd w:val="clear" w:color="auto" w:fill="F4F6F8"/>
        <w:spacing w:after="0" w:line="283" w:lineRule="auto"/>
        <w:ind w:left="142"/>
        <w:rPr>
          <w:rFonts w:hint="eastAsia"/>
        </w:rPr>
      </w:pPr>
      <w:r>
        <w:rPr>
          <w:rFonts w:ascii="Consolas" w:hAnsi="Consolas" w:eastAsia="Consolas" w:cs="Consolas"/>
          <w:color w:val="22262B"/>
          <w:sz w:val="17"/>
        </w:rPr>
        <w:t xml:space="preserve">    ax.plot(range(years + 1), ys, marker="o", lw=2.2, color="#2B6CB0")</w:t>
      </w:r>
    </w:p>
    <w:p w14:paraId="522EE435">
      <w:pPr>
        <w:shd w:val="clear" w:color="auto" w:fill="F4F6F8"/>
        <w:spacing w:after="0" w:line="283" w:lineRule="auto"/>
        <w:ind w:left="142"/>
        <w:rPr>
          <w:rFonts w:hint="eastAsia"/>
        </w:rPr>
      </w:pPr>
      <w:r>
        <w:rPr>
          <w:rFonts w:ascii="Consolas" w:hAnsi="Consolas" w:eastAsia="Consolas" w:cs="Consolas"/>
          <w:color w:val="22262B"/>
          <w:sz w:val="17"/>
        </w:rPr>
        <w:t xml:space="preserve">    ax.axhline(pv, color="#9AA6B4", ls="--", lw=1, label="本金")</w:t>
      </w:r>
    </w:p>
    <w:p w14:paraId="6BF59E57">
      <w:pPr>
        <w:shd w:val="clear" w:color="auto" w:fill="F4F6F8"/>
        <w:spacing w:after="0" w:line="283" w:lineRule="auto"/>
        <w:ind w:left="142"/>
        <w:rPr>
          <w:rFonts w:hint="eastAsia"/>
        </w:rPr>
      </w:pPr>
      <w:r>
        <w:rPr>
          <w:rFonts w:ascii="Consolas" w:hAnsi="Consolas" w:eastAsia="Consolas" w:cs="Consolas"/>
          <w:color w:val="22262B"/>
          <w:sz w:val="17"/>
        </w:rPr>
        <w:t xml:space="preserve">    ax.annotate(f"{ys[-1]:,.0f}", (years, ys[-1]),        # ③ 数据直读</w:t>
      </w:r>
    </w:p>
    <w:p w14:paraId="48C86EAF">
      <w:pPr>
        <w:shd w:val="clear" w:color="auto" w:fill="F4F6F8"/>
        <w:spacing w:after="0" w:line="283" w:lineRule="auto"/>
        <w:ind w:left="142"/>
        <w:rPr>
          <w:rFonts w:hint="eastAsia"/>
        </w:rPr>
      </w:pPr>
      <w:r>
        <w:rPr>
          <w:rFonts w:ascii="Consolas" w:hAnsi="Consolas" w:eastAsia="Consolas" w:cs="Consolas"/>
          <w:color w:val="22262B"/>
          <w:sz w:val="17"/>
        </w:rPr>
        <w:t xml:space="preserve">                xytext=(-46, 10), textcoords="offset points",</w:t>
      </w:r>
    </w:p>
    <w:p w14:paraId="4C4B0BCF">
      <w:pPr>
        <w:shd w:val="clear" w:color="auto" w:fill="F4F6F8"/>
        <w:spacing w:after="0" w:line="283" w:lineRule="auto"/>
        <w:ind w:left="142"/>
        <w:rPr>
          <w:rFonts w:hint="eastAsia"/>
        </w:rPr>
      </w:pPr>
      <w:r>
        <w:rPr>
          <w:rFonts w:ascii="Consolas" w:hAnsi="Consolas" w:eastAsia="Consolas" w:cs="Consolas"/>
          <w:color w:val="22262B"/>
          <w:sz w:val="17"/>
        </w:rPr>
        <w:t xml:space="preserve">                bbox=dict(boxstyle="round", fc="white", ec="#2B6CB0"))</w:t>
      </w:r>
    </w:p>
    <w:p w14:paraId="7610F50A">
      <w:pPr>
        <w:shd w:val="clear" w:color="auto" w:fill="F4F6F8"/>
        <w:spacing w:after="0" w:line="283" w:lineRule="auto"/>
        <w:ind w:left="142"/>
        <w:rPr>
          <w:rFonts w:hint="eastAsia"/>
        </w:rPr>
      </w:pPr>
      <w:r>
        <w:rPr>
          <w:rFonts w:ascii="Consolas" w:hAnsi="Consolas" w:eastAsia="Consolas" w:cs="Consolas"/>
          <w:color w:val="22262B"/>
          <w:sz w:val="17"/>
        </w:rPr>
        <w:t xml:space="preserve">    ax.set_title("复利终值增长曲线")</w:t>
      </w:r>
    </w:p>
    <w:p w14:paraId="03956F9B">
      <w:pPr>
        <w:shd w:val="clear" w:color="auto" w:fill="F4F6F8"/>
        <w:spacing w:after="0" w:line="283" w:lineRule="auto"/>
        <w:ind w:left="142"/>
        <w:rPr>
          <w:rFonts w:hint="eastAsia"/>
        </w:rPr>
      </w:pPr>
      <w:r>
        <w:rPr>
          <w:rFonts w:ascii="Consolas" w:hAnsi="Consolas" w:eastAsia="Consolas" w:cs="Consolas"/>
          <w:color w:val="22262B"/>
          <w:sz w:val="17"/>
        </w:rPr>
        <w:t xml:space="preserve">    ax.set_xlabel("年数 n")</w:t>
      </w:r>
    </w:p>
    <w:p w14:paraId="16E7413D">
      <w:pPr>
        <w:shd w:val="clear" w:color="auto" w:fill="F4F6F8"/>
        <w:spacing w:after="0" w:line="283" w:lineRule="auto"/>
        <w:ind w:left="142"/>
        <w:rPr>
          <w:rFonts w:hint="eastAsia"/>
        </w:rPr>
      </w:pPr>
      <w:r>
        <w:rPr>
          <w:rFonts w:ascii="Consolas" w:hAnsi="Consolas" w:eastAsia="Consolas" w:cs="Consolas"/>
          <w:color w:val="22262B"/>
          <w:sz w:val="17"/>
        </w:rPr>
        <w:t xml:space="preserve">    ax.set_ylabel("终值 FV（元）")</w:t>
      </w:r>
    </w:p>
    <w:p w14:paraId="40BE6FEA">
      <w:pPr>
        <w:shd w:val="clear" w:color="auto" w:fill="F4F6F8"/>
        <w:spacing w:after="0" w:line="283" w:lineRule="auto"/>
        <w:ind w:left="142"/>
        <w:rPr>
          <w:rFonts w:hint="eastAsia"/>
        </w:rPr>
      </w:pPr>
      <w:r>
        <w:rPr>
          <w:rFonts w:ascii="Consolas" w:hAnsi="Consolas" w:eastAsia="Consolas" w:cs="Consolas"/>
          <w:color w:val="22262B"/>
          <w:sz w:val="17"/>
        </w:rPr>
        <w:t xml:space="preserve">    ax.grid(alpha=.25)</w:t>
      </w:r>
    </w:p>
    <w:p w14:paraId="64D84B08">
      <w:pPr>
        <w:shd w:val="clear" w:color="auto" w:fill="F4F6F8"/>
        <w:spacing w:after="0" w:line="283" w:lineRule="auto"/>
        <w:ind w:left="142"/>
        <w:rPr>
          <w:rFonts w:hint="eastAsia"/>
        </w:rPr>
      </w:pPr>
      <w:r>
        <w:rPr>
          <w:rFonts w:ascii="Consolas" w:hAnsi="Consolas" w:eastAsia="Consolas" w:cs="Consolas"/>
          <w:color w:val="22262B"/>
          <w:sz w:val="17"/>
        </w:rPr>
        <w:t xml:space="preserve">    fig.savefig(path)</w:t>
      </w:r>
    </w:p>
    <w:p w14:paraId="58C368BE">
      <w:pPr>
        <w:shd w:val="clear" w:color="auto" w:fill="F4F6F8"/>
        <w:spacing w:after="0" w:line="283" w:lineRule="auto"/>
        <w:ind w:left="142"/>
        <w:rPr>
          <w:rFonts w:hint="eastAsia"/>
        </w:rPr>
      </w:pPr>
      <w:r>
        <w:rPr>
          <w:rFonts w:ascii="Consolas" w:hAnsi="Consolas" w:eastAsia="Consolas" w:cs="Consolas"/>
          <w:color w:val="22262B"/>
          <w:sz w:val="17"/>
        </w:rPr>
        <w:t xml:space="preserve">    plt.close(fig)</w:t>
      </w:r>
    </w:p>
    <w:p w14:paraId="5B961E02">
      <w:pPr>
        <w:shd w:val="clear" w:color="auto" w:fill="F4F6F8"/>
        <w:spacing w:after="0" w:line="283" w:lineRule="auto"/>
        <w:ind w:left="142"/>
        <w:rPr>
          <w:rFonts w:hint="eastAsia"/>
        </w:rPr>
      </w:pPr>
      <w:r>
        <w:rPr>
          <w:rFonts w:ascii="Consolas" w:hAnsi="Consolas" w:eastAsia="Consolas" w:cs="Consolas"/>
          <w:color w:val="22262B"/>
          <w:sz w:val="17"/>
        </w:rPr>
        <w:t xml:space="preserve">    return path</w:t>
      </w:r>
    </w:p>
    <w:p w14:paraId="290A1C87">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3F52CCE">
      <w:pPr>
        <w:spacing w:after="40"/>
        <w:rPr>
          <w:rFonts w:hint="eastAsia"/>
        </w:rPr>
      </w:pPr>
    </w:p>
    <w:p w14:paraId="6FC4926E">
      <w:pPr>
        <w:jc w:val="both"/>
        <w:rPr>
          <w:rFonts w:hint="eastAsia"/>
        </w:rPr>
      </w:pPr>
      <w:r>
        <w:rPr>
          <w:rFonts w:cs="等线"/>
          <w:color w:val="1C1E21"/>
        </w:rPr>
        <w:t>跑一次就能看到文件真的生成了：</w:t>
      </w:r>
    </w:p>
    <w:p w14:paraId="63327D9F">
      <w:pPr>
        <w:shd w:val="clear" w:color="auto" w:fill="23272E"/>
        <w:spacing w:after="0" w:line="283" w:lineRule="auto"/>
        <w:ind w:left="142"/>
        <w:rPr>
          <w:rFonts w:hint="eastAsia"/>
        </w:rPr>
      </w:pPr>
      <w:r>
        <w:rPr>
          <w:rFonts w:ascii="Consolas" w:hAnsi="Consolas" w:eastAsia="Consolas" w:cs="Consolas"/>
          <w:color w:val="8FD3A0"/>
          <w:sz w:val="17"/>
        </w:rPr>
        <w:t>$ python -c "from core import fv_compound; import visualize as z; print(z.plot_compound_growth(100000,0.06,10))"</w:t>
      </w:r>
    </w:p>
    <w:p w14:paraId="230A19C0">
      <w:pPr>
        <w:shd w:val="clear" w:color="auto" w:fill="23272E"/>
        <w:spacing w:after="0" w:line="283" w:lineRule="auto"/>
        <w:ind w:left="142"/>
        <w:rPr>
          <w:rFonts w:hint="eastAsia"/>
        </w:rPr>
      </w:pPr>
      <w:r>
        <w:rPr>
          <w:rFonts w:ascii="Consolas" w:hAnsi="Consolas" w:eastAsia="Consolas" w:cs="Consolas"/>
          <w:color w:val="E8EAED"/>
          <w:sz w:val="17"/>
        </w:rPr>
        <w:t>outputs/01_复利终值.png</w:t>
      </w:r>
    </w:p>
    <w:p w14:paraId="558A9E2F">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A7B2520">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41E35D32">
            <w:pPr>
              <w:spacing w:before="40" w:after="40"/>
              <w:rPr>
                <w:rFonts w:hint="eastAsia"/>
              </w:rPr>
            </w:pPr>
            <w:r>
              <w:rPr>
                <w:rFonts w:ascii="黑体" w:hAnsi="黑体" w:eastAsia="黑体" w:cs="黑体"/>
                <w:color w:val="6B4E9E"/>
                <w:sz w:val="19"/>
              </w:rPr>
              <w:t>动手做　</w:t>
            </w:r>
            <w:r>
              <w:rPr>
                <w:rFonts w:ascii="黑体" w:hAnsi="黑体" w:eastAsia="黑体" w:cs="黑体"/>
                <w:color w:val="1C1E21"/>
                <w:sz w:val="19"/>
              </w:rPr>
              <w:t>每张图都必须能“不读坐标轴也能看懂结论”</w:t>
            </w:r>
            <w:r>
              <w:rPr>
                <w:rFonts w:cs="等线"/>
                <w:color w:val="1C1E21"/>
                <w:sz w:val="19"/>
              </w:rPr>
              <w:t>。三件套：单位写进轴标题、关键数值直接标在图上、去掉多余的边框和背景网格。项目一那 6 张图之所以能直接贴进报告，就是这三件事都做齐了；对照 2.10 节的成品图，自己那张缺哪一样就补哪一样。</w:t>
            </w:r>
          </w:p>
        </w:tc>
      </w:tr>
    </w:tbl>
    <w:p w14:paraId="714C0DEB">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C7D0CCE">
        <w:tblPrEx>
          <w:tblCellMar>
            <w:top w:w="0" w:type="dxa"/>
            <w:left w:w="108" w:type="dxa"/>
            <w:bottom w:w="0" w:type="dxa"/>
            <w:right w:w="108" w:type="dxa"/>
          </w:tblCellMar>
        </w:tblPrEx>
        <w:trPr>
          <w:trHeight w:val="2835"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0DBEF3A6">
            <w:pPr>
              <w:jc w:val="center"/>
              <w:rPr>
                <w:rFonts w:hint="eastAsia"/>
              </w:rPr>
            </w:pPr>
            <w:r>
              <w:rPr>
                <w:rFonts w:ascii="黑体" w:hAnsi="黑体" w:eastAsia="黑体" w:cs="黑体"/>
                <w:color w:val="7A8794"/>
                <w:sz w:val="19"/>
              </w:rPr>
              <w:t>◻ 演示图占位</w:t>
            </w:r>
          </w:p>
          <w:p w14:paraId="7195E3C5">
            <w:pPr>
              <w:spacing w:after="0"/>
              <w:rPr>
                <w:rFonts w:hint="eastAsia"/>
              </w:rPr>
            </w:pPr>
            <w:r>
              <w:rPr>
                <w:rFonts w:cs="等线"/>
                <w:color w:val="1C1E21"/>
                <w:sz w:val="18"/>
              </w:rPr>
              <w:t xml:space="preserve"> </w:t>
            </w:r>
          </w:p>
          <w:p w14:paraId="1E4FECD0">
            <w:pPr>
              <w:spacing w:after="0"/>
              <w:rPr>
                <w:rFonts w:hint="eastAsia"/>
              </w:rPr>
            </w:pPr>
            <w:r>
              <w:rPr>
                <w:rFonts w:cs="等线"/>
                <w:color w:val="1C1E21"/>
                <w:sz w:val="18"/>
              </w:rPr>
              <w:t xml:space="preserve"> </w:t>
            </w:r>
          </w:p>
          <w:p w14:paraId="7B3C9EEE">
            <w:pPr>
              <w:spacing w:after="0"/>
              <w:rPr>
                <w:rFonts w:hint="eastAsia"/>
              </w:rPr>
            </w:pPr>
            <w:r>
              <w:rPr>
                <w:rFonts w:cs="等线"/>
                <w:color w:val="1C1E21"/>
                <w:sz w:val="18"/>
              </w:rPr>
              <w:t xml:space="preserve"> </w:t>
            </w:r>
          </w:p>
          <w:p w14:paraId="5FAA1994">
            <w:pPr>
              <w:spacing w:after="0"/>
              <w:rPr>
                <w:rFonts w:hint="eastAsia"/>
              </w:rPr>
            </w:pPr>
            <w:r>
              <w:rPr>
                <w:rFonts w:cs="等线"/>
                <w:color w:val="1C1E21"/>
                <w:sz w:val="18"/>
              </w:rPr>
              <w:t xml:space="preserve"> </w:t>
            </w:r>
          </w:p>
          <w:p w14:paraId="1BA42C31">
            <w:pPr>
              <w:spacing w:after="0"/>
              <w:rPr>
                <w:rFonts w:hint="eastAsia"/>
              </w:rPr>
            </w:pPr>
            <w:r>
              <w:rPr>
                <w:rFonts w:cs="等线"/>
                <w:color w:val="1C1E21"/>
                <w:sz w:val="18"/>
              </w:rPr>
              <w:t xml:space="preserve"> </w:t>
            </w:r>
          </w:p>
          <w:p w14:paraId="04401D16">
            <w:pPr>
              <w:jc w:val="center"/>
              <w:rPr>
                <w:rFonts w:hint="eastAsia"/>
              </w:rPr>
            </w:pPr>
            <w:r>
              <w:rPr>
                <w:rFonts w:ascii="黑体" w:hAnsi="黑体" w:eastAsia="黑体" w:cs="黑体"/>
                <w:color w:val="1C4A8C"/>
                <w:sz w:val="18"/>
              </w:rPr>
              <w:t>图 2-14　你自己生成的复利增长曲线（与项目一的 01 号图对照）</w:t>
            </w:r>
          </w:p>
          <w:p w14:paraId="2AA87AD5">
            <w:pPr>
              <w:spacing w:after="80"/>
              <w:jc w:val="center"/>
              <w:rPr>
                <w:rFonts w:hint="eastAsia"/>
              </w:rPr>
            </w:pPr>
            <w:r>
              <w:rPr>
                <w:rFonts w:cs="等线"/>
                <w:color w:val="626870"/>
                <w:sz w:val="17"/>
              </w:rPr>
              <w:t>补图提示：左边放你跑出来的 png，右边放项目一的 01_复利终值与现值.png，中间画一条竖线分隔，标注“自绘 / 参考”。</w:t>
            </w:r>
          </w:p>
        </w:tc>
      </w:tr>
    </w:tbl>
    <w:p w14:paraId="046102FF">
      <w:pPr>
        <w:spacing w:after="40"/>
        <w:rPr>
          <w:rFonts w:hint="eastAsia"/>
        </w:rPr>
      </w:pPr>
    </w:p>
    <w:p w14:paraId="18BCA10B">
      <w:pPr>
        <w:keepNext/>
        <w:spacing w:before="100" w:after="40"/>
        <w:rPr>
          <w:rFonts w:hint="eastAsia"/>
        </w:rPr>
      </w:pPr>
      <w:r>
        <w:rPr>
          <w:rFonts w:ascii="黑体" w:hAnsi="黑体" w:eastAsia="黑体" w:cs="黑体"/>
          <w:color w:val="FFFFFF"/>
          <w:sz w:val="19"/>
          <w:shd w:val="clear" w:color="auto" w:fill="1C4A8C"/>
        </w:rPr>
        <w:t xml:space="preserve"> 第 6 步 </w:t>
      </w:r>
      <w:r>
        <w:rPr>
          <w:rFonts w:ascii="黑体" w:hAnsi="黑体" w:eastAsia="黑体" w:cs="黑体"/>
          <w:color w:val="1C1E21"/>
          <w:sz w:val="22"/>
        </w:rPr>
        <w:t xml:space="preserve">  落盘：一张汇总表 + 多工作表 Excel</w:t>
      </w:r>
    </w:p>
    <w:p w14:paraId="177AE383">
      <w:pPr>
        <w:jc w:val="both"/>
        <w:rPr>
          <w:rFonts w:hint="eastAsia"/>
        </w:rPr>
      </w:pPr>
      <w:r>
        <w:rPr>
          <w:rFonts w:cs="等线"/>
          <w:color w:val="1C1E21"/>
        </w:rPr>
        <w:t>计算器不能只把数打在屏幕上——交作业要有文件。用 pandas 一次写多个工作表是最省事的写法：</w:t>
      </w:r>
    </w:p>
    <w:p w14:paraId="6076DB20">
      <w:pPr>
        <w:keepNext/>
        <w:spacing w:after="20"/>
        <w:rPr>
          <w:rFonts w:hint="eastAsia"/>
        </w:rPr>
      </w:pPr>
      <w:r>
        <w:rPr>
          <w:rFonts w:ascii="黑体" w:hAnsi="黑体" w:eastAsia="黑体" w:cs="黑体"/>
          <w:color w:val="626870"/>
          <w:sz w:val="17"/>
        </w:rPr>
        <w:t>▍report.py：多工作表导出</w:t>
      </w:r>
    </w:p>
    <w:p w14:paraId="4AC13FDA">
      <w:pPr>
        <w:shd w:val="clear" w:color="auto" w:fill="F4F6F8"/>
        <w:spacing w:after="0" w:line="283" w:lineRule="auto"/>
        <w:ind w:left="142"/>
        <w:rPr>
          <w:rFonts w:hint="eastAsia"/>
        </w:rPr>
      </w:pPr>
      <w:r>
        <w:rPr>
          <w:rFonts w:ascii="Consolas" w:hAnsi="Consolas" w:eastAsia="Consolas" w:cs="Consolas"/>
          <w:color w:val="22262B"/>
          <w:sz w:val="17"/>
        </w:rPr>
        <w:t>import pandas as pd</w:t>
      </w:r>
    </w:p>
    <w:p w14:paraId="72BB773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CDA78B1">
      <w:pPr>
        <w:shd w:val="clear" w:color="auto" w:fill="F4F6F8"/>
        <w:spacing w:after="0" w:line="283" w:lineRule="auto"/>
        <w:ind w:left="142"/>
        <w:rPr>
          <w:rFonts w:hint="eastAsia"/>
        </w:rPr>
      </w:pPr>
      <w:r>
        <w:rPr>
          <w:rFonts w:ascii="Consolas" w:hAnsi="Consolas" w:eastAsia="Consolas" w:cs="Consolas"/>
          <w:color w:val="22262B"/>
          <w:sz w:val="17"/>
        </w:rPr>
        <w:t>def export_summary(rows, path="outputs/09_计算结果汇总.xlsx"):</w:t>
      </w:r>
    </w:p>
    <w:p w14:paraId="0454D8D3">
      <w:pPr>
        <w:shd w:val="clear" w:color="auto" w:fill="F4F6F8"/>
        <w:spacing w:after="0" w:line="283" w:lineRule="auto"/>
        <w:ind w:left="142"/>
        <w:rPr>
          <w:rFonts w:hint="eastAsia"/>
        </w:rPr>
      </w:pPr>
      <w:r>
        <w:rPr>
          <w:rFonts w:ascii="Consolas" w:hAnsi="Consolas" w:eastAsia="Consolas" w:cs="Consolas"/>
          <w:color w:val="22262B"/>
          <w:sz w:val="17"/>
        </w:rPr>
        <w:t xml:space="preserve">    """rows: list[dict]，一行一个指标"""</w:t>
      </w:r>
    </w:p>
    <w:p w14:paraId="460EC4CF">
      <w:pPr>
        <w:shd w:val="clear" w:color="auto" w:fill="F4F6F8"/>
        <w:spacing w:after="0" w:line="283" w:lineRule="auto"/>
        <w:ind w:left="142"/>
        <w:rPr>
          <w:rFonts w:hint="eastAsia"/>
        </w:rPr>
      </w:pPr>
      <w:r>
        <w:rPr>
          <w:rFonts w:ascii="Consolas" w:hAnsi="Consolas" w:eastAsia="Consolas" w:cs="Consolas"/>
          <w:color w:val="22262B"/>
          <w:sz w:val="17"/>
        </w:rPr>
        <w:t xml:space="preserve">    df = pd.DataFrame(rows)</w:t>
      </w:r>
    </w:p>
    <w:p w14:paraId="3FA10ED8">
      <w:pPr>
        <w:shd w:val="clear" w:color="auto" w:fill="F4F6F8"/>
        <w:spacing w:after="0" w:line="283" w:lineRule="auto"/>
        <w:ind w:left="142"/>
        <w:rPr>
          <w:rFonts w:hint="eastAsia"/>
        </w:rPr>
      </w:pPr>
      <w:r>
        <w:rPr>
          <w:rFonts w:ascii="Consolas" w:hAnsi="Consolas" w:eastAsia="Consolas" w:cs="Consolas"/>
          <w:color w:val="22262B"/>
          <w:sz w:val="17"/>
        </w:rPr>
        <w:t xml:space="preserve">    with pd.ExcelWriter(path, engine="openpyxl") as xl:</w:t>
      </w:r>
    </w:p>
    <w:p w14:paraId="20C33F8D">
      <w:pPr>
        <w:shd w:val="clear" w:color="auto" w:fill="F4F6F8"/>
        <w:spacing w:after="0" w:line="283" w:lineRule="auto"/>
        <w:ind w:left="142"/>
        <w:rPr>
          <w:rFonts w:hint="eastAsia"/>
        </w:rPr>
      </w:pPr>
      <w:r>
        <w:rPr>
          <w:rFonts w:ascii="Consolas" w:hAnsi="Consolas" w:eastAsia="Consolas" w:cs="Consolas"/>
          <w:color w:val="22262B"/>
          <w:sz w:val="17"/>
        </w:rPr>
        <w:t xml:space="preserve">        df.to_excel(xl, sheet_name="计算结果汇总", index=False)</w:t>
      </w:r>
    </w:p>
    <w:p w14:paraId="7D69B7D8">
      <w:pPr>
        <w:shd w:val="clear" w:color="auto" w:fill="F4F6F8"/>
        <w:spacing w:after="0" w:line="283" w:lineRule="auto"/>
        <w:ind w:left="142"/>
        <w:rPr>
          <w:rFonts w:hint="eastAsia"/>
        </w:rPr>
      </w:pPr>
      <w:r>
        <w:rPr>
          <w:rFonts w:ascii="Consolas" w:hAnsi="Consolas" w:eastAsia="Consolas" w:cs="Consolas"/>
          <w:color w:val="22262B"/>
          <w:sz w:val="17"/>
        </w:rPr>
        <w:t xml:space="preserve">        for scene, sub in df.groupby("场景", sort=False):     # 每个场景一张表</w:t>
      </w:r>
    </w:p>
    <w:p w14:paraId="5BBEDF70">
      <w:pPr>
        <w:shd w:val="clear" w:color="auto" w:fill="F4F6F8"/>
        <w:spacing w:after="0" w:line="283" w:lineRule="auto"/>
        <w:ind w:left="142"/>
        <w:rPr>
          <w:rFonts w:hint="eastAsia"/>
        </w:rPr>
      </w:pPr>
      <w:r>
        <w:rPr>
          <w:rFonts w:ascii="Consolas" w:hAnsi="Consolas" w:eastAsia="Consolas" w:cs="Consolas"/>
          <w:color w:val="22262B"/>
          <w:sz w:val="17"/>
        </w:rPr>
        <w:t xml:space="preserve">            sub.drop(columns=["场景"]).to_excel(</w:t>
      </w:r>
    </w:p>
    <w:p w14:paraId="448EC333">
      <w:pPr>
        <w:shd w:val="clear" w:color="auto" w:fill="F4F6F8"/>
        <w:spacing w:after="0" w:line="283" w:lineRule="auto"/>
        <w:ind w:left="142"/>
        <w:rPr>
          <w:rFonts w:hint="eastAsia"/>
        </w:rPr>
      </w:pPr>
      <w:r>
        <w:rPr>
          <w:rFonts w:ascii="Consolas" w:hAnsi="Consolas" w:eastAsia="Consolas" w:cs="Consolas"/>
          <w:color w:val="22262B"/>
          <w:sz w:val="17"/>
        </w:rPr>
        <w:t xml:space="preserve">                xl, sheet_name=str(scene)[:31], index=False)</w:t>
      </w:r>
    </w:p>
    <w:p w14:paraId="33E34A81">
      <w:pPr>
        <w:shd w:val="clear" w:color="auto" w:fill="F4F6F8"/>
        <w:spacing w:after="0" w:line="283" w:lineRule="auto"/>
        <w:ind w:left="142"/>
        <w:rPr>
          <w:rFonts w:hint="eastAsia"/>
        </w:rPr>
      </w:pPr>
      <w:r>
        <w:rPr>
          <w:rFonts w:ascii="Consolas" w:hAnsi="Consolas" w:eastAsia="Consolas" w:cs="Consolas"/>
          <w:color w:val="22262B"/>
          <w:sz w:val="17"/>
        </w:rPr>
        <w:t xml:space="preserve">    return path</w:t>
      </w:r>
    </w:p>
    <w:p w14:paraId="31ADFB93">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A98FF87">
      <w:pPr>
        <w:spacing w:after="40"/>
        <w:rPr>
          <w:rFonts w:hint="eastAsia"/>
        </w:rPr>
      </w:pPr>
    </w:p>
    <w:p w14:paraId="5A8FE909">
      <w:pPr>
        <w:jc w:val="both"/>
        <w:rPr>
          <w:rFonts w:hint="eastAsia"/>
        </w:rPr>
      </w:pPr>
      <w:r>
        <w:rPr>
          <w:rFonts w:cs="等线"/>
          <w:color w:val="1C1E21"/>
        </w:rPr>
        <w:t>配套的 Markdown 汇总更简单，适合贴进报告正文：</w:t>
      </w:r>
    </w:p>
    <w:p w14:paraId="5DEBD602">
      <w:pPr>
        <w:keepNext/>
        <w:spacing w:after="20"/>
        <w:rPr>
          <w:rFonts w:hint="eastAsia"/>
        </w:rPr>
      </w:pPr>
      <w:r>
        <w:rPr>
          <w:rFonts w:ascii="黑体" w:hAnsi="黑体" w:eastAsia="黑体" w:cs="黑体"/>
          <w:color w:val="626870"/>
          <w:sz w:val="17"/>
        </w:rPr>
        <w:t>▍report.py：Markdown 导出</w:t>
      </w:r>
    </w:p>
    <w:p w14:paraId="3B7DFF77">
      <w:pPr>
        <w:shd w:val="clear" w:color="auto" w:fill="F4F6F8"/>
        <w:spacing w:after="0" w:line="283" w:lineRule="auto"/>
        <w:ind w:left="142"/>
        <w:rPr>
          <w:rFonts w:hint="eastAsia"/>
        </w:rPr>
      </w:pPr>
      <w:r>
        <w:rPr>
          <w:rFonts w:ascii="Consolas" w:hAnsi="Consolas" w:eastAsia="Consolas" w:cs="Consolas"/>
          <w:color w:val="22262B"/>
          <w:sz w:val="17"/>
        </w:rPr>
        <w:t>def export_markdown(rows, path="outputs/计算结果汇总.md"):</w:t>
      </w:r>
    </w:p>
    <w:p w14:paraId="6BBE51EB">
      <w:pPr>
        <w:shd w:val="clear" w:color="auto" w:fill="F4F6F8"/>
        <w:spacing w:after="0" w:line="283" w:lineRule="auto"/>
        <w:ind w:left="142"/>
        <w:rPr>
          <w:rFonts w:hint="eastAsia"/>
        </w:rPr>
      </w:pPr>
      <w:r>
        <w:rPr>
          <w:rFonts w:ascii="Consolas" w:hAnsi="Consolas" w:eastAsia="Consolas" w:cs="Consolas"/>
          <w:color w:val="22262B"/>
          <w:sz w:val="17"/>
        </w:rPr>
        <w:t xml:space="preserve">    df = pd.DataFrame(rows)</w:t>
      </w:r>
    </w:p>
    <w:p w14:paraId="7F598E77">
      <w:pPr>
        <w:shd w:val="clear" w:color="auto" w:fill="F4F6F8"/>
        <w:spacing w:after="0" w:line="283" w:lineRule="auto"/>
        <w:ind w:left="142"/>
        <w:rPr>
          <w:rFonts w:hint="eastAsia"/>
        </w:rPr>
      </w:pPr>
      <w:r>
        <w:rPr>
          <w:rFonts w:ascii="Consolas" w:hAnsi="Consolas" w:eastAsia="Consolas" w:cs="Consolas"/>
          <w:color w:val="22262B"/>
          <w:sz w:val="17"/>
        </w:rPr>
        <w:t xml:space="preserve">    with open(path, "w", encoding="utf-8") as fh:</w:t>
      </w:r>
    </w:p>
    <w:p w14:paraId="29BB733A">
      <w:pPr>
        <w:shd w:val="clear" w:color="auto" w:fill="F4F6F8"/>
        <w:spacing w:after="0" w:line="283" w:lineRule="auto"/>
        <w:ind w:left="142"/>
        <w:rPr>
          <w:rFonts w:hint="eastAsia"/>
        </w:rPr>
      </w:pPr>
      <w:r>
        <w:rPr>
          <w:rFonts w:ascii="Consolas" w:hAnsi="Consolas" w:eastAsia="Consolas" w:cs="Consolas"/>
          <w:color w:val="22262B"/>
          <w:sz w:val="17"/>
        </w:rPr>
        <w:t xml:space="preserve">        fh.write("# 计算结果汇总\n\n")</w:t>
      </w:r>
    </w:p>
    <w:p w14:paraId="174045A0">
      <w:pPr>
        <w:shd w:val="clear" w:color="auto" w:fill="F4F6F8"/>
        <w:spacing w:after="0" w:line="283" w:lineRule="auto"/>
        <w:ind w:left="142"/>
        <w:rPr>
          <w:rFonts w:hint="eastAsia"/>
        </w:rPr>
      </w:pPr>
      <w:r>
        <w:rPr>
          <w:rFonts w:ascii="Consolas" w:hAnsi="Consolas" w:eastAsia="Consolas" w:cs="Consolas"/>
          <w:color w:val="22262B"/>
          <w:sz w:val="17"/>
        </w:rPr>
        <w:t xml:space="preserve">        fh.write(df.to_markdown(index=False))     # 无 tabulate 时改用 to_csv</w:t>
      </w:r>
    </w:p>
    <w:p w14:paraId="17BBBE87">
      <w:pPr>
        <w:shd w:val="clear" w:color="auto" w:fill="F4F6F8"/>
        <w:spacing w:after="0" w:line="283" w:lineRule="auto"/>
        <w:ind w:left="142"/>
        <w:rPr>
          <w:rFonts w:hint="eastAsia"/>
        </w:rPr>
      </w:pPr>
      <w:r>
        <w:rPr>
          <w:rFonts w:ascii="Consolas" w:hAnsi="Consolas" w:eastAsia="Consolas" w:cs="Consolas"/>
          <w:color w:val="22262B"/>
          <w:sz w:val="17"/>
        </w:rPr>
        <w:t xml:space="preserve">        fh.write("\n")</w:t>
      </w:r>
    </w:p>
    <w:p w14:paraId="18890BC0">
      <w:pPr>
        <w:shd w:val="clear" w:color="auto" w:fill="F4F6F8"/>
        <w:spacing w:after="0" w:line="283" w:lineRule="auto"/>
        <w:ind w:left="142"/>
        <w:rPr>
          <w:rFonts w:hint="eastAsia"/>
        </w:rPr>
      </w:pPr>
      <w:r>
        <w:rPr>
          <w:rFonts w:ascii="Consolas" w:hAnsi="Consolas" w:eastAsia="Consolas" w:cs="Consolas"/>
          <w:color w:val="22262B"/>
          <w:sz w:val="17"/>
        </w:rPr>
        <w:t xml:space="preserve">    return path</w:t>
      </w:r>
    </w:p>
    <w:p w14:paraId="5C947BE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761F468">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46A3EAC">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13EA090F">
            <w:pPr>
              <w:spacing w:before="40" w:after="40"/>
              <w:rPr>
                <w:rFonts w:hint="eastAsia"/>
              </w:rPr>
            </w:pPr>
            <w:r>
              <w:rPr>
                <w:rFonts w:ascii="黑体" w:hAnsi="黑体" w:eastAsia="黑体" w:cs="黑体"/>
                <w:color w:val="B4791B"/>
                <w:sz w:val="19"/>
              </w:rPr>
              <w:t>注意　</w:t>
            </w:r>
            <w:r>
              <w:rPr>
                <w:rFonts w:cs="等线"/>
                <w:color w:val="1C1E21"/>
                <w:sz w:val="19"/>
              </w:rPr>
              <w:t>to_markdown() 依赖 tabulate 库；如果不想多装一个包，直接用 df.to_csv(path, index=False) 或自己拼 "|".join(...)。另一个高频坑：</w:t>
            </w:r>
            <w:r>
              <w:rPr>
                <w:rFonts w:ascii="黑体" w:hAnsi="黑体" w:eastAsia="黑体" w:cs="黑体"/>
                <w:color w:val="1C1E21"/>
                <w:sz w:val="19"/>
              </w:rPr>
              <w:t>写 Excel 时文件被 Excel 打开着会抛 PermissionError</w:t>
            </w:r>
            <w:r>
              <w:rPr>
                <w:rFonts w:cs="等线"/>
                <w:color w:val="1C1E21"/>
                <w:sz w:val="19"/>
              </w:rPr>
              <w:t>，关掉 Excel 再跑（1.9.4 节）。</w:t>
            </w:r>
          </w:p>
        </w:tc>
      </w:tr>
    </w:tbl>
    <w:p w14:paraId="4AF30521">
      <w:pPr>
        <w:spacing w:after="40"/>
        <w:rPr>
          <w:rFonts w:hint="eastAsia"/>
        </w:rPr>
      </w:pPr>
    </w:p>
    <w:p w14:paraId="6818A91D">
      <w:pPr>
        <w:keepNext/>
        <w:spacing w:before="100" w:after="40"/>
        <w:rPr>
          <w:rFonts w:hint="eastAsia"/>
        </w:rPr>
      </w:pPr>
      <w:r>
        <w:rPr>
          <w:rFonts w:ascii="黑体" w:hAnsi="黑体" w:eastAsia="黑体" w:cs="黑体"/>
          <w:color w:val="FFFFFF"/>
          <w:sz w:val="19"/>
          <w:shd w:val="clear" w:color="auto" w:fill="1C4A8C"/>
        </w:rPr>
        <w:t xml:space="preserve"> 第 7 步 </w:t>
      </w:r>
      <w:r>
        <w:rPr>
          <w:rFonts w:ascii="黑体" w:hAnsi="黑体" w:eastAsia="黑体" w:cs="黑体"/>
          <w:color w:val="1C1E21"/>
          <w:sz w:val="22"/>
        </w:rPr>
        <w:t xml:space="preserve">  加界面：命令行菜单先行，tkinter 后补（控件与布局详见附录 I）</w:t>
      </w:r>
    </w:p>
    <w:p w14:paraId="151CAD7B">
      <w:pPr>
        <w:jc w:val="both"/>
        <w:rPr>
          <w:rFonts w:hint="eastAsia"/>
        </w:rPr>
      </w:pPr>
      <w:r>
        <w:rPr>
          <w:rFonts w:cs="等线"/>
          <w:color w:val="1C1E21"/>
        </w:rPr>
        <w:t>先把菜单写出来，因为它决定“用户怎么用你的程序”，也方便你自己测：</w:t>
      </w:r>
    </w:p>
    <w:p w14:paraId="08380966">
      <w:pPr>
        <w:keepNext/>
        <w:spacing w:after="20"/>
        <w:rPr>
          <w:rFonts w:hint="eastAsia"/>
        </w:rPr>
      </w:pPr>
      <w:r>
        <w:rPr>
          <w:rFonts w:ascii="黑体" w:hAnsi="黑体" w:eastAsia="黑体" w:cs="黑体"/>
          <w:color w:val="626870"/>
          <w:sz w:val="17"/>
        </w:rPr>
        <w:t>▍main.py：菜单循环</w:t>
      </w:r>
    </w:p>
    <w:p w14:paraId="68CD4CFE">
      <w:pPr>
        <w:shd w:val="clear" w:color="auto" w:fill="F4F6F8"/>
        <w:spacing w:after="0" w:line="283" w:lineRule="auto"/>
        <w:ind w:left="142"/>
        <w:rPr>
          <w:rFonts w:hint="eastAsia"/>
        </w:rPr>
      </w:pPr>
      <w:r>
        <w:rPr>
          <w:rFonts w:ascii="Consolas" w:hAnsi="Consolas" w:eastAsia="Consolas" w:cs="Consolas"/>
          <w:color w:val="22262B"/>
          <w:sz w:val="17"/>
        </w:rPr>
        <w:t>SCENES = {</w:t>
      </w:r>
    </w:p>
    <w:p w14:paraId="270F9C4B">
      <w:pPr>
        <w:shd w:val="clear" w:color="auto" w:fill="F4F6F8"/>
        <w:spacing w:after="0" w:line="283" w:lineRule="auto"/>
        <w:ind w:left="142"/>
        <w:rPr>
          <w:rFonts w:hint="eastAsia"/>
        </w:rPr>
      </w:pPr>
      <w:r>
        <w:rPr>
          <w:rFonts w:ascii="Consolas" w:hAnsi="Consolas" w:eastAsia="Consolas" w:cs="Consolas"/>
          <w:color w:val="22262B"/>
          <w:sz w:val="17"/>
        </w:rPr>
        <w:t xml:space="preserve">    "1": ("复利终值与现值", scene_compound),</w:t>
      </w:r>
    </w:p>
    <w:p w14:paraId="1CEBB1EE">
      <w:pPr>
        <w:shd w:val="clear" w:color="auto" w:fill="F4F6F8"/>
        <w:spacing w:after="0" w:line="283" w:lineRule="auto"/>
        <w:ind w:left="142"/>
        <w:rPr>
          <w:rFonts w:hint="eastAsia"/>
        </w:rPr>
      </w:pPr>
      <w:r>
        <w:rPr>
          <w:rFonts w:ascii="Consolas" w:hAnsi="Consolas" w:eastAsia="Consolas" w:cs="Consolas"/>
          <w:color w:val="22262B"/>
          <w:sz w:val="17"/>
        </w:rPr>
        <w:t xml:space="preserve">    "2": ("普通年金 / 预付年金", scene_annuity),</w:t>
      </w:r>
    </w:p>
    <w:p w14:paraId="1915B248">
      <w:pPr>
        <w:shd w:val="clear" w:color="auto" w:fill="F4F6F8"/>
        <w:spacing w:after="0" w:line="283" w:lineRule="auto"/>
        <w:ind w:left="142"/>
        <w:rPr>
          <w:rFonts w:hint="eastAsia"/>
        </w:rPr>
      </w:pPr>
      <w:r>
        <w:rPr>
          <w:rFonts w:ascii="Consolas" w:hAnsi="Consolas" w:eastAsia="Consolas" w:cs="Consolas"/>
          <w:color w:val="22262B"/>
          <w:sz w:val="17"/>
        </w:rPr>
        <w:t xml:space="preserve">    "3": ("债权资本成本", scene_debt),</w:t>
      </w:r>
    </w:p>
    <w:p w14:paraId="70653E2F">
      <w:pPr>
        <w:shd w:val="clear" w:color="auto" w:fill="F4F6F8"/>
        <w:spacing w:after="0" w:line="283" w:lineRule="auto"/>
        <w:ind w:left="142"/>
        <w:rPr>
          <w:rFonts w:hint="eastAsia"/>
        </w:rPr>
      </w:pPr>
      <w:r>
        <w:rPr>
          <w:rFonts w:ascii="Consolas" w:hAnsi="Consolas" w:eastAsia="Consolas" w:cs="Consolas"/>
          <w:color w:val="22262B"/>
          <w:sz w:val="17"/>
        </w:rPr>
        <w:t xml:space="preserve">    "4": ("股权资本成本 CAPM / DDM", scene_equity),</w:t>
      </w:r>
    </w:p>
    <w:p w14:paraId="770F7C98">
      <w:pPr>
        <w:shd w:val="clear" w:color="auto" w:fill="F4F6F8"/>
        <w:spacing w:after="0" w:line="283" w:lineRule="auto"/>
        <w:ind w:left="142"/>
        <w:rPr>
          <w:rFonts w:hint="eastAsia"/>
        </w:rPr>
      </w:pPr>
      <w:r>
        <w:rPr>
          <w:rFonts w:ascii="Consolas" w:hAnsi="Consolas" w:eastAsia="Consolas" w:cs="Consolas"/>
          <w:color w:val="22262B"/>
          <w:sz w:val="17"/>
        </w:rPr>
        <w:t xml:space="preserve">    "5": ("加权平均资本成本 WACC", scene_wacc),</w:t>
      </w:r>
    </w:p>
    <w:p w14:paraId="282BC63C">
      <w:pPr>
        <w:shd w:val="clear" w:color="auto" w:fill="F4F6F8"/>
        <w:spacing w:after="0" w:line="283" w:lineRule="auto"/>
        <w:ind w:left="142"/>
        <w:rPr>
          <w:rFonts w:hint="eastAsia"/>
        </w:rPr>
      </w:pPr>
      <w:r>
        <w:rPr>
          <w:rFonts w:ascii="Consolas" w:hAnsi="Consolas" w:eastAsia="Consolas" w:cs="Consolas"/>
          <w:color w:val="22262B"/>
          <w:sz w:val="17"/>
        </w:rPr>
        <w:t xml:space="preserve">    "6": ("贷款还款计划", scene_loan),</w:t>
      </w:r>
    </w:p>
    <w:p w14:paraId="3260BEBE">
      <w:pPr>
        <w:shd w:val="clear" w:color="auto" w:fill="F4F6F8"/>
        <w:spacing w:after="0" w:line="283" w:lineRule="auto"/>
        <w:ind w:left="142"/>
        <w:rPr>
          <w:rFonts w:hint="eastAsia"/>
        </w:rPr>
      </w:pPr>
      <w:r>
        <w:rPr>
          <w:rFonts w:ascii="Consolas" w:hAnsi="Consolas" w:eastAsia="Consolas" w:cs="Consolas"/>
          <w:color w:val="22262B"/>
          <w:sz w:val="17"/>
        </w:rPr>
        <w:t xml:space="preserve">    "8": ("一键运行全部示例场景", run_all),</w:t>
      </w:r>
    </w:p>
    <w:p w14:paraId="44825BC9">
      <w:pPr>
        <w:shd w:val="clear" w:color="auto" w:fill="F4F6F8"/>
        <w:spacing w:after="0" w:line="283" w:lineRule="auto"/>
        <w:ind w:left="142"/>
        <w:rPr>
          <w:rFonts w:hint="eastAsia"/>
        </w:rPr>
      </w:pPr>
      <w:r>
        <w:rPr>
          <w:rFonts w:ascii="Consolas" w:hAnsi="Consolas" w:eastAsia="Consolas" w:cs="Consolas"/>
          <w:color w:val="22262B"/>
          <w:sz w:val="17"/>
        </w:rPr>
        <w:t xml:space="preserve">    "0": ("退出", None),</w:t>
      </w:r>
    </w:p>
    <w:p w14:paraId="580802EA">
      <w:pPr>
        <w:shd w:val="clear" w:color="auto" w:fill="F4F6F8"/>
        <w:spacing w:after="0" w:line="283" w:lineRule="auto"/>
        <w:ind w:left="142"/>
        <w:rPr>
          <w:rFonts w:hint="eastAsia"/>
        </w:rPr>
      </w:pPr>
      <w:r>
        <w:rPr>
          <w:rFonts w:ascii="Consolas" w:hAnsi="Consolas" w:eastAsia="Consolas" w:cs="Consolas"/>
          <w:color w:val="22262B"/>
          <w:sz w:val="17"/>
        </w:rPr>
        <w:t>}</w:t>
      </w:r>
    </w:p>
    <w:p w14:paraId="46649D2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CECD7D4">
      <w:pPr>
        <w:shd w:val="clear" w:color="auto" w:fill="F4F6F8"/>
        <w:spacing w:after="0" w:line="283" w:lineRule="auto"/>
        <w:ind w:left="142"/>
        <w:rPr>
          <w:rFonts w:hint="eastAsia"/>
        </w:rPr>
      </w:pPr>
      <w:r>
        <w:rPr>
          <w:rFonts w:ascii="Consolas" w:hAnsi="Consolas" w:eastAsia="Consolas" w:cs="Consolas"/>
          <w:color w:val="22262B"/>
          <w:sz w:val="17"/>
        </w:rPr>
        <w:t>def interactive_menu():</w:t>
      </w:r>
    </w:p>
    <w:p w14:paraId="45209584">
      <w:pPr>
        <w:shd w:val="clear" w:color="auto" w:fill="F4F6F8"/>
        <w:spacing w:after="0" w:line="283" w:lineRule="auto"/>
        <w:ind w:left="142"/>
        <w:rPr>
          <w:rFonts w:hint="eastAsia"/>
        </w:rPr>
      </w:pPr>
      <w:r>
        <w:rPr>
          <w:rFonts w:ascii="Consolas" w:hAnsi="Consolas" w:eastAsia="Consolas" w:cs="Consolas"/>
          <w:color w:val="22262B"/>
          <w:sz w:val="17"/>
        </w:rPr>
        <w:t xml:space="preserve">    while True:</w:t>
      </w:r>
    </w:p>
    <w:p w14:paraId="0E14B6F5">
      <w:pPr>
        <w:shd w:val="clear" w:color="auto" w:fill="F4F6F8"/>
        <w:spacing w:after="0" w:line="283" w:lineRule="auto"/>
        <w:ind w:left="142"/>
        <w:rPr>
          <w:rFonts w:hint="eastAsia"/>
        </w:rPr>
      </w:pPr>
      <w:r>
        <w:rPr>
          <w:rFonts w:ascii="Consolas" w:hAnsi="Consolas" w:eastAsia="Consolas" w:cs="Consolas"/>
          <w:color w:val="22262B"/>
          <w:sz w:val="17"/>
        </w:rPr>
        <w:t xml:space="preserve">        print("\n══ 财务计算工具 ══")</w:t>
      </w:r>
    </w:p>
    <w:p w14:paraId="4BBB8BDA">
      <w:pPr>
        <w:shd w:val="clear" w:color="auto" w:fill="F4F6F8"/>
        <w:spacing w:after="0" w:line="283" w:lineRule="auto"/>
        <w:ind w:left="142"/>
        <w:rPr>
          <w:rFonts w:hint="eastAsia"/>
        </w:rPr>
      </w:pPr>
      <w:r>
        <w:rPr>
          <w:rFonts w:ascii="Consolas" w:hAnsi="Consolas" w:eastAsia="Consolas" w:cs="Consolas"/>
          <w:color w:val="22262B"/>
          <w:sz w:val="17"/>
        </w:rPr>
        <w:t xml:space="preserve">        for k, (name, _) in SCENES.items():</w:t>
      </w:r>
    </w:p>
    <w:p w14:paraId="74F10288">
      <w:pPr>
        <w:shd w:val="clear" w:color="auto" w:fill="F4F6F8"/>
        <w:spacing w:after="0" w:line="283" w:lineRule="auto"/>
        <w:ind w:left="142"/>
        <w:rPr>
          <w:rFonts w:hint="eastAsia"/>
        </w:rPr>
      </w:pPr>
      <w:r>
        <w:rPr>
          <w:rFonts w:ascii="Consolas" w:hAnsi="Consolas" w:eastAsia="Consolas" w:cs="Consolas"/>
          <w:color w:val="22262B"/>
          <w:sz w:val="17"/>
        </w:rPr>
        <w:t xml:space="preserve">            print(f" {k}. {name}")</w:t>
      </w:r>
    </w:p>
    <w:p w14:paraId="5CFB2187">
      <w:pPr>
        <w:shd w:val="clear" w:color="auto" w:fill="F4F6F8"/>
        <w:spacing w:after="0" w:line="283" w:lineRule="auto"/>
        <w:ind w:left="142"/>
        <w:rPr>
          <w:rFonts w:hint="eastAsia"/>
        </w:rPr>
      </w:pPr>
      <w:r>
        <w:rPr>
          <w:rFonts w:ascii="Consolas" w:hAnsi="Consolas" w:eastAsia="Consolas" w:cs="Consolas"/>
          <w:color w:val="22262B"/>
          <w:sz w:val="17"/>
        </w:rPr>
        <w:t xml:space="preserve">        choice = input("请选择〉 ").strip()</w:t>
      </w:r>
    </w:p>
    <w:p w14:paraId="29421747">
      <w:pPr>
        <w:shd w:val="clear" w:color="auto" w:fill="F4F6F8"/>
        <w:spacing w:after="0" w:line="283" w:lineRule="auto"/>
        <w:ind w:left="142"/>
        <w:rPr>
          <w:rFonts w:hint="eastAsia"/>
        </w:rPr>
      </w:pPr>
      <w:r>
        <w:rPr>
          <w:rFonts w:ascii="Consolas" w:hAnsi="Consolas" w:eastAsia="Consolas" w:cs="Consolas"/>
          <w:color w:val="22262B"/>
          <w:sz w:val="17"/>
        </w:rPr>
        <w:t xml:space="preserve">        fn = SCENES.get(choice, (None, None))[1]</w:t>
      </w:r>
    </w:p>
    <w:p w14:paraId="6783D376">
      <w:pPr>
        <w:shd w:val="clear" w:color="auto" w:fill="F4F6F8"/>
        <w:spacing w:after="0" w:line="283" w:lineRule="auto"/>
        <w:ind w:left="142"/>
        <w:rPr>
          <w:rFonts w:hint="eastAsia"/>
        </w:rPr>
      </w:pPr>
      <w:r>
        <w:rPr>
          <w:rFonts w:ascii="Consolas" w:hAnsi="Consolas" w:eastAsia="Consolas" w:cs="Consolas"/>
          <w:color w:val="22262B"/>
          <w:sz w:val="17"/>
        </w:rPr>
        <w:t xml:space="preserve">        if fn is None and choice == "0":</w:t>
      </w:r>
    </w:p>
    <w:p w14:paraId="47543972">
      <w:pPr>
        <w:shd w:val="clear" w:color="auto" w:fill="F4F6F8"/>
        <w:spacing w:after="0" w:line="283" w:lineRule="auto"/>
        <w:ind w:left="142"/>
        <w:rPr>
          <w:rFonts w:hint="eastAsia"/>
        </w:rPr>
      </w:pPr>
      <w:r>
        <w:rPr>
          <w:rFonts w:ascii="Consolas" w:hAnsi="Consolas" w:eastAsia="Consolas" w:cs="Consolas"/>
          <w:color w:val="22262B"/>
          <w:sz w:val="17"/>
        </w:rPr>
        <w:t xml:space="preserve">            break                        # 正常退出</w:t>
      </w:r>
    </w:p>
    <w:p w14:paraId="052CB39E">
      <w:pPr>
        <w:shd w:val="clear" w:color="auto" w:fill="F4F6F8"/>
        <w:spacing w:after="0" w:line="283" w:lineRule="auto"/>
        <w:ind w:left="142"/>
        <w:rPr>
          <w:rFonts w:hint="eastAsia"/>
        </w:rPr>
      </w:pPr>
      <w:r>
        <w:rPr>
          <w:rFonts w:ascii="Consolas" w:hAnsi="Consolas" w:eastAsia="Consolas" w:cs="Consolas"/>
          <w:color w:val="22262B"/>
          <w:sz w:val="17"/>
        </w:rPr>
        <w:t xml:space="preserve">        if fn is None:</w:t>
      </w:r>
    </w:p>
    <w:p w14:paraId="1EF368C7">
      <w:pPr>
        <w:shd w:val="clear" w:color="auto" w:fill="F4F6F8"/>
        <w:spacing w:after="0" w:line="283" w:lineRule="auto"/>
        <w:ind w:left="142"/>
        <w:rPr>
          <w:rFonts w:hint="eastAsia"/>
        </w:rPr>
      </w:pPr>
      <w:r>
        <w:rPr>
          <w:rFonts w:ascii="Consolas" w:hAnsi="Consolas" w:eastAsia="Consolas" w:cs="Consolas"/>
          <w:color w:val="22262B"/>
          <w:sz w:val="17"/>
        </w:rPr>
        <w:t xml:space="preserve">            print("无效选项，请输入菜单号")</w:t>
      </w:r>
    </w:p>
    <w:p w14:paraId="7B074C7E">
      <w:pPr>
        <w:shd w:val="clear" w:color="auto" w:fill="F4F6F8"/>
        <w:spacing w:after="0" w:line="283" w:lineRule="auto"/>
        <w:ind w:left="142"/>
        <w:rPr>
          <w:rFonts w:hint="eastAsia"/>
        </w:rPr>
      </w:pPr>
      <w:r>
        <w:rPr>
          <w:rFonts w:ascii="Consolas" w:hAnsi="Consolas" w:eastAsia="Consolas" w:cs="Consolas"/>
          <w:color w:val="22262B"/>
          <w:sz w:val="17"/>
        </w:rPr>
        <w:t xml:space="preserve">            continue                     # 别让一次误触把程序干掉</w:t>
      </w:r>
    </w:p>
    <w:p w14:paraId="620E726F">
      <w:pPr>
        <w:shd w:val="clear" w:color="auto" w:fill="F4F6F8"/>
        <w:spacing w:after="0" w:line="283" w:lineRule="auto"/>
        <w:ind w:left="142"/>
        <w:rPr>
          <w:rFonts w:hint="eastAsia"/>
        </w:rPr>
      </w:pPr>
      <w:r>
        <w:rPr>
          <w:rFonts w:ascii="Consolas" w:hAnsi="Consolas" w:eastAsia="Consolas" w:cs="Consolas"/>
          <w:color w:val="22262B"/>
          <w:sz w:val="17"/>
        </w:rPr>
        <w:t xml:space="preserve">        try:</w:t>
      </w:r>
    </w:p>
    <w:p w14:paraId="5F49057B">
      <w:pPr>
        <w:shd w:val="clear" w:color="auto" w:fill="F4F6F8"/>
        <w:spacing w:after="0" w:line="283" w:lineRule="auto"/>
        <w:ind w:left="142"/>
        <w:rPr>
          <w:rFonts w:hint="eastAsia"/>
        </w:rPr>
      </w:pPr>
      <w:r>
        <w:rPr>
          <w:rFonts w:ascii="Consolas" w:hAnsi="Consolas" w:eastAsia="Consolas" w:cs="Consolas"/>
          <w:color w:val="22262B"/>
          <w:sz w:val="17"/>
        </w:rPr>
        <w:t xml:space="preserve">            fn()</w:t>
      </w:r>
    </w:p>
    <w:p w14:paraId="0F6434E0">
      <w:pPr>
        <w:shd w:val="clear" w:color="auto" w:fill="F4F6F8"/>
        <w:spacing w:after="0" w:line="283" w:lineRule="auto"/>
        <w:ind w:left="142"/>
        <w:rPr>
          <w:rFonts w:hint="eastAsia"/>
        </w:rPr>
      </w:pPr>
      <w:r>
        <w:rPr>
          <w:rFonts w:ascii="Consolas" w:hAnsi="Consolas" w:eastAsia="Consolas" w:cs="Consolas"/>
          <w:color w:val="22262B"/>
          <w:sz w:val="17"/>
        </w:rPr>
        <w:t xml:space="preserve">        except Exception as exc:</w:t>
      </w:r>
    </w:p>
    <w:p w14:paraId="124D2C27">
      <w:pPr>
        <w:shd w:val="clear" w:color="auto" w:fill="F4F6F8"/>
        <w:spacing w:after="0" w:line="283" w:lineRule="auto"/>
        <w:ind w:left="142"/>
        <w:rPr>
          <w:rFonts w:hint="eastAsia"/>
        </w:rPr>
      </w:pPr>
      <w:r>
        <w:rPr>
          <w:rFonts w:ascii="Consolas" w:hAnsi="Consolas" w:eastAsia="Consolas" w:cs="Consolas"/>
          <w:color w:val="22262B"/>
          <w:sz w:val="17"/>
        </w:rPr>
        <w:t xml:space="preserve">            print(f"本次计算未完成：{exc}")   # 兜底，回到菜单</w:t>
      </w:r>
    </w:p>
    <w:p w14:paraId="35A37F2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C52C53A">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8A762E9">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6E6520C7">
            <w:pPr>
              <w:spacing w:before="40" w:after="40"/>
              <w:rPr>
                <w:rFonts w:hint="eastAsia"/>
              </w:rPr>
            </w:pPr>
            <w:r>
              <w:rPr>
                <w:rFonts w:ascii="黑体" w:hAnsi="黑体" w:eastAsia="黑体" w:cs="黑体"/>
                <w:color w:val="1C4A8C"/>
                <w:sz w:val="19"/>
              </w:rPr>
              <w:t>说明　</w:t>
            </w:r>
            <w:r>
              <w:rPr>
                <w:rFonts w:cs="等线"/>
                <w:color w:val="1C1E21"/>
                <w:sz w:val="19"/>
              </w:rPr>
              <w:t xml:space="preserve">这段 while True 里有三个“防呆”细节，都是评分点：输入非法时 </w:t>
            </w:r>
            <w:r>
              <w:rPr>
                <w:rFonts w:ascii="黑体" w:hAnsi="黑体" w:eastAsia="黑体" w:cs="黑体"/>
                <w:color w:val="1C1E21"/>
                <w:sz w:val="19"/>
              </w:rPr>
              <w:t>continue 回菜单而不是崩退</w:t>
            </w:r>
            <w:r>
              <w:rPr>
                <w:rFonts w:cs="等线"/>
                <w:color w:val="1C1E21"/>
                <w:sz w:val="19"/>
              </w:rPr>
              <w:t>；整个场景调用被 try/except 包住，</w:t>
            </w:r>
            <w:r>
              <w:rPr>
                <w:rFonts w:ascii="黑体" w:hAnsi="黑体" w:eastAsia="黑体" w:cs="黑体"/>
                <w:color w:val="1C1E21"/>
                <w:sz w:val="19"/>
              </w:rPr>
              <w:t>单个场景失败不影响继续用</w:t>
            </w:r>
            <w:r>
              <w:rPr>
                <w:rFonts w:cs="等线"/>
                <w:color w:val="1C1E21"/>
                <w:sz w:val="19"/>
              </w:rPr>
              <w:t>；退出走 break 而不是 sys.exit()，</w:t>
            </w:r>
            <w:r>
              <w:rPr>
                <w:rFonts w:ascii="黑体" w:hAnsi="黑体" w:eastAsia="黑体" w:cs="黑体"/>
                <w:color w:val="1C1E21"/>
                <w:sz w:val="19"/>
              </w:rPr>
              <w:t>双击 .pyw 运行时不会闪退</w:t>
            </w:r>
          </w:p>
        </w:tc>
      </w:tr>
    </w:tbl>
    <w:p w14:paraId="088A5EC9">
      <w:pPr>
        <w:spacing w:after="40"/>
        <w:rPr>
          <w:rFonts w:hint="eastAsia"/>
        </w:rPr>
      </w:pPr>
    </w:p>
    <w:p w14:paraId="3F630C34">
      <w:pPr>
        <w:jc w:val="both"/>
        <w:rPr>
          <w:rFonts w:hint="eastAsia"/>
        </w:rPr>
      </w:pPr>
      <w:r>
        <w:rPr>
          <w:rFonts w:cs="等线"/>
          <w:color w:val="1C1E21"/>
        </w:rPr>
        <w:t>tkinter 界面只是“参数的输入框 + 结果的显示区”，</w:t>
      </w:r>
      <w:r>
        <w:rPr>
          <w:rFonts w:ascii="黑体" w:hAnsi="黑体" w:eastAsia="黑体" w:cs="黑体"/>
          <w:color w:val="1C1E21"/>
        </w:rPr>
        <w:t>一行公式都不要写</w:t>
      </w:r>
      <w:r>
        <w:rPr>
          <w:rFonts w:cs="等线"/>
          <w:color w:val="1C1E21"/>
        </w:rPr>
        <w:t>（算法在 core.py，界面只搬运）。最小可用版只要 40 行；至于三种布局管理器怎么选、StringVar 怎么联动、项目一那 1177 行界面怎么拆，</w:t>
      </w:r>
      <w:r>
        <w:rPr>
          <w:rFonts w:ascii="黑体" w:hAnsi="黑体" w:eastAsia="黑体" w:cs="黑体"/>
          <w:color w:val="1C1E21"/>
        </w:rPr>
        <w:t>全部在附录 I</w:t>
      </w:r>
      <w:r>
        <w:rPr>
          <w:rFonts w:cs="等线"/>
          <w:color w:val="1C1E21"/>
        </w:rPr>
        <w:t>。</w:t>
      </w:r>
    </w:p>
    <w:p w14:paraId="55D7EFCB">
      <w:pPr>
        <w:keepNext/>
        <w:spacing w:after="20"/>
        <w:rPr>
          <w:rFonts w:hint="eastAsia"/>
        </w:rPr>
      </w:pPr>
      <w:r>
        <w:rPr>
          <w:rFonts w:ascii="黑体" w:hAnsi="黑体" w:eastAsia="黑体" w:cs="黑体"/>
          <w:color w:val="626870"/>
          <w:sz w:val="17"/>
        </w:rPr>
        <w:t>▍gui_min.py：40 行的图形界面</w:t>
      </w:r>
    </w:p>
    <w:p w14:paraId="581734D5">
      <w:pPr>
        <w:shd w:val="clear" w:color="auto" w:fill="F4F6F8"/>
        <w:spacing w:after="0" w:line="283" w:lineRule="auto"/>
        <w:ind w:left="142"/>
        <w:rPr>
          <w:rFonts w:hint="eastAsia"/>
        </w:rPr>
      </w:pPr>
      <w:r>
        <w:rPr>
          <w:rFonts w:ascii="Consolas" w:hAnsi="Consolas" w:eastAsia="Consolas" w:cs="Consolas"/>
          <w:color w:val="22262B"/>
          <w:sz w:val="17"/>
        </w:rPr>
        <w:t>import tkinter as tk</w:t>
      </w:r>
    </w:p>
    <w:p w14:paraId="0D52B369">
      <w:pPr>
        <w:shd w:val="clear" w:color="auto" w:fill="F4F6F8"/>
        <w:spacing w:after="0" w:line="283" w:lineRule="auto"/>
        <w:ind w:left="142"/>
        <w:rPr>
          <w:rFonts w:hint="eastAsia"/>
        </w:rPr>
      </w:pPr>
      <w:r>
        <w:rPr>
          <w:rFonts w:ascii="Consolas" w:hAnsi="Consolas" w:eastAsia="Consolas" w:cs="Consolas"/>
          <w:color w:val="22262B"/>
          <w:sz w:val="17"/>
        </w:rPr>
        <w:t>from core import fv_compound, pv_compound</w:t>
      </w:r>
    </w:p>
    <w:p w14:paraId="38B9896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0DA02F9">
      <w:pPr>
        <w:shd w:val="clear" w:color="auto" w:fill="F4F6F8"/>
        <w:spacing w:after="0" w:line="283" w:lineRule="auto"/>
        <w:ind w:left="142"/>
        <w:rPr>
          <w:rFonts w:hint="eastAsia"/>
        </w:rPr>
      </w:pPr>
      <w:r>
        <w:rPr>
          <w:rFonts w:ascii="Consolas" w:hAnsi="Consolas" w:eastAsia="Consolas" w:cs="Consolas"/>
          <w:color w:val="22262B"/>
          <w:sz w:val="17"/>
        </w:rPr>
        <w:t>def calc():</w:t>
      </w:r>
    </w:p>
    <w:p w14:paraId="06B0E546">
      <w:pPr>
        <w:shd w:val="clear" w:color="auto" w:fill="F4F6F8"/>
        <w:spacing w:after="0" w:line="283" w:lineRule="auto"/>
        <w:ind w:left="142"/>
        <w:rPr>
          <w:rFonts w:hint="eastAsia"/>
        </w:rPr>
      </w:pPr>
      <w:r>
        <w:rPr>
          <w:rFonts w:ascii="Consolas" w:hAnsi="Consolas" w:eastAsia="Consolas" w:cs="Consolas"/>
          <w:color w:val="22262B"/>
          <w:sz w:val="17"/>
        </w:rPr>
        <w:t xml:space="preserve">    try:</w:t>
      </w:r>
    </w:p>
    <w:p w14:paraId="4B58679A">
      <w:pPr>
        <w:shd w:val="clear" w:color="auto" w:fill="F4F6F8"/>
        <w:spacing w:after="0" w:line="283" w:lineRule="auto"/>
        <w:ind w:left="142"/>
        <w:rPr>
          <w:rFonts w:hint="eastAsia"/>
        </w:rPr>
      </w:pPr>
      <w:r>
        <w:rPr>
          <w:rFonts w:ascii="Consolas" w:hAnsi="Consolas" w:eastAsia="Consolas" w:cs="Consolas"/>
          <w:color w:val="22262B"/>
          <w:sz w:val="17"/>
        </w:rPr>
        <w:t xml:space="preserve">        pv = float(e_pv.get()); r = float(e_r.get())</w:t>
      </w:r>
    </w:p>
    <w:p w14:paraId="198B4921">
      <w:pPr>
        <w:shd w:val="clear" w:color="auto" w:fill="F4F6F8"/>
        <w:spacing w:after="0" w:line="283" w:lineRule="auto"/>
        <w:ind w:left="142"/>
        <w:rPr>
          <w:rFonts w:hint="eastAsia"/>
        </w:rPr>
      </w:pPr>
      <w:r>
        <w:rPr>
          <w:rFonts w:ascii="Consolas" w:hAnsi="Consolas" w:eastAsia="Consolas" w:cs="Consolas"/>
          <w:color w:val="22262B"/>
          <w:sz w:val="17"/>
        </w:rPr>
        <w:t xml:space="preserve">        n = int(e_n.get())</w:t>
      </w:r>
    </w:p>
    <w:p w14:paraId="0F8123B9">
      <w:pPr>
        <w:shd w:val="clear" w:color="auto" w:fill="F4F6F8"/>
        <w:spacing w:after="0" w:line="283" w:lineRule="auto"/>
        <w:ind w:left="142"/>
        <w:rPr>
          <w:rFonts w:hint="eastAsia"/>
        </w:rPr>
      </w:pPr>
      <w:r>
        <w:rPr>
          <w:rFonts w:ascii="Consolas" w:hAnsi="Consolas" w:eastAsia="Consolas" w:cs="Consolas"/>
          <w:color w:val="22262B"/>
          <w:sz w:val="17"/>
        </w:rPr>
        <w:t xml:space="preserve">        out.config(text=f"终值 = {fv_compound(pv, r, n):,.2f} 元\n"</w:t>
      </w:r>
    </w:p>
    <w:p w14:paraId="6844348A">
      <w:pPr>
        <w:shd w:val="clear" w:color="auto" w:fill="F4F6F8"/>
        <w:spacing w:after="0" w:line="283" w:lineRule="auto"/>
        <w:ind w:left="142"/>
        <w:rPr>
          <w:rFonts w:hint="eastAsia"/>
        </w:rPr>
      </w:pPr>
      <w:r>
        <w:rPr>
          <w:rFonts w:ascii="Consolas" w:hAnsi="Consolas" w:eastAsia="Consolas" w:cs="Consolas"/>
          <w:color w:val="22262B"/>
          <w:sz w:val="17"/>
        </w:rPr>
        <w:t xml:space="preserve">                           f"反算现值 = {pv_compound(fv_compound(pv, r, n), r, n):,.2f} 元")</w:t>
      </w:r>
    </w:p>
    <w:p w14:paraId="1BA08526">
      <w:pPr>
        <w:shd w:val="clear" w:color="auto" w:fill="F4F6F8"/>
        <w:spacing w:after="0" w:line="283" w:lineRule="auto"/>
        <w:ind w:left="142"/>
        <w:rPr>
          <w:rFonts w:hint="eastAsia"/>
        </w:rPr>
      </w:pPr>
      <w:r>
        <w:rPr>
          <w:rFonts w:ascii="Consolas" w:hAnsi="Consolas" w:eastAsia="Consolas" w:cs="Consolas"/>
          <w:color w:val="22262B"/>
          <w:sz w:val="17"/>
        </w:rPr>
        <w:t xml:space="preserve">    except ValueError:</w:t>
      </w:r>
    </w:p>
    <w:p w14:paraId="7820D5AC">
      <w:pPr>
        <w:shd w:val="clear" w:color="auto" w:fill="F4F6F8"/>
        <w:spacing w:after="0" w:line="283" w:lineRule="auto"/>
        <w:ind w:left="142"/>
        <w:rPr>
          <w:rFonts w:hint="eastAsia"/>
        </w:rPr>
      </w:pPr>
      <w:r>
        <w:rPr>
          <w:rFonts w:ascii="Consolas" w:hAnsi="Consolas" w:eastAsia="Consolas" w:cs="Consolas"/>
          <w:color w:val="22262B"/>
          <w:sz w:val="17"/>
        </w:rPr>
        <w:t xml:space="preserve">        out.config(text="请输入数字（利率填小数，如 0.06）")</w:t>
      </w:r>
    </w:p>
    <w:p w14:paraId="1EB223A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30E23AB">
      <w:pPr>
        <w:shd w:val="clear" w:color="auto" w:fill="F4F6F8"/>
        <w:spacing w:after="0" w:line="283" w:lineRule="auto"/>
        <w:ind w:left="142"/>
        <w:rPr>
          <w:rFonts w:hint="eastAsia"/>
        </w:rPr>
      </w:pPr>
      <w:r>
        <w:rPr>
          <w:rFonts w:ascii="Consolas" w:hAnsi="Consolas" w:eastAsia="Consolas" w:cs="Consolas"/>
          <w:color w:val="22262B"/>
          <w:sz w:val="17"/>
        </w:rPr>
        <w:t>w = tk.Tk(); w.title("复利计算器"); w.geometry("420x260")</w:t>
      </w:r>
    </w:p>
    <w:p w14:paraId="407B2FD6">
      <w:pPr>
        <w:shd w:val="clear" w:color="auto" w:fill="F4F6F8"/>
        <w:spacing w:after="0" w:line="283" w:lineRule="auto"/>
        <w:ind w:left="142"/>
        <w:rPr>
          <w:rFonts w:hint="eastAsia"/>
        </w:rPr>
      </w:pPr>
      <w:r>
        <w:rPr>
          <w:rFonts w:ascii="Consolas" w:hAnsi="Consolas" w:eastAsia="Consolas" w:cs="Consolas"/>
          <w:color w:val="22262B"/>
          <w:sz w:val="17"/>
        </w:rPr>
        <w:t>for lbl, var in (("本金 PV", "e_pv"), ("年利率 r", "e_r"), ("期数 n", "e_n")):</w:t>
      </w:r>
    </w:p>
    <w:p w14:paraId="50E700FA">
      <w:pPr>
        <w:shd w:val="clear" w:color="auto" w:fill="F4F6F8"/>
        <w:spacing w:after="0" w:line="283" w:lineRule="auto"/>
        <w:ind w:left="142"/>
        <w:rPr>
          <w:rFonts w:hint="eastAsia"/>
        </w:rPr>
      </w:pPr>
      <w:r>
        <w:rPr>
          <w:rFonts w:ascii="Consolas" w:hAnsi="Consolas" w:eastAsia="Consolas" w:cs="Consolas"/>
          <w:color w:val="22262B"/>
          <w:sz w:val="17"/>
        </w:rPr>
        <w:t xml:space="preserve">    frame = tk.Frame(w); frame.pack(fill="x", padx=16, pady=4)</w:t>
      </w:r>
    </w:p>
    <w:p w14:paraId="491D67A9">
      <w:pPr>
        <w:shd w:val="clear" w:color="auto" w:fill="F4F6F8"/>
        <w:spacing w:after="0" w:line="283" w:lineRule="auto"/>
        <w:ind w:left="142"/>
        <w:rPr>
          <w:rFonts w:hint="eastAsia"/>
        </w:rPr>
      </w:pPr>
      <w:r>
        <w:rPr>
          <w:rFonts w:ascii="Consolas" w:hAnsi="Consolas" w:eastAsia="Consolas" w:cs="Consolas"/>
          <w:color w:val="22262B"/>
          <w:sz w:val="17"/>
        </w:rPr>
        <w:t xml:space="preserve">    tk.Label(frame, text=lbl, width=10, anchor="w").pack(side="left")</w:t>
      </w:r>
    </w:p>
    <w:p w14:paraId="081EAD5E">
      <w:pPr>
        <w:shd w:val="clear" w:color="auto" w:fill="F4F6F8"/>
        <w:spacing w:after="0" w:line="283" w:lineRule="auto"/>
        <w:ind w:left="142"/>
        <w:rPr>
          <w:rFonts w:hint="eastAsia"/>
        </w:rPr>
      </w:pPr>
      <w:r>
        <w:rPr>
          <w:rFonts w:ascii="Consolas" w:hAnsi="Consolas" w:eastAsia="Consolas" w:cs="Consolas"/>
          <w:color w:val="22262B"/>
          <w:sz w:val="17"/>
        </w:rPr>
        <w:t xml:space="preserve">    e = tk.Entry(frame); e.pack(side="left", fill="x", expand=True)</w:t>
      </w:r>
    </w:p>
    <w:p w14:paraId="1BEDA300">
      <w:pPr>
        <w:shd w:val="clear" w:color="auto" w:fill="F4F6F8"/>
        <w:spacing w:after="0" w:line="283" w:lineRule="auto"/>
        <w:ind w:left="142"/>
        <w:rPr>
          <w:rFonts w:hint="eastAsia"/>
        </w:rPr>
      </w:pPr>
      <w:r>
        <w:rPr>
          <w:rFonts w:ascii="Consolas" w:hAnsi="Consolas" w:eastAsia="Consolas" w:cs="Consolas"/>
          <w:color w:val="22262B"/>
          <w:sz w:val="17"/>
        </w:rPr>
        <w:t xml:space="preserve">    globals()[var] = e</w:t>
      </w:r>
    </w:p>
    <w:p w14:paraId="06930527">
      <w:pPr>
        <w:shd w:val="clear" w:color="auto" w:fill="F4F6F8"/>
        <w:spacing w:after="0" w:line="283" w:lineRule="auto"/>
        <w:ind w:left="142"/>
        <w:rPr>
          <w:rFonts w:hint="eastAsia"/>
        </w:rPr>
      </w:pPr>
      <w:r>
        <w:rPr>
          <w:rFonts w:ascii="Consolas" w:hAnsi="Consolas" w:eastAsia="Consolas" w:cs="Consolas"/>
          <w:color w:val="22262B"/>
          <w:sz w:val="17"/>
        </w:rPr>
        <w:t>tk.Button(w, text="计算", command=calc).pack(pady=8)</w:t>
      </w:r>
    </w:p>
    <w:p w14:paraId="51396DF4">
      <w:pPr>
        <w:shd w:val="clear" w:color="auto" w:fill="F4F6F8"/>
        <w:spacing w:after="0" w:line="283" w:lineRule="auto"/>
        <w:ind w:left="142"/>
        <w:rPr>
          <w:rFonts w:hint="eastAsia"/>
        </w:rPr>
      </w:pPr>
      <w:r>
        <w:rPr>
          <w:rFonts w:ascii="Consolas" w:hAnsi="Consolas" w:eastAsia="Consolas" w:cs="Consolas"/>
          <w:color w:val="22262B"/>
          <w:sz w:val="17"/>
        </w:rPr>
        <w:t>out = tk.Label(w, text="等待输入…", justify="left")</w:t>
      </w:r>
    </w:p>
    <w:p w14:paraId="233BF9BE">
      <w:pPr>
        <w:shd w:val="clear" w:color="auto" w:fill="F4F6F8"/>
        <w:spacing w:after="0" w:line="283" w:lineRule="auto"/>
        <w:ind w:left="142"/>
        <w:rPr>
          <w:rFonts w:hint="eastAsia"/>
        </w:rPr>
      </w:pPr>
      <w:r>
        <w:rPr>
          <w:rFonts w:ascii="Consolas" w:hAnsi="Consolas" w:eastAsia="Consolas" w:cs="Consolas"/>
          <w:color w:val="22262B"/>
          <w:sz w:val="17"/>
        </w:rPr>
        <w:t>out.pack(pady=6)</w:t>
      </w:r>
    </w:p>
    <w:p w14:paraId="4EE8A82B">
      <w:pPr>
        <w:shd w:val="clear" w:color="auto" w:fill="F4F6F8"/>
        <w:spacing w:after="0" w:line="283" w:lineRule="auto"/>
        <w:ind w:left="142"/>
        <w:rPr>
          <w:rFonts w:hint="eastAsia"/>
        </w:rPr>
      </w:pPr>
      <w:r>
        <w:rPr>
          <w:rFonts w:ascii="Consolas" w:hAnsi="Consolas" w:eastAsia="Consolas" w:cs="Consolas"/>
          <w:color w:val="22262B"/>
          <w:sz w:val="17"/>
        </w:rPr>
        <w:t>w.mainloop()</w:t>
      </w:r>
    </w:p>
    <w:p w14:paraId="4E8851A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EB1AAA4">
      <w:pPr>
        <w:spacing w:after="40"/>
        <w:rPr>
          <w:rFonts w:hint="eastAsia"/>
        </w:rPr>
      </w:pPr>
    </w:p>
    <w:p w14:paraId="60EC4525">
      <w:pPr>
        <w:jc w:val="both"/>
        <w:rPr>
          <w:rFonts w:hint="eastAsia"/>
        </w:rPr>
      </w:pPr>
      <w:r>
        <w:rPr>
          <w:rFonts w:cs="等线"/>
          <w:color w:val="1C1E21"/>
        </w:rPr>
        <w:t>把这段存成 gui_min.pyw（扩展名 .pyw），</w:t>
      </w:r>
      <w:r>
        <w:rPr>
          <w:rFonts w:ascii="黑体" w:hAnsi="黑体" w:eastAsia="黑体" w:cs="黑体"/>
          <w:color w:val="1C1E21"/>
        </w:rPr>
        <w:t>双击就能运行且不弹黑色控制台窗口</w:t>
      </w:r>
      <w:r>
        <w:rPr>
          <w:rFonts w:cs="等线"/>
          <w:color w:val="1C1E21"/>
        </w:rPr>
        <w:t>——这正是项目一“财务计算器GUI.pyw”这个文件的由来。要截“三种使用模式”的图，分别截：终端里的菜单界面、.pyw 双击出的图形界面、以及 python main.py --demo 跑完后 outputs/ 文件夹的内容。</w:t>
      </w:r>
    </w:p>
    <w:tbl>
      <w:tblPr>
        <w:tblStyle w:val="41"/>
        <w:tblW w:w="0" w:type="auto"/>
        <w:jc w:val="center"/>
        <w:tblLayout w:type="fixed"/>
        <w:tblCellMar>
          <w:top w:w="0" w:type="dxa"/>
          <w:left w:w="108" w:type="dxa"/>
          <w:bottom w:w="0" w:type="dxa"/>
          <w:right w:w="108" w:type="dxa"/>
        </w:tblCellMar>
      </w:tblPr>
      <w:tblGrid>
        <w:gridCol w:w="9298"/>
      </w:tblGrid>
      <w:tr w14:paraId="35090FF6">
        <w:tblPrEx>
          <w:tblCellMar>
            <w:top w:w="0" w:type="dxa"/>
            <w:left w:w="108" w:type="dxa"/>
            <w:bottom w:w="0" w:type="dxa"/>
            <w:right w:w="108" w:type="dxa"/>
          </w:tblCellMar>
        </w:tblPrEx>
        <w:trPr>
          <w:trHeight w:val="2494"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63258809">
            <w:pPr>
              <w:jc w:val="center"/>
              <w:rPr>
                <w:rFonts w:hint="eastAsia"/>
              </w:rPr>
            </w:pPr>
            <w:r>
              <w:rPr>
                <w:rFonts w:ascii="黑体" w:hAnsi="黑体" w:eastAsia="黑体" w:cs="黑体"/>
                <w:color w:val="7A8794"/>
                <w:sz w:val="19"/>
              </w:rPr>
              <w:t>◻ 演示图占位</w:t>
            </w:r>
          </w:p>
          <w:p w14:paraId="31E0BB2E">
            <w:pPr>
              <w:spacing w:after="0"/>
              <w:rPr>
                <w:rFonts w:hint="eastAsia"/>
              </w:rPr>
            </w:pPr>
            <w:r>
              <w:rPr>
                <w:rFonts w:cs="等线"/>
                <w:color w:val="1C1E21"/>
                <w:sz w:val="18"/>
              </w:rPr>
              <w:t xml:space="preserve"> </w:t>
            </w:r>
          </w:p>
          <w:p w14:paraId="15799B7F">
            <w:pPr>
              <w:spacing w:after="0"/>
              <w:rPr>
                <w:rFonts w:hint="eastAsia"/>
              </w:rPr>
            </w:pPr>
            <w:r>
              <w:rPr>
                <w:rFonts w:cs="等线"/>
                <w:color w:val="1C1E21"/>
                <w:sz w:val="18"/>
              </w:rPr>
              <w:t xml:space="preserve"> </w:t>
            </w:r>
          </w:p>
          <w:p w14:paraId="754F0B0F">
            <w:pPr>
              <w:spacing w:after="0"/>
              <w:rPr>
                <w:rFonts w:hint="eastAsia"/>
              </w:rPr>
            </w:pPr>
            <w:r>
              <w:rPr>
                <w:rFonts w:cs="等线"/>
                <w:color w:val="1C1E21"/>
                <w:sz w:val="18"/>
              </w:rPr>
              <w:t xml:space="preserve"> </w:t>
            </w:r>
          </w:p>
          <w:p w14:paraId="746839EE">
            <w:pPr>
              <w:spacing w:after="0"/>
              <w:rPr>
                <w:rFonts w:hint="eastAsia"/>
              </w:rPr>
            </w:pPr>
            <w:r>
              <w:rPr>
                <w:rFonts w:cs="等线"/>
                <w:color w:val="1C1E21"/>
                <w:sz w:val="18"/>
              </w:rPr>
              <w:t xml:space="preserve"> </w:t>
            </w:r>
          </w:p>
          <w:p w14:paraId="5D83467C">
            <w:pPr>
              <w:jc w:val="center"/>
              <w:rPr>
                <w:rFonts w:hint="eastAsia"/>
              </w:rPr>
            </w:pPr>
            <w:r>
              <w:rPr>
                <w:rFonts w:ascii="黑体" w:hAnsi="黑体" w:eastAsia="黑体" w:cs="黑体"/>
                <w:color w:val="1C4A8C"/>
                <w:sz w:val="18"/>
              </w:rPr>
              <w:t>图 2-15　你的 40 行 tkinter 界面运行效果</w:t>
            </w:r>
          </w:p>
          <w:p w14:paraId="1033F9F6">
            <w:pPr>
              <w:spacing w:after="80"/>
              <w:jc w:val="center"/>
              <w:rPr>
                <w:rFonts w:hint="eastAsia"/>
              </w:rPr>
            </w:pPr>
            <w:r>
              <w:rPr>
                <w:rFonts w:cs="等线"/>
                <w:color w:val="626870"/>
                <w:sz w:val="17"/>
              </w:rPr>
              <w:t>补图提示：截你自己写的那个窗口（填好一组参数、已出结果的状态）。</w:t>
            </w:r>
          </w:p>
        </w:tc>
      </w:tr>
    </w:tbl>
    <w:p w14:paraId="37B60FAF">
      <w:pPr>
        <w:spacing w:after="40"/>
        <w:rPr>
          <w:rFonts w:hint="eastAsia"/>
        </w:rPr>
      </w:pPr>
    </w:p>
    <w:p w14:paraId="5E8472B5">
      <w:pPr>
        <w:keepNext/>
        <w:spacing w:before="100" w:after="40"/>
        <w:rPr>
          <w:rFonts w:hint="eastAsia"/>
        </w:rPr>
      </w:pPr>
      <w:r>
        <w:rPr>
          <w:rFonts w:ascii="黑体" w:hAnsi="黑体" w:eastAsia="黑体" w:cs="黑体"/>
          <w:color w:val="FFFFFF"/>
          <w:sz w:val="19"/>
          <w:shd w:val="clear" w:color="auto" w:fill="1C4A8C"/>
        </w:rPr>
        <w:t xml:space="preserve"> 第 8 步 </w:t>
      </w:r>
      <w:r>
        <w:rPr>
          <w:rFonts w:ascii="黑体" w:hAnsi="黑体" w:eastAsia="黑体" w:cs="黑体"/>
          <w:color w:val="1C1E21"/>
          <w:sz w:val="22"/>
        </w:rPr>
        <w:t xml:space="preserve">  写自测：用已知答案反着验</w:t>
      </w:r>
    </w:p>
    <w:p w14:paraId="1A316432">
      <w:pPr>
        <w:jc w:val="both"/>
        <w:rPr>
          <w:rFonts w:hint="eastAsia"/>
        </w:rPr>
      </w:pPr>
      <w:r>
        <w:rPr>
          <w:rFonts w:cs="等线"/>
          <w:color w:val="1C1E21"/>
        </w:rPr>
        <w:t>自测不是“跑通没报错”，而是</w:t>
      </w:r>
      <w:r>
        <w:rPr>
          <w:rFonts w:ascii="黑体" w:hAnsi="黑体" w:eastAsia="黑体" w:cs="黑体"/>
          <w:color w:val="1C1E21"/>
        </w:rPr>
        <w:t>每个公式都有标准答案可比</w:t>
      </w:r>
      <w:r>
        <w:rPr>
          <w:rFonts w:cs="等线"/>
          <w:color w:val="1C1E21"/>
        </w:rPr>
        <w:t>。教材系数表就是现成的标准答案：</w:t>
      </w:r>
    </w:p>
    <w:p w14:paraId="73DD8EDA">
      <w:pPr>
        <w:keepNext/>
        <w:spacing w:after="20"/>
        <w:rPr>
          <w:rFonts w:hint="eastAsia"/>
        </w:rPr>
      </w:pPr>
      <w:r>
        <w:rPr>
          <w:rFonts w:ascii="黑体" w:hAnsi="黑体" w:eastAsia="黑体" w:cs="黑体"/>
          <w:color w:val="626870"/>
          <w:sz w:val="17"/>
        </w:rPr>
        <w:t>▍test_cases.py：断言式自测</w:t>
      </w:r>
    </w:p>
    <w:p w14:paraId="15BE4659">
      <w:pPr>
        <w:shd w:val="clear" w:color="auto" w:fill="F4F6F8"/>
        <w:spacing w:after="0" w:line="283" w:lineRule="auto"/>
        <w:ind w:left="142"/>
        <w:rPr>
          <w:rFonts w:hint="eastAsia"/>
        </w:rPr>
      </w:pPr>
      <w:r>
        <w:rPr>
          <w:rFonts w:ascii="Consolas" w:hAnsi="Consolas" w:eastAsia="Consolas" w:cs="Consolas"/>
          <w:color w:val="22262B"/>
          <w:sz w:val="17"/>
        </w:rPr>
        <w:t># test_cases.py</w:t>
      </w:r>
    </w:p>
    <w:p w14:paraId="3F9D6F44">
      <w:pPr>
        <w:shd w:val="clear" w:color="auto" w:fill="F4F6F8"/>
        <w:spacing w:after="0" w:line="283" w:lineRule="auto"/>
        <w:ind w:left="142"/>
        <w:rPr>
          <w:rFonts w:hint="eastAsia"/>
        </w:rPr>
      </w:pPr>
      <w:r>
        <w:rPr>
          <w:rFonts w:ascii="Consolas" w:hAnsi="Consolas" w:eastAsia="Consolas" w:cs="Consolas"/>
          <w:color w:val="22262B"/>
          <w:sz w:val="17"/>
        </w:rPr>
        <w:t>import math</w:t>
      </w:r>
    </w:p>
    <w:p w14:paraId="15C2609E">
      <w:pPr>
        <w:shd w:val="clear" w:color="auto" w:fill="F4F6F8"/>
        <w:spacing w:after="0" w:line="283" w:lineRule="auto"/>
        <w:ind w:left="142"/>
        <w:rPr>
          <w:rFonts w:hint="eastAsia"/>
        </w:rPr>
      </w:pPr>
      <w:r>
        <w:rPr>
          <w:rFonts w:ascii="Consolas" w:hAnsi="Consolas" w:eastAsia="Consolas" w:cs="Consolas"/>
          <w:color w:val="22262B"/>
          <w:sz w:val="17"/>
        </w:rPr>
        <w:t>from core import fv_compound, pva_ordinary, irr, wacc</w:t>
      </w:r>
    </w:p>
    <w:p w14:paraId="5D0149D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57B9388">
      <w:pPr>
        <w:shd w:val="clear" w:color="auto" w:fill="F4F6F8"/>
        <w:spacing w:after="0" w:line="283" w:lineRule="auto"/>
        <w:ind w:left="142"/>
        <w:rPr>
          <w:rFonts w:hint="eastAsia"/>
        </w:rPr>
      </w:pPr>
      <w:r>
        <w:rPr>
          <w:rFonts w:ascii="Consolas" w:hAnsi="Consolas" w:eastAsia="Consolas" w:cs="Consolas"/>
          <w:color w:val="22262B"/>
          <w:sz w:val="17"/>
        </w:rPr>
        <w:t>def close(a, b, tol=1e-2):</w:t>
      </w:r>
    </w:p>
    <w:p w14:paraId="40D77FA1">
      <w:pPr>
        <w:shd w:val="clear" w:color="auto" w:fill="F4F6F8"/>
        <w:spacing w:after="0" w:line="283" w:lineRule="auto"/>
        <w:ind w:left="142"/>
        <w:rPr>
          <w:rFonts w:hint="eastAsia"/>
        </w:rPr>
      </w:pPr>
      <w:r>
        <w:rPr>
          <w:rFonts w:ascii="Consolas" w:hAnsi="Consolas" w:eastAsia="Consolas" w:cs="Consolas"/>
          <w:color w:val="22262B"/>
          <w:sz w:val="17"/>
        </w:rPr>
        <w:t xml:space="preserve">    return abs(a - b) &lt;= tol          # 金额允许 1 分钱误差</w:t>
      </w:r>
    </w:p>
    <w:p w14:paraId="2648184F">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6D959DA">
      <w:pPr>
        <w:shd w:val="clear" w:color="auto" w:fill="F4F6F8"/>
        <w:spacing w:after="0" w:line="283" w:lineRule="auto"/>
        <w:ind w:left="142"/>
        <w:rPr>
          <w:rFonts w:hint="eastAsia"/>
        </w:rPr>
      </w:pPr>
      <w:r>
        <w:rPr>
          <w:rFonts w:ascii="Consolas" w:hAnsi="Consolas" w:eastAsia="Consolas" w:cs="Consolas"/>
          <w:color w:val="22262B"/>
          <w:sz w:val="17"/>
        </w:rPr>
        <w:t>CASES = [</w:t>
      </w:r>
    </w:p>
    <w:p w14:paraId="4B58E127">
      <w:pPr>
        <w:shd w:val="clear" w:color="auto" w:fill="F4F6F8"/>
        <w:spacing w:after="0" w:line="283" w:lineRule="auto"/>
        <w:ind w:left="142"/>
        <w:rPr>
          <w:rFonts w:hint="eastAsia"/>
        </w:rPr>
      </w:pPr>
      <w:r>
        <w:rPr>
          <w:rFonts w:ascii="Consolas" w:hAnsi="Consolas" w:eastAsia="Consolas" w:cs="Consolas"/>
          <w:color w:val="22262B"/>
          <w:sz w:val="17"/>
        </w:rPr>
        <w:t xml:space="preserve">    ("复利终值", lambda: fv_compound(100000, 0.06, 10), 179084.77),</w:t>
      </w:r>
    </w:p>
    <w:p w14:paraId="2BC270A8">
      <w:pPr>
        <w:shd w:val="clear" w:color="auto" w:fill="F4F6F8"/>
        <w:spacing w:after="0" w:line="283" w:lineRule="auto"/>
        <w:ind w:left="142"/>
        <w:rPr>
          <w:rFonts w:hint="eastAsia"/>
        </w:rPr>
      </w:pPr>
      <w:r>
        <w:rPr>
          <w:rFonts w:ascii="Consolas" w:hAnsi="Consolas" w:eastAsia="Consolas" w:cs="Consolas"/>
          <w:color w:val="22262B"/>
          <w:sz w:val="17"/>
        </w:rPr>
        <w:t xml:space="preserve">    ("年金现值", lambda: pva_ordinary(10000, 0.08, 10), 67100.81),</w:t>
      </w:r>
    </w:p>
    <w:p w14:paraId="5D68AE8D">
      <w:pPr>
        <w:shd w:val="clear" w:color="auto" w:fill="F4F6F8"/>
        <w:spacing w:after="0" w:line="283" w:lineRule="auto"/>
        <w:ind w:left="142"/>
        <w:rPr>
          <w:rFonts w:hint="eastAsia"/>
        </w:rPr>
      </w:pPr>
      <w:r>
        <w:rPr>
          <w:rFonts w:ascii="Consolas" w:hAnsi="Consolas" w:eastAsia="Consolas" w:cs="Consolas"/>
          <w:color w:val="22262B"/>
          <w:sz w:val="17"/>
        </w:rPr>
        <w:t xml:space="preserve">    ("债券成本", lambda: irr([-950] + [60]*4 + [1060]) * 100, 7.2269),</w:t>
      </w:r>
    </w:p>
    <w:p w14:paraId="13FD490B">
      <w:pPr>
        <w:shd w:val="clear" w:color="auto" w:fill="F4F6F8"/>
        <w:spacing w:after="0" w:line="283" w:lineRule="auto"/>
        <w:ind w:left="142"/>
        <w:rPr>
          <w:rFonts w:hint="eastAsia"/>
        </w:rPr>
      </w:pPr>
      <w:r>
        <w:rPr>
          <w:rFonts w:ascii="Consolas" w:hAnsi="Consolas" w:eastAsia="Consolas" w:cs="Consolas"/>
          <w:color w:val="22262B"/>
          <w:sz w:val="17"/>
        </w:rPr>
        <w:t xml:space="preserve">    ("WACC",    lambda: wacc(.6, .4, .1055, .048608)["wacc"] * 100, 8.2743),</w:t>
      </w:r>
    </w:p>
    <w:p w14:paraId="76E7DB19">
      <w:pPr>
        <w:shd w:val="clear" w:color="auto" w:fill="F4F6F8"/>
        <w:spacing w:after="0" w:line="283" w:lineRule="auto"/>
        <w:ind w:left="142"/>
        <w:rPr>
          <w:rFonts w:hint="eastAsia"/>
        </w:rPr>
      </w:pPr>
      <w:r>
        <w:rPr>
          <w:rFonts w:ascii="Consolas" w:hAnsi="Consolas" w:eastAsia="Consolas" w:cs="Consolas"/>
          <w:color w:val="22262B"/>
          <w:sz w:val="17"/>
        </w:rPr>
        <w:t>]</w:t>
      </w:r>
    </w:p>
    <w:p w14:paraId="37CD3F73">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807F1DF">
      <w:pPr>
        <w:shd w:val="clear" w:color="auto" w:fill="F4F6F8"/>
        <w:spacing w:after="0" w:line="283" w:lineRule="auto"/>
        <w:ind w:left="142"/>
        <w:rPr>
          <w:rFonts w:hint="eastAsia"/>
        </w:rPr>
      </w:pPr>
      <w:r>
        <w:rPr>
          <w:rFonts w:ascii="Consolas" w:hAnsi="Consolas" w:eastAsia="Consolas" w:cs="Consolas"/>
          <w:color w:val="22262B"/>
          <w:sz w:val="17"/>
        </w:rPr>
        <w:t>if __name__ == "__main__":</w:t>
      </w:r>
    </w:p>
    <w:p w14:paraId="43D6E2B6">
      <w:pPr>
        <w:shd w:val="clear" w:color="auto" w:fill="F4F6F8"/>
        <w:spacing w:after="0" w:line="283" w:lineRule="auto"/>
        <w:ind w:left="142"/>
        <w:rPr>
          <w:rFonts w:hint="eastAsia"/>
        </w:rPr>
      </w:pPr>
      <w:r>
        <w:rPr>
          <w:rFonts w:ascii="Consolas" w:hAnsi="Consolas" w:eastAsia="Consolas" w:cs="Consolas"/>
          <w:color w:val="22262B"/>
          <w:sz w:val="17"/>
        </w:rPr>
        <w:t xml:space="preserve">    bad = 0</w:t>
      </w:r>
    </w:p>
    <w:p w14:paraId="25C42CC5">
      <w:pPr>
        <w:shd w:val="clear" w:color="auto" w:fill="F4F6F8"/>
        <w:spacing w:after="0" w:line="283" w:lineRule="auto"/>
        <w:ind w:left="142"/>
        <w:rPr>
          <w:rFonts w:hint="eastAsia"/>
        </w:rPr>
      </w:pPr>
      <w:r>
        <w:rPr>
          <w:rFonts w:ascii="Consolas" w:hAnsi="Consolas" w:eastAsia="Consolas" w:cs="Consolas"/>
          <w:color w:val="22262B"/>
          <w:sz w:val="17"/>
        </w:rPr>
        <w:t xml:space="preserve">    for name, fn, exp in CASES:</w:t>
      </w:r>
    </w:p>
    <w:p w14:paraId="71F6546F">
      <w:pPr>
        <w:shd w:val="clear" w:color="auto" w:fill="F4F6F8"/>
        <w:spacing w:after="0" w:line="283" w:lineRule="auto"/>
        <w:ind w:left="142"/>
        <w:rPr>
          <w:rFonts w:hint="eastAsia"/>
        </w:rPr>
      </w:pPr>
      <w:r>
        <w:rPr>
          <w:rFonts w:ascii="Consolas" w:hAnsi="Consolas" w:eastAsia="Consolas" w:cs="Consolas"/>
          <w:color w:val="22262B"/>
          <w:sz w:val="17"/>
        </w:rPr>
        <w:t xml:space="preserve">        got = fn()</w:t>
      </w:r>
    </w:p>
    <w:p w14:paraId="1212227C">
      <w:pPr>
        <w:shd w:val="clear" w:color="auto" w:fill="F4F6F8"/>
        <w:spacing w:after="0" w:line="283" w:lineRule="auto"/>
        <w:ind w:left="142"/>
        <w:rPr>
          <w:rFonts w:hint="eastAsia"/>
        </w:rPr>
      </w:pPr>
      <w:r>
        <w:rPr>
          <w:rFonts w:ascii="Consolas" w:hAnsi="Consolas" w:eastAsia="Consolas" w:cs="Consolas"/>
          <w:color w:val="22262B"/>
          <w:sz w:val="17"/>
        </w:rPr>
        <w:t xml:space="preserve">        ok = close(got, exp, 1e-2 if abs(exp) &gt; 100 else 1e-3)</w:t>
      </w:r>
    </w:p>
    <w:p w14:paraId="5CC1A1C6">
      <w:pPr>
        <w:shd w:val="clear" w:color="auto" w:fill="F4F6F8"/>
        <w:spacing w:after="0" w:line="283" w:lineRule="auto"/>
        <w:ind w:left="142"/>
        <w:rPr>
          <w:rFonts w:hint="eastAsia"/>
        </w:rPr>
      </w:pPr>
      <w:r>
        <w:rPr>
          <w:rFonts w:ascii="Consolas" w:hAnsi="Consolas" w:eastAsia="Consolas" w:cs="Consolas"/>
          <w:color w:val="22262B"/>
          <w:sz w:val="17"/>
        </w:rPr>
        <w:t xml:space="preserve">        bad += (not ok)</w:t>
      </w:r>
    </w:p>
    <w:p w14:paraId="0B6801A6">
      <w:pPr>
        <w:shd w:val="clear" w:color="auto" w:fill="F4F6F8"/>
        <w:spacing w:after="0" w:line="283" w:lineRule="auto"/>
        <w:ind w:left="142"/>
        <w:rPr>
          <w:rFonts w:hint="eastAsia"/>
        </w:rPr>
      </w:pPr>
      <w:r>
        <w:rPr>
          <w:rFonts w:ascii="Consolas" w:hAnsi="Consolas" w:eastAsia="Consolas" w:cs="Consolas"/>
          <w:color w:val="22262B"/>
          <w:sz w:val="17"/>
        </w:rPr>
        <w:t xml:space="preserve">        print(f"{'PASS' if ok else 'FAIL':4s}  {name:10s} 期望 {exp:&gt;12,.4f} "</w:t>
      </w:r>
    </w:p>
    <w:p w14:paraId="3013F32E">
      <w:pPr>
        <w:shd w:val="clear" w:color="auto" w:fill="F4F6F8"/>
        <w:spacing w:after="0" w:line="283" w:lineRule="auto"/>
        <w:ind w:left="142"/>
        <w:rPr>
          <w:rFonts w:hint="eastAsia"/>
        </w:rPr>
      </w:pPr>
      <w:r>
        <w:rPr>
          <w:rFonts w:ascii="Consolas" w:hAnsi="Consolas" w:eastAsia="Consolas" w:cs="Consolas"/>
          <w:color w:val="22262B"/>
          <w:sz w:val="17"/>
        </w:rPr>
        <w:t xml:space="preserve">              f"实得 {got:&gt;12,.4f}")</w:t>
      </w:r>
    </w:p>
    <w:p w14:paraId="0864F632">
      <w:pPr>
        <w:shd w:val="clear" w:color="auto" w:fill="F4F6F8"/>
        <w:spacing w:after="0" w:line="283" w:lineRule="auto"/>
        <w:ind w:left="142"/>
        <w:rPr>
          <w:rFonts w:hint="eastAsia"/>
        </w:rPr>
      </w:pPr>
      <w:r>
        <w:rPr>
          <w:rFonts w:ascii="Consolas" w:hAnsi="Consolas" w:eastAsia="Consolas" w:cs="Consolas"/>
          <w:color w:val="22262B"/>
          <w:sz w:val="17"/>
        </w:rPr>
        <w:t xml:space="preserve">    raise SystemExit(1 if bad else 0)      # 全对返回 0，供批处理判断</w:t>
      </w:r>
    </w:p>
    <w:p w14:paraId="24457E6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90F35FF">
      <w:pPr>
        <w:spacing w:after="40"/>
        <w:rPr>
          <w:rFonts w:hint="eastAsia"/>
        </w:rPr>
      </w:pPr>
    </w:p>
    <w:p w14:paraId="779745C9">
      <w:pPr>
        <w:shd w:val="clear" w:color="auto" w:fill="23272E"/>
        <w:spacing w:after="0" w:line="283" w:lineRule="auto"/>
        <w:ind w:left="142"/>
        <w:rPr>
          <w:rFonts w:hint="eastAsia"/>
        </w:rPr>
      </w:pPr>
      <w:r>
        <w:rPr>
          <w:rFonts w:ascii="Consolas" w:hAnsi="Consolas" w:eastAsia="Consolas" w:cs="Consolas"/>
          <w:color w:val="8FD3A0"/>
          <w:sz w:val="17"/>
        </w:rPr>
        <w:t>$ python test_cases.py</w:t>
      </w:r>
    </w:p>
    <w:p w14:paraId="015D1B2C">
      <w:pPr>
        <w:shd w:val="clear" w:color="auto" w:fill="23272E"/>
        <w:spacing w:after="0" w:line="283" w:lineRule="auto"/>
        <w:ind w:left="142"/>
        <w:rPr>
          <w:rFonts w:hint="eastAsia"/>
        </w:rPr>
      </w:pPr>
      <w:r>
        <w:rPr>
          <w:rFonts w:ascii="Consolas" w:hAnsi="Consolas" w:eastAsia="Consolas" w:cs="Consolas"/>
          <w:color w:val="E8EAED"/>
          <w:sz w:val="17"/>
        </w:rPr>
        <w:t>PASS  复利终值   期望   179,084.7700  实得   179,084.7679</w:t>
      </w:r>
    </w:p>
    <w:p w14:paraId="6BE810DE">
      <w:pPr>
        <w:shd w:val="clear" w:color="auto" w:fill="23272E"/>
        <w:spacing w:after="0" w:line="283" w:lineRule="auto"/>
        <w:ind w:left="142"/>
        <w:rPr>
          <w:rFonts w:hint="eastAsia"/>
        </w:rPr>
      </w:pPr>
      <w:r>
        <w:rPr>
          <w:rFonts w:ascii="Consolas" w:hAnsi="Consolas" w:eastAsia="Consolas" w:cs="Consolas"/>
          <w:color w:val="E8EAED"/>
          <w:sz w:val="17"/>
        </w:rPr>
        <w:t>PASS  年金现值   期望    67,100.8100  实得    67,100.8140</w:t>
      </w:r>
    </w:p>
    <w:p w14:paraId="40DC0318">
      <w:pPr>
        <w:shd w:val="clear" w:color="auto" w:fill="23272E"/>
        <w:spacing w:after="0" w:line="283" w:lineRule="auto"/>
        <w:ind w:left="142"/>
        <w:rPr>
          <w:rFonts w:hint="eastAsia"/>
        </w:rPr>
      </w:pPr>
      <w:r>
        <w:rPr>
          <w:rFonts w:ascii="Consolas" w:hAnsi="Consolas" w:eastAsia="Consolas" w:cs="Consolas"/>
          <w:color w:val="E8EAED"/>
          <w:sz w:val="17"/>
        </w:rPr>
        <w:t>PASS  债券成本   期望         7.2269  实得         7.2269</w:t>
      </w:r>
    </w:p>
    <w:p w14:paraId="536F8B0E">
      <w:pPr>
        <w:shd w:val="clear" w:color="auto" w:fill="23272E"/>
        <w:spacing w:after="0" w:line="283" w:lineRule="auto"/>
        <w:ind w:left="142"/>
        <w:rPr>
          <w:rFonts w:hint="eastAsia"/>
        </w:rPr>
      </w:pPr>
      <w:r>
        <w:rPr>
          <w:rFonts w:ascii="Consolas" w:hAnsi="Consolas" w:eastAsia="Consolas" w:cs="Consolas"/>
          <w:color w:val="E8EAED"/>
          <w:sz w:val="17"/>
        </w:rPr>
        <w:t>PASS  WACC      期望         8.2743  实得         8.2743</w:t>
      </w:r>
    </w:p>
    <w:p w14:paraId="79368208">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1A5E785">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3B2766F7">
            <w:pPr>
              <w:spacing w:before="40" w:after="40"/>
              <w:rPr>
                <w:rFonts w:hint="eastAsia"/>
              </w:rPr>
            </w:pPr>
            <w:r>
              <w:rPr>
                <w:rFonts w:ascii="黑体" w:hAnsi="黑体" w:eastAsia="黑体" w:cs="黑体"/>
                <w:color w:val="6B4E9E"/>
                <w:sz w:val="19"/>
              </w:rPr>
              <w:t>动手做　</w:t>
            </w:r>
            <w:r>
              <w:rPr>
                <w:rFonts w:ascii="黑体" w:hAnsi="黑体" w:eastAsia="黑体" w:cs="黑体"/>
                <w:color w:val="1C1E21"/>
                <w:sz w:val="19"/>
              </w:rPr>
              <w:t>自测的期望值要从教材或系数表来，不要从你自己的程序输出来</w:t>
            </w:r>
            <w:r>
              <w:rPr>
                <w:rFonts w:cs="等线"/>
                <w:color w:val="1C1E21"/>
                <w:sz w:val="19"/>
              </w:rPr>
              <w:t>——后者等于自己给自己打分，写一百条断言也没有意义。项目一的 test_cases.py 有 6 个基础用例 + 1 个附加用例，每个用例同时给教材系数与程序值，就是这个道理（见 2.11 节）。</w:t>
            </w:r>
          </w:p>
        </w:tc>
      </w:tr>
    </w:tbl>
    <w:p w14:paraId="04AFD8B3">
      <w:pPr>
        <w:spacing w:after="40"/>
        <w:rPr>
          <w:rFonts w:hint="eastAsia"/>
        </w:rPr>
      </w:pPr>
    </w:p>
    <w:p w14:paraId="6918F669">
      <w:pPr>
        <w:pStyle w:val="5"/>
      </w:pPr>
      <w:bookmarkStart w:id="61" w:name="_Toc20241"/>
      <w:r>
        <w:rPr>
          <w:rFonts w:ascii="黑体" w:hAnsi="黑体" w:eastAsia="黑体" w:cs="黑体"/>
          <w:b w:val="0"/>
        </w:rPr>
        <w:t>2.14.3　做完之后：三个可选扩展</w:t>
      </w:r>
      <w:bookmarkEnd w:id="61"/>
    </w:p>
    <w:p w14:paraId="7DB1FA80">
      <w:pPr>
        <w:keepNext/>
        <w:spacing w:before="100" w:after="40"/>
        <w:rPr>
          <w:rFonts w:hint="eastAsia"/>
        </w:rPr>
      </w:pPr>
      <w:r>
        <w:rPr>
          <w:rFonts w:ascii="黑体" w:hAnsi="黑体" w:eastAsia="黑体" w:cs="黑体"/>
          <w:color w:val="1C1E21"/>
          <w:sz w:val="18"/>
        </w:rPr>
        <w:t>表 2-14　三个高性价比扩展</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5"/>
        <w:gridCol w:w="3747"/>
        <w:gridCol w:w="1110"/>
        <w:gridCol w:w="2775"/>
      </w:tblGrid>
      <w:tr w14:paraId="599CF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65" w:type="dxa"/>
            <w:shd w:val="clear" w:color="auto" w:fill="EDF1F7"/>
          </w:tcPr>
          <w:p w14:paraId="2FE3F0F8">
            <w:pPr>
              <w:spacing w:before="20" w:after="20" w:line="276" w:lineRule="auto"/>
              <w:rPr>
                <w:rFonts w:hint="eastAsia"/>
              </w:rPr>
            </w:pPr>
            <w:r>
              <w:rPr>
                <w:rFonts w:ascii="黑体" w:hAnsi="黑体" w:eastAsia="黑体" w:cs="黑体"/>
                <w:color w:val="1C4A8C"/>
                <w:sz w:val="17"/>
              </w:rPr>
              <w:t>扩展</w:t>
            </w:r>
          </w:p>
        </w:tc>
        <w:tc>
          <w:tcPr>
            <w:tcW w:w="3747" w:type="dxa"/>
            <w:shd w:val="clear" w:color="auto" w:fill="EDF1F7"/>
          </w:tcPr>
          <w:p w14:paraId="56A0264B">
            <w:pPr>
              <w:spacing w:before="20" w:after="20" w:line="276" w:lineRule="auto"/>
              <w:rPr>
                <w:rFonts w:hint="eastAsia"/>
              </w:rPr>
            </w:pPr>
            <w:r>
              <w:rPr>
                <w:rFonts w:ascii="黑体" w:hAnsi="黑体" w:eastAsia="黑体" w:cs="黑体"/>
                <w:color w:val="1C4A8C"/>
                <w:sz w:val="17"/>
              </w:rPr>
              <w:t>加什么代码</w:t>
            </w:r>
          </w:p>
        </w:tc>
        <w:tc>
          <w:tcPr>
            <w:tcW w:w="1110" w:type="dxa"/>
            <w:shd w:val="clear" w:color="auto" w:fill="EDF1F7"/>
          </w:tcPr>
          <w:p w14:paraId="58EA0108">
            <w:pPr>
              <w:spacing w:before="20" w:after="20" w:line="276" w:lineRule="auto"/>
              <w:jc w:val="center"/>
              <w:rPr>
                <w:rFonts w:hint="eastAsia"/>
              </w:rPr>
            </w:pPr>
            <w:r>
              <w:rPr>
                <w:rFonts w:ascii="黑体" w:hAnsi="黑体" w:eastAsia="黑体" w:cs="黑体"/>
                <w:color w:val="1C4A8C"/>
                <w:sz w:val="17"/>
              </w:rPr>
              <w:t>多花多久</w:t>
            </w:r>
          </w:p>
        </w:tc>
        <w:tc>
          <w:tcPr>
            <w:tcW w:w="2775" w:type="dxa"/>
            <w:shd w:val="clear" w:color="auto" w:fill="EDF1F7"/>
          </w:tcPr>
          <w:p w14:paraId="24367E6D">
            <w:pPr>
              <w:spacing w:before="20" w:after="20" w:line="276" w:lineRule="auto"/>
              <w:rPr>
                <w:rFonts w:hint="eastAsia"/>
              </w:rPr>
            </w:pPr>
            <w:r>
              <w:rPr>
                <w:rFonts w:ascii="黑体" w:hAnsi="黑体" w:eastAsia="黑体" w:cs="黑体"/>
                <w:color w:val="1C4A8C"/>
                <w:sz w:val="17"/>
              </w:rPr>
              <w:t>对报告的价值</w:t>
            </w:r>
          </w:p>
        </w:tc>
      </w:tr>
      <w:tr w14:paraId="41A8B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5" w:type="dxa"/>
          </w:tcPr>
          <w:p w14:paraId="750AC0A9">
            <w:pPr>
              <w:spacing w:before="10" w:after="10" w:line="276" w:lineRule="auto"/>
              <w:rPr>
                <w:rFonts w:hint="eastAsia"/>
              </w:rPr>
            </w:pPr>
            <w:r>
              <w:rPr>
                <w:rFonts w:cs="等线"/>
                <w:color w:val="1C1E21"/>
                <w:sz w:val="17"/>
              </w:rPr>
              <w:t>① 多方案对比</w:t>
            </w:r>
          </w:p>
        </w:tc>
        <w:tc>
          <w:tcPr>
            <w:tcW w:w="3747" w:type="dxa"/>
          </w:tcPr>
          <w:p w14:paraId="388DFC4B">
            <w:pPr>
              <w:spacing w:before="10" w:after="10" w:line="276" w:lineRule="auto"/>
              <w:rPr>
                <w:rFonts w:hint="eastAsia"/>
              </w:rPr>
            </w:pPr>
            <w:r>
              <w:rPr>
                <w:rFonts w:cs="等线"/>
                <w:color w:val="1C1E21"/>
                <w:sz w:val="17"/>
              </w:rPr>
              <w:t>把 4 种计息频率的结果做成一张表 + 一张分组柱状图</w:t>
            </w:r>
          </w:p>
        </w:tc>
        <w:tc>
          <w:tcPr>
            <w:tcW w:w="1110" w:type="dxa"/>
          </w:tcPr>
          <w:p w14:paraId="3A14AE7A">
            <w:pPr>
              <w:spacing w:before="10" w:after="10" w:line="276" w:lineRule="auto"/>
              <w:jc w:val="center"/>
              <w:rPr>
                <w:rFonts w:hint="eastAsia"/>
              </w:rPr>
            </w:pPr>
            <w:r>
              <w:rPr>
                <w:rFonts w:cs="等线"/>
                <w:color w:val="1C1E21"/>
                <w:sz w:val="17"/>
              </w:rPr>
              <w:t>20 分钟</w:t>
            </w:r>
          </w:p>
        </w:tc>
        <w:tc>
          <w:tcPr>
            <w:tcW w:w="2775" w:type="dxa"/>
          </w:tcPr>
          <w:p w14:paraId="46764102">
            <w:pPr>
              <w:spacing w:before="10" w:after="10" w:line="276" w:lineRule="auto"/>
              <w:rPr>
                <w:rFonts w:hint="eastAsia"/>
              </w:rPr>
            </w:pPr>
            <w:r>
              <w:rPr>
                <w:rFonts w:cs="等线"/>
                <w:color w:val="1C1E21"/>
                <w:sz w:val="17"/>
              </w:rPr>
              <w:t>直接支撑“分析阐述”里的横向对比</w:t>
            </w:r>
          </w:p>
        </w:tc>
      </w:tr>
      <w:tr w14:paraId="1FFBD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5" w:type="dxa"/>
            <w:shd w:val="clear" w:color="auto" w:fill="F7F8FA"/>
          </w:tcPr>
          <w:p w14:paraId="006F39DB">
            <w:pPr>
              <w:spacing w:before="10" w:after="10" w:line="276" w:lineRule="auto"/>
              <w:rPr>
                <w:rFonts w:hint="eastAsia"/>
              </w:rPr>
            </w:pPr>
            <w:r>
              <w:rPr>
                <w:rFonts w:cs="等线"/>
                <w:color w:val="1C1E21"/>
                <w:sz w:val="17"/>
              </w:rPr>
              <w:t>② 资本结构模拟</w:t>
            </w:r>
          </w:p>
        </w:tc>
        <w:tc>
          <w:tcPr>
            <w:tcW w:w="3747" w:type="dxa"/>
            <w:shd w:val="clear" w:color="auto" w:fill="F7F8FA"/>
          </w:tcPr>
          <w:p w14:paraId="460B2DBF">
            <w:pPr>
              <w:spacing w:before="10" w:after="10" w:line="276" w:lineRule="auto"/>
              <w:rPr>
                <w:rFonts w:hint="eastAsia"/>
              </w:rPr>
            </w:pPr>
            <w:r>
              <w:rPr>
                <w:rFonts w:cs="等线"/>
                <w:color w:val="1C1E21"/>
                <w:sz w:val="17"/>
              </w:rPr>
              <w:t>循环改变债务比重，画出 WACC 随比重变化的曲线</w:t>
            </w:r>
          </w:p>
        </w:tc>
        <w:tc>
          <w:tcPr>
            <w:tcW w:w="1110" w:type="dxa"/>
            <w:shd w:val="clear" w:color="auto" w:fill="F7F8FA"/>
          </w:tcPr>
          <w:p w14:paraId="35E6D227">
            <w:pPr>
              <w:spacing w:before="10" w:after="10" w:line="276" w:lineRule="auto"/>
              <w:jc w:val="center"/>
              <w:rPr>
                <w:rFonts w:hint="eastAsia"/>
              </w:rPr>
            </w:pPr>
            <w:r>
              <w:rPr>
                <w:rFonts w:cs="等线"/>
                <w:color w:val="1C1E21"/>
                <w:sz w:val="17"/>
              </w:rPr>
              <w:t>30 分钟</w:t>
            </w:r>
          </w:p>
        </w:tc>
        <w:tc>
          <w:tcPr>
            <w:tcW w:w="2775" w:type="dxa"/>
            <w:shd w:val="clear" w:color="auto" w:fill="F7F8FA"/>
          </w:tcPr>
          <w:p w14:paraId="7318F855">
            <w:pPr>
              <w:spacing w:before="10" w:after="10" w:line="276" w:lineRule="auto"/>
              <w:rPr>
                <w:rFonts w:hint="eastAsia"/>
              </w:rPr>
            </w:pPr>
            <w:r>
              <w:rPr>
                <w:rFonts w:cs="等线"/>
                <w:color w:val="1C1E21"/>
                <w:sz w:val="17"/>
              </w:rPr>
              <w:t>对应场景 5 的“结构优化”结论</w:t>
            </w:r>
          </w:p>
        </w:tc>
      </w:tr>
      <w:tr w14:paraId="32B7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5" w:type="dxa"/>
          </w:tcPr>
          <w:p w14:paraId="1A839FE1">
            <w:pPr>
              <w:spacing w:before="10" w:after="10" w:line="276" w:lineRule="auto"/>
              <w:rPr>
                <w:rFonts w:hint="eastAsia"/>
              </w:rPr>
            </w:pPr>
            <w:r>
              <w:rPr>
                <w:rFonts w:cs="等线"/>
                <w:color w:val="1C1E21"/>
                <w:sz w:val="17"/>
              </w:rPr>
              <w:t>③ 输出成用例簿</w:t>
            </w:r>
          </w:p>
        </w:tc>
        <w:tc>
          <w:tcPr>
            <w:tcW w:w="3747" w:type="dxa"/>
          </w:tcPr>
          <w:p w14:paraId="46993D93">
            <w:pPr>
              <w:spacing w:before="10" w:after="10" w:line="276" w:lineRule="auto"/>
              <w:rPr>
                <w:rFonts w:hint="eastAsia"/>
              </w:rPr>
            </w:pPr>
            <w:r>
              <w:rPr>
                <w:rFonts w:cs="等线"/>
                <w:color w:val="1C1E21"/>
                <w:sz w:val="17"/>
              </w:rPr>
              <w:t>把每个用例做成 Excel 的一个 sheet（项目一是 8 个 sheet）</w:t>
            </w:r>
          </w:p>
        </w:tc>
        <w:tc>
          <w:tcPr>
            <w:tcW w:w="1110" w:type="dxa"/>
          </w:tcPr>
          <w:p w14:paraId="7FDC0B23">
            <w:pPr>
              <w:spacing w:before="10" w:after="10" w:line="276" w:lineRule="auto"/>
              <w:jc w:val="center"/>
              <w:rPr>
                <w:rFonts w:hint="eastAsia"/>
              </w:rPr>
            </w:pPr>
            <w:r>
              <w:rPr>
                <w:rFonts w:cs="等线"/>
                <w:color w:val="1C1E21"/>
                <w:sz w:val="17"/>
              </w:rPr>
              <w:t>40 分钟</w:t>
            </w:r>
          </w:p>
        </w:tc>
        <w:tc>
          <w:tcPr>
            <w:tcW w:w="2775" w:type="dxa"/>
          </w:tcPr>
          <w:p w14:paraId="37A43CA5">
            <w:pPr>
              <w:spacing w:before="10" w:after="10" w:line="276" w:lineRule="auto"/>
              <w:rPr>
                <w:rFonts w:hint="eastAsia"/>
              </w:rPr>
            </w:pPr>
            <w:r>
              <w:rPr>
                <w:rFonts w:cs="等线"/>
                <w:color w:val="1C1E21"/>
                <w:sz w:val="17"/>
              </w:rPr>
              <w:t>“图表与截图”得分点最直观的材料</w:t>
            </w:r>
          </w:p>
        </w:tc>
      </w:tr>
    </w:tbl>
    <w:p w14:paraId="3E2D60FC">
      <w:pPr>
        <w:spacing w:after="40"/>
        <w:rPr>
          <w:rFonts w:hint="eastAsia"/>
        </w:rPr>
      </w:pPr>
    </w:p>
    <w:p w14:paraId="6DEE8986">
      <w:pPr>
        <w:pStyle w:val="5"/>
      </w:pPr>
      <w:bookmarkStart w:id="62" w:name="_Toc24835"/>
      <w:r>
        <w:rPr>
          <w:rFonts w:ascii="黑体" w:hAnsi="黑体" w:eastAsia="黑体" w:cs="黑体"/>
          <w:b w:val="0"/>
        </w:rPr>
        <w:t>2.14.4　本节自检</w:t>
      </w:r>
      <w:bookmarkEnd w:id="62"/>
    </w:p>
    <w:p w14:paraId="731EBBAF">
      <w:pPr>
        <w:spacing w:after="30"/>
        <w:ind w:left="425" w:hanging="255"/>
        <w:jc w:val="both"/>
        <w:rPr>
          <w:rFonts w:hint="eastAsia"/>
        </w:rPr>
      </w:pPr>
      <w:r>
        <w:rPr>
          <w:rFonts w:cs="等线"/>
          <w:color w:val="1C4A8C"/>
          <w:sz w:val="20"/>
        </w:rPr>
        <w:t xml:space="preserve">□  </w:t>
      </w:r>
      <w:r>
        <w:rPr>
          <w:rFonts w:cs="等线"/>
          <w:color w:val="1C1E21"/>
          <w:sz w:val="20"/>
        </w:rPr>
        <w:t>core.py 里的每个函数都能用 python -c 单独调出结果，且与教材系数一致；</w:t>
      </w:r>
    </w:p>
    <w:p w14:paraId="7D1318E3">
      <w:pPr>
        <w:spacing w:after="30"/>
        <w:ind w:left="425" w:hanging="255"/>
        <w:jc w:val="both"/>
        <w:rPr>
          <w:rFonts w:hint="eastAsia"/>
        </w:rPr>
      </w:pPr>
      <w:r>
        <w:rPr>
          <w:rFonts w:cs="等线"/>
          <w:color w:val="1C4A8C"/>
          <w:sz w:val="20"/>
        </w:rPr>
        <w:t xml:space="preserve">□  </w:t>
      </w:r>
      <w:r>
        <w:rPr>
          <w:rFonts w:cs="等线"/>
          <w:color w:val="1C1E21"/>
          <w:sz w:val="20"/>
        </w:rPr>
        <w:t>fv_compound(100000, 0.06, 10) = 179,084.77、月复利 = 181,939.67、EAR = 6.1678%；</w:t>
      </w:r>
    </w:p>
    <w:p w14:paraId="60AEC775">
      <w:pPr>
        <w:spacing w:after="30"/>
        <w:ind w:left="425" w:hanging="255"/>
        <w:jc w:val="both"/>
        <w:rPr>
          <w:rFonts w:hint="eastAsia"/>
        </w:rPr>
      </w:pPr>
      <w:r>
        <w:rPr>
          <w:rFonts w:cs="等线"/>
          <w:color w:val="1C4A8C"/>
          <w:sz w:val="20"/>
        </w:rPr>
        <w:t xml:space="preserve">□  </w:t>
      </w:r>
      <w:r>
        <w:rPr>
          <w:rFonts w:cs="等线"/>
          <w:color w:val="1C1E21"/>
          <w:sz w:val="20"/>
        </w:rPr>
        <w:t>自实现 irr() 对折价债券给出税前 7.2269%、税后 5.4202%，并与近似公式 7.1795% 互验；</w:t>
      </w:r>
    </w:p>
    <w:p w14:paraId="2C26AB3F">
      <w:pPr>
        <w:spacing w:after="30"/>
        <w:ind w:left="425" w:hanging="255"/>
        <w:jc w:val="both"/>
        <w:rPr>
          <w:rFonts w:hint="eastAsia"/>
        </w:rPr>
      </w:pPr>
      <w:r>
        <w:rPr>
          <w:rFonts w:cs="等线"/>
          <w:color w:val="1C4A8C"/>
          <w:sz w:val="20"/>
        </w:rPr>
        <w:t xml:space="preserve">□  </w:t>
      </w:r>
      <w:r>
        <w:rPr>
          <w:rFonts w:cs="等线"/>
          <w:color w:val="1C1E21"/>
          <w:sz w:val="20"/>
        </w:rPr>
        <w:t>CAPM 10.90%、DDM 8.1667%、WACC 8.2743%（且能拆成 6.33 + 1.9443 两个贡献）；</w:t>
      </w:r>
    </w:p>
    <w:p w14:paraId="62845E43">
      <w:pPr>
        <w:spacing w:after="30"/>
        <w:ind w:left="425" w:hanging="255"/>
        <w:jc w:val="both"/>
        <w:rPr>
          <w:rFonts w:hint="eastAsia"/>
        </w:rPr>
      </w:pPr>
      <w:r>
        <w:rPr>
          <w:rFonts w:cs="等线"/>
          <w:color w:val="1C4A8C"/>
          <w:sz w:val="20"/>
        </w:rPr>
        <w:t xml:space="preserve">□  </w:t>
      </w:r>
      <w:r>
        <w:rPr>
          <w:rFonts w:cs="等线"/>
          <w:color w:val="1C1E21"/>
          <w:sz w:val="20"/>
        </w:rPr>
        <w:t>贷款月供 6,165.71 元、总利息 479,769.77 元、末期余额精确为 0；</w:t>
      </w:r>
    </w:p>
    <w:p w14:paraId="0B210A08">
      <w:pPr>
        <w:spacing w:after="30"/>
        <w:ind w:left="425" w:hanging="255"/>
        <w:jc w:val="both"/>
        <w:rPr>
          <w:rFonts w:hint="eastAsia"/>
        </w:rPr>
      </w:pPr>
      <w:r>
        <w:rPr>
          <w:rFonts w:cs="等线"/>
          <w:color w:val="1C4A8C"/>
          <w:sz w:val="20"/>
        </w:rPr>
        <w:t xml:space="preserve">□  </w:t>
      </w:r>
      <w:r>
        <w:rPr>
          <w:rFonts w:cs="等线"/>
          <w:color w:val="1C1E21"/>
          <w:sz w:val="20"/>
        </w:rPr>
        <w:t>输入 6 作为利率会被 L2 拦下；输入 0.5 只给警告不阻断；</w:t>
      </w:r>
    </w:p>
    <w:p w14:paraId="0D8A98A5">
      <w:pPr>
        <w:spacing w:after="30"/>
        <w:ind w:left="425" w:hanging="255"/>
        <w:jc w:val="both"/>
        <w:rPr>
          <w:rFonts w:hint="eastAsia"/>
        </w:rPr>
      </w:pPr>
      <w:r>
        <w:rPr>
          <w:rFonts w:cs="等线"/>
          <w:color w:val="1C4A8C"/>
          <w:sz w:val="20"/>
        </w:rPr>
        <w:t xml:space="preserve">□  </w:t>
      </w:r>
      <w:r>
        <w:rPr>
          <w:rFonts w:cs="等线"/>
          <w:color w:val="1C1E21"/>
          <w:sz w:val="20"/>
        </w:rPr>
        <w:t>至少生成 1 张中文不乱码、带数值标注、文件名清晰的 PNG；</w:t>
      </w:r>
    </w:p>
    <w:p w14:paraId="190EAD36">
      <w:pPr>
        <w:spacing w:after="30"/>
        <w:ind w:left="425" w:hanging="255"/>
        <w:jc w:val="both"/>
        <w:rPr>
          <w:rFonts w:hint="eastAsia"/>
        </w:rPr>
      </w:pPr>
      <w:r>
        <w:rPr>
          <w:rFonts w:cs="等线"/>
          <w:color w:val="1C4A8C"/>
          <w:sz w:val="20"/>
        </w:rPr>
        <w:t xml:space="preserve">□  </w:t>
      </w:r>
      <w:r>
        <w:rPr>
          <w:rFonts w:cs="等线"/>
          <w:color w:val="1C1E21"/>
          <w:sz w:val="20"/>
        </w:rPr>
        <w:t>outputs/ 下有 xlsx（多工作表）与 md 汇总文件；</w:t>
      </w:r>
    </w:p>
    <w:p w14:paraId="6317BE17">
      <w:pPr>
        <w:spacing w:after="30"/>
        <w:ind w:left="425" w:hanging="255"/>
        <w:jc w:val="both"/>
        <w:rPr>
          <w:rFonts w:hint="eastAsia"/>
        </w:rPr>
      </w:pPr>
      <w:r>
        <w:rPr>
          <w:rFonts w:cs="等线"/>
          <w:color w:val="1C4A8C"/>
          <w:sz w:val="20"/>
        </w:rPr>
        <w:t xml:space="preserve">□  </w:t>
      </w:r>
      <w:r>
        <w:rPr>
          <w:rFonts w:cs="等线"/>
          <w:color w:val="1C1E21"/>
          <w:sz w:val="20"/>
        </w:rPr>
        <w:t>菜单能选场景、输入非法不崩、双击 .pyw 能出图形界面；</w:t>
      </w:r>
    </w:p>
    <w:p w14:paraId="20E47184">
      <w:pPr>
        <w:spacing w:after="30"/>
        <w:ind w:left="425" w:hanging="255"/>
        <w:jc w:val="both"/>
        <w:rPr>
          <w:rFonts w:hint="eastAsia"/>
        </w:rPr>
      </w:pPr>
      <w:r>
        <w:rPr>
          <w:rFonts w:cs="等线"/>
          <w:color w:val="1C4A8C"/>
          <w:sz w:val="20"/>
        </w:rPr>
        <w:t xml:space="preserve">□  </w:t>
      </w:r>
      <w:r>
        <w:rPr>
          <w:rFonts w:cs="等线"/>
          <w:color w:val="1C1E21"/>
          <w:sz w:val="20"/>
        </w:rPr>
        <w:t>python test_cases.py 全部 PASS 且退出码为 0。</w:t>
      </w:r>
    </w:p>
    <w:p w14:paraId="76E3A3C6">
      <w:pPr>
        <w:rPr>
          <w:rFonts w:hint="eastAsia"/>
        </w:rPr>
      </w:pPr>
      <w:r>
        <w:br w:type="page"/>
      </w:r>
    </w:p>
    <w:p w14:paraId="160EE66F">
      <w:pPr>
        <w:pStyle w:val="3"/>
      </w:pPr>
      <w:bookmarkStart w:id="63" w:name="_Toc10157"/>
      <w:r>
        <w:rPr>
          <w:rFonts w:ascii="黑体" w:hAnsi="黑体" w:eastAsia="黑体" w:cs="黑体"/>
          <w:b w:val="0"/>
          <w:sz w:val="28"/>
        </w:rPr>
        <w:t>第 3 章　</w:t>
      </w:r>
      <w:r>
        <w:rPr>
          <w:rFonts w:ascii="黑体" w:hAnsi="黑体" w:eastAsia="黑体" w:cs="黑体"/>
          <w:b w:val="0"/>
          <w:color w:val="1C1E21"/>
        </w:rPr>
        <w:t>项目二：投资项目全流程评价系统</w:t>
      </w:r>
      <w:bookmarkEnd w:id="63"/>
    </w:p>
    <w:p w14:paraId="54AADB68">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这个项目把“一个项目该不该投”拆成了六段可复用的判断：独立项目可行性、互斥项目优选、资本限额下的组合优化、非常规现金流的多重 IRR、单双因素敏感性、AI 批量生成项目评估。一条命令跑完六个案例，产出 39 张图与一份可直接提交的 Word 报告。</w:t>
      </w:r>
    </w:p>
    <w:p w14:paraId="39B00FA1">
      <w:pPr>
        <w:pStyle w:val="4"/>
      </w:pPr>
      <w:bookmarkStart w:id="64" w:name="_Toc12064"/>
      <w:r>
        <w:rPr>
          <w:rFonts w:ascii="黑体" w:hAnsi="黑体" w:eastAsia="黑体" w:cs="黑体"/>
          <w:b w:val="0"/>
        </w:rPr>
        <w:t>3.1　项目速览</w:t>
      </w:r>
      <w:bookmarkEnd w:id="64"/>
    </w:p>
    <w:p w14:paraId="32546E14">
      <w:pPr>
        <w:jc w:val="both"/>
        <w:rPr>
          <w:rFonts w:hint="eastAsia"/>
        </w:rPr>
      </w:pPr>
      <w:r>
        <w:rPr>
          <w:rFonts w:cs="等线"/>
          <w:color w:val="1C1E21"/>
        </w:rPr>
        <w:t>与项目一“一台计算器”不同，项目二是</w:t>
      </w:r>
      <w:r>
        <w:rPr>
          <w:rFonts w:ascii="黑体" w:hAnsi="黑体" w:eastAsia="黑体" w:cs="黑体"/>
          <w:color w:val="1C1E21"/>
        </w:rPr>
        <w:t>一条流水线</w:t>
      </w:r>
      <w:r>
        <w:rPr>
          <w:rFonts w:cs="等线"/>
          <w:color w:val="1C1E21"/>
        </w:rPr>
        <w:t>：数据 → 指标 → 决策规则 → 敏感性 → AI 文案 → 图表 → 报告。你只要提供各期的现金流，其余全部自动完成。</w:t>
      </w:r>
    </w:p>
    <w:p w14:paraId="6C0FBFE4">
      <w:pPr>
        <w:keepNext/>
        <w:spacing w:before="80"/>
        <w:jc w:val="center"/>
        <w:rPr>
          <w:rFonts w:hint="eastAsia"/>
        </w:rPr>
      </w:pPr>
      <w:r>
        <w:drawing>
          <wp:inline distT="0" distB="0" distL="0" distR="0">
            <wp:extent cx="5431155" cy="249999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3"/>
                    <a:stretch>
                      <a:fillRect/>
                    </a:stretch>
                  </pic:blipFill>
                  <pic:spPr>
                    <a:xfrm>
                      <a:off x="0" y="0"/>
                      <a:ext cx="5431680" cy="2500297"/>
                    </a:xfrm>
                    <a:prstGeom prst="rect">
                      <a:avLst/>
                    </a:prstGeom>
                  </pic:spPr>
                </pic:pic>
              </a:graphicData>
            </a:graphic>
          </wp:inline>
        </w:drawing>
      </w:r>
    </w:p>
    <w:p w14:paraId="33418ABC">
      <w:pPr>
        <w:spacing w:before="40" w:after="120"/>
        <w:jc w:val="center"/>
        <w:rPr>
          <w:rFonts w:hint="eastAsia"/>
        </w:rPr>
      </w:pPr>
      <w:r>
        <w:rPr>
          <w:rFonts w:cs="等线"/>
          <w:color w:val="60666E"/>
          <w:sz w:val="17"/>
        </w:rPr>
        <w:t>图 3-1　项目二的模块流水线与命令行开关</w:t>
      </w:r>
    </w:p>
    <w:p w14:paraId="74742057">
      <w:pPr>
        <w:spacing w:after="120"/>
        <w:jc w:val="center"/>
        <w:rPr>
          <w:rFonts w:hint="eastAsia"/>
        </w:rPr>
      </w:pPr>
      <w:r>
        <w:rPr>
          <w:rFonts w:cs="等线"/>
          <w:color w:val="8A9099"/>
          <w:sz w:val="16"/>
        </w:rPr>
        <w:t>本手册自绘</w:t>
      </w:r>
    </w:p>
    <w:p w14:paraId="2609A5D7">
      <w:pPr>
        <w:keepNext/>
        <w:spacing w:before="100" w:after="40"/>
        <w:rPr>
          <w:rFonts w:hint="eastAsia"/>
        </w:rPr>
      </w:pPr>
      <w:r>
        <w:rPr>
          <w:rFonts w:ascii="黑体" w:hAnsi="黑体" w:eastAsia="黑体" w:cs="黑体"/>
          <w:color w:val="1C1E21"/>
          <w:sz w:val="18"/>
        </w:rPr>
        <w:t>表 3-1　项目二的文件职责</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4339"/>
        <w:gridCol w:w="2975"/>
      </w:tblGrid>
      <w:tr w14:paraId="42364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3" w:type="dxa"/>
            <w:shd w:val="clear" w:color="auto" w:fill="EDF1F7"/>
          </w:tcPr>
          <w:p w14:paraId="5B2BE2E0">
            <w:pPr>
              <w:spacing w:before="20" w:after="20" w:line="276" w:lineRule="auto"/>
              <w:rPr>
                <w:rFonts w:hint="eastAsia"/>
              </w:rPr>
            </w:pPr>
            <w:r>
              <w:rPr>
                <w:rFonts w:ascii="黑体" w:hAnsi="黑体" w:eastAsia="黑体" w:cs="黑体"/>
                <w:color w:val="1C4A8C"/>
                <w:sz w:val="17"/>
              </w:rPr>
              <w:t>文件</w:t>
            </w:r>
          </w:p>
        </w:tc>
        <w:tc>
          <w:tcPr>
            <w:tcW w:w="4339" w:type="dxa"/>
            <w:shd w:val="clear" w:color="auto" w:fill="EDF1F7"/>
          </w:tcPr>
          <w:p w14:paraId="3DAB86F0">
            <w:pPr>
              <w:spacing w:before="20" w:after="20" w:line="276" w:lineRule="auto"/>
              <w:rPr>
                <w:rFonts w:hint="eastAsia"/>
              </w:rPr>
            </w:pPr>
            <w:r>
              <w:rPr>
                <w:rFonts w:ascii="黑体" w:hAnsi="黑体" w:eastAsia="黑体" w:cs="黑体"/>
                <w:color w:val="1C4A8C"/>
                <w:sz w:val="17"/>
              </w:rPr>
              <w:t>职责</w:t>
            </w:r>
          </w:p>
        </w:tc>
        <w:tc>
          <w:tcPr>
            <w:tcW w:w="2975" w:type="dxa"/>
            <w:shd w:val="clear" w:color="auto" w:fill="EDF1F7"/>
          </w:tcPr>
          <w:p w14:paraId="78647DAD">
            <w:pPr>
              <w:spacing w:before="20" w:after="20" w:line="276" w:lineRule="auto"/>
              <w:rPr>
                <w:rFonts w:hint="eastAsia"/>
              </w:rPr>
            </w:pPr>
            <w:r>
              <w:rPr>
                <w:rFonts w:ascii="黑体" w:hAnsi="黑体" w:eastAsia="黑体" w:cs="黑体"/>
                <w:color w:val="1C4A8C"/>
                <w:sz w:val="17"/>
              </w:rPr>
              <w:t>你会用到它的时刻</w:t>
            </w:r>
          </w:p>
        </w:tc>
      </w:tr>
      <w:tr w14:paraId="263FF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tcPr>
          <w:p w14:paraId="36CA0257">
            <w:pPr>
              <w:spacing w:before="10" w:after="10" w:line="276" w:lineRule="auto"/>
              <w:rPr>
                <w:rFonts w:hint="eastAsia"/>
              </w:rPr>
            </w:pPr>
            <w:r>
              <w:rPr>
                <w:rFonts w:cs="等线"/>
                <w:color w:val="1C1E21"/>
                <w:sz w:val="17"/>
              </w:rPr>
              <w:t>main.py</w:t>
            </w:r>
          </w:p>
        </w:tc>
        <w:tc>
          <w:tcPr>
            <w:tcW w:w="4339" w:type="dxa"/>
          </w:tcPr>
          <w:p w14:paraId="7EC88B15">
            <w:pPr>
              <w:spacing w:before="10" w:after="10" w:line="276" w:lineRule="auto"/>
              <w:rPr>
                <w:rFonts w:hint="eastAsia"/>
              </w:rPr>
            </w:pPr>
            <w:r>
              <w:rPr>
                <w:rFonts w:cs="等线"/>
                <w:color w:val="1C1E21"/>
                <w:sz w:val="17"/>
              </w:rPr>
              <w:t>命令行入口：解析参数、逐案例运行、打印分节结果、导出</w:t>
            </w:r>
          </w:p>
        </w:tc>
        <w:tc>
          <w:tcPr>
            <w:tcW w:w="2975" w:type="dxa"/>
          </w:tcPr>
          <w:p w14:paraId="6E8CAFC5">
            <w:pPr>
              <w:spacing w:before="10" w:after="10" w:line="276" w:lineRule="auto"/>
              <w:rPr>
                <w:rFonts w:hint="eastAsia"/>
              </w:rPr>
            </w:pPr>
            <w:r>
              <w:rPr>
                <w:rFonts w:cs="等线"/>
                <w:color w:val="1C1E21"/>
                <w:sz w:val="17"/>
              </w:rPr>
              <w:t>每次运行；想知道终端输出为什么长这样</w:t>
            </w:r>
          </w:p>
        </w:tc>
      </w:tr>
      <w:tr w14:paraId="70A25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shd w:val="clear" w:color="auto" w:fill="F7F8FA"/>
          </w:tcPr>
          <w:p w14:paraId="00097D19">
            <w:pPr>
              <w:spacing w:before="10" w:after="10" w:line="276" w:lineRule="auto"/>
              <w:rPr>
                <w:rFonts w:hint="eastAsia"/>
              </w:rPr>
            </w:pPr>
            <w:r>
              <w:rPr>
                <w:rFonts w:cs="等线"/>
                <w:color w:val="1C1E21"/>
                <w:sz w:val="17"/>
              </w:rPr>
              <w:t>src/config.py</w:t>
            </w:r>
          </w:p>
        </w:tc>
        <w:tc>
          <w:tcPr>
            <w:tcW w:w="4339" w:type="dxa"/>
            <w:shd w:val="clear" w:color="auto" w:fill="F7F8FA"/>
          </w:tcPr>
          <w:p w14:paraId="0710E321">
            <w:pPr>
              <w:spacing w:before="10" w:after="10" w:line="276" w:lineRule="auto"/>
              <w:rPr>
                <w:rFonts w:hint="eastAsia"/>
              </w:rPr>
            </w:pPr>
            <w:r>
              <w:rPr>
                <w:rFonts w:cs="等线"/>
                <w:color w:val="1C1E21"/>
                <w:sz w:val="17"/>
              </w:rPr>
              <w:t>默认折现率 0.10、曲线区间 0~50%、敏感性步长 ±20%、中文字体候选、配色（正红负绿）、随机种子 20260914、AI 开关</w:t>
            </w:r>
          </w:p>
        </w:tc>
        <w:tc>
          <w:tcPr>
            <w:tcW w:w="2975" w:type="dxa"/>
            <w:shd w:val="clear" w:color="auto" w:fill="F7F8FA"/>
          </w:tcPr>
          <w:p w14:paraId="2DE62190">
            <w:pPr>
              <w:spacing w:before="10" w:after="10" w:line="276" w:lineRule="auto"/>
              <w:rPr>
                <w:rFonts w:hint="eastAsia"/>
              </w:rPr>
            </w:pPr>
            <w:r>
              <w:rPr>
                <w:rFonts w:cs="等线"/>
                <w:color w:val="1C1E21"/>
                <w:sz w:val="17"/>
              </w:rPr>
              <w:t>改默认折现率、改图片清晰度、接自己的大模型</w:t>
            </w:r>
          </w:p>
        </w:tc>
      </w:tr>
      <w:tr w14:paraId="57128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tcPr>
          <w:p w14:paraId="1F0DC249">
            <w:pPr>
              <w:spacing w:before="10" w:after="10" w:line="276" w:lineRule="auto"/>
              <w:rPr>
                <w:rFonts w:hint="eastAsia"/>
              </w:rPr>
            </w:pPr>
            <w:r>
              <w:rPr>
                <w:rFonts w:cs="等线"/>
                <w:color w:val="1C1E21"/>
                <w:sz w:val="17"/>
              </w:rPr>
              <w:t>src/models.py</w:t>
            </w:r>
          </w:p>
        </w:tc>
        <w:tc>
          <w:tcPr>
            <w:tcW w:w="4339" w:type="dxa"/>
          </w:tcPr>
          <w:p w14:paraId="6DE33A77">
            <w:pPr>
              <w:spacing w:before="10" w:after="10" w:line="276" w:lineRule="auto"/>
              <w:rPr>
                <w:rFonts w:hint="eastAsia"/>
              </w:rPr>
            </w:pPr>
            <w:r>
              <w:rPr>
                <w:rFonts w:cs="等线"/>
                <w:color w:val="1C1E21"/>
                <w:sz w:val="17"/>
              </w:rPr>
              <w:t>Project（项目）与 Evaluation（评价结果）两个数据类，一次性算出 NPV/IRR/ANCF/PI/回收期/MIRR</w:t>
            </w:r>
          </w:p>
        </w:tc>
        <w:tc>
          <w:tcPr>
            <w:tcW w:w="2975" w:type="dxa"/>
          </w:tcPr>
          <w:p w14:paraId="4146E02A">
            <w:pPr>
              <w:spacing w:before="10" w:after="10" w:line="276" w:lineRule="auto"/>
              <w:rPr>
                <w:rFonts w:hint="eastAsia"/>
              </w:rPr>
            </w:pPr>
            <w:r>
              <w:rPr>
                <w:rFonts w:cs="等线"/>
                <w:color w:val="1C1E21"/>
                <w:sz w:val="17"/>
              </w:rPr>
              <w:t>想手工核对某个指标、或新增指标</w:t>
            </w:r>
          </w:p>
        </w:tc>
      </w:tr>
      <w:tr w14:paraId="78ECE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shd w:val="clear" w:color="auto" w:fill="F7F8FA"/>
          </w:tcPr>
          <w:p w14:paraId="7D85D65F">
            <w:pPr>
              <w:spacing w:before="10" w:after="10" w:line="276" w:lineRule="auto"/>
              <w:rPr>
                <w:rFonts w:hint="eastAsia"/>
              </w:rPr>
            </w:pPr>
            <w:r>
              <w:rPr>
                <w:rFonts w:cs="等线"/>
                <w:color w:val="1C1E21"/>
                <w:sz w:val="17"/>
              </w:rPr>
              <w:t>src/finance_core.py</w:t>
            </w:r>
          </w:p>
        </w:tc>
        <w:tc>
          <w:tcPr>
            <w:tcW w:w="4339" w:type="dxa"/>
            <w:shd w:val="clear" w:color="auto" w:fill="F7F8FA"/>
          </w:tcPr>
          <w:p w14:paraId="127DE8E2">
            <w:pPr>
              <w:spacing w:before="10" w:after="10" w:line="276" w:lineRule="auto"/>
              <w:rPr>
                <w:rFonts w:hint="eastAsia"/>
              </w:rPr>
            </w:pPr>
            <w:r>
              <w:rPr>
                <w:rFonts w:cs="等线"/>
                <w:color w:val="1C1E21"/>
                <w:sz w:val="17"/>
              </w:rPr>
              <w:t>纯算法层：npv、irr（含多重根探测）、ancf、pi、回收期、mirr、增量 IRR</w:t>
            </w:r>
          </w:p>
        </w:tc>
        <w:tc>
          <w:tcPr>
            <w:tcW w:w="2975" w:type="dxa"/>
            <w:shd w:val="clear" w:color="auto" w:fill="F7F8FA"/>
          </w:tcPr>
          <w:p w14:paraId="035BEF03">
            <w:pPr>
              <w:spacing w:before="10" w:after="10" w:line="276" w:lineRule="auto"/>
              <w:rPr>
                <w:rFonts w:hint="eastAsia"/>
              </w:rPr>
            </w:pPr>
            <w:r>
              <w:rPr>
                <w:rFonts w:cs="等线"/>
                <w:color w:val="1C1E21"/>
                <w:sz w:val="17"/>
              </w:rPr>
              <w:t>任何数值疑问的最终出处</w:t>
            </w:r>
          </w:p>
        </w:tc>
      </w:tr>
      <w:tr w14:paraId="344A3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tcPr>
          <w:p w14:paraId="34AAF2CF">
            <w:pPr>
              <w:spacing w:before="10" w:after="10" w:line="276" w:lineRule="auto"/>
              <w:rPr>
                <w:rFonts w:hint="eastAsia"/>
              </w:rPr>
            </w:pPr>
            <w:r>
              <w:rPr>
                <w:rFonts w:cs="等线"/>
                <w:color w:val="1C1E21"/>
                <w:sz w:val="17"/>
              </w:rPr>
              <w:t>src/scenarios.py</w:t>
            </w:r>
          </w:p>
        </w:tc>
        <w:tc>
          <w:tcPr>
            <w:tcW w:w="4339" w:type="dxa"/>
          </w:tcPr>
          <w:p w14:paraId="1D31B58F">
            <w:pPr>
              <w:spacing w:before="10" w:after="10" w:line="276" w:lineRule="auto"/>
              <w:rPr>
                <w:rFonts w:hint="eastAsia"/>
              </w:rPr>
            </w:pPr>
            <w:r>
              <w:rPr>
                <w:rFonts w:cs="等线"/>
                <w:color w:val="1C1E21"/>
                <w:sz w:val="17"/>
              </w:rPr>
              <w:t>六个案例的数据定义（CASE-1 … CASE-6）</w:t>
            </w:r>
          </w:p>
        </w:tc>
        <w:tc>
          <w:tcPr>
            <w:tcW w:w="2975" w:type="dxa"/>
          </w:tcPr>
          <w:p w14:paraId="170EF7EF">
            <w:pPr>
              <w:spacing w:before="10" w:after="10" w:line="276" w:lineRule="auto"/>
              <w:rPr>
                <w:rFonts w:hint="eastAsia"/>
              </w:rPr>
            </w:pPr>
            <w:r>
              <w:rPr>
                <w:rFonts w:cs="等线"/>
                <w:color w:val="1C1E21"/>
                <w:sz w:val="17"/>
              </w:rPr>
              <w:t>换成自己题目的数据时改这里</w:t>
            </w:r>
          </w:p>
        </w:tc>
      </w:tr>
      <w:tr w14:paraId="6226A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shd w:val="clear" w:color="auto" w:fill="F7F8FA"/>
          </w:tcPr>
          <w:p w14:paraId="1EF28414">
            <w:pPr>
              <w:spacing w:before="10" w:after="10" w:line="276" w:lineRule="auto"/>
              <w:rPr>
                <w:rFonts w:hint="eastAsia"/>
              </w:rPr>
            </w:pPr>
            <w:r>
              <w:rPr>
                <w:rFonts w:cs="等线"/>
                <w:color w:val="1C1E21"/>
                <w:sz w:val="17"/>
              </w:rPr>
              <w:t>src/optimizer.py</w:t>
            </w:r>
          </w:p>
        </w:tc>
        <w:tc>
          <w:tcPr>
            <w:tcW w:w="4339" w:type="dxa"/>
            <w:shd w:val="clear" w:color="auto" w:fill="F7F8FA"/>
          </w:tcPr>
          <w:p w14:paraId="58C1B9EC">
            <w:pPr>
              <w:spacing w:before="10" w:after="10" w:line="276" w:lineRule="auto"/>
              <w:rPr>
                <w:rFonts w:hint="eastAsia"/>
              </w:rPr>
            </w:pPr>
            <w:r>
              <w:rPr>
                <w:rFonts w:cs="等线"/>
                <w:color w:val="1C1E21"/>
                <w:sz w:val="17"/>
              </w:rPr>
              <w:t>互斥项目优选、资本限额三种解法（排序/组合/背包）</w:t>
            </w:r>
          </w:p>
        </w:tc>
        <w:tc>
          <w:tcPr>
            <w:tcW w:w="2975" w:type="dxa"/>
            <w:shd w:val="clear" w:color="auto" w:fill="F7F8FA"/>
          </w:tcPr>
          <w:p w14:paraId="1B067797">
            <w:pPr>
              <w:spacing w:before="10" w:after="10" w:line="276" w:lineRule="auto"/>
              <w:rPr>
                <w:rFonts w:hint="eastAsia"/>
              </w:rPr>
            </w:pPr>
            <w:r>
              <w:rPr>
                <w:rFonts w:cs="等线"/>
                <w:color w:val="1C1E21"/>
                <w:sz w:val="17"/>
              </w:rPr>
              <w:t>第 3.6 节案例三</w:t>
            </w:r>
          </w:p>
        </w:tc>
      </w:tr>
      <w:tr w14:paraId="4BAFB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tcPr>
          <w:p w14:paraId="7F242137">
            <w:pPr>
              <w:spacing w:before="10" w:after="10" w:line="276" w:lineRule="auto"/>
              <w:rPr>
                <w:rFonts w:hint="eastAsia"/>
              </w:rPr>
            </w:pPr>
            <w:r>
              <w:rPr>
                <w:rFonts w:cs="等线"/>
                <w:color w:val="1C1E21"/>
                <w:sz w:val="17"/>
              </w:rPr>
              <w:t>src/sensitivity.py</w:t>
            </w:r>
          </w:p>
        </w:tc>
        <w:tc>
          <w:tcPr>
            <w:tcW w:w="4339" w:type="dxa"/>
          </w:tcPr>
          <w:p w14:paraId="281B4048">
            <w:pPr>
              <w:spacing w:before="10" w:after="10" w:line="276" w:lineRule="auto"/>
              <w:rPr>
                <w:rFonts w:hint="eastAsia"/>
              </w:rPr>
            </w:pPr>
            <w:r>
              <w:rPr>
                <w:rFonts w:cs="等线"/>
                <w:color w:val="1C1E21"/>
                <w:sz w:val="17"/>
              </w:rPr>
              <w:t>单因素/双因素敏感性、临界点、抗风险等级判定</w:t>
            </w:r>
          </w:p>
        </w:tc>
        <w:tc>
          <w:tcPr>
            <w:tcW w:w="2975" w:type="dxa"/>
          </w:tcPr>
          <w:p w14:paraId="387DC307">
            <w:pPr>
              <w:spacing w:before="10" w:after="10" w:line="276" w:lineRule="auto"/>
              <w:rPr>
                <w:rFonts w:hint="eastAsia"/>
              </w:rPr>
            </w:pPr>
            <w:r>
              <w:rPr>
                <w:rFonts w:cs="等线"/>
                <w:color w:val="1C1E21"/>
                <w:sz w:val="17"/>
              </w:rPr>
              <w:t>第 3.8 节案例五</w:t>
            </w:r>
          </w:p>
        </w:tc>
      </w:tr>
      <w:tr w14:paraId="63E64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shd w:val="clear" w:color="auto" w:fill="F7F8FA"/>
          </w:tcPr>
          <w:p w14:paraId="2F3AD333">
            <w:pPr>
              <w:spacing w:before="10" w:after="10" w:line="276" w:lineRule="auto"/>
              <w:rPr>
                <w:rFonts w:hint="eastAsia"/>
              </w:rPr>
            </w:pPr>
            <w:r>
              <w:rPr>
                <w:rFonts w:cs="等线"/>
                <w:color w:val="1C1E21"/>
                <w:sz w:val="17"/>
              </w:rPr>
              <w:t>src/ai_advisor.py</w:t>
            </w:r>
          </w:p>
        </w:tc>
        <w:tc>
          <w:tcPr>
            <w:tcW w:w="4339" w:type="dxa"/>
            <w:shd w:val="clear" w:color="auto" w:fill="F7F8FA"/>
          </w:tcPr>
          <w:p w14:paraId="7EC50E5C">
            <w:pPr>
              <w:spacing w:before="10" w:after="10" w:line="276" w:lineRule="auto"/>
              <w:rPr>
                <w:rFonts w:hint="eastAsia"/>
              </w:rPr>
            </w:pPr>
            <w:r>
              <w:rPr>
                <w:rFonts w:cs="等线"/>
                <w:color w:val="1C1E21"/>
                <w:sz w:val="17"/>
              </w:rPr>
              <w:t>规则引擎 + 可选大模型，生成 8 类风险提示与决策文案</w:t>
            </w:r>
          </w:p>
        </w:tc>
        <w:tc>
          <w:tcPr>
            <w:tcW w:w="2975" w:type="dxa"/>
            <w:shd w:val="clear" w:color="auto" w:fill="F7F8FA"/>
          </w:tcPr>
          <w:p w14:paraId="68C4E085">
            <w:pPr>
              <w:spacing w:before="10" w:after="10" w:line="276" w:lineRule="auto"/>
              <w:rPr>
                <w:rFonts w:hint="eastAsia"/>
              </w:rPr>
            </w:pPr>
            <w:r>
              <w:rPr>
                <w:rFonts w:cs="等线"/>
                <w:color w:val="1C1E21"/>
                <w:sz w:val="17"/>
              </w:rPr>
              <w:t>第 3.10 节</w:t>
            </w:r>
          </w:p>
        </w:tc>
      </w:tr>
      <w:tr w14:paraId="7A04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tcPr>
          <w:p w14:paraId="1531180F">
            <w:pPr>
              <w:spacing w:before="10" w:after="10" w:line="276" w:lineRule="auto"/>
              <w:rPr>
                <w:rFonts w:hint="eastAsia"/>
              </w:rPr>
            </w:pPr>
            <w:r>
              <w:rPr>
                <w:rFonts w:cs="等线"/>
                <w:color w:val="1C1E21"/>
                <w:sz w:val="17"/>
              </w:rPr>
              <w:t>src/ai_data_generator.py</w:t>
            </w:r>
          </w:p>
        </w:tc>
        <w:tc>
          <w:tcPr>
            <w:tcW w:w="4339" w:type="dxa"/>
          </w:tcPr>
          <w:p w14:paraId="1774C60D">
            <w:pPr>
              <w:spacing w:before="10" w:after="10" w:line="276" w:lineRule="auto"/>
              <w:rPr>
                <w:rFonts w:hint="eastAsia"/>
              </w:rPr>
            </w:pPr>
            <w:r>
              <w:rPr>
                <w:rFonts w:cs="等线"/>
                <w:color w:val="1C1E21"/>
                <w:sz w:val="17"/>
              </w:rPr>
              <w:t>按固定随机种子批量生成多行业项目数据</w:t>
            </w:r>
          </w:p>
        </w:tc>
        <w:tc>
          <w:tcPr>
            <w:tcW w:w="2975" w:type="dxa"/>
          </w:tcPr>
          <w:p w14:paraId="75DEA8F3">
            <w:pPr>
              <w:spacing w:before="10" w:after="10" w:line="276" w:lineRule="auto"/>
              <w:rPr>
                <w:rFonts w:hint="eastAsia"/>
              </w:rPr>
            </w:pPr>
            <w:r>
              <w:rPr>
                <w:rFonts w:cs="等线"/>
                <w:color w:val="1C1E21"/>
                <w:sz w:val="17"/>
              </w:rPr>
              <w:t>案例六、想再造一批数据</w:t>
            </w:r>
          </w:p>
        </w:tc>
      </w:tr>
      <w:tr w14:paraId="6723B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shd w:val="clear" w:color="auto" w:fill="F7F8FA"/>
          </w:tcPr>
          <w:p w14:paraId="183E23B5">
            <w:pPr>
              <w:spacing w:before="10" w:after="10" w:line="276" w:lineRule="auto"/>
              <w:rPr>
                <w:rFonts w:hint="eastAsia"/>
              </w:rPr>
            </w:pPr>
            <w:r>
              <w:rPr>
                <w:rFonts w:cs="等线"/>
                <w:color w:val="1C1E21"/>
                <w:sz w:val="17"/>
              </w:rPr>
              <w:t>src/visualizer.py</w:t>
            </w:r>
          </w:p>
        </w:tc>
        <w:tc>
          <w:tcPr>
            <w:tcW w:w="4339" w:type="dxa"/>
            <w:shd w:val="clear" w:color="auto" w:fill="F7F8FA"/>
          </w:tcPr>
          <w:p w14:paraId="22ECA0B6">
            <w:pPr>
              <w:spacing w:before="10" w:after="10" w:line="276" w:lineRule="auto"/>
              <w:rPr>
                <w:rFonts w:hint="eastAsia"/>
              </w:rPr>
            </w:pPr>
            <w:r>
              <w:rPr>
                <w:rFonts w:cs="等线"/>
                <w:color w:val="1C1E21"/>
                <w:sz w:val="17"/>
              </w:rPr>
              <w:t>7 类图表（NPV 对比、IRR 曲线、旋风图、热力图、现金流、组合、互斥）</w:t>
            </w:r>
          </w:p>
        </w:tc>
        <w:tc>
          <w:tcPr>
            <w:tcW w:w="2975" w:type="dxa"/>
            <w:shd w:val="clear" w:color="auto" w:fill="F7F8FA"/>
          </w:tcPr>
          <w:p w14:paraId="6ADE244E">
            <w:pPr>
              <w:spacing w:before="10" w:after="10" w:line="276" w:lineRule="auto"/>
              <w:rPr>
                <w:rFonts w:hint="eastAsia"/>
              </w:rPr>
            </w:pPr>
            <w:r>
              <w:rPr>
                <w:rFonts w:cs="等线"/>
                <w:color w:val="1C1E21"/>
                <w:sz w:val="17"/>
              </w:rPr>
              <w:t>第 3.9 节读图与改图</w:t>
            </w:r>
          </w:p>
        </w:tc>
      </w:tr>
      <w:tr w14:paraId="5980F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tcPr>
          <w:p w14:paraId="60D903A8">
            <w:pPr>
              <w:spacing w:before="10" w:after="10" w:line="276" w:lineRule="auto"/>
              <w:rPr>
                <w:rFonts w:hint="eastAsia"/>
              </w:rPr>
            </w:pPr>
            <w:r>
              <w:rPr>
                <w:rFonts w:cs="等线"/>
                <w:color w:val="1C1E21"/>
                <w:sz w:val="17"/>
              </w:rPr>
              <w:t>src/report_generator.py</w:t>
            </w:r>
          </w:p>
        </w:tc>
        <w:tc>
          <w:tcPr>
            <w:tcW w:w="4339" w:type="dxa"/>
          </w:tcPr>
          <w:p w14:paraId="006E2870">
            <w:pPr>
              <w:spacing w:before="10" w:after="10" w:line="276" w:lineRule="auto"/>
              <w:rPr>
                <w:rFonts w:hint="eastAsia"/>
              </w:rPr>
            </w:pPr>
            <w:r>
              <w:rPr>
                <w:rFonts w:cs="等线"/>
                <w:color w:val="1C1E21"/>
                <w:sz w:val="17"/>
              </w:rPr>
              <w:t>Markdown 与 Word 报告生成</w:t>
            </w:r>
          </w:p>
        </w:tc>
        <w:tc>
          <w:tcPr>
            <w:tcW w:w="2975" w:type="dxa"/>
          </w:tcPr>
          <w:p w14:paraId="1D121373">
            <w:pPr>
              <w:spacing w:before="10" w:after="10" w:line="276" w:lineRule="auto"/>
              <w:rPr>
                <w:rFonts w:hint="eastAsia"/>
              </w:rPr>
            </w:pPr>
            <w:r>
              <w:rPr>
                <w:rFonts w:cs="等线"/>
                <w:color w:val="1C1E21"/>
                <w:sz w:val="17"/>
              </w:rPr>
              <w:t>第 3.11 节</w:t>
            </w:r>
          </w:p>
        </w:tc>
      </w:tr>
      <w:tr w14:paraId="23874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3" w:type="dxa"/>
            <w:shd w:val="clear" w:color="auto" w:fill="F7F8FA"/>
          </w:tcPr>
          <w:p w14:paraId="437F410C">
            <w:pPr>
              <w:spacing w:before="10" w:after="10" w:line="276" w:lineRule="auto"/>
              <w:rPr>
                <w:rFonts w:hint="eastAsia"/>
              </w:rPr>
            </w:pPr>
            <w:r>
              <w:rPr>
                <w:rFonts w:cs="等线"/>
                <w:color w:val="1C1E21"/>
                <w:sz w:val="17"/>
              </w:rPr>
              <w:t>tests/test_all.py</w:t>
            </w:r>
          </w:p>
        </w:tc>
        <w:tc>
          <w:tcPr>
            <w:tcW w:w="4339" w:type="dxa"/>
            <w:shd w:val="clear" w:color="auto" w:fill="F7F8FA"/>
          </w:tcPr>
          <w:p w14:paraId="03EF45FA">
            <w:pPr>
              <w:spacing w:before="10" w:after="10" w:line="276" w:lineRule="auto"/>
              <w:rPr>
                <w:rFonts w:hint="eastAsia"/>
              </w:rPr>
            </w:pPr>
            <w:r>
              <w:rPr>
                <w:rFonts w:cs="等线"/>
                <w:color w:val="1C1E21"/>
                <w:sz w:val="17"/>
              </w:rPr>
              <w:t>6 个测试类、57 个测试方法、151 处断言</w:t>
            </w:r>
          </w:p>
        </w:tc>
        <w:tc>
          <w:tcPr>
            <w:tcW w:w="2975" w:type="dxa"/>
            <w:shd w:val="clear" w:color="auto" w:fill="F7F8FA"/>
          </w:tcPr>
          <w:p w14:paraId="0D5C286B">
            <w:pPr>
              <w:spacing w:before="10" w:after="10" w:line="276" w:lineRule="auto"/>
              <w:rPr>
                <w:rFonts w:hint="eastAsia"/>
              </w:rPr>
            </w:pPr>
            <w:r>
              <w:rPr>
                <w:rFonts w:cs="等线"/>
                <w:color w:val="1C1E21"/>
                <w:sz w:val="17"/>
              </w:rPr>
              <w:t>交作业前自检</w:t>
            </w:r>
          </w:p>
        </w:tc>
      </w:tr>
    </w:tbl>
    <w:p w14:paraId="1769FB1A">
      <w:pPr>
        <w:spacing w:after="40"/>
        <w:rPr>
          <w:rFonts w:hint="eastAsia"/>
        </w:rPr>
      </w:pPr>
    </w:p>
    <w:p w14:paraId="57D2D0FC">
      <w:pPr>
        <w:pStyle w:val="4"/>
      </w:pPr>
      <w:bookmarkStart w:id="65" w:name="_Toc21411"/>
      <w:r>
        <w:rPr>
          <w:rFonts w:ascii="黑体" w:hAnsi="黑体" w:eastAsia="黑体" w:cs="黑体"/>
          <w:b w:val="0"/>
        </w:rPr>
        <w:t>3.2　三分钟跑通</w:t>
      </w:r>
      <w:bookmarkEnd w:id="65"/>
    </w:p>
    <w:p w14:paraId="4DA84AC2">
      <w:pPr>
        <w:keepNext/>
        <w:spacing w:after="20"/>
        <w:rPr>
          <w:rFonts w:hint="eastAsia"/>
        </w:rPr>
      </w:pPr>
      <w:r>
        <w:rPr>
          <w:rFonts w:ascii="黑体" w:hAnsi="黑体" w:eastAsia="黑体" w:cs="黑体"/>
          <w:color w:val="626870"/>
          <w:sz w:val="17"/>
        </w:rPr>
        <w:t>▍完整流程</w:t>
      </w:r>
    </w:p>
    <w:p w14:paraId="4C48CDF1">
      <w:pPr>
        <w:shd w:val="clear" w:color="auto" w:fill="F4F6F8"/>
        <w:spacing w:after="0" w:line="283" w:lineRule="auto"/>
        <w:ind w:left="142"/>
        <w:rPr>
          <w:rFonts w:hint="eastAsia"/>
        </w:rPr>
      </w:pPr>
      <w:r>
        <w:rPr>
          <w:rFonts w:ascii="Consolas" w:hAnsi="Consolas" w:eastAsia="Consolas" w:cs="Consolas"/>
          <w:color w:val="22262B"/>
          <w:sz w:val="17"/>
        </w:rPr>
        <w:t>cd /d "F:\（8）Desktop\财务会计实务与应用\Python财务应用\works\02-投资项目全流程评价系统\investment_decision_system"</w:t>
      </w:r>
    </w:p>
    <w:p w14:paraId="20116BBF">
      <w:pPr>
        <w:shd w:val="clear" w:color="auto" w:fill="F4F6F8"/>
        <w:spacing w:after="0" w:line="283" w:lineRule="auto"/>
        <w:ind w:left="142"/>
        <w:rPr>
          <w:rFonts w:hint="eastAsia"/>
        </w:rPr>
      </w:pPr>
      <w:r>
        <w:rPr>
          <w:rFonts w:ascii="Consolas" w:hAnsi="Consolas" w:eastAsia="Consolas" w:cs="Consolas"/>
          <w:color w:val="22262B"/>
          <w:sz w:val="17"/>
        </w:rPr>
        <w:t>pip install -r requirements.txt</w:t>
      </w:r>
    </w:p>
    <w:p w14:paraId="575F4604">
      <w:pPr>
        <w:shd w:val="clear" w:color="auto" w:fill="F4F6F8"/>
        <w:spacing w:after="0" w:line="283" w:lineRule="auto"/>
        <w:ind w:left="142"/>
        <w:rPr>
          <w:rFonts w:hint="eastAsia"/>
        </w:rPr>
      </w:pPr>
      <w:r>
        <w:rPr>
          <w:rFonts w:ascii="Consolas" w:hAnsi="Consolas" w:eastAsia="Consolas" w:cs="Consolas"/>
          <w:color w:val="22262B"/>
          <w:sz w:val="17"/>
        </w:rPr>
        <w:t>python main.py --list</w:t>
      </w:r>
    </w:p>
    <w:p w14:paraId="7D0DFA2A">
      <w:pPr>
        <w:shd w:val="clear" w:color="auto" w:fill="F4F6F8"/>
        <w:spacing w:after="0" w:line="283" w:lineRule="auto"/>
        <w:ind w:left="142"/>
        <w:rPr>
          <w:rFonts w:hint="eastAsia"/>
        </w:rPr>
      </w:pPr>
      <w:r>
        <w:rPr>
          <w:rFonts w:ascii="Consolas" w:hAnsi="Consolas" w:eastAsia="Consolas" w:cs="Consolas"/>
          <w:color w:val="22262B"/>
          <w:sz w:val="17"/>
        </w:rPr>
        <w:t>python main.py</w:t>
      </w:r>
    </w:p>
    <w:p w14:paraId="1C4320FC">
      <w:pPr>
        <w:spacing w:after="40"/>
        <w:rPr>
          <w:rFonts w:hint="eastAsia"/>
        </w:rPr>
      </w:pPr>
    </w:p>
    <w:p w14:paraId="5655239C">
      <w:pPr>
        <w:jc w:val="both"/>
        <w:rPr>
          <w:rFonts w:hint="eastAsia"/>
        </w:rPr>
      </w:pPr>
      <w:r>
        <w:rPr>
          <w:rFonts w:cs="等线"/>
          <w:color w:val="1C1E21"/>
        </w:rPr>
        <w:t>--list 会打印六个案例的编号与名称，</w:t>
      </w:r>
      <w:r>
        <w:rPr>
          <w:rFonts w:ascii="黑体" w:hAnsi="黑体" w:eastAsia="黑体" w:cs="黑体"/>
          <w:color w:val="1C1E21"/>
        </w:rPr>
        <w:t>不产生任何文件</w:t>
      </w:r>
      <w:r>
        <w:rPr>
          <w:rFonts w:cs="等线"/>
          <w:color w:val="1C1E21"/>
        </w:rPr>
        <w:t>，适合先确认环境正常。随后 python main.py 会依次跑完六个案例，终端按“案例 CASE-N：名称（折现率 10.00%）”分节，最后打印导出清单。整个过程约十几秒，产物如下：</w:t>
      </w:r>
    </w:p>
    <w:p w14:paraId="1B43FD21">
      <w:pPr>
        <w:keepNext/>
        <w:spacing w:before="100" w:after="40"/>
        <w:rPr>
          <w:rFonts w:hint="eastAsia"/>
        </w:rPr>
      </w:pPr>
      <w:r>
        <w:rPr>
          <w:rFonts w:ascii="黑体" w:hAnsi="黑体" w:eastAsia="黑体" w:cs="黑体"/>
          <w:color w:val="1C1E21"/>
          <w:sz w:val="18"/>
        </w:rPr>
        <w:t>表 3-2　一次完整运行的产物</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79"/>
        <w:gridCol w:w="2107"/>
        <w:gridCol w:w="4711"/>
      </w:tblGrid>
      <w:tr w14:paraId="763A9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9" w:type="dxa"/>
            <w:shd w:val="clear" w:color="auto" w:fill="EDF1F7"/>
          </w:tcPr>
          <w:p w14:paraId="1A528C38">
            <w:pPr>
              <w:spacing w:before="20" w:after="20" w:line="276" w:lineRule="auto"/>
              <w:rPr>
                <w:rFonts w:hint="eastAsia"/>
              </w:rPr>
            </w:pPr>
            <w:r>
              <w:rPr>
                <w:rFonts w:ascii="黑体" w:hAnsi="黑体" w:eastAsia="黑体" w:cs="黑体"/>
                <w:color w:val="1C4A8C"/>
                <w:sz w:val="17"/>
              </w:rPr>
              <w:t>产物</w:t>
            </w:r>
          </w:p>
        </w:tc>
        <w:tc>
          <w:tcPr>
            <w:tcW w:w="2107" w:type="dxa"/>
            <w:shd w:val="clear" w:color="auto" w:fill="EDF1F7"/>
          </w:tcPr>
          <w:p w14:paraId="6BDA00C8">
            <w:pPr>
              <w:spacing w:before="20" w:after="20" w:line="276" w:lineRule="auto"/>
              <w:rPr>
                <w:rFonts w:hint="eastAsia"/>
              </w:rPr>
            </w:pPr>
            <w:r>
              <w:rPr>
                <w:rFonts w:ascii="黑体" w:hAnsi="黑体" w:eastAsia="黑体" w:cs="黑体"/>
                <w:color w:val="1C4A8C"/>
                <w:sz w:val="17"/>
              </w:rPr>
              <w:t>位置</w:t>
            </w:r>
          </w:p>
        </w:tc>
        <w:tc>
          <w:tcPr>
            <w:tcW w:w="4711" w:type="dxa"/>
            <w:shd w:val="clear" w:color="auto" w:fill="EDF1F7"/>
          </w:tcPr>
          <w:p w14:paraId="255CDA97">
            <w:pPr>
              <w:spacing w:before="20" w:after="20" w:line="276" w:lineRule="auto"/>
              <w:rPr>
                <w:rFonts w:hint="eastAsia"/>
              </w:rPr>
            </w:pPr>
            <w:r>
              <w:rPr>
                <w:rFonts w:ascii="黑体" w:hAnsi="黑体" w:eastAsia="黑体" w:cs="黑体"/>
                <w:color w:val="1C4A8C"/>
                <w:sz w:val="17"/>
              </w:rPr>
              <w:t>内容</w:t>
            </w:r>
          </w:p>
        </w:tc>
      </w:tr>
      <w:tr w14:paraId="5E83F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tcPr>
          <w:p w14:paraId="409621A7">
            <w:pPr>
              <w:spacing w:before="10" w:after="10" w:line="276" w:lineRule="auto"/>
              <w:rPr>
                <w:rFonts w:hint="eastAsia"/>
              </w:rPr>
            </w:pPr>
            <w:r>
              <w:rPr>
                <w:rFonts w:cs="等线"/>
                <w:color w:val="1C1E21"/>
                <w:sz w:val="17"/>
              </w:rPr>
              <w:t>39 张 PNG</w:t>
            </w:r>
          </w:p>
        </w:tc>
        <w:tc>
          <w:tcPr>
            <w:tcW w:w="2107" w:type="dxa"/>
          </w:tcPr>
          <w:p w14:paraId="5A95D005">
            <w:pPr>
              <w:spacing w:before="10" w:after="10" w:line="276" w:lineRule="auto"/>
              <w:rPr>
                <w:rFonts w:hint="eastAsia"/>
              </w:rPr>
            </w:pPr>
            <w:r>
              <w:rPr>
                <w:rFonts w:cs="等线"/>
                <w:color w:val="1C1E21"/>
                <w:sz w:val="17"/>
              </w:rPr>
              <w:t>outputs/figures/</w:t>
            </w:r>
          </w:p>
        </w:tc>
        <w:tc>
          <w:tcPr>
            <w:tcW w:w="4711" w:type="dxa"/>
          </w:tcPr>
          <w:p w14:paraId="405A2D2D">
            <w:pPr>
              <w:spacing w:before="10" w:after="10" w:line="276" w:lineRule="auto"/>
              <w:rPr>
                <w:rFonts w:hint="eastAsia"/>
              </w:rPr>
            </w:pPr>
            <w:r>
              <w:rPr>
                <w:rFonts w:cs="等线"/>
                <w:color w:val="1C1E21"/>
                <w:sz w:val="17"/>
              </w:rPr>
              <w:t>每个案例 5—9 张，命名规则见 3.9 节</w:t>
            </w:r>
          </w:p>
        </w:tc>
      </w:tr>
      <w:tr w14:paraId="6A622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shd w:val="clear" w:color="auto" w:fill="F7F8FA"/>
          </w:tcPr>
          <w:p w14:paraId="08A5BAA5">
            <w:pPr>
              <w:spacing w:before="10" w:after="10" w:line="276" w:lineRule="auto"/>
              <w:rPr>
                <w:rFonts w:hint="eastAsia"/>
              </w:rPr>
            </w:pPr>
            <w:r>
              <w:rPr>
                <w:rFonts w:cs="等线"/>
                <w:color w:val="1C1E21"/>
                <w:sz w:val="17"/>
              </w:rPr>
              <w:t>projects.csv</w:t>
            </w:r>
          </w:p>
        </w:tc>
        <w:tc>
          <w:tcPr>
            <w:tcW w:w="2107" w:type="dxa"/>
            <w:shd w:val="clear" w:color="auto" w:fill="F7F8FA"/>
          </w:tcPr>
          <w:p w14:paraId="58F60569">
            <w:pPr>
              <w:spacing w:before="10" w:after="10" w:line="276" w:lineRule="auto"/>
              <w:rPr>
                <w:rFonts w:hint="eastAsia"/>
              </w:rPr>
            </w:pPr>
            <w:r>
              <w:rPr>
                <w:rFonts w:cs="等线"/>
                <w:color w:val="1C1E21"/>
                <w:sz w:val="17"/>
              </w:rPr>
              <w:t>outputs/data/</w:t>
            </w:r>
          </w:p>
        </w:tc>
        <w:tc>
          <w:tcPr>
            <w:tcW w:w="4711" w:type="dxa"/>
            <w:shd w:val="clear" w:color="auto" w:fill="F7F8FA"/>
          </w:tcPr>
          <w:p w14:paraId="713A7332">
            <w:pPr>
              <w:spacing w:before="10" w:after="10" w:line="276" w:lineRule="auto"/>
              <w:rPr>
                <w:rFonts w:hint="eastAsia"/>
              </w:rPr>
            </w:pPr>
            <w:r>
              <w:rPr>
                <w:rFonts w:cs="等线"/>
                <w:color w:val="1C1E21"/>
                <w:sz w:val="17"/>
              </w:rPr>
              <w:t>全部 32 个项目的原始数据（投资、寿命、各期现金流）</w:t>
            </w:r>
          </w:p>
        </w:tc>
      </w:tr>
      <w:tr w14:paraId="2BBF4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tcPr>
          <w:p w14:paraId="5390E0FC">
            <w:pPr>
              <w:spacing w:before="10" w:after="10" w:line="276" w:lineRule="auto"/>
              <w:rPr>
                <w:rFonts w:hint="eastAsia"/>
              </w:rPr>
            </w:pPr>
            <w:r>
              <w:rPr>
                <w:rFonts w:cs="等线"/>
                <w:color w:val="1C1E21"/>
                <w:sz w:val="17"/>
              </w:rPr>
              <w:t>evaluations.csv</w:t>
            </w:r>
          </w:p>
        </w:tc>
        <w:tc>
          <w:tcPr>
            <w:tcW w:w="2107" w:type="dxa"/>
          </w:tcPr>
          <w:p w14:paraId="78140F71">
            <w:pPr>
              <w:spacing w:before="10" w:after="10" w:line="276" w:lineRule="auto"/>
              <w:rPr>
                <w:rFonts w:hint="eastAsia"/>
              </w:rPr>
            </w:pPr>
            <w:r>
              <w:rPr>
                <w:rFonts w:cs="等线"/>
                <w:color w:val="1C1E21"/>
                <w:sz w:val="17"/>
              </w:rPr>
              <w:t>outputs/data/</w:t>
            </w:r>
          </w:p>
        </w:tc>
        <w:tc>
          <w:tcPr>
            <w:tcW w:w="4711" w:type="dxa"/>
          </w:tcPr>
          <w:p w14:paraId="34A15178">
            <w:pPr>
              <w:spacing w:before="10" w:after="10" w:line="276" w:lineRule="auto"/>
              <w:rPr>
                <w:rFonts w:hint="eastAsia"/>
              </w:rPr>
            </w:pPr>
            <w:r>
              <w:rPr>
                <w:rFonts w:cs="等线"/>
                <w:color w:val="1C1E21"/>
                <w:sz w:val="17"/>
              </w:rPr>
              <w:t>全部项目的全指标结果，见 3.3 节字段说明</w:t>
            </w:r>
          </w:p>
        </w:tc>
      </w:tr>
      <w:tr w14:paraId="113FF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shd w:val="clear" w:color="auto" w:fill="F7F8FA"/>
          </w:tcPr>
          <w:p w14:paraId="63F9E745">
            <w:pPr>
              <w:spacing w:before="10" w:after="10" w:line="276" w:lineRule="auto"/>
              <w:rPr>
                <w:rFonts w:hint="eastAsia"/>
              </w:rPr>
            </w:pPr>
            <w:r>
              <w:rPr>
                <w:rFonts w:cs="等线"/>
                <w:color w:val="1C1E21"/>
                <w:sz w:val="17"/>
              </w:rPr>
              <w:t>投资项目决策评价报告.md</w:t>
            </w:r>
          </w:p>
        </w:tc>
        <w:tc>
          <w:tcPr>
            <w:tcW w:w="2107" w:type="dxa"/>
            <w:shd w:val="clear" w:color="auto" w:fill="F7F8FA"/>
          </w:tcPr>
          <w:p w14:paraId="052A2B58">
            <w:pPr>
              <w:spacing w:before="10" w:after="10" w:line="276" w:lineRule="auto"/>
              <w:rPr>
                <w:rFonts w:hint="eastAsia"/>
              </w:rPr>
            </w:pPr>
            <w:r>
              <w:rPr>
                <w:rFonts w:cs="等线"/>
                <w:color w:val="1C1E21"/>
                <w:sz w:val="17"/>
              </w:rPr>
              <w:t>outputs/reports/</w:t>
            </w:r>
          </w:p>
        </w:tc>
        <w:tc>
          <w:tcPr>
            <w:tcW w:w="4711" w:type="dxa"/>
            <w:shd w:val="clear" w:color="auto" w:fill="F7F8FA"/>
          </w:tcPr>
          <w:p w14:paraId="3DCD8A50">
            <w:pPr>
              <w:spacing w:before="10" w:after="10" w:line="276" w:lineRule="auto"/>
              <w:rPr>
                <w:rFonts w:hint="eastAsia"/>
              </w:rPr>
            </w:pPr>
            <w:r>
              <w:rPr>
                <w:rFonts w:cs="等线"/>
                <w:color w:val="1C1E21"/>
                <w:sz w:val="17"/>
              </w:rPr>
              <w:t>含方法说明、六个案例详解、附录 A/B/C</w:t>
            </w:r>
          </w:p>
        </w:tc>
      </w:tr>
      <w:tr w14:paraId="4DD6E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tcPr>
          <w:p w14:paraId="5D6D90E6">
            <w:pPr>
              <w:spacing w:before="10" w:after="10" w:line="276" w:lineRule="auto"/>
              <w:rPr>
                <w:rFonts w:hint="eastAsia"/>
              </w:rPr>
            </w:pPr>
            <w:r>
              <w:rPr>
                <w:rFonts w:cs="等线"/>
                <w:color w:val="1C1E21"/>
                <w:sz w:val="17"/>
              </w:rPr>
              <w:t>投资项目决策评价报告.docx</w:t>
            </w:r>
          </w:p>
        </w:tc>
        <w:tc>
          <w:tcPr>
            <w:tcW w:w="2107" w:type="dxa"/>
          </w:tcPr>
          <w:p w14:paraId="4F5CBD1E">
            <w:pPr>
              <w:spacing w:before="10" w:after="10" w:line="276" w:lineRule="auto"/>
              <w:rPr>
                <w:rFonts w:hint="eastAsia"/>
              </w:rPr>
            </w:pPr>
            <w:r>
              <w:rPr>
                <w:rFonts w:cs="等线"/>
                <w:color w:val="1C1E21"/>
                <w:sz w:val="17"/>
              </w:rPr>
              <w:t>outputs/reports/</w:t>
            </w:r>
          </w:p>
        </w:tc>
        <w:tc>
          <w:tcPr>
            <w:tcW w:w="4711" w:type="dxa"/>
          </w:tcPr>
          <w:p w14:paraId="33D00184">
            <w:pPr>
              <w:spacing w:before="10" w:after="10" w:line="276" w:lineRule="auto"/>
              <w:rPr>
                <w:rFonts w:hint="eastAsia"/>
              </w:rPr>
            </w:pPr>
            <w:r>
              <w:rPr>
                <w:rFonts w:cs="等线"/>
                <w:color w:val="1C1E21"/>
                <w:sz w:val="17"/>
              </w:rPr>
              <w:t>同一内容的 Word 版，内嵌全部图表</w:t>
            </w:r>
          </w:p>
        </w:tc>
      </w:tr>
      <w:tr w14:paraId="68779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9" w:type="dxa"/>
            <w:shd w:val="clear" w:color="auto" w:fill="F7F8FA"/>
          </w:tcPr>
          <w:p w14:paraId="479E3599">
            <w:pPr>
              <w:spacing w:before="10" w:after="10" w:line="276" w:lineRule="auto"/>
              <w:rPr>
                <w:rFonts w:hint="eastAsia"/>
              </w:rPr>
            </w:pPr>
            <w:r>
              <w:rPr>
                <w:rFonts w:cs="等线"/>
                <w:color w:val="1C1E21"/>
                <w:sz w:val="17"/>
              </w:rPr>
              <w:t>run_log.txt</w:t>
            </w:r>
          </w:p>
        </w:tc>
        <w:tc>
          <w:tcPr>
            <w:tcW w:w="2107" w:type="dxa"/>
            <w:shd w:val="clear" w:color="auto" w:fill="F7F8FA"/>
          </w:tcPr>
          <w:p w14:paraId="1B7AFBB0">
            <w:pPr>
              <w:spacing w:before="10" w:after="10" w:line="276" w:lineRule="auto"/>
              <w:rPr>
                <w:rFonts w:hint="eastAsia"/>
              </w:rPr>
            </w:pPr>
            <w:r>
              <w:rPr>
                <w:rFonts w:cs="等线"/>
                <w:color w:val="1C1E21"/>
                <w:sz w:val="17"/>
              </w:rPr>
              <w:t>outputs/</w:t>
            </w:r>
          </w:p>
        </w:tc>
        <w:tc>
          <w:tcPr>
            <w:tcW w:w="4711" w:type="dxa"/>
            <w:shd w:val="clear" w:color="auto" w:fill="F7F8FA"/>
          </w:tcPr>
          <w:p w14:paraId="58163EE4">
            <w:pPr>
              <w:spacing w:before="10" w:after="10" w:line="276" w:lineRule="auto"/>
              <w:rPr>
                <w:rFonts w:hint="eastAsia"/>
              </w:rPr>
            </w:pPr>
            <w:r>
              <w:rPr>
                <w:rFonts w:cs="等线"/>
                <w:color w:val="1C1E21"/>
                <w:sz w:val="17"/>
              </w:rPr>
              <w:t>本次运行的完整终端输出，便于事后追溯</w:t>
            </w:r>
          </w:p>
        </w:tc>
      </w:tr>
    </w:tbl>
    <w:p w14:paraId="4E7F833D">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9F1A2E5">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0CDA9E25">
            <w:pPr>
              <w:spacing w:before="40" w:after="40"/>
              <w:rPr>
                <w:rFonts w:hint="eastAsia"/>
              </w:rPr>
            </w:pPr>
            <w:r>
              <w:rPr>
                <w:rFonts w:ascii="黑体" w:hAnsi="黑体" w:eastAsia="黑体" w:cs="黑体"/>
                <w:color w:val="2E7D46"/>
                <w:sz w:val="19"/>
              </w:rPr>
              <w:t>提示　</w:t>
            </w:r>
            <w:r>
              <w:rPr>
                <w:rFonts w:cs="等线"/>
                <w:color w:val="1C1E21"/>
                <w:sz w:val="19"/>
              </w:rPr>
              <w:t xml:space="preserve">只想跑某一个案例时，用 </w:t>
            </w:r>
            <w:r>
              <w:rPr>
                <w:rFonts w:ascii="黑体" w:hAnsi="黑体" w:eastAsia="黑体" w:cs="黑体"/>
                <w:color w:val="1C1E21"/>
                <w:sz w:val="19"/>
              </w:rPr>
              <w:t>--case</w:t>
            </w:r>
            <w:r>
              <w:rPr>
                <w:rFonts w:cs="等线"/>
                <w:color w:val="1C1E21"/>
                <w:sz w:val="19"/>
              </w:rPr>
              <w:t xml:space="preserve"> 反复指定即可，例如 python main.py --case CASE-3 --case CASE-5。案例编号大小写不敏感，写错会直接告诉你可选清单。</w:t>
            </w:r>
          </w:p>
        </w:tc>
      </w:tr>
    </w:tbl>
    <w:p w14:paraId="0603008A">
      <w:pPr>
        <w:spacing w:after="40"/>
        <w:rPr>
          <w:rFonts w:hint="eastAsia"/>
        </w:rPr>
      </w:pPr>
    </w:p>
    <w:p w14:paraId="3C385D57">
      <w:pPr>
        <w:pStyle w:val="4"/>
      </w:pPr>
      <w:bookmarkStart w:id="66" w:name="_Toc3577"/>
      <w:r>
        <w:rPr>
          <w:rFonts w:ascii="黑体" w:hAnsi="黑体" w:eastAsia="黑体" w:cs="黑体"/>
          <w:b w:val="0"/>
        </w:rPr>
        <w:t>3.3　命令行参数与终端输出</w:t>
      </w:r>
      <w:bookmarkEnd w:id="66"/>
    </w:p>
    <w:p w14:paraId="596196B7">
      <w:pPr>
        <w:keepNext/>
        <w:spacing w:before="100" w:after="40"/>
        <w:rPr>
          <w:rFonts w:hint="eastAsia"/>
        </w:rPr>
      </w:pPr>
      <w:r>
        <w:rPr>
          <w:rFonts w:ascii="黑体" w:hAnsi="黑体" w:eastAsia="黑体" w:cs="黑体"/>
          <w:color w:val="1C1E21"/>
          <w:sz w:val="18"/>
        </w:rPr>
        <w:t>表 3-3　main.py 的全部命令行参数</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4"/>
        <w:gridCol w:w="1983"/>
        <w:gridCol w:w="1116"/>
        <w:gridCol w:w="4835"/>
      </w:tblGrid>
      <w:tr w14:paraId="7B108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64" w:type="dxa"/>
            <w:shd w:val="clear" w:color="auto" w:fill="EDF1F7"/>
          </w:tcPr>
          <w:p w14:paraId="0FDFC898">
            <w:pPr>
              <w:spacing w:before="20" w:after="20" w:line="276" w:lineRule="auto"/>
              <w:rPr>
                <w:rFonts w:hint="eastAsia"/>
              </w:rPr>
            </w:pPr>
            <w:r>
              <w:rPr>
                <w:rFonts w:ascii="黑体" w:hAnsi="黑体" w:eastAsia="黑体" w:cs="黑体"/>
                <w:color w:val="1C4A8C"/>
                <w:sz w:val="17"/>
              </w:rPr>
              <w:t>参数</w:t>
            </w:r>
          </w:p>
        </w:tc>
        <w:tc>
          <w:tcPr>
            <w:tcW w:w="1983" w:type="dxa"/>
            <w:shd w:val="clear" w:color="auto" w:fill="EDF1F7"/>
          </w:tcPr>
          <w:p w14:paraId="171F2818">
            <w:pPr>
              <w:spacing w:before="20" w:after="20" w:line="276" w:lineRule="auto"/>
              <w:rPr>
                <w:rFonts w:hint="eastAsia"/>
              </w:rPr>
            </w:pPr>
            <w:r>
              <w:rPr>
                <w:rFonts w:ascii="黑体" w:hAnsi="黑体" w:eastAsia="黑体" w:cs="黑体"/>
                <w:color w:val="1C4A8C"/>
                <w:sz w:val="17"/>
              </w:rPr>
              <w:t>取值</w:t>
            </w:r>
          </w:p>
        </w:tc>
        <w:tc>
          <w:tcPr>
            <w:tcW w:w="1116" w:type="dxa"/>
            <w:shd w:val="clear" w:color="auto" w:fill="EDF1F7"/>
          </w:tcPr>
          <w:p w14:paraId="2151CF07">
            <w:pPr>
              <w:spacing w:before="20" w:after="20" w:line="276" w:lineRule="auto"/>
              <w:jc w:val="center"/>
              <w:rPr>
                <w:rFonts w:hint="eastAsia"/>
              </w:rPr>
            </w:pPr>
            <w:r>
              <w:rPr>
                <w:rFonts w:ascii="黑体" w:hAnsi="黑体" w:eastAsia="黑体" w:cs="黑体"/>
                <w:color w:val="1C4A8C"/>
                <w:sz w:val="17"/>
              </w:rPr>
              <w:t>默认</w:t>
            </w:r>
          </w:p>
        </w:tc>
        <w:tc>
          <w:tcPr>
            <w:tcW w:w="4835" w:type="dxa"/>
            <w:shd w:val="clear" w:color="auto" w:fill="EDF1F7"/>
          </w:tcPr>
          <w:p w14:paraId="5A7FFCC2">
            <w:pPr>
              <w:spacing w:before="20" w:after="20" w:line="276" w:lineRule="auto"/>
              <w:rPr>
                <w:rFonts w:hint="eastAsia"/>
              </w:rPr>
            </w:pPr>
            <w:r>
              <w:rPr>
                <w:rFonts w:ascii="黑体" w:hAnsi="黑体" w:eastAsia="黑体" w:cs="黑体"/>
                <w:color w:val="1C4A8C"/>
                <w:sz w:val="17"/>
              </w:rPr>
              <w:t>作用</w:t>
            </w:r>
          </w:p>
        </w:tc>
      </w:tr>
      <w:tr w14:paraId="3934B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4" w:type="dxa"/>
          </w:tcPr>
          <w:p w14:paraId="4431D296">
            <w:pPr>
              <w:spacing w:before="10" w:after="10" w:line="276" w:lineRule="auto"/>
              <w:rPr>
                <w:rFonts w:hint="eastAsia"/>
              </w:rPr>
            </w:pPr>
            <w:r>
              <w:rPr>
                <w:rFonts w:cs="等线"/>
                <w:color w:val="1C1E21"/>
                <w:sz w:val="17"/>
              </w:rPr>
              <w:t>--rate</w:t>
            </w:r>
          </w:p>
        </w:tc>
        <w:tc>
          <w:tcPr>
            <w:tcW w:w="1983" w:type="dxa"/>
          </w:tcPr>
          <w:p w14:paraId="46689D22">
            <w:pPr>
              <w:spacing w:before="10" w:after="10" w:line="276" w:lineRule="auto"/>
              <w:rPr>
                <w:rFonts w:hint="eastAsia"/>
              </w:rPr>
            </w:pPr>
            <w:r>
              <w:rPr>
                <w:rFonts w:cs="等线"/>
                <w:color w:val="1C1E21"/>
                <w:sz w:val="17"/>
              </w:rPr>
              <w:t>小数</w:t>
            </w:r>
          </w:p>
        </w:tc>
        <w:tc>
          <w:tcPr>
            <w:tcW w:w="1116" w:type="dxa"/>
          </w:tcPr>
          <w:p w14:paraId="3660F69F">
            <w:pPr>
              <w:spacing w:before="10" w:after="10" w:line="276" w:lineRule="auto"/>
              <w:jc w:val="center"/>
              <w:rPr>
                <w:rFonts w:hint="eastAsia"/>
              </w:rPr>
            </w:pPr>
            <w:r>
              <w:rPr>
                <w:rFonts w:cs="等线"/>
                <w:color w:val="1C1E21"/>
                <w:sz w:val="17"/>
              </w:rPr>
              <w:t>0.10</w:t>
            </w:r>
          </w:p>
        </w:tc>
        <w:tc>
          <w:tcPr>
            <w:tcW w:w="4835" w:type="dxa"/>
          </w:tcPr>
          <w:p w14:paraId="40E2005D">
            <w:pPr>
              <w:spacing w:before="10" w:after="10" w:line="276" w:lineRule="auto"/>
              <w:rPr>
                <w:rFonts w:hint="eastAsia"/>
              </w:rPr>
            </w:pPr>
            <w:r>
              <w:rPr>
                <w:rFonts w:cs="等线"/>
                <w:color w:val="1C1E21"/>
                <w:sz w:val="17"/>
              </w:rPr>
              <w:t>基准折现率，影响全部案例的 NPV/PI/ANCF 与结论</w:t>
            </w:r>
          </w:p>
        </w:tc>
      </w:tr>
      <w:tr w14:paraId="4C2CB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4" w:type="dxa"/>
            <w:shd w:val="clear" w:color="auto" w:fill="F7F8FA"/>
          </w:tcPr>
          <w:p w14:paraId="36844F30">
            <w:pPr>
              <w:spacing w:before="10" w:after="10" w:line="276" w:lineRule="auto"/>
              <w:rPr>
                <w:rFonts w:hint="eastAsia"/>
              </w:rPr>
            </w:pPr>
            <w:r>
              <w:rPr>
                <w:rFonts w:cs="等线"/>
                <w:color w:val="1C1E21"/>
                <w:sz w:val="17"/>
              </w:rPr>
              <w:t>--case</w:t>
            </w:r>
          </w:p>
        </w:tc>
        <w:tc>
          <w:tcPr>
            <w:tcW w:w="1983" w:type="dxa"/>
            <w:shd w:val="clear" w:color="auto" w:fill="F7F8FA"/>
          </w:tcPr>
          <w:p w14:paraId="0CDEC732">
            <w:pPr>
              <w:spacing w:before="10" w:after="10" w:line="276" w:lineRule="auto"/>
              <w:rPr>
                <w:rFonts w:hint="eastAsia"/>
              </w:rPr>
            </w:pPr>
            <w:r>
              <w:rPr>
                <w:rFonts w:cs="等线"/>
                <w:color w:val="1C1E21"/>
                <w:sz w:val="17"/>
              </w:rPr>
              <w:t>CASE-1 … CASE-6</w:t>
            </w:r>
          </w:p>
        </w:tc>
        <w:tc>
          <w:tcPr>
            <w:tcW w:w="1116" w:type="dxa"/>
            <w:shd w:val="clear" w:color="auto" w:fill="F7F8FA"/>
          </w:tcPr>
          <w:p w14:paraId="598C8C13">
            <w:pPr>
              <w:spacing w:before="10" w:after="10" w:line="276" w:lineRule="auto"/>
              <w:jc w:val="center"/>
              <w:rPr>
                <w:rFonts w:hint="eastAsia"/>
              </w:rPr>
            </w:pPr>
            <w:r>
              <w:rPr>
                <w:rFonts w:cs="等线"/>
                <w:color w:val="1C1E21"/>
                <w:sz w:val="17"/>
              </w:rPr>
              <w:t>全部</w:t>
            </w:r>
          </w:p>
        </w:tc>
        <w:tc>
          <w:tcPr>
            <w:tcW w:w="4835" w:type="dxa"/>
            <w:shd w:val="clear" w:color="auto" w:fill="F7F8FA"/>
          </w:tcPr>
          <w:p w14:paraId="7FE6969B">
            <w:pPr>
              <w:spacing w:before="10" w:after="10" w:line="276" w:lineRule="auto"/>
              <w:rPr>
                <w:rFonts w:hint="eastAsia"/>
              </w:rPr>
            </w:pPr>
            <w:r>
              <w:rPr>
                <w:rFonts w:cs="等线"/>
                <w:color w:val="1C1E21"/>
                <w:sz w:val="17"/>
              </w:rPr>
              <w:t>只运行指定案例，可重复给</w:t>
            </w:r>
          </w:p>
        </w:tc>
      </w:tr>
      <w:tr w14:paraId="102B0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4" w:type="dxa"/>
          </w:tcPr>
          <w:p w14:paraId="69E054A5">
            <w:pPr>
              <w:spacing w:before="10" w:after="10" w:line="276" w:lineRule="auto"/>
              <w:rPr>
                <w:rFonts w:hint="eastAsia"/>
              </w:rPr>
            </w:pPr>
            <w:r>
              <w:rPr>
                <w:rFonts w:cs="等线"/>
                <w:color w:val="1C1E21"/>
                <w:sz w:val="17"/>
              </w:rPr>
              <w:t>--list</w:t>
            </w:r>
          </w:p>
        </w:tc>
        <w:tc>
          <w:tcPr>
            <w:tcW w:w="1983" w:type="dxa"/>
          </w:tcPr>
          <w:p w14:paraId="5E1C3A79">
            <w:pPr>
              <w:spacing w:before="10" w:after="10" w:line="276" w:lineRule="auto"/>
              <w:rPr>
                <w:rFonts w:hint="eastAsia"/>
              </w:rPr>
            </w:pPr>
            <w:r>
              <w:rPr>
                <w:rFonts w:cs="等线"/>
                <w:color w:val="1C1E21"/>
                <w:sz w:val="17"/>
              </w:rPr>
              <w:t>—</w:t>
            </w:r>
          </w:p>
        </w:tc>
        <w:tc>
          <w:tcPr>
            <w:tcW w:w="1116" w:type="dxa"/>
          </w:tcPr>
          <w:p w14:paraId="7BFC0972">
            <w:pPr>
              <w:spacing w:before="10" w:after="10" w:line="276" w:lineRule="auto"/>
              <w:jc w:val="center"/>
              <w:rPr>
                <w:rFonts w:hint="eastAsia"/>
              </w:rPr>
            </w:pPr>
            <w:r>
              <w:rPr>
                <w:rFonts w:cs="等线"/>
                <w:color w:val="1C1E21"/>
                <w:sz w:val="17"/>
              </w:rPr>
              <w:t>—</w:t>
            </w:r>
          </w:p>
        </w:tc>
        <w:tc>
          <w:tcPr>
            <w:tcW w:w="4835" w:type="dxa"/>
          </w:tcPr>
          <w:p w14:paraId="0F036449">
            <w:pPr>
              <w:spacing w:before="10" w:after="10" w:line="276" w:lineRule="auto"/>
              <w:rPr>
                <w:rFonts w:hint="eastAsia"/>
              </w:rPr>
            </w:pPr>
            <w:r>
              <w:rPr>
                <w:rFonts w:cs="等线"/>
                <w:color w:val="1C1E21"/>
                <w:sz w:val="17"/>
              </w:rPr>
              <w:t>列出案例后退出，不生成文件</w:t>
            </w:r>
          </w:p>
        </w:tc>
      </w:tr>
      <w:tr w14:paraId="5E522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4" w:type="dxa"/>
            <w:shd w:val="clear" w:color="auto" w:fill="F7F8FA"/>
          </w:tcPr>
          <w:p w14:paraId="5CBAB4D3">
            <w:pPr>
              <w:spacing w:before="10" w:after="10" w:line="276" w:lineRule="auto"/>
              <w:rPr>
                <w:rFonts w:hint="eastAsia"/>
              </w:rPr>
            </w:pPr>
            <w:r>
              <w:rPr>
                <w:rFonts w:cs="等线"/>
                <w:color w:val="1C1E21"/>
                <w:sz w:val="17"/>
              </w:rPr>
              <w:t>--no-docx</w:t>
            </w:r>
          </w:p>
        </w:tc>
        <w:tc>
          <w:tcPr>
            <w:tcW w:w="1983" w:type="dxa"/>
            <w:shd w:val="clear" w:color="auto" w:fill="F7F8FA"/>
          </w:tcPr>
          <w:p w14:paraId="01B7DAD9">
            <w:pPr>
              <w:spacing w:before="10" w:after="10" w:line="276" w:lineRule="auto"/>
              <w:rPr>
                <w:rFonts w:hint="eastAsia"/>
              </w:rPr>
            </w:pPr>
            <w:r>
              <w:rPr>
                <w:rFonts w:cs="等线"/>
                <w:color w:val="1C1E21"/>
                <w:sz w:val="17"/>
              </w:rPr>
              <w:t>—</w:t>
            </w:r>
          </w:p>
        </w:tc>
        <w:tc>
          <w:tcPr>
            <w:tcW w:w="1116" w:type="dxa"/>
            <w:shd w:val="clear" w:color="auto" w:fill="F7F8FA"/>
          </w:tcPr>
          <w:p w14:paraId="0553624B">
            <w:pPr>
              <w:spacing w:before="10" w:after="10" w:line="276" w:lineRule="auto"/>
              <w:jc w:val="center"/>
              <w:rPr>
                <w:rFonts w:hint="eastAsia"/>
              </w:rPr>
            </w:pPr>
            <w:r>
              <w:rPr>
                <w:rFonts w:cs="等线"/>
                <w:color w:val="1C1E21"/>
                <w:sz w:val="17"/>
              </w:rPr>
              <w:t>生成</w:t>
            </w:r>
          </w:p>
        </w:tc>
        <w:tc>
          <w:tcPr>
            <w:tcW w:w="4835" w:type="dxa"/>
            <w:shd w:val="clear" w:color="auto" w:fill="F7F8FA"/>
          </w:tcPr>
          <w:p w14:paraId="6AEE9835">
            <w:pPr>
              <w:spacing w:before="10" w:after="10" w:line="276" w:lineRule="auto"/>
              <w:rPr>
                <w:rFonts w:hint="eastAsia"/>
              </w:rPr>
            </w:pPr>
            <w:r>
              <w:rPr>
                <w:rFonts w:cs="等线"/>
                <w:color w:val="1C1E21"/>
                <w:sz w:val="17"/>
              </w:rPr>
              <w:t>跳过 Word 导出（Word 报告最大，调试时先关掉）</w:t>
            </w:r>
          </w:p>
        </w:tc>
      </w:tr>
      <w:tr w14:paraId="0442F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4" w:type="dxa"/>
          </w:tcPr>
          <w:p w14:paraId="11859DCF">
            <w:pPr>
              <w:spacing w:before="10" w:after="10" w:line="276" w:lineRule="auto"/>
              <w:rPr>
                <w:rFonts w:hint="eastAsia"/>
              </w:rPr>
            </w:pPr>
            <w:r>
              <w:rPr>
                <w:rFonts w:cs="等线"/>
                <w:color w:val="1C1E21"/>
                <w:sz w:val="17"/>
              </w:rPr>
              <w:t>--no-advice</w:t>
            </w:r>
          </w:p>
        </w:tc>
        <w:tc>
          <w:tcPr>
            <w:tcW w:w="1983" w:type="dxa"/>
          </w:tcPr>
          <w:p w14:paraId="4E03D8D4">
            <w:pPr>
              <w:spacing w:before="10" w:after="10" w:line="276" w:lineRule="auto"/>
              <w:rPr>
                <w:rFonts w:hint="eastAsia"/>
              </w:rPr>
            </w:pPr>
            <w:r>
              <w:rPr>
                <w:rFonts w:cs="等线"/>
                <w:color w:val="1C1E21"/>
                <w:sz w:val="17"/>
              </w:rPr>
              <w:t>—</w:t>
            </w:r>
          </w:p>
        </w:tc>
        <w:tc>
          <w:tcPr>
            <w:tcW w:w="1116" w:type="dxa"/>
          </w:tcPr>
          <w:p w14:paraId="04A21390">
            <w:pPr>
              <w:spacing w:before="10" w:after="10" w:line="276" w:lineRule="auto"/>
              <w:jc w:val="center"/>
              <w:rPr>
                <w:rFonts w:hint="eastAsia"/>
              </w:rPr>
            </w:pPr>
            <w:r>
              <w:rPr>
                <w:rFonts w:cs="等线"/>
                <w:color w:val="1C1E21"/>
                <w:sz w:val="17"/>
              </w:rPr>
              <w:t>生成</w:t>
            </w:r>
          </w:p>
        </w:tc>
        <w:tc>
          <w:tcPr>
            <w:tcW w:w="4835" w:type="dxa"/>
          </w:tcPr>
          <w:p w14:paraId="58D526EB">
            <w:pPr>
              <w:spacing w:before="10" w:after="10" w:line="276" w:lineRule="auto"/>
              <w:rPr>
                <w:rFonts w:hint="eastAsia"/>
              </w:rPr>
            </w:pPr>
            <w:r>
              <w:rPr>
                <w:rFonts w:cs="等线"/>
                <w:color w:val="1C1E21"/>
                <w:sz w:val="17"/>
              </w:rPr>
              <w:t>跳过 AI 决策建议（只出数值结论）</w:t>
            </w:r>
          </w:p>
        </w:tc>
      </w:tr>
      <w:tr w14:paraId="5A17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4" w:type="dxa"/>
            <w:shd w:val="clear" w:color="auto" w:fill="F7F8FA"/>
          </w:tcPr>
          <w:p w14:paraId="1895FCF5">
            <w:pPr>
              <w:spacing w:before="10" w:after="10" w:line="276" w:lineRule="auto"/>
              <w:rPr>
                <w:rFonts w:hint="eastAsia"/>
              </w:rPr>
            </w:pPr>
            <w:r>
              <w:rPr>
                <w:rFonts w:cs="等线"/>
                <w:color w:val="1C1E21"/>
                <w:sz w:val="17"/>
              </w:rPr>
              <w:t>--ai-mode</w:t>
            </w:r>
          </w:p>
        </w:tc>
        <w:tc>
          <w:tcPr>
            <w:tcW w:w="1983" w:type="dxa"/>
            <w:shd w:val="clear" w:color="auto" w:fill="F7F8FA"/>
          </w:tcPr>
          <w:p w14:paraId="4D161041">
            <w:pPr>
              <w:spacing w:before="10" w:after="10" w:line="276" w:lineRule="auto"/>
              <w:rPr>
                <w:rFonts w:hint="eastAsia"/>
              </w:rPr>
            </w:pPr>
            <w:r>
              <w:rPr>
                <w:rFonts w:cs="等线"/>
                <w:color w:val="1C1E21"/>
                <w:sz w:val="17"/>
              </w:rPr>
              <w:t>rule / auto / llm</w:t>
            </w:r>
          </w:p>
        </w:tc>
        <w:tc>
          <w:tcPr>
            <w:tcW w:w="1116" w:type="dxa"/>
            <w:shd w:val="clear" w:color="auto" w:fill="F7F8FA"/>
          </w:tcPr>
          <w:p w14:paraId="627A71DE">
            <w:pPr>
              <w:spacing w:before="10" w:after="10" w:line="276" w:lineRule="auto"/>
              <w:jc w:val="center"/>
              <w:rPr>
                <w:rFonts w:hint="eastAsia"/>
              </w:rPr>
            </w:pPr>
            <w:r>
              <w:rPr>
                <w:rFonts w:cs="等线"/>
                <w:color w:val="1C1E21"/>
                <w:sz w:val="17"/>
              </w:rPr>
              <w:t>auto</w:t>
            </w:r>
          </w:p>
        </w:tc>
        <w:tc>
          <w:tcPr>
            <w:tcW w:w="4835" w:type="dxa"/>
            <w:shd w:val="clear" w:color="auto" w:fill="F7F8FA"/>
          </w:tcPr>
          <w:p w14:paraId="0E6F2CD7">
            <w:pPr>
              <w:spacing w:before="10" w:after="10" w:line="276" w:lineRule="auto"/>
              <w:rPr>
                <w:rFonts w:hint="eastAsia"/>
              </w:rPr>
            </w:pPr>
            <w:r>
              <w:rPr>
                <w:rFonts w:cs="等线"/>
                <w:color w:val="1C1E21"/>
                <w:sz w:val="17"/>
              </w:rPr>
              <w:t>决策文案通道；无 API Key 时 auto 自动降级为规则引擎</w:t>
            </w:r>
          </w:p>
        </w:tc>
      </w:tr>
    </w:tbl>
    <w:p w14:paraId="626F6D0C">
      <w:pPr>
        <w:spacing w:after="40"/>
        <w:rPr>
          <w:rFonts w:hint="eastAsia"/>
        </w:rPr>
      </w:pPr>
    </w:p>
    <w:p w14:paraId="67B760B0">
      <w:pPr>
        <w:jc w:val="both"/>
        <w:rPr>
          <w:rFonts w:hint="eastAsia"/>
        </w:rPr>
      </w:pPr>
      <w:r>
        <w:rPr>
          <w:rFonts w:cs="等线"/>
          <w:color w:val="1C1E21"/>
        </w:rPr>
        <w:t>终端输出的骨架如下（节选）：</w:t>
      </w:r>
    </w:p>
    <w:p w14:paraId="01053F65">
      <w:pPr>
        <w:shd w:val="clear" w:color="auto" w:fill="23272E"/>
        <w:spacing w:after="0" w:line="283" w:lineRule="auto"/>
        <w:ind w:left="142"/>
        <w:rPr>
          <w:rFonts w:hint="eastAsia"/>
        </w:rPr>
      </w:pPr>
      <w:r>
        <w:rPr>
          <w:rFonts w:ascii="Consolas" w:hAnsi="Consolas" w:eastAsia="Consolas" w:cs="Consolas"/>
          <w:color w:val="8FD3A0"/>
          <w:sz w:val="17"/>
        </w:rPr>
        <w:t>$ python main.py --case CASE-1</w:t>
      </w:r>
    </w:p>
    <w:p w14:paraId="415DB80B">
      <w:pPr>
        <w:shd w:val="clear" w:color="auto" w:fill="23272E"/>
        <w:spacing w:after="0" w:line="283" w:lineRule="auto"/>
        <w:ind w:left="142"/>
        <w:rPr>
          <w:rFonts w:hint="eastAsia"/>
        </w:rPr>
      </w:pPr>
      <w:r>
        <w:rPr>
          <w:rFonts w:ascii="Consolas" w:hAnsi="Consolas" w:eastAsia="Consolas" w:cs="Consolas"/>
          <w:color w:val="E8EAED"/>
          <w:sz w:val="17"/>
        </w:rPr>
        <w:t>投资项目决策自动化评价系统 v1.0</w:t>
      </w:r>
    </w:p>
    <w:p w14:paraId="436A5A3C">
      <w:pPr>
        <w:shd w:val="clear" w:color="auto" w:fill="23272E"/>
        <w:spacing w:after="0" w:line="283" w:lineRule="auto"/>
        <w:ind w:left="142"/>
        <w:rPr>
          <w:rFonts w:hint="eastAsia"/>
        </w:rPr>
      </w:pPr>
      <w:r>
        <w:rPr>
          <w:rFonts w:ascii="Consolas" w:hAnsi="Consolas" w:eastAsia="Consolas" w:cs="Consolas"/>
          <w:color w:val="E8EAED"/>
          <w:sz w:val="17"/>
        </w:rPr>
        <w:t>NPV ｜ IRR ｜ 互斥项目优选 ｜ 资本限额组合优化 ｜ 敏感性分析</w:t>
      </w:r>
    </w:p>
    <w:p w14:paraId="621485BD">
      <w:pPr>
        <w:shd w:val="clear" w:color="auto" w:fill="23272E"/>
        <w:spacing w:after="0" w:line="283" w:lineRule="auto"/>
        <w:ind w:left="142"/>
        <w:rPr>
          <w:rFonts w:hint="eastAsia"/>
        </w:rPr>
      </w:pPr>
      <w:r>
        <w:rPr>
          <w:rFonts w:ascii="Consolas" w:hAnsi="Consolas" w:eastAsia="Consolas" w:cs="Consolas"/>
          <w:color w:val="E8EAED"/>
          <w:sz w:val="17"/>
        </w:rPr>
        <w:t>==============================================================================</w:t>
      </w:r>
    </w:p>
    <w:p w14:paraId="485B8A9D">
      <w:pPr>
        <w:shd w:val="clear" w:color="auto" w:fill="23272E"/>
        <w:spacing w:after="0" w:line="283" w:lineRule="auto"/>
        <w:ind w:left="142"/>
        <w:rPr>
          <w:rFonts w:hint="eastAsia"/>
        </w:rPr>
      </w:pPr>
      <w:r>
        <w:rPr>
          <w:rFonts w:ascii="Consolas" w:hAnsi="Consolas" w:eastAsia="Consolas" w:cs="Consolas"/>
          <w:color w:val="E8EAED"/>
          <w:sz w:val="17"/>
        </w:rPr>
        <w:t>案例 CASE-1：独立项目可行性评价（折现率 10.00%）</w:t>
      </w:r>
    </w:p>
    <w:p w14:paraId="7AE17289">
      <w:pPr>
        <w:shd w:val="clear" w:color="auto" w:fill="23272E"/>
        <w:spacing w:after="0" w:line="283" w:lineRule="auto"/>
        <w:ind w:left="142"/>
        <w:rPr>
          <w:rFonts w:hint="eastAsia"/>
        </w:rPr>
      </w:pPr>
      <w:r>
        <w:rPr>
          <w:rFonts w:ascii="Consolas" w:hAnsi="Consolas" w:eastAsia="Consolas" w:cs="Consolas"/>
          <w:color w:val="E8EAED"/>
          <w:sz w:val="17"/>
        </w:rPr>
        <w:t>------------------------------------------------------------------------------</w:t>
      </w:r>
    </w:p>
    <w:p w14:paraId="35F3F93E">
      <w:pPr>
        <w:shd w:val="clear" w:color="auto" w:fill="23272E"/>
        <w:spacing w:after="0" w:line="283" w:lineRule="auto"/>
        <w:ind w:left="142"/>
        <w:rPr>
          <w:rFonts w:hint="eastAsia"/>
        </w:rPr>
      </w:pPr>
      <w:r>
        <w:rPr>
          <w:rFonts w:ascii="Consolas" w:hAnsi="Consolas" w:eastAsia="Consolas" w:cs="Consolas"/>
          <w:color w:val="E8EAED"/>
          <w:sz w:val="17"/>
        </w:rPr>
        <w:t>编号  投资(万元)  寿命  NPV(万元)  IRR  ANCF  PI  结论</w:t>
      </w:r>
    </w:p>
    <w:p w14:paraId="6BAD8295">
      <w:pPr>
        <w:shd w:val="clear" w:color="auto" w:fill="23272E"/>
        <w:spacing w:after="0" w:line="283" w:lineRule="auto"/>
        <w:ind w:left="142"/>
        <w:rPr>
          <w:rFonts w:hint="eastAsia"/>
        </w:rPr>
      </w:pPr>
      <w:r>
        <w:rPr>
          <w:rFonts w:ascii="Consolas" w:hAnsi="Consolas" w:eastAsia="Consolas" w:cs="Consolas"/>
          <w:color w:val="E8EAED"/>
          <w:sz w:val="17"/>
        </w:rPr>
        <w:t>IND-A   1,000.00   5     198.66  17.16%   52.41  1.1987  可行</w:t>
      </w:r>
    </w:p>
    <w:p w14:paraId="7A777DC5">
      <w:pPr>
        <w:shd w:val="clear" w:color="auto" w:fill="23272E"/>
        <w:spacing w:after="0" w:line="283" w:lineRule="auto"/>
        <w:ind w:left="142"/>
        <w:rPr>
          <w:rFonts w:hint="eastAsia"/>
        </w:rPr>
      </w:pPr>
      <w:r>
        <w:rPr>
          <w:rFonts w:ascii="Consolas" w:hAnsi="Consolas" w:eastAsia="Consolas" w:cs="Consolas"/>
          <w:color w:val="E8EAED"/>
          <w:sz w:val="17"/>
        </w:rPr>
        <w:t>IND-B   1,800.00   6    -202.90   6.31%  -46.59  0.8873  不可行</w:t>
      </w:r>
    </w:p>
    <w:p w14:paraId="5520E148">
      <w:pPr>
        <w:shd w:val="clear" w:color="auto" w:fill="23272E"/>
        <w:spacing w:after="0" w:line="283" w:lineRule="auto"/>
        <w:ind w:left="142"/>
        <w:rPr>
          <w:rFonts w:hint="eastAsia"/>
        </w:rPr>
      </w:pPr>
      <w:r>
        <w:rPr>
          <w:rFonts w:ascii="Consolas" w:hAnsi="Consolas" w:eastAsia="Consolas" w:cs="Consolas"/>
          <w:color w:val="E8EAED"/>
          <w:sz w:val="17"/>
        </w:rPr>
        <w:t>【AI 决策建议摘要】</w:t>
      </w:r>
    </w:p>
    <w:p w14:paraId="696F6497">
      <w:pPr>
        <w:shd w:val="clear" w:color="auto" w:fill="23272E"/>
        <w:spacing w:after="0" w:line="283" w:lineRule="auto"/>
        <w:ind w:left="142"/>
        <w:rPr>
          <w:rFonts w:hint="eastAsia"/>
        </w:rPr>
      </w:pPr>
      <w:r>
        <w:rPr>
          <w:rFonts w:ascii="Consolas" w:hAnsi="Consolas" w:eastAsia="Consolas" w:cs="Consolas"/>
          <w:color w:val="E8EAED"/>
          <w:sz w:val="17"/>
        </w:rPr>
        <w:t xml:space="preserve">  IND-A：NPV 为正且 IRR 高于资本成本，安全边际 7.16 个百分点，建议投资。</w:t>
      </w:r>
    </w:p>
    <w:p w14:paraId="7172E219">
      <w:pPr>
        <w:shd w:val="clear" w:color="auto" w:fill="23272E"/>
        <w:spacing w:after="0" w:line="283" w:lineRule="auto"/>
        <w:ind w:left="142"/>
        <w:rPr>
          <w:rFonts w:hint="eastAsia"/>
        </w:rPr>
      </w:pPr>
      <w:r>
        <w:rPr>
          <w:rFonts w:ascii="Consolas" w:hAnsi="Consolas" w:eastAsia="Consolas" w:cs="Consolas"/>
          <w:color w:val="E8EAED"/>
          <w:sz w:val="17"/>
        </w:rPr>
        <w:t>==============================================================================</w:t>
      </w:r>
    </w:p>
    <w:p w14:paraId="5F58D2D7">
      <w:pPr>
        <w:shd w:val="clear" w:color="auto" w:fill="23272E"/>
        <w:spacing w:after="0" w:line="283" w:lineRule="auto"/>
        <w:ind w:left="142"/>
        <w:rPr>
          <w:rFonts w:hint="eastAsia"/>
        </w:rPr>
      </w:pPr>
      <w:r>
        <w:rPr>
          <w:rFonts w:ascii="Consolas" w:hAnsi="Consolas" w:eastAsia="Consolas" w:cs="Consolas"/>
          <w:color w:val="E8EAED"/>
          <w:sz w:val="17"/>
        </w:rPr>
        <w:t>导出数据与报告</w:t>
      </w:r>
    </w:p>
    <w:p w14:paraId="6D9D6263">
      <w:pPr>
        <w:shd w:val="clear" w:color="auto" w:fill="23272E"/>
        <w:spacing w:after="0" w:line="283" w:lineRule="auto"/>
        <w:ind w:left="142"/>
        <w:rPr>
          <w:rFonts w:hint="eastAsia"/>
        </w:rPr>
      </w:pPr>
      <w:r>
        <w:rPr>
          <w:rFonts w:ascii="Consolas" w:hAnsi="Consolas" w:eastAsia="Consolas" w:cs="Consolas"/>
          <w:color w:val="E8EAED"/>
          <w:sz w:val="17"/>
        </w:rPr>
        <w:t>==============================================================================</w:t>
      </w:r>
    </w:p>
    <w:p w14:paraId="49D45977">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262E08C4">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7278FA7A">
            <w:pPr>
              <w:spacing w:before="40" w:after="40"/>
              <w:rPr>
                <w:rFonts w:hint="eastAsia"/>
              </w:rPr>
            </w:pPr>
            <w:r>
              <w:rPr>
                <w:rFonts w:ascii="黑体" w:hAnsi="黑体" w:eastAsia="黑体" w:cs="黑体"/>
                <w:color w:val="1C4A8C"/>
                <w:sz w:val="19"/>
              </w:rPr>
              <w:t>说明　</w:t>
            </w:r>
            <w:r>
              <w:rPr>
                <w:rFonts w:cs="等线"/>
                <w:color w:val="1C1E21"/>
                <w:sz w:val="19"/>
              </w:rPr>
              <w:t>表头里的</w:t>
            </w:r>
            <w:r>
              <w:rPr>
                <w:rFonts w:ascii="黑体" w:hAnsi="黑体" w:eastAsia="黑体" w:cs="黑体"/>
                <w:color w:val="1C1E21"/>
                <w:sz w:val="19"/>
              </w:rPr>
              <w:t>投资与 NPV 单位都是万元</w:t>
            </w:r>
            <w:r>
              <w:rPr>
                <w:rFonts w:cs="等线"/>
                <w:color w:val="1C1E21"/>
                <w:sz w:val="19"/>
              </w:rPr>
              <w:t>，寿命单位是年，IRR 是年化百分数。写报告时把这三项口径连同运行命令一起注明，避免与项目一（元）、项目四/五（元→亿元）混淆。</w:t>
            </w:r>
          </w:p>
        </w:tc>
      </w:tr>
    </w:tbl>
    <w:p w14:paraId="4F131727">
      <w:pPr>
        <w:spacing w:after="40"/>
        <w:rPr>
          <w:rFonts w:hint="eastAsia"/>
        </w:rPr>
      </w:pPr>
    </w:p>
    <w:p w14:paraId="2A6C05BE">
      <w:pPr>
        <w:pStyle w:val="4"/>
      </w:pPr>
      <w:bookmarkStart w:id="67" w:name="_Toc7693"/>
      <w:r>
        <w:rPr>
          <w:rFonts w:ascii="黑体" w:hAnsi="黑体" w:eastAsia="黑体" w:cs="黑体"/>
          <w:b w:val="0"/>
        </w:rPr>
        <w:t>3.4　判据选择：这个项目该用哪个指标</w:t>
      </w:r>
      <w:bookmarkEnd w:id="67"/>
    </w:p>
    <w:p w14:paraId="0D2503F2">
      <w:pPr>
        <w:jc w:val="both"/>
        <w:rPr>
          <w:rFonts w:hint="eastAsia"/>
        </w:rPr>
      </w:pPr>
      <w:r>
        <w:rPr>
          <w:rFonts w:cs="等线"/>
          <w:color w:val="1C1E21"/>
        </w:rPr>
        <w:t>六个案例其实是在演示同一张决策图上的六条路径。先记住这张图，后面每个案例都是它的一个分支。</w:t>
      </w:r>
    </w:p>
    <w:p w14:paraId="60151E0C">
      <w:pPr>
        <w:keepNext/>
        <w:spacing w:before="80"/>
        <w:jc w:val="center"/>
        <w:rPr>
          <w:rFonts w:hint="eastAsia"/>
        </w:rPr>
      </w:pPr>
      <w:r>
        <w:drawing>
          <wp:inline distT="0" distB="0" distL="0" distR="0">
            <wp:extent cx="5431155" cy="27152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4"/>
                    <a:stretch>
                      <a:fillRect/>
                    </a:stretch>
                  </pic:blipFill>
                  <pic:spPr>
                    <a:xfrm>
                      <a:off x="0" y="0"/>
                      <a:ext cx="5431680" cy="2715840"/>
                    </a:xfrm>
                    <a:prstGeom prst="rect">
                      <a:avLst/>
                    </a:prstGeom>
                  </pic:spPr>
                </pic:pic>
              </a:graphicData>
            </a:graphic>
          </wp:inline>
        </w:drawing>
      </w:r>
    </w:p>
    <w:p w14:paraId="252EA8F9">
      <w:pPr>
        <w:spacing w:before="40" w:after="120"/>
        <w:jc w:val="center"/>
        <w:rPr>
          <w:rFonts w:hint="eastAsia"/>
        </w:rPr>
      </w:pPr>
      <w:r>
        <w:rPr>
          <w:rFonts w:cs="等线"/>
          <w:color w:val="60666E"/>
          <w:sz w:val="17"/>
        </w:rPr>
        <w:t>图 3-2　投资项目判据选择路径（项目二内置规则）</w:t>
      </w:r>
    </w:p>
    <w:p w14:paraId="0A15208B">
      <w:pPr>
        <w:spacing w:after="120"/>
        <w:jc w:val="center"/>
        <w:rPr>
          <w:rFonts w:hint="eastAsia"/>
        </w:rPr>
      </w:pPr>
      <w:r>
        <w:rPr>
          <w:rFonts w:cs="等线"/>
          <w:color w:val="8A9099"/>
          <w:sz w:val="16"/>
        </w:rPr>
        <w:t>本手册自绘</w:t>
      </w:r>
    </w:p>
    <w:p w14:paraId="678E1DEE">
      <w:pPr>
        <w:shd w:val="clear" w:color="auto" w:fill="F7F8FA"/>
        <w:spacing w:before="80" w:after="20"/>
        <w:jc w:val="center"/>
        <w:rPr>
          <w:rFonts w:hint="eastAsia"/>
        </w:rPr>
      </w:pPr>
      <w:r>
        <w:rPr>
          <w:rFonts w:ascii="仿宋" w:hAnsi="仿宋" w:eastAsia="仿宋" w:cs="仿宋"/>
          <w:color w:val="1C1E21"/>
          <w:sz w:val="22"/>
        </w:rPr>
        <w:t>NPV = Σ  CF_t / (1 + r)^t  −  I₀</w:t>
      </w:r>
    </w:p>
    <w:p w14:paraId="521F1E75">
      <w:pPr>
        <w:spacing w:after="80"/>
        <w:jc w:val="center"/>
        <w:rPr>
          <w:rFonts w:hint="eastAsia"/>
        </w:rPr>
      </w:pPr>
      <w:r>
        <w:rPr>
          <w:rFonts w:cs="等线"/>
          <w:color w:val="626870"/>
          <w:sz w:val="17"/>
        </w:rPr>
        <w:t>净现值：t = 1…n；I₀ 为初始投资</w:t>
      </w:r>
    </w:p>
    <w:p w14:paraId="0EE05708">
      <w:pPr>
        <w:shd w:val="clear" w:color="auto" w:fill="F7F8FA"/>
        <w:spacing w:before="80" w:after="20"/>
        <w:jc w:val="center"/>
        <w:rPr>
          <w:rFonts w:hint="eastAsia"/>
        </w:rPr>
      </w:pPr>
      <w:r>
        <w:rPr>
          <w:rFonts w:ascii="仿宋" w:hAnsi="仿宋" w:eastAsia="仿宋" w:cs="仿宋"/>
          <w:color w:val="1C1E21"/>
          <w:sz w:val="22"/>
        </w:rPr>
        <w:t>IRR：使 NPV(r) = 0 的 r</w:t>
      </w:r>
    </w:p>
    <w:p w14:paraId="4F77904B">
      <w:pPr>
        <w:spacing w:after="80"/>
        <w:jc w:val="center"/>
        <w:rPr>
          <w:rFonts w:hint="eastAsia"/>
        </w:rPr>
      </w:pPr>
      <w:r>
        <w:rPr>
          <w:rFonts w:cs="等线"/>
          <w:color w:val="626870"/>
          <w:sz w:val="17"/>
        </w:rPr>
        <w:t>内含报酬率；非常规现金流可能有多个解</w:t>
      </w:r>
    </w:p>
    <w:p w14:paraId="38E7648A">
      <w:pPr>
        <w:shd w:val="clear" w:color="auto" w:fill="F7F8FA"/>
        <w:spacing w:before="80" w:after="20"/>
        <w:jc w:val="center"/>
        <w:rPr>
          <w:rFonts w:hint="eastAsia"/>
        </w:rPr>
      </w:pPr>
      <w:r>
        <w:rPr>
          <w:rFonts w:ascii="仿宋" w:hAnsi="仿宋" w:eastAsia="仿宋" w:cs="仿宋"/>
          <w:color w:val="1C1E21"/>
          <w:sz w:val="22"/>
        </w:rPr>
        <w:t>ANCF = NPV ÷ 年金现值系数(A/P, r, n)</w:t>
      </w:r>
    </w:p>
    <w:p w14:paraId="2008CD10">
      <w:pPr>
        <w:spacing w:after="80"/>
        <w:jc w:val="center"/>
        <w:rPr>
          <w:rFonts w:hint="eastAsia"/>
        </w:rPr>
      </w:pPr>
      <w:r>
        <w:rPr>
          <w:rFonts w:cs="等线"/>
          <w:color w:val="626870"/>
          <w:sz w:val="17"/>
        </w:rPr>
        <w:t>年金净流量，用于寿命不同的互斥项目比较</w:t>
      </w:r>
    </w:p>
    <w:p w14:paraId="0CAFAADE">
      <w:pPr>
        <w:shd w:val="clear" w:color="auto" w:fill="F7F8FA"/>
        <w:spacing w:before="80" w:after="20"/>
        <w:jc w:val="center"/>
        <w:rPr>
          <w:rFonts w:hint="eastAsia"/>
        </w:rPr>
      </w:pPr>
      <w:r>
        <w:rPr>
          <w:rFonts w:ascii="仿宋" w:hAnsi="仿宋" w:eastAsia="仿宋" w:cs="仿宋"/>
          <w:color w:val="1C1E21"/>
          <w:sz w:val="22"/>
        </w:rPr>
        <w:t>PI = 未来现金流现值 ÷ I₀</w:t>
      </w:r>
    </w:p>
    <w:p w14:paraId="4A3AC823">
      <w:pPr>
        <w:spacing w:after="80"/>
        <w:jc w:val="center"/>
        <w:rPr>
          <w:rFonts w:hint="eastAsia"/>
        </w:rPr>
      </w:pPr>
      <w:r>
        <w:rPr>
          <w:rFonts w:cs="等线"/>
          <w:color w:val="626870"/>
          <w:sz w:val="17"/>
        </w:rPr>
        <w:t>盈利能力指数，用于资本限额下的排序</w:t>
      </w:r>
    </w:p>
    <w:tbl>
      <w:tblPr>
        <w:tblStyle w:val="41"/>
        <w:tblW w:w="0" w:type="auto"/>
        <w:jc w:val="center"/>
        <w:tblLayout w:type="fixed"/>
        <w:tblCellMar>
          <w:top w:w="0" w:type="dxa"/>
          <w:left w:w="108" w:type="dxa"/>
          <w:bottom w:w="0" w:type="dxa"/>
          <w:right w:w="108" w:type="dxa"/>
        </w:tblCellMar>
      </w:tblPr>
      <w:tblGrid>
        <w:gridCol w:w="9298"/>
      </w:tblGrid>
      <w:tr w14:paraId="04A9A98F">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4C1CB71D">
            <w:pPr>
              <w:spacing w:before="40" w:after="40"/>
              <w:rPr>
                <w:rFonts w:hint="eastAsia"/>
              </w:rPr>
            </w:pPr>
            <w:r>
              <w:rPr>
                <w:rFonts w:ascii="黑体" w:hAnsi="黑体" w:eastAsia="黑体" w:cs="黑体"/>
                <w:color w:val="B4791B"/>
                <w:sz w:val="19"/>
              </w:rPr>
              <w:t>注意　</w:t>
            </w:r>
            <w:r>
              <w:rPr>
                <w:rFonts w:cs="等线"/>
                <w:color w:val="1C1E21"/>
                <w:sz w:val="19"/>
              </w:rPr>
              <w:t>NPV 与 IRR 在</w:t>
            </w:r>
            <w:r>
              <w:rPr>
                <w:rFonts w:ascii="黑体" w:hAnsi="黑体" w:eastAsia="黑体" w:cs="黑体"/>
                <w:color w:val="1C1E21"/>
                <w:sz w:val="19"/>
              </w:rPr>
              <w:t>互斥项目</w:t>
            </w:r>
            <w:r>
              <w:rPr>
                <w:rFonts w:cs="等线"/>
                <w:color w:val="1C1E21"/>
                <w:sz w:val="19"/>
              </w:rPr>
              <w:t>上可能给出相反结论（规模冲突），IRR 在</w:t>
            </w:r>
            <w:r>
              <w:rPr>
                <w:rFonts w:ascii="黑体" w:hAnsi="黑体" w:eastAsia="黑体" w:cs="黑体"/>
                <w:color w:val="1C1E21"/>
                <w:sz w:val="19"/>
              </w:rPr>
              <w:t>非常规现金流</w:t>
            </w:r>
            <w:r>
              <w:rPr>
                <w:rFonts w:cs="等线"/>
                <w:color w:val="1C1E21"/>
                <w:sz w:val="19"/>
              </w:rPr>
              <w:t>上可能有多根。项目二把这两类陷阱分别做成了 CASE-2 与 CASE-4，考试与作业里考的就是它们。</w:t>
            </w:r>
          </w:p>
        </w:tc>
      </w:tr>
    </w:tbl>
    <w:p w14:paraId="7BDA7424">
      <w:pPr>
        <w:spacing w:after="40"/>
        <w:rPr>
          <w:rFonts w:hint="eastAsia"/>
        </w:rPr>
      </w:pPr>
    </w:p>
    <w:p w14:paraId="06A674D4">
      <w:pPr>
        <w:pStyle w:val="4"/>
      </w:pPr>
      <w:bookmarkStart w:id="68" w:name="_Toc19581"/>
      <w:r>
        <w:rPr>
          <w:rFonts w:ascii="黑体" w:hAnsi="黑体" w:eastAsia="黑体" w:cs="黑体"/>
          <w:b w:val="0"/>
        </w:rPr>
        <w:t>3.5　案例一：独立项目可行性评价</w:t>
      </w:r>
      <w:bookmarkEnd w:id="68"/>
    </w:p>
    <w:p w14:paraId="3ADCA449">
      <w:pPr>
        <w:jc w:val="both"/>
        <w:rPr>
          <w:rFonts w:hint="eastAsia"/>
        </w:rPr>
      </w:pPr>
      <w:r>
        <w:rPr>
          <w:rFonts w:cs="等线"/>
          <w:color w:val="1C1E21"/>
        </w:rPr>
        <w:t>两个相互独立的项目，考察最基本的“能不能投”。</w:t>
      </w:r>
    </w:p>
    <w:p w14:paraId="3D9751FF">
      <w:pPr>
        <w:keepNext/>
        <w:spacing w:before="100" w:after="40"/>
        <w:rPr>
          <w:rFonts w:hint="eastAsia"/>
        </w:rPr>
      </w:pPr>
      <w:r>
        <w:rPr>
          <w:rFonts w:ascii="黑体" w:hAnsi="黑体" w:eastAsia="黑体" w:cs="黑体"/>
          <w:color w:val="1C1E21"/>
          <w:sz w:val="18"/>
        </w:rPr>
        <w:t>表 3-4　CASE-1 全指标结果（折现率 10%）</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1"/>
        <w:gridCol w:w="1629"/>
        <w:gridCol w:w="863"/>
        <w:gridCol w:w="479"/>
        <w:gridCol w:w="1821"/>
        <w:gridCol w:w="767"/>
        <w:gridCol w:w="671"/>
        <w:gridCol w:w="575"/>
        <w:gridCol w:w="1150"/>
        <w:gridCol w:w="671"/>
      </w:tblGrid>
      <w:tr w14:paraId="159FE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71" w:type="dxa"/>
            <w:shd w:val="clear" w:color="auto" w:fill="EDF1F7"/>
          </w:tcPr>
          <w:p w14:paraId="7131766E">
            <w:pPr>
              <w:spacing w:before="20" w:after="20" w:line="276" w:lineRule="auto"/>
              <w:jc w:val="center"/>
              <w:rPr>
                <w:rFonts w:hint="eastAsia"/>
              </w:rPr>
            </w:pPr>
            <w:r>
              <w:rPr>
                <w:rFonts w:ascii="黑体" w:hAnsi="黑体" w:eastAsia="黑体" w:cs="黑体"/>
                <w:color w:val="1C4A8C"/>
                <w:sz w:val="16"/>
              </w:rPr>
              <w:t>编号</w:t>
            </w:r>
          </w:p>
        </w:tc>
        <w:tc>
          <w:tcPr>
            <w:tcW w:w="1629" w:type="dxa"/>
            <w:shd w:val="clear" w:color="auto" w:fill="EDF1F7"/>
          </w:tcPr>
          <w:p w14:paraId="11994F27">
            <w:pPr>
              <w:spacing w:before="20" w:after="20" w:line="276" w:lineRule="auto"/>
              <w:rPr>
                <w:rFonts w:hint="eastAsia"/>
              </w:rPr>
            </w:pPr>
            <w:r>
              <w:rPr>
                <w:rFonts w:ascii="黑体" w:hAnsi="黑体" w:eastAsia="黑体" w:cs="黑体"/>
                <w:color w:val="1C4A8C"/>
                <w:sz w:val="16"/>
              </w:rPr>
              <w:t>项目</w:t>
            </w:r>
          </w:p>
        </w:tc>
        <w:tc>
          <w:tcPr>
            <w:tcW w:w="863" w:type="dxa"/>
            <w:shd w:val="clear" w:color="auto" w:fill="EDF1F7"/>
          </w:tcPr>
          <w:p w14:paraId="417E41F1">
            <w:pPr>
              <w:spacing w:before="20" w:after="20" w:line="276" w:lineRule="auto"/>
              <w:jc w:val="right"/>
              <w:rPr>
                <w:rFonts w:hint="eastAsia"/>
              </w:rPr>
            </w:pPr>
            <w:r>
              <w:rPr>
                <w:rFonts w:ascii="黑体" w:hAnsi="黑体" w:eastAsia="黑体" w:cs="黑体"/>
                <w:color w:val="1C4A8C"/>
                <w:sz w:val="16"/>
              </w:rPr>
              <w:t>投资(万元)</w:t>
            </w:r>
          </w:p>
        </w:tc>
        <w:tc>
          <w:tcPr>
            <w:tcW w:w="479" w:type="dxa"/>
            <w:shd w:val="clear" w:color="auto" w:fill="EDF1F7"/>
          </w:tcPr>
          <w:p w14:paraId="23B48BED">
            <w:pPr>
              <w:spacing w:before="20" w:after="20" w:line="276" w:lineRule="auto"/>
              <w:jc w:val="center"/>
              <w:rPr>
                <w:rFonts w:hint="eastAsia"/>
              </w:rPr>
            </w:pPr>
            <w:r>
              <w:rPr>
                <w:rFonts w:ascii="黑体" w:hAnsi="黑体" w:eastAsia="黑体" w:cs="黑体"/>
                <w:color w:val="1C4A8C"/>
                <w:sz w:val="16"/>
              </w:rPr>
              <w:t>寿命</w:t>
            </w:r>
          </w:p>
        </w:tc>
        <w:tc>
          <w:tcPr>
            <w:tcW w:w="1821" w:type="dxa"/>
            <w:shd w:val="clear" w:color="auto" w:fill="EDF1F7"/>
          </w:tcPr>
          <w:p w14:paraId="6068C09D">
            <w:pPr>
              <w:spacing w:before="20" w:after="20" w:line="276" w:lineRule="auto"/>
              <w:rPr>
                <w:rFonts w:hint="eastAsia"/>
              </w:rPr>
            </w:pPr>
            <w:r>
              <w:rPr>
                <w:rFonts w:ascii="黑体" w:hAnsi="黑体" w:eastAsia="黑体" w:cs="黑体"/>
                <w:color w:val="1C4A8C"/>
                <w:sz w:val="16"/>
              </w:rPr>
              <w:t>各年净现金流(万元)</w:t>
            </w:r>
          </w:p>
        </w:tc>
        <w:tc>
          <w:tcPr>
            <w:tcW w:w="767" w:type="dxa"/>
            <w:shd w:val="clear" w:color="auto" w:fill="EDF1F7"/>
          </w:tcPr>
          <w:p w14:paraId="2DB225BF">
            <w:pPr>
              <w:spacing w:before="20" w:after="20" w:line="276" w:lineRule="auto"/>
              <w:jc w:val="right"/>
              <w:rPr>
                <w:rFonts w:hint="eastAsia"/>
              </w:rPr>
            </w:pPr>
            <w:r>
              <w:rPr>
                <w:rFonts w:ascii="黑体" w:hAnsi="黑体" w:eastAsia="黑体" w:cs="黑体"/>
                <w:color w:val="1C4A8C"/>
                <w:sz w:val="16"/>
              </w:rPr>
              <w:t>NPV</w:t>
            </w:r>
          </w:p>
        </w:tc>
        <w:tc>
          <w:tcPr>
            <w:tcW w:w="671" w:type="dxa"/>
            <w:shd w:val="clear" w:color="auto" w:fill="EDF1F7"/>
          </w:tcPr>
          <w:p w14:paraId="265EDAA4">
            <w:pPr>
              <w:spacing w:before="20" w:after="20" w:line="276" w:lineRule="auto"/>
              <w:jc w:val="right"/>
              <w:rPr>
                <w:rFonts w:hint="eastAsia"/>
              </w:rPr>
            </w:pPr>
            <w:r>
              <w:rPr>
                <w:rFonts w:ascii="黑体" w:hAnsi="黑体" w:eastAsia="黑体" w:cs="黑体"/>
                <w:color w:val="1C4A8C"/>
                <w:sz w:val="16"/>
              </w:rPr>
              <w:t>IRR</w:t>
            </w:r>
          </w:p>
        </w:tc>
        <w:tc>
          <w:tcPr>
            <w:tcW w:w="575" w:type="dxa"/>
            <w:shd w:val="clear" w:color="auto" w:fill="EDF1F7"/>
          </w:tcPr>
          <w:p w14:paraId="1FF69FA5">
            <w:pPr>
              <w:spacing w:before="20" w:after="20" w:line="276" w:lineRule="auto"/>
              <w:jc w:val="right"/>
              <w:rPr>
                <w:rFonts w:hint="eastAsia"/>
              </w:rPr>
            </w:pPr>
            <w:r>
              <w:rPr>
                <w:rFonts w:ascii="黑体" w:hAnsi="黑体" w:eastAsia="黑体" w:cs="黑体"/>
                <w:color w:val="1C4A8C"/>
                <w:sz w:val="16"/>
              </w:rPr>
              <w:t>PI</w:t>
            </w:r>
          </w:p>
        </w:tc>
        <w:tc>
          <w:tcPr>
            <w:tcW w:w="1150" w:type="dxa"/>
            <w:shd w:val="clear" w:color="auto" w:fill="EDF1F7"/>
          </w:tcPr>
          <w:p w14:paraId="53573D27">
            <w:pPr>
              <w:spacing w:before="20" w:after="20" w:line="276" w:lineRule="auto"/>
              <w:jc w:val="center"/>
              <w:rPr>
                <w:rFonts w:hint="eastAsia"/>
              </w:rPr>
            </w:pPr>
            <w:r>
              <w:rPr>
                <w:rFonts w:ascii="黑体" w:hAnsi="黑体" w:eastAsia="黑体" w:cs="黑体"/>
                <w:color w:val="1C4A8C"/>
                <w:sz w:val="16"/>
              </w:rPr>
              <w:t>静态/动态回收期</w:t>
            </w:r>
          </w:p>
        </w:tc>
        <w:tc>
          <w:tcPr>
            <w:tcW w:w="671" w:type="dxa"/>
            <w:shd w:val="clear" w:color="auto" w:fill="EDF1F7"/>
          </w:tcPr>
          <w:p w14:paraId="54D1F48E">
            <w:pPr>
              <w:spacing w:before="20" w:after="20" w:line="276" w:lineRule="auto"/>
              <w:jc w:val="center"/>
              <w:rPr>
                <w:rFonts w:hint="eastAsia"/>
              </w:rPr>
            </w:pPr>
            <w:r>
              <w:rPr>
                <w:rFonts w:ascii="黑体" w:hAnsi="黑体" w:eastAsia="黑体" w:cs="黑体"/>
                <w:color w:val="1C4A8C"/>
                <w:sz w:val="16"/>
              </w:rPr>
              <w:t>结论</w:t>
            </w:r>
          </w:p>
        </w:tc>
      </w:tr>
      <w:tr w14:paraId="24A3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1" w:type="dxa"/>
          </w:tcPr>
          <w:p w14:paraId="31930829">
            <w:pPr>
              <w:spacing w:before="10" w:after="10" w:line="276" w:lineRule="auto"/>
              <w:jc w:val="center"/>
              <w:rPr>
                <w:rFonts w:hint="eastAsia"/>
              </w:rPr>
            </w:pPr>
            <w:r>
              <w:rPr>
                <w:rFonts w:cs="等线"/>
                <w:color w:val="1C1E21"/>
                <w:sz w:val="16"/>
              </w:rPr>
              <w:t>IND-A</w:t>
            </w:r>
          </w:p>
        </w:tc>
        <w:tc>
          <w:tcPr>
            <w:tcW w:w="1629" w:type="dxa"/>
          </w:tcPr>
          <w:p w14:paraId="70ACE7C8">
            <w:pPr>
              <w:spacing w:before="10" w:after="10" w:line="276" w:lineRule="auto"/>
              <w:rPr>
                <w:rFonts w:hint="eastAsia"/>
              </w:rPr>
            </w:pPr>
            <w:r>
              <w:rPr>
                <w:rFonts w:cs="等线"/>
                <w:color w:val="1C1E21"/>
                <w:sz w:val="16"/>
              </w:rPr>
              <w:t>智能仓储自动化改造</w:t>
            </w:r>
          </w:p>
        </w:tc>
        <w:tc>
          <w:tcPr>
            <w:tcW w:w="863" w:type="dxa"/>
          </w:tcPr>
          <w:p w14:paraId="3444CA29">
            <w:pPr>
              <w:spacing w:before="10" w:after="10" w:line="276" w:lineRule="auto"/>
              <w:jc w:val="right"/>
              <w:rPr>
                <w:rFonts w:hint="eastAsia"/>
              </w:rPr>
            </w:pPr>
            <w:r>
              <w:rPr>
                <w:rFonts w:cs="等线"/>
                <w:color w:val="1C1E21"/>
                <w:sz w:val="16"/>
              </w:rPr>
              <w:t>1,000</w:t>
            </w:r>
          </w:p>
        </w:tc>
        <w:tc>
          <w:tcPr>
            <w:tcW w:w="479" w:type="dxa"/>
          </w:tcPr>
          <w:p w14:paraId="4E0C4CF4">
            <w:pPr>
              <w:spacing w:before="10" w:after="10" w:line="276" w:lineRule="auto"/>
              <w:jc w:val="center"/>
              <w:rPr>
                <w:rFonts w:hint="eastAsia"/>
              </w:rPr>
            </w:pPr>
            <w:r>
              <w:rPr>
                <w:rFonts w:cs="等线"/>
                <w:color w:val="1C1E21"/>
                <w:sz w:val="16"/>
              </w:rPr>
              <w:t>5</w:t>
            </w:r>
          </w:p>
        </w:tc>
        <w:tc>
          <w:tcPr>
            <w:tcW w:w="1821" w:type="dxa"/>
          </w:tcPr>
          <w:p w14:paraId="48F1001C">
            <w:pPr>
              <w:spacing w:before="10" w:after="10" w:line="276" w:lineRule="auto"/>
              <w:rPr>
                <w:rFonts w:hint="eastAsia"/>
              </w:rPr>
            </w:pPr>
            <w:r>
              <w:rPr>
                <w:rFonts w:cs="等线"/>
                <w:color w:val="1C1E21"/>
                <w:sz w:val="16"/>
              </w:rPr>
              <w:t>280 / 300 / 320 / 340 / 360</w:t>
            </w:r>
          </w:p>
        </w:tc>
        <w:tc>
          <w:tcPr>
            <w:tcW w:w="767" w:type="dxa"/>
          </w:tcPr>
          <w:p w14:paraId="609E1959">
            <w:pPr>
              <w:spacing w:before="10" w:after="10" w:line="276" w:lineRule="auto"/>
              <w:jc w:val="right"/>
              <w:rPr>
                <w:rFonts w:hint="eastAsia"/>
              </w:rPr>
            </w:pPr>
            <w:r>
              <w:rPr>
                <w:rFonts w:cs="等线"/>
                <w:color w:val="1C1E21"/>
                <w:sz w:val="16"/>
              </w:rPr>
              <w:t>198.66</w:t>
            </w:r>
          </w:p>
        </w:tc>
        <w:tc>
          <w:tcPr>
            <w:tcW w:w="671" w:type="dxa"/>
          </w:tcPr>
          <w:p w14:paraId="2C3F49BE">
            <w:pPr>
              <w:spacing w:before="10" w:after="10" w:line="276" w:lineRule="auto"/>
              <w:jc w:val="right"/>
              <w:rPr>
                <w:rFonts w:hint="eastAsia"/>
              </w:rPr>
            </w:pPr>
            <w:r>
              <w:rPr>
                <w:rFonts w:cs="等线"/>
                <w:color w:val="1C1E21"/>
                <w:sz w:val="16"/>
              </w:rPr>
              <w:t>17.16%</w:t>
            </w:r>
          </w:p>
        </w:tc>
        <w:tc>
          <w:tcPr>
            <w:tcW w:w="575" w:type="dxa"/>
          </w:tcPr>
          <w:p w14:paraId="12FCD2C5">
            <w:pPr>
              <w:spacing w:before="10" w:after="10" w:line="276" w:lineRule="auto"/>
              <w:jc w:val="right"/>
              <w:rPr>
                <w:rFonts w:hint="eastAsia"/>
              </w:rPr>
            </w:pPr>
            <w:r>
              <w:rPr>
                <w:rFonts w:cs="等线"/>
                <w:color w:val="1C1E21"/>
                <w:sz w:val="16"/>
              </w:rPr>
              <w:t>1.1987</w:t>
            </w:r>
          </w:p>
        </w:tc>
        <w:tc>
          <w:tcPr>
            <w:tcW w:w="1150" w:type="dxa"/>
          </w:tcPr>
          <w:p w14:paraId="082E93C1">
            <w:pPr>
              <w:spacing w:before="10" w:after="10" w:line="276" w:lineRule="auto"/>
              <w:jc w:val="center"/>
              <w:rPr>
                <w:rFonts w:hint="eastAsia"/>
              </w:rPr>
            </w:pPr>
            <w:r>
              <w:rPr>
                <w:rFonts w:cs="等线"/>
                <w:color w:val="1C1E21"/>
                <w:sz w:val="16"/>
              </w:rPr>
              <w:t>3.29 / 4.11 年</w:t>
            </w:r>
          </w:p>
        </w:tc>
        <w:tc>
          <w:tcPr>
            <w:tcW w:w="671" w:type="dxa"/>
          </w:tcPr>
          <w:p w14:paraId="7DE711D3">
            <w:pPr>
              <w:spacing w:before="10" w:after="10" w:line="276" w:lineRule="auto"/>
              <w:jc w:val="center"/>
              <w:rPr>
                <w:rFonts w:hint="eastAsia"/>
              </w:rPr>
            </w:pPr>
            <w:r>
              <w:rPr>
                <w:rFonts w:cs="等线"/>
                <w:color w:val="1C1E21"/>
                <w:sz w:val="16"/>
              </w:rPr>
              <w:t>可行</w:t>
            </w:r>
          </w:p>
        </w:tc>
      </w:tr>
      <w:tr w14:paraId="64D3D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71" w:type="dxa"/>
            <w:shd w:val="clear" w:color="auto" w:fill="F7F8FA"/>
          </w:tcPr>
          <w:p w14:paraId="3B014008">
            <w:pPr>
              <w:spacing w:before="10" w:after="10" w:line="276" w:lineRule="auto"/>
              <w:jc w:val="center"/>
              <w:rPr>
                <w:rFonts w:hint="eastAsia"/>
              </w:rPr>
            </w:pPr>
            <w:r>
              <w:rPr>
                <w:rFonts w:cs="等线"/>
                <w:color w:val="1C1E21"/>
                <w:sz w:val="16"/>
              </w:rPr>
              <w:t>IND-B</w:t>
            </w:r>
          </w:p>
        </w:tc>
        <w:tc>
          <w:tcPr>
            <w:tcW w:w="1629" w:type="dxa"/>
            <w:shd w:val="clear" w:color="auto" w:fill="F7F8FA"/>
          </w:tcPr>
          <w:p w14:paraId="3A0252F7">
            <w:pPr>
              <w:spacing w:before="10" w:after="10" w:line="276" w:lineRule="auto"/>
              <w:rPr>
                <w:rFonts w:hint="eastAsia"/>
              </w:rPr>
            </w:pPr>
            <w:r>
              <w:rPr>
                <w:rFonts w:cs="等线"/>
                <w:color w:val="1C1E21"/>
                <w:sz w:val="16"/>
              </w:rPr>
              <w:t>传统生产线扩建</w:t>
            </w:r>
          </w:p>
        </w:tc>
        <w:tc>
          <w:tcPr>
            <w:tcW w:w="863" w:type="dxa"/>
            <w:shd w:val="clear" w:color="auto" w:fill="F7F8FA"/>
          </w:tcPr>
          <w:p w14:paraId="0635A254">
            <w:pPr>
              <w:spacing w:before="10" w:after="10" w:line="276" w:lineRule="auto"/>
              <w:jc w:val="right"/>
              <w:rPr>
                <w:rFonts w:hint="eastAsia"/>
              </w:rPr>
            </w:pPr>
            <w:r>
              <w:rPr>
                <w:rFonts w:cs="等线"/>
                <w:color w:val="1C1E21"/>
                <w:sz w:val="16"/>
              </w:rPr>
              <w:t>1,800</w:t>
            </w:r>
          </w:p>
        </w:tc>
        <w:tc>
          <w:tcPr>
            <w:tcW w:w="479" w:type="dxa"/>
            <w:shd w:val="clear" w:color="auto" w:fill="F7F8FA"/>
          </w:tcPr>
          <w:p w14:paraId="52A126C3">
            <w:pPr>
              <w:spacing w:before="10" w:after="10" w:line="276" w:lineRule="auto"/>
              <w:jc w:val="center"/>
              <w:rPr>
                <w:rFonts w:hint="eastAsia"/>
              </w:rPr>
            </w:pPr>
            <w:r>
              <w:rPr>
                <w:rFonts w:cs="等线"/>
                <w:color w:val="1C1E21"/>
                <w:sz w:val="16"/>
              </w:rPr>
              <w:t>6</w:t>
            </w:r>
          </w:p>
        </w:tc>
        <w:tc>
          <w:tcPr>
            <w:tcW w:w="1821" w:type="dxa"/>
            <w:shd w:val="clear" w:color="auto" w:fill="F7F8FA"/>
          </w:tcPr>
          <w:p w14:paraId="0B58F42A">
            <w:pPr>
              <w:spacing w:before="10" w:after="10" w:line="276" w:lineRule="auto"/>
              <w:rPr>
                <w:rFonts w:hint="eastAsia"/>
              </w:rPr>
            </w:pPr>
            <w:r>
              <w:rPr>
                <w:rFonts w:cs="等线"/>
                <w:color w:val="1C1E21"/>
                <w:sz w:val="16"/>
              </w:rPr>
              <w:t>300 / 330 / 360 / 390 / 420 / 450</w:t>
            </w:r>
          </w:p>
        </w:tc>
        <w:tc>
          <w:tcPr>
            <w:tcW w:w="767" w:type="dxa"/>
            <w:shd w:val="clear" w:color="auto" w:fill="F7F8FA"/>
          </w:tcPr>
          <w:p w14:paraId="6E9BA341">
            <w:pPr>
              <w:spacing w:before="10" w:after="10" w:line="276" w:lineRule="auto"/>
              <w:jc w:val="right"/>
              <w:rPr>
                <w:rFonts w:hint="eastAsia"/>
              </w:rPr>
            </w:pPr>
            <w:r>
              <w:rPr>
                <w:rFonts w:cs="等线"/>
                <w:color w:val="1C1E21"/>
                <w:sz w:val="16"/>
              </w:rPr>
              <w:t>−202.90</w:t>
            </w:r>
          </w:p>
        </w:tc>
        <w:tc>
          <w:tcPr>
            <w:tcW w:w="671" w:type="dxa"/>
            <w:shd w:val="clear" w:color="auto" w:fill="F7F8FA"/>
          </w:tcPr>
          <w:p w14:paraId="63D2F710">
            <w:pPr>
              <w:spacing w:before="10" w:after="10" w:line="276" w:lineRule="auto"/>
              <w:jc w:val="right"/>
              <w:rPr>
                <w:rFonts w:hint="eastAsia"/>
              </w:rPr>
            </w:pPr>
            <w:r>
              <w:rPr>
                <w:rFonts w:cs="等线"/>
                <w:color w:val="1C1E21"/>
                <w:sz w:val="16"/>
              </w:rPr>
              <w:t>6.31%</w:t>
            </w:r>
          </w:p>
        </w:tc>
        <w:tc>
          <w:tcPr>
            <w:tcW w:w="575" w:type="dxa"/>
            <w:shd w:val="clear" w:color="auto" w:fill="F7F8FA"/>
          </w:tcPr>
          <w:p w14:paraId="2F5D03CB">
            <w:pPr>
              <w:spacing w:before="10" w:after="10" w:line="276" w:lineRule="auto"/>
              <w:jc w:val="right"/>
              <w:rPr>
                <w:rFonts w:hint="eastAsia"/>
              </w:rPr>
            </w:pPr>
            <w:r>
              <w:rPr>
                <w:rFonts w:cs="等线"/>
                <w:color w:val="1C1E21"/>
                <w:sz w:val="16"/>
              </w:rPr>
              <w:t>0.8873</w:t>
            </w:r>
          </w:p>
        </w:tc>
        <w:tc>
          <w:tcPr>
            <w:tcW w:w="1150" w:type="dxa"/>
            <w:shd w:val="clear" w:color="auto" w:fill="F7F8FA"/>
          </w:tcPr>
          <w:p w14:paraId="1E675A90">
            <w:pPr>
              <w:spacing w:before="10" w:after="10" w:line="276" w:lineRule="auto"/>
              <w:jc w:val="center"/>
              <w:rPr>
                <w:rFonts w:hint="eastAsia"/>
              </w:rPr>
            </w:pPr>
            <w:r>
              <w:rPr>
                <w:rFonts w:cs="等线"/>
                <w:color w:val="1C1E21"/>
                <w:sz w:val="16"/>
              </w:rPr>
              <w:t>5.00 / 寿命内未收回</w:t>
            </w:r>
          </w:p>
        </w:tc>
        <w:tc>
          <w:tcPr>
            <w:tcW w:w="671" w:type="dxa"/>
            <w:shd w:val="clear" w:color="auto" w:fill="F7F8FA"/>
          </w:tcPr>
          <w:p w14:paraId="7E0A1BA7">
            <w:pPr>
              <w:spacing w:before="10" w:after="10" w:line="276" w:lineRule="auto"/>
              <w:jc w:val="center"/>
              <w:rPr>
                <w:rFonts w:hint="eastAsia"/>
              </w:rPr>
            </w:pPr>
            <w:r>
              <w:rPr>
                <w:rFonts w:cs="等线"/>
                <w:color w:val="1C1E21"/>
                <w:sz w:val="16"/>
              </w:rPr>
              <w:t>不可行</w:t>
            </w:r>
          </w:p>
        </w:tc>
      </w:tr>
    </w:tbl>
    <w:p w14:paraId="2D1CC535">
      <w:pPr>
        <w:spacing w:before="20" w:after="80"/>
        <w:rPr>
          <w:rFonts w:hint="eastAsia"/>
        </w:rPr>
      </w:pPr>
      <w:r>
        <w:rPr>
          <w:rFonts w:cs="等线"/>
          <w:color w:val="626870"/>
          <w:sz w:val="16"/>
        </w:rPr>
        <w:t>动态回收期在 IND-B 上显示“寿命内未收回”，是因为按 10% 折现后累计现值始终为负——这正是静态回收期会掩盖、动态回收期才暴露的问题。</w:t>
      </w:r>
    </w:p>
    <w:p w14:paraId="43C647F0">
      <w:pPr>
        <w:keepNext/>
        <w:spacing w:before="80"/>
        <w:jc w:val="center"/>
        <w:rPr>
          <w:rFonts w:hint="eastAsia"/>
        </w:rPr>
      </w:pPr>
      <w:r>
        <w:drawing>
          <wp:inline distT="0" distB="0" distL="0" distR="0">
            <wp:extent cx="5431155" cy="335216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5"/>
                    <a:stretch>
                      <a:fillRect/>
                    </a:stretch>
                  </pic:blipFill>
                  <pic:spPr>
                    <a:xfrm>
                      <a:off x="0" y="0"/>
                      <a:ext cx="5431680" cy="3352437"/>
                    </a:xfrm>
                    <a:prstGeom prst="rect">
                      <a:avLst/>
                    </a:prstGeom>
                  </pic:spPr>
                </pic:pic>
              </a:graphicData>
            </a:graphic>
          </wp:inline>
        </w:drawing>
      </w:r>
    </w:p>
    <w:p w14:paraId="28C2992E">
      <w:pPr>
        <w:spacing w:before="40" w:after="120"/>
        <w:jc w:val="center"/>
        <w:rPr>
          <w:rFonts w:hint="eastAsia"/>
        </w:rPr>
      </w:pPr>
      <w:r>
        <w:rPr>
          <w:rFonts w:cs="等线"/>
          <w:color w:val="60666E"/>
          <w:sz w:val="17"/>
        </w:rPr>
        <w:t>图 3-3　CASE-1 的 NPV 对比柱状图：红色可行、绿色不可行</w:t>
      </w:r>
    </w:p>
    <w:p w14:paraId="4C7B4F21">
      <w:pPr>
        <w:spacing w:after="120"/>
        <w:jc w:val="center"/>
        <w:rPr>
          <w:rFonts w:hint="eastAsia"/>
        </w:rPr>
      </w:pPr>
      <w:r>
        <w:rPr>
          <w:rFonts w:cs="等线"/>
          <w:color w:val="8A9099"/>
          <w:sz w:val="16"/>
        </w:rPr>
        <w:t>来源：outputs/figures/01_04_CASE-1_npv_comparison.png</w:t>
      </w:r>
    </w:p>
    <w:p w14:paraId="31978187">
      <w:pPr>
        <w:jc w:val="both"/>
        <w:rPr>
          <w:rFonts w:hint="eastAsia"/>
        </w:rPr>
      </w:pPr>
      <w:r>
        <w:rPr>
          <w:rFonts w:cs="等线"/>
          <w:color w:val="1C1E21"/>
        </w:rPr>
        <w:t>注意配色：</w:t>
      </w:r>
      <w:r>
        <w:rPr>
          <w:rFonts w:ascii="黑体" w:hAnsi="黑体" w:eastAsia="黑体" w:cs="黑体"/>
          <w:color w:val="1C1E21"/>
        </w:rPr>
        <w:t>本项目遵循中国财务与股市惯例，正为红、负为绿</w:t>
      </w:r>
      <w:r>
        <w:rPr>
          <w:rFonts w:cs="等线"/>
          <w:color w:val="1C1E21"/>
        </w:rPr>
        <w:t>，与欧美图表习惯相反。这一点在 config.py 的 COLOR_POSITIVE / COLOR_NEGATIVE 中定义，报告里引用图表时最好注明，避免读者误读。</w:t>
      </w:r>
    </w:p>
    <w:p w14:paraId="1C50D809">
      <w:pPr>
        <w:keepNext/>
        <w:spacing w:before="80"/>
        <w:jc w:val="center"/>
        <w:rPr>
          <w:rFonts w:hint="eastAsia"/>
        </w:rPr>
      </w:pPr>
      <w:r>
        <w:drawing>
          <wp:inline distT="0" distB="0" distL="0" distR="0">
            <wp:extent cx="5431155" cy="33705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6"/>
                    <a:stretch>
                      <a:fillRect/>
                    </a:stretch>
                  </pic:blipFill>
                  <pic:spPr>
                    <a:xfrm>
                      <a:off x="0" y="0"/>
                      <a:ext cx="5431680" cy="3370659"/>
                    </a:xfrm>
                    <a:prstGeom prst="rect">
                      <a:avLst/>
                    </a:prstGeom>
                  </pic:spPr>
                </pic:pic>
              </a:graphicData>
            </a:graphic>
          </wp:inline>
        </w:drawing>
      </w:r>
    </w:p>
    <w:p w14:paraId="647C8964">
      <w:pPr>
        <w:spacing w:before="40" w:after="120"/>
        <w:jc w:val="center"/>
        <w:rPr>
          <w:rFonts w:hint="eastAsia"/>
        </w:rPr>
      </w:pPr>
      <w:r>
        <w:rPr>
          <w:rFonts w:cs="等线"/>
          <w:color w:val="60666E"/>
          <w:sz w:val="17"/>
        </w:rPr>
        <w:t>图 3-4　CASE-1 的 NPV—折现率曲线：与横轴交点即 IRR</w:t>
      </w:r>
    </w:p>
    <w:p w14:paraId="18AF9D0B">
      <w:pPr>
        <w:spacing w:after="120"/>
        <w:jc w:val="center"/>
        <w:rPr>
          <w:rFonts w:hint="eastAsia"/>
        </w:rPr>
      </w:pPr>
      <w:r>
        <w:rPr>
          <w:rFonts w:cs="等线"/>
          <w:color w:val="8A9099"/>
          <w:sz w:val="16"/>
        </w:rPr>
        <w:t>来源：outputs/figures/01_05_CASE-1_irr_vs_rate.png</w:t>
      </w:r>
    </w:p>
    <w:p w14:paraId="24286F10">
      <w:pPr>
        <w:jc w:val="both"/>
        <w:rPr>
          <w:rFonts w:hint="eastAsia"/>
        </w:rPr>
      </w:pPr>
      <w:r>
        <w:rPr>
          <w:rFonts w:cs="等线"/>
          <w:color w:val="1C1E21"/>
        </w:rPr>
        <w:t>这张图是理解 IRR 最好的方式：曲线与横轴的交点就是 IRR，交点左侧 NPV 为正。IND-A 的曲线在 17.16% 处穿过横轴，说明只要资本成本不超过 17.16%，项目都值得投；IND-B 的曲线在 6.31% 处上穿，在 10% 的资本成本下始终位于横轴下方。</w:t>
      </w:r>
    </w:p>
    <w:p w14:paraId="3E3977E7">
      <w:pPr>
        <w:pStyle w:val="4"/>
      </w:pPr>
      <w:bookmarkStart w:id="69" w:name="_Toc4436"/>
      <w:r>
        <w:rPr>
          <w:rFonts w:ascii="黑体" w:hAnsi="黑体" w:eastAsia="黑体" w:cs="黑体"/>
          <w:b w:val="0"/>
        </w:rPr>
        <w:t>3.6　案例二：互斥项目优选（规模冲突 + 寿命冲突）</w:t>
      </w:r>
      <w:bookmarkEnd w:id="69"/>
    </w:p>
    <w:p w14:paraId="3DB9B082">
      <w:pPr>
        <w:jc w:val="both"/>
        <w:rPr>
          <w:rFonts w:hint="eastAsia"/>
        </w:rPr>
      </w:pPr>
      <w:r>
        <w:rPr>
          <w:rFonts w:cs="等线"/>
          <w:color w:val="1C1E21"/>
        </w:rPr>
        <w:t>四个项目分成两个互斥组，分别演示两种经典冲突。</w:t>
      </w:r>
    </w:p>
    <w:p w14:paraId="17B55208">
      <w:pPr>
        <w:keepNext/>
        <w:spacing w:before="100" w:after="40"/>
        <w:rPr>
          <w:rFonts w:hint="eastAsia"/>
        </w:rPr>
      </w:pPr>
      <w:r>
        <w:rPr>
          <w:rFonts w:ascii="黑体" w:hAnsi="黑体" w:eastAsia="黑体" w:cs="黑体"/>
          <w:color w:val="1C1E21"/>
          <w:sz w:val="18"/>
        </w:rPr>
        <w:t>表 3-5　CASE-2 两个互斥组的全指标结果（折现率 10%）</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1"/>
        <w:gridCol w:w="757"/>
        <w:gridCol w:w="2378"/>
        <w:gridCol w:w="973"/>
        <w:gridCol w:w="541"/>
        <w:gridCol w:w="865"/>
        <w:gridCol w:w="865"/>
        <w:gridCol w:w="865"/>
        <w:gridCol w:w="973"/>
      </w:tblGrid>
      <w:tr w14:paraId="4D56E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81" w:type="dxa"/>
            <w:shd w:val="clear" w:color="auto" w:fill="EDF1F7"/>
          </w:tcPr>
          <w:p w14:paraId="2218B87A">
            <w:pPr>
              <w:spacing w:before="20" w:after="20" w:line="276" w:lineRule="auto"/>
              <w:jc w:val="center"/>
              <w:rPr>
                <w:rFonts w:hint="eastAsia"/>
              </w:rPr>
            </w:pPr>
            <w:r>
              <w:rPr>
                <w:rFonts w:ascii="黑体" w:hAnsi="黑体" w:eastAsia="黑体" w:cs="黑体"/>
                <w:color w:val="1C4A8C"/>
                <w:sz w:val="16"/>
              </w:rPr>
              <w:t>组</w:t>
            </w:r>
          </w:p>
        </w:tc>
        <w:tc>
          <w:tcPr>
            <w:tcW w:w="757" w:type="dxa"/>
            <w:shd w:val="clear" w:color="auto" w:fill="EDF1F7"/>
          </w:tcPr>
          <w:p w14:paraId="2969E34F">
            <w:pPr>
              <w:spacing w:before="20" w:after="20" w:line="276" w:lineRule="auto"/>
              <w:jc w:val="center"/>
              <w:rPr>
                <w:rFonts w:hint="eastAsia"/>
              </w:rPr>
            </w:pPr>
            <w:r>
              <w:rPr>
                <w:rFonts w:ascii="黑体" w:hAnsi="黑体" w:eastAsia="黑体" w:cs="黑体"/>
                <w:color w:val="1C4A8C"/>
                <w:sz w:val="16"/>
              </w:rPr>
              <w:t>编号</w:t>
            </w:r>
          </w:p>
        </w:tc>
        <w:tc>
          <w:tcPr>
            <w:tcW w:w="2378" w:type="dxa"/>
            <w:shd w:val="clear" w:color="auto" w:fill="EDF1F7"/>
          </w:tcPr>
          <w:p w14:paraId="5E421002">
            <w:pPr>
              <w:spacing w:before="20" w:after="20" w:line="276" w:lineRule="auto"/>
              <w:rPr>
                <w:rFonts w:hint="eastAsia"/>
              </w:rPr>
            </w:pPr>
            <w:r>
              <w:rPr>
                <w:rFonts w:ascii="黑体" w:hAnsi="黑体" w:eastAsia="黑体" w:cs="黑体"/>
                <w:color w:val="1C4A8C"/>
                <w:sz w:val="16"/>
              </w:rPr>
              <w:t>项目</w:t>
            </w:r>
          </w:p>
        </w:tc>
        <w:tc>
          <w:tcPr>
            <w:tcW w:w="973" w:type="dxa"/>
            <w:shd w:val="clear" w:color="auto" w:fill="EDF1F7"/>
          </w:tcPr>
          <w:p w14:paraId="276D136A">
            <w:pPr>
              <w:spacing w:before="20" w:after="20" w:line="276" w:lineRule="auto"/>
              <w:jc w:val="right"/>
              <w:rPr>
                <w:rFonts w:hint="eastAsia"/>
              </w:rPr>
            </w:pPr>
            <w:r>
              <w:rPr>
                <w:rFonts w:ascii="黑体" w:hAnsi="黑体" w:eastAsia="黑体" w:cs="黑体"/>
                <w:color w:val="1C4A8C"/>
                <w:sz w:val="16"/>
              </w:rPr>
              <w:t>投资(万元)</w:t>
            </w:r>
          </w:p>
        </w:tc>
        <w:tc>
          <w:tcPr>
            <w:tcW w:w="541" w:type="dxa"/>
            <w:shd w:val="clear" w:color="auto" w:fill="EDF1F7"/>
          </w:tcPr>
          <w:p w14:paraId="1E8E988F">
            <w:pPr>
              <w:spacing w:before="20" w:after="20" w:line="276" w:lineRule="auto"/>
              <w:jc w:val="center"/>
              <w:rPr>
                <w:rFonts w:hint="eastAsia"/>
              </w:rPr>
            </w:pPr>
            <w:r>
              <w:rPr>
                <w:rFonts w:ascii="黑体" w:hAnsi="黑体" w:eastAsia="黑体" w:cs="黑体"/>
                <w:color w:val="1C4A8C"/>
                <w:sz w:val="16"/>
              </w:rPr>
              <w:t>寿命</w:t>
            </w:r>
          </w:p>
        </w:tc>
        <w:tc>
          <w:tcPr>
            <w:tcW w:w="865" w:type="dxa"/>
            <w:shd w:val="clear" w:color="auto" w:fill="EDF1F7"/>
          </w:tcPr>
          <w:p w14:paraId="5F7F71A0">
            <w:pPr>
              <w:spacing w:before="20" w:after="20" w:line="276" w:lineRule="auto"/>
              <w:jc w:val="right"/>
              <w:rPr>
                <w:rFonts w:hint="eastAsia"/>
              </w:rPr>
            </w:pPr>
            <w:r>
              <w:rPr>
                <w:rFonts w:ascii="黑体" w:hAnsi="黑体" w:eastAsia="黑体" w:cs="黑体"/>
                <w:color w:val="1C4A8C"/>
                <w:sz w:val="16"/>
              </w:rPr>
              <w:t>NPV</w:t>
            </w:r>
          </w:p>
        </w:tc>
        <w:tc>
          <w:tcPr>
            <w:tcW w:w="865" w:type="dxa"/>
            <w:shd w:val="clear" w:color="auto" w:fill="EDF1F7"/>
          </w:tcPr>
          <w:p w14:paraId="3736F280">
            <w:pPr>
              <w:spacing w:before="20" w:after="20" w:line="276" w:lineRule="auto"/>
              <w:jc w:val="right"/>
              <w:rPr>
                <w:rFonts w:hint="eastAsia"/>
              </w:rPr>
            </w:pPr>
            <w:r>
              <w:rPr>
                <w:rFonts w:ascii="黑体" w:hAnsi="黑体" w:eastAsia="黑体" w:cs="黑体"/>
                <w:color w:val="1C4A8C"/>
                <w:sz w:val="16"/>
              </w:rPr>
              <w:t>IRR</w:t>
            </w:r>
          </w:p>
        </w:tc>
        <w:tc>
          <w:tcPr>
            <w:tcW w:w="865" w:type="dxa"/>
            <w:shd w:val="clear" w:color="auto" w:fill="EDF1F7"/>
          </w:tcPr>
          <w:p w14:paraId="5201D724">
            <w:pPr>
              <w:spacing w:before="20" w:after="20" w:line="276" w:lineRule="auto"/>
              <w:jc w:val="right"/>
              <w:rPr>
                <w:rFonts w:hint="eastAsia"/>
              </w:rPr>
            </w:pPr>
            <w:r>
              <w:rPr>
                <w:rFonts w:ascii="黑体" w:hAnsi="黑体" w:eastAsia="黑体" w:cs="黑体"/>
                <w:color w:val="1C4A8C"/>
                <w:sz w:val="16"/>
              </w:rPr>
              <w:t>ANCF</w:t>
            </w:r>
          </w:p>
        </w:tc>
        <w:tc>
          <w:tcPr>
            <w:tcW w:w="973" w:type="dxa"/>
            <w:shd w:val="clear" w:color="auto" w:fill="EDF1F7"/>
          </w:tcPr>
          <w:p w14:paraId="2BA75439">
            <w:pPr>
              <w:spacing w:before="20" w:after="20" w:line="276" w:lineRule="auto"/>
              <w:jc w:val="center"/>
              <w:rPr>
                <w:rFonts w:hint="eastAsia"/>
              </w:rPr>
            </w:pPr>
            <w:r>
              <w:rPr>
                <w:rFonts w:ascii="黑体" w:hAnsi="黑体" w:eastAsia="黑体" w:cs="黑体"/>
                <w:color w:val="1C4A8C"/>
                <w:sz w:val="16"/>
              </w:rPr>
              <w:t>该组应选</w:t>
            </w:r>
          </w:p>
        </w:tc>
      </w:tr>
      <w:tr w14:paraId="60F84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1" w:type="dxa"/>
          </w:tcPr>
          <w:p w14:paraId="1A0A35B3">
            <w:pPr>
              <w:spacing w:before="10" w:after="10" w:line="276" w:lineRule="auto"/>
              <w:jc w:val="center"/>
              <w:rPr>
                <w:rFonts w:hint="eastAsia"/>
              </w:rPr>
            </w:pPr>
            <w:r>
              <w:rPr>
                <w:rFonts w:cs="等线"/>
                <w:color w:val="1C1E21"/>
                <w:sz w:val="16"/>
              </w:rPr>
              <w:t>MUT-SCALE</w:t>
            </w:r>
          </w:p>
        </w:tc>
        <w:tc>
          <w:tcPr>
            <w:tcW w:w="757" w:type="dxa"/>
          </w:tcPr>
          <w:p w14:paraId="14BAC5C8">
            <w:pPr>
              <w:spacing w:before="10" w:after="10" w:line="276" w:lineRule="auto"/>
              <w:jc w:val="center"/>
              <w:rPr>
                <w:rFonts w:hint="eastAsia"/>
              </w:rPr>
            </w:pPr>
            <w:r>
              <w:rPr>
                <w:rFonts w:cs="等线"/>
                <w:color w:val="1C1E21"/>
                <w:sz w:val="16"/>
              </w:rPr>
              <w:t>MUT-P</w:t>
            </w:r>
          </w:p>
        </w:tc>
        <w:tc>
          <w:tcPr>
            <w:tcW w:w="2378" w:type="dxa"/>
          </w:tcPr>
          <w:p w14:paraId="5C425482">
            <w:pPr>
              <w:spacing w:before="10" w:after="10" w:line="276" w:lineRule="auto"/>
              <w:rPr>
                <w:rFonts w:hint="eastAsia"/>
              </w:rPr>
            </w:pPr>
            <w:r>
              <w:rPr>
                <w:rFonts w:cs="等线"/>
                <w:color w:val="1C1E21"/>
                <w:sz w:val="16"/>
              </w:rPr>
              <w:t>小型技改（高报酬率、低净现值）</w:t>
            </w:r>
          </w:p>
        </w:tc>
        <w:tc>
          <w:tcPr>
            <w:tcW w:w="973" w:type="dxa"/>
          </w:tcPr>
          <w:p w14:paraId="77B0EAAC">
            <w:pPr>
              <w:spacing w:before="10" w:after="10" w:line="276" w:lineRule="auto"/>
              <w:jc w:val="right"/>
              <w:rPr>
                <w:rFonts w:hint="eastAsia"/>
              </w:rPr>
            </w:pPr>
            <w:r>
              <w:rPr>
                <w:rFonts w:cs="等线"/>
                <w:color w:val="1C1E21"/>
                <w:sz w:val="16"/>
              </w:rPr>
              <w:t>1,000</w:t>
            </w:r>
          </w:p>
        </w:tc>
        <w:tc>
          <w:tcPr>
            <w:tcW w:w="541" w:type="dxa"/>
          </w:tcPr>
          <w:p w14:paraId="5927B474">
            <w:pPr>
              <w:spacing w:before="10" w:after="10" w:line="276" w:lineRule="auto"/>
              <w:jc w:val="center"/>
              <w:rPr>
                <w:rFonts w:hint="eastAsia"/>
              </w:rPr>
            </w:pPr>
            <w:r>
              <w:rPr>
                <w:rFonts w:cs="等线"/>
                <w:color w:val="1C1E21"/>
                <w:sz w:val="16"/>
              </w:rPr>
              <w:t>3</w:t>
            </w:r>
          </w:p>
        </w:tc>
        <w:tc>
          <w:tcPr>
            <w:tcW w:w="865" w:type="dxa"/>
          </w:tcPr>
          <w:p w14:paraId="6342BC9A">
            <w:pPr>
              <w:spacing w:before="10" w:after="10" w:line="276" w:lineRule="auto"/>
              <w:jc w:val="right"/>
              <w:rPr>
                <w:rFonts w:hint="eastAsia"/>
              </w:rPr>
            </w:pPr>
            <w:r>
              <w:rPr>
                <w:rFonts w:cs="等线"/>
                <w:color w:val="1C1E21"/>
                <w:sz w:val="16"/>
              </w:rPr>
              <w:t>119.08</w:t>
            </w:r>
          </w:p>
        </w:tc>
        <w:tc>
          <w:tcPr>
            <w:tcW w:w="865" w:type="dxa"/>
          </w:tcPr>
          <w:p w14:paraId="124A4075">
            <w:pPr>
              <w:spacing w:before="10" w:after="10" w:line="276" w:lineRule="auto"/>
              <w:jc w:val="right"/>
              <w:rPr>
                <w:rFonts w:hint="eastAsia"/>
              </w:rPr>
            </w:pPr>
            <w:r>
              <w:rPr>
                <w:rFonts w:cs="等线"/>
                <w:color w:val="1C1E21"/>
                <w:sz w:val="16"/>
              </w:rPr>
              <w:t>16.65%</w:t>
            </w:r>
          </w:p>
        </w:tc>
        <w:tc>
          <w:tcPr>
            <w:tcW w:w="865" w:type="dxa"/>
          </w:tcPr>
          <w:p w14:paraId="45977A2E">
            <w:pPr>
              <w:spacing w:before="10" w:after="10" w:line="276" w:lineRule="auto"/>
              <w:jc w:val="right"/>
              <w:rPr>
                <w:rFonts w:hint="eastAsia"/>
              </w:rPr>
            </w:pPr>
            <w:r>
              <w:rPr>
                <w:rFonts w:cs="等线"/>
                <w:color w:val="1C1E21"/>
                <w:sz w:val="16"/>
              </w:rPr>
              <w:t>47.89</w:t>
            </w:r>
          </w:p>
        </w:tc>
        <w:tc>
          <w:tcPr>
            <w:tcW w:w="973" w:type="dxa"/>
          </w:tcPr>
          <w:p w14:paraId="5F3720F5">
            <w:pPr>
              <w:spacing w:before="10" w:after="10" w:line="276" w:lineRule="auto"/>
              <w:jc w:val="center"/>
              <w:rPr>
                <w:rFonts w:hint="eastAsia"/>
              </w:rPr>
            </w:pPr>
          </w:p>
        </w:tc>
      </w:tr>
      <w:tr w14:paraId="0C893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1" w:type="dxa"/>
            <w:shd w:val="clear" w:color="auto" w:fill="F7F8FA"/>
          </w:tcPr>
          <w:p w14:paraId="2FB83AA3">
            <w:pPr>
              <w:spacing w:before="10" w:after="10" w:line="276" w:lineRule="auto"/>
              <w:jc w:val="center"/>
              <w:rPr>
                <w:rFonts w:hint="eastAsia"/>
              </w:rPr>
            </w:pPr>
            <w:r>
              <w:rPr>
                <w:rFonts w:cs="等线"/>
                <w:color w:val="1C1E21"/>
                <w:sz w:val="16"/>
              </w:rPr>
              <w:t>MUT-SCALE</w:t>
            </w:r>
          </w:p>
        </w:tc>
        <w:tc>
          <w:tcPr>
            <w:tcW w:w="757" w:type="dxa"/>
            <w:shd w:val="clear" w:color="auto" w:fill="F7F8FA"/>
          </w:tcPr>
          <w:p w14:paraId="49AE52C2">
            <w:pPr>
              <w:spacing w:before="10" w:after="10" w:line="276" w:lineRule="auto"/>
              <w:jc w:val="center"/>
              <w:rPr>
                <w:rFonts w:hint="eastAsia"/>
              </w:rPr>
            </w:pPr>
            <w:r>
              <w:rPr>
                <w:rFonts w:cs="等线"/>
                <w:color w:val="1C1E21"/>
                <w:sz w:val="16"/>
              </w:rPr>
              <w:t>MUT-Q</w:t>
            </w:r>
          </w:p>
        </w:tc>
        <w:tc>
          <w:tcPr>
            <w:tcW w:w="2378" w:type="dxa"/>
            <w:shd w:val="clear" w:color="auto" w:fill="F7F8FA"/>
          </w:tcPr>
          <w:p w14:paraId="3FA9CA9F">
            <w:pPr>
              <w:spacing w:before="10" w:after="10" w:line="276" w:lineRule="auto"/>
              <w:rPr>
                <w:rFonts w:hint="eastAsia"/>
              </w:rPr>
            </w:pPr>
            <w:r>
              <w:rPr>
                <w:rFonts w:cs="等线"/>
                <w:color w:val="1C1E21"/>
                <w:sz w:val="16"/>
              </w:rPr>
              <w:t>大型技改（低报酬率、高净现值）</w:t>
            </w:r>
          </w:p>
        </w:tc>
        <w:tc>
          <w:tcPr>
            <w:tcW w:w="973" w:type="dxa"/>
            <w:shd w:val="clear" w:color="auto" w:fill="F7F8FA"/>
          </w:tcPr>
          <w:p w14:paraId="6FCF100C">
            <w:pPr>
              <w:spacing w:before="10" w:after="10" w:line="276" w:lineRule="auto"/>
              <w:jc w:val="right"/>
              <w:rPr>
                <w:rFonts w:hint="eastAsia"/>
              </w:rPr>
            </w:pPr>
            <w:r>
              <w:rPr>
                <w:rFonts w:cs="等线"/>
                <w:color w:val="1C1E21"/>
                <w:sz w:val="16"/>
              </w:rPr>
              <w:t>2,500</w:t>
            </w:r>
          </w:p>
        </w:tc>
        <w:tc>
          <w:tcPr>
            <w:tcW w:w="541" w:type="dxa"/>
            <w:shd w:val="clear" w:color="auto" w:fill="F7F8FA"/>
          </w:tcPr>
          <w:p w14:paraId="75A797D7">
            <w:pPr>
              <w:spacing w:before="10" w:after="10" w:line="276" w:lineRule="auto"/>
              <w:jc w:val="center"/>
              <w:rPr>
                <w:rFonts w:hint="eastAsia"/>
              </w:rPr>
            </w:pPr>
            <w:r>
              <w:rPr>
                <w:rFonts w:cs="等线"/>
                <w:color w:val="1C1E21"/>
                <w:sz w:val="16"/>
              </w:rPr>
              <w:t>3</w:t>
            </w:r>
          </w:p>
        </w:tc>
        <w:tc>
          <w:tcPr>
            <w:tcW w:w="865" w:type="dxa"/>
            <w:shd w:val="clear" w:color="auto" w:fill="F7F8FA"/>
          </w:tcPr>
          <w:p w14:paraId="3978FA22">
            <w:pPr>
              <w:spacing w:before="10" w:after="10" w:line="276" w:lineRule="auto"/>
              <w:jc w:val="right"/>
              <w:rPr>
                <w:rFonts w:hint="eastAsia"/>
              </w:rPr>
            </w:pPr>
            <w:r>
              <w:rPr>
                <w:rFonts w:cs="等线"/>
                <w:color w:val="1C1E21"/>
                <w:sz w:val="16"/>
              </w:rPr>
              <w:t>221.64</w:t>
            </w:r>
          </w:p>
        </w:tc>
        <w:tc>
          <w:tcPr>
            <w:tcW w:w="865" w:type="dxa"/>
            <w:shd w:val="clear" w:color="auto" w:fill="F7F8FA"/>
          </w:tcPr>
          <w:p w14:paraId="7120BAE6">
            <w:pPr>
              <w:spacing w:before="10" w:after="10" w:line="276" w:lineRule="auto"/>
              <w:jc w:val="right"/>
              <w:rPr>
                <w:rFonts w:hint="eastAsia"/>
              </w:rPr>
            </w:pPr>
            <w:r>
              <w:rPr>
                <w:rFonts w:cs="等线"/>
                <w:color w:val="1C1E21"/>
                <w:sz w:val="16"/>
              </w:rPr>
              <w:t>15.27%</w:t>
            </w:r>
          </w:p>
        </w:tc>
        <w:tc>
          <w:tcPr>
            <w:tcW w:w="865" w:type="dxa"/>
            <w:shd w:val="clear" w:color="auto" w:fill="F7F8FA"/>
          </w:tcPr>
          <w:p w14:paraId="0FAEED83">
            <w:pPr>
              <w:spacing w:before="10" w:after="10" w:line="276" w:lineRule="auto"/>
              <w:jc w:val="right"/>
              <w:rPr>
                <w:rFonts w:hint="eastAsia"/>
              </w:rPr>
            </w:pPr>
            <w:r>
              <w:rPr>
                <w:rFonts w:cs="等线"/>
                <w:color w:val="1C1E21"/>
                <w:sz w:val="16"/>
              </w:rPr>
              <w:t>89.12</w:t>
            </w:r>
          </w:p>
        </w:tc>
        <w:tc>
          <w:tcPr>
            <w:tcW w:w="973" w:type="dxa"/>
            <w:shd w:val="clear" w:color="auto" w:fill="F7F8FA"/>
          </w:tcPr>
          <w:p w14:paraId="44DA7A0E">
            <w:pPr>
              <w:spacing w:before="10" w:after="10" w:line="276" w:lineRule="auto"/>
              <w:jc w:val="center"/>
              <w:rPr>
                <w:rFonts w:hint="eastAsia"/>
              </w:rPr>
            </w:pPr>
            <w:r>
              <w:rPr>
                <w:rFonts w:cs="等线"/>
                <w:color w:val="1C1E21"/>
                <w:sz w:val="16"/>
              </w:rPr>
              <w:t>MUT-Q</w:t>
            </w:r>
          </w:p>
        </w:tc>
      </w:tr>
      <w:tr w14:paraId="5AA3C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1" w:type="dxa"/>
          </w:tcPr>
          <w:p w14:paraId="0848B3BB">
            <w:pPr>
              <w:spacing w:before="10" w:after="10" w:line="276" w:lineRule="auto"/>
              <w:jc w:val="center"/>
              <w:rPr>
                <w:rFonts w:hint="eastAsia"/>
              </w:rPr>
            </w:pPr>
            <w:r>
              <w:rPr>
                <w:rFonts w:cs="等线"/>
                <w:color w:val="1C1E21"/>
                <w:sz w:val="16"/>
              </w:rPr>
              <w:t>MUT-LIFE</w:t>
            </w:r>
          </w:p>
        </w:tc>
        <w:tc>
          <w:tcPr>
            <w:tcW w:w="757" w:type="dxa"/>
          </w:tcPr>
          <w:p w14:paraId="6823CA5F">
            <w:pPr>
              <w:spacing w:before="10" w:after="10" w:line="276" w:lineRule="auto"/>
              <w:jc w:val="center"/>
              <w:rPr>
                <w:rFonts w:hint="eastAsia"/>
              </w:rPr>
            </w:pPr>
            <w:r>
              <w:rPr>
                <w:rFonts w:cs="等线"/>
                <w:color w:val="1C1E21"/>
                <w:sz w:val="16"/>
              </w:rPr>
              <w:t>MUT-X</w:t>
            </w:r>
          </w:p>
        </w:tc>
        <w:tc>
          <w:tcPr>
            <w:tcW w:w="2378" w:type="dxa"/>
          </w:tcPr>
          <w:p w14:paraId="40179C9E">
            <w:pPr>
              <w:spacing w:before="10" w:after="10" w:line="276" w:lineRule="auto"/>
              <w:rPr>
                <w:rFonts w:hint="eastAsia"/>
              </w:rPr>
            </w:pPr>
            <w:r>
              <w:rPr>
                <w:rFonts w:cs="等线"/>
                <w:color w:val="1C1E21"/>
                <w:sz w:val="16"/>
              </w:rPr>
              <w:t>设备 A（短寿命、高年金）</w:t>
            </w:r>
          </w:p>
        </w:tc>
        <w:tc>
          <w:tcPr>
            <w:tcW w:w="973" w:type="dxa"/>
          </w:tcPr>
          <w:p w14:paraId="64E027C6">
            <w:pPr>
              <w:spacing w:before="10" w:after="10" w:line="276" w:lineRule="auto"/>
              <w:jc w:val="right"/>
              <w:rPr>
                <w:rFonts w:hint="eastAsia"/>
              </w:rPr>
            </w:pPr>
            <w:r>
              <w:rPr>
                <w:rFonts w:cs="等线"/>
                <w:color w:val="1C1E21"/>
                <w:sz w:val="16"/>
              </w:rPr>
              <w:t>1,000</w:t>
            </w:r>
          </w:p>
        </w:tc>
        <w:tc>
          <w:tcPr>
            <w:tcW w:w="541" w:type="dxa"/>
          </w:tcPr>
          <w:p w14:paraId="0662B09F">
            <w:pPr>
              <w:spacing w:before="10" w:after="10" w:line="276" w:lineRule="auto"/>
              <w:jc w:val="center"/>
              <w:rPr>
                <w:rFonts w:hint="eastAsia"/>
              </w:rPr>
            </w:pPr>
            <w:r>
              <w:rPr>
                <w:rFonts w:cs="等线"/>
                <w:color w:val="1C1E21"/>
                <w:sz w:val="16"/>
              </w:rPr>
              <w:t>6</w:t>
            </w:r>
          </w:p>
        </w:tc>
        <w:tc>
          <w:tcPr>
            <w:tcW w:w="865" w:type="dxa"/>
          </w:tcPr>
          <w:p w14:paraId="131E8780">
            <w:pPr>
              <w:spacing w:before="10" w:after="10" w:line="276" w:lineRule="auto"/>
              <w:jc w:val="right"/>
              <w:rPr>
                <w:rFonts w:hint="eastAsia"/>
              </w:rPr>
            </w:pPr>
            <w:r>
              <w:rPr>
                <w:rFonts w:cs="等线"/>
                <w:color w:val="1C1E21"/>
                <w:sz w:val="16"/>
              </w:rPr>
              <w:t>132.37</w:t>
            </w:r>
          </w:p>
        </w:tc>
        <w:tc>
          <w:tcPr>
            <w:tcW w:w="865" w:type="dxa"/>
          </w:tcPr>
          <w:p w14:paraId="1540F4C5">
            <w:pPr>
              <w:spacing w:before="10" w:after="10" w:line="276" w:lineRule="auto"/>
              <w:jc w:val="right"/>
              <w:rPr>
                <w:rFonts w:hint="eastAsia"/>
              </w:rPr>
            </w:pPr>
            <w:r>
              <w:rPr>
                <w:rFonts w:cs="等线"/>
                <w:color w:val="1C1E21"/>
                <w:sz w:val="16"/>
              </w:rPr>
              <w:t>14.40%</w:t>
            </w:r>
          </w:p>
        </w:tc>
        <w:tc>
          <w:tcPr>
            <w:tcW w:w="865" w:type="dxa"/>
          </w:tcPr>
          <w:p w14:paraId="77FAF70A">
            <w:pPr>
              <w:spacing w:before="10" w:after="10" w:line="276" w:lineRule="auto"/>
              <w:jc w:val="right"/>
              <w:rPr>
                <w:rFonts w:hint="eastAsia"/>
              </w:rPr>
            </w:pPr>
            <w:r>
              <w:rPr>
                <w:rFonts w:cs="等线"/>
                <w:color w:val="1C1E21"/>
                <w:sz w:val="16"/>
              </w:rPr>
              <w:t>30.39</w:t>
            </w:r>
          </w:p>
        </w:tc>
        <w:tc>
          <w:tcPr>
            <w:tcW w:w="973" w:type="dxa"/>
          </w:tcPr>
          <w:p w14:paraId="71E433CA">
            <w:pPr>
              <w:spacing w:before="10" w:after="10" w:line="276" w:lineRule="auto"/>
              <w:jc w:val="center"/>
              <w:rPr>
                <w:rFonts w:hint="eastAsia"/>
              </w:rPr>
            </w:pPr>
            <w:r>
              <w:rPr>
                <w:rFonts w:cs="等线"/>
                <w:color w:val="1C1E21"/>
                <w:sz w:val="16"/>
              </w:rPr>
              <w:t>MUT-X</w:t>
            </w:r>
          </w:p>
        </w:tc>
      </w:tr>
      <w:tr w14:paraId="00A79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1" w:type="dxa"/>
            <w:shd w:val="clear" w:color="auto" w:fill="F7F8FA"/>
          </w:tcPr>
          <w:p w14:paraId="5748BB1F">
            <w:pPr>
              <w:spacing w:before="10" w:after="10" w:line="276" w:lineRule="auto"/>
              <w:jc w:val="center"/>
              <w:rPr>
                <w:rFonts w:hint="eastAsia"/>
              </w:rPr>
            </w:pPr>
            <w:r>
              <w:rPr>
                <w:rFonts w:cs="等线"/>
                <w:color w:val="1C1E21"/>
                <w:sz w:val="16"/>
              </w:rPr>
              <w:t>MUT-LIFE</w:t>
            </w:r>
          </w:p>
        </w:tc>
        <w:tc>
          <w:tcPr>
            <w:tcW w:w="757" w:type="dxa"/>
            <w:shd w:val="clear" w:color="auto" w:fill="F7F8FA"/>
          </w:tcPr>
          <w:p w14:paraId="1C3F687C">
            <w:pPr>
              <w:spacing w:before="10" w:after="10" w:line="276" w:lineRule="auto"/>
              <w:jc w:val="center"/>
              <w:rPr>
                <w:rFonts w:hint="eastAsia"/>
              </w:rPr>
            </w:pPr>
            <w:r>
              <w:rPr>
                <w:rFonts w:cs="等线"/>
                <w:color w:val="1C1E21"/>
                <w:sz w:val="16"/>
              </w:rPr>
              <w:t>MUT-Y</w:t>
            </w:r>
          </w:p>
        </w:tc>
        <w:tc>
          <w:tcPr>
            <w:tcW w:w="2378" w:type="dxa"/>
            <w:shd w:val="clear" w:color="auto" w:fill="F7F8FA"/>
          </w:tcPr>
          <w:p w14:paraId="479816D1">
            <w:pPr>
              <w:spacing w:before="10" w:after="10" w:line="276" w:lineRule="auto"/>
              <w:rPr>
                <w:rFonts w:hint="eastAsia"/>
              </w:rPr>
            </w:pPr>
            <w:r>
              <w:rPr>
                <w:rFonts w:cs="等线"/>
                <w:color w:val="1C1E21"/>
                <w:sz w:val="16"/>
              </w:rPr>
              <w:t>设备 B（长寿命、低年金）</w:t>
            </w:r>
          </w:p>
        </w:tc>
        <w:tc>
          <w:tcPr>
            <w:tcW w:w="973" w:type="dxa"/>
            <w:shd w:val="clear" w:color="auto" w:fill="F7F8FA"/>
          </w:tcPr>
          <w:p w14:paraId="30B02B7D">
            <w:pPr>
              <w:spacing w:before="10" w:after="10" w:line="276" w:lineRule="auto"/>
              <w:jc w:val="right"/>
              <w:rPr>
                <w:rFonts w:hint="eastAsia"/>
              </w:rPr>
            </w:pPr>
            <w:r>
              <w:rPr>
                <w:rFonts w:cs="等线"/>
                <w:color w:val="1C1E21"/>
                <w:sz w:val="16"/>
              </w:rPr>
              <w:t>1,400</w:t>
            </w:r>
          </w:p>
        </w:tc>
        <w:tc>
          <w:tcPr>
            <w:tcW w:w="541" w:type="dxa"/>
            <w:shd w:val="clear" w:color="auto" w:fill="F7F8FA"/>
          </w:tcPr>
          <w:p w14:paraId="718132E6">
            <w:pPr>
              <w:spacing w:before="10" w:after="10" w:line="276" w:lineRule="auto"/>
              <w:jc w:val="center"/>
              <w:rPr>
                <w:rFonts w:hint="eastAsia"/>
              </w:rPr>
            </w:pPr>
            <w:r>
              <w:rPr>
                <w:rFonts w:cs="等线"/>
                <w:color w:val="1C1E21"/>
                <w:sz w:val="16"/>
              </w:rPr>
              <w:t>10</w:t>
            </w:r>
          </w:p>
        </w:tc>
        <w:tc>
          <w:tcPr>
            <w:tcW w:w="865" w:type="dxa"/>
            <w:shd w:val="clear" w:color="auto" w:fill="F7F8FA"/>
          </w:tcPr>
          <w:p w14:paraId="048A8F41">
            <w:pPr>
              <w:spacing w:before="10" w:after="10" w:line="276" w:lineRule="auto"/>
              <w:jc w:val="right"/>
              <w:rPr>
                <w:rFonts w:hint="eastAsia"/>
              </w:rPr>
            </w:pPr>
            <w:r>
              <w:rPr>
                <w:rFonts w:cs="等线"/>
                <w:color w:val="1C1E21"/>
                <w:sz w:val="16"/>
              </w:rPr>
              <w:t>136.14</w:t>
            </w:r>
          </w:p>
        </w:tc>
        <w:tc>
          <w:tcPr>
            <w:tcW w:w="865" w:type="dxa"/>
            <w:shd w:val="clear" w:color="auto" w:fill="F7F8FA"/>
          </w:tcPr>
          <w:p w14:paraId="52A66117">
            <w:pPr>
              <w:spacing w:before="10" w:after="10" w:line="276" w:lineRule="auto"/>
              <w:jc w:val="right"/>
              <w:rPr>
                <w:rFonts w:hint="eastAsia"/>
              </w:rPr>
            </w:pPr>
            <w:r>
              <w:rPr>
                <w:rFonts w:cs="等线"/>
                <w:color w:val="1C1E21"/>
                <w:sz w:val="16"/>
              </w:rPr>
              <w:t>12.22%</w:t>
            </w:r>
          </w:p>
        </w:tc>
        <w:tc>
          <w:tcPr>
            <w:tcW w:w="865" w:type="dxa"/>
            <w:shd w:val="clear" w:color="auto" w:fill="F7F8FA"/>
          </w:tcPr>
          <w:p w14:paraId="53E79D33">
            <w:pPr>
              <w:spacing w:before="10" w:after="10" w:line="276" w:lineRule="auto"/>
              <w:jc w:val="right"/>
              <w:rPr>
                <w:rFonts w:hint="eastAsia"/>
              </w:rPr>
            </w:pPr>
            <w:r>
              <w:rPr>
                <w:rFonts w:cs="等线"/>
                <w:color w:val="1C1E21"/>
                <w:sz w:val="16"/>
              </w:rPr>
              <w:t>22.16</w:t>
            </w:r>
          </w:p>
        </w:tc>
        <w:tc>
          <w:tcPr>
            <w:tcW w:w="973" w:type="dxa"/>
            <w:shd w:val="clear" w:color="auto" w:fill="F7F8FA"/>
          </w:tcPr>
          <w:p w14:paraId="7786924E">
            <w:pPr>
              <w:spacing w:before="10" w:after="10" w:line="276" w:lineRule="auto"/>
              <w:jc w:val="center"/>
              <w:rPr>
                <w:rFonts w:hint="eastAsia"/>
              </w:rPr>
            </w:pPr>
          </w:p>
        </w:tc>
      </w:tr>
    </w:tbl>
    <w:p w14:paraId="39AF9FB7">
      <w:pPr>
        <w:spacing w:after="40"/>
        <w:rPr>
          <w:rFonts w:hint="eastAsia"/>
        </w:rPr>
      </w:pPr>
    </w:p>
    <w:p w14:paraId="218F0E0B">
      <w:pPr>
        <w:pStyle w:val="5"/>
      </w:pPr>
      <w:bookmarkStart w:id="70" w:name="_Toc19911"/>
      <w:r>
        <w:rPr>
          <w:rFonts w:ascii="黑体" w:hAnsi="黑体" w:eastAsia="黑体" w:cs="黑体"/>
          <w:b w:val="0"/>
        </w:rPr>
        <w:t>3.6.1　规模冲突：用增量 IRR 仲裁</w:t>
      </w:r>
      <w:bookmarkEnd w:id="70"/>
    </w:p>
    <w:p w14:paraId="081A83C8">
      <w:pPr>
        <w:jc w:val="both"/>
        <w:rPr>
          <w:rFonts w:hint="eastAsia"/>
        </w:rPr>
      </w:pPr>
      <w:r>
        <w:rPr>
          <w:rFonts w:cs="等线"/>
          <w:color w:val="1C1E21"/>
        </w:rPr>
        <w:t>MUT-P 的 IRR 更高（16.65% &gt; 15.27%），但 MUT-Q 的 NPV 更大（221.64 &gt; 119.08）。两个指标吵架时，正确做法是考察</w:t>
      </w:r>
      <w:r>
        <w:rPr>
          <w:rFonts w:ascii="黑体" w:hAnsi="黑体" w:eastAsia="黑体" w:cs="黑体"/>
          <w:color w:val="1C1E21"/>
        </w:rPr>
        <w:t>多投的那 1,500 万元</w:t>
      </w:r>
      <w:r>
        <w:rPr>
          <w:rFonts w:cs="等线"/>
          <w:color w:val="1C1E21"/>
        </w:rPr>
        <w:t>值不值：</w:t>
      </w:r>
    </w:p>
    <w:p w14:paraId="7C3E4394">
      <w:pPr>
        <w:shd w:val="clear" w:color="auto" w:fill="F7F8FA"/>
        <w:spacing w:before="80" w:after="20"/>
        <w:jc w:val="center"/>
        <w:rPr>
          <w:rFonts w:hint="eastAsia"/>
        </w:rPr>
      </w:pPr>
      <w:r>
        <w:rPr>
          <w:rFonts w:ascii="仿宋" w:hAnsi="仿宋" w:eastAsia="仿宋" w:cs="仿宋"/>
          <w:color w:val="1C1E21"/>
          <w:sz w:val="22"/>
        </w:rPr>
        <w:t>ΔIRR(MUT-Q − MUT-P) = 14.25%  &gt;  r = 10.00%  ⇒  选 MUT-Q</w:t>
      </w:r>
    </w:p>
    <w:p w14:paraId="7BB3803E">
      <w:pPr>
        <w:spacing w:after="80"/>
        <w:jc w:val="center"/>
        <w:rPr>
          <w:rFonts w:hint="eastAsia"/>
        </w:rPr>
      </w:pPr>
      <w:r>
        <w:rPr>
          <w:rFonts w:cs="等线"/>
          <w:color w:val="626870"/>
          <w:sz w:val="17"/>
        </w:rPr>
        <w:t>增量投资 1,500 万元带来的增量报酬率仍高于资本成本，因此规模更大的方案更优</w:t>
      </w:r>
    </w:p>
    <w:p w14:paraId="304BD7EA">
      <w:pPr>
        <w:jc w:val="both"/>
        <w:rPr>
          <w:rFonts w:hint="eastAsia"/>
        </w:rPr>
      </w:pPr>
      <w:r>
        <w:rPr>
          <w:rFonts w:cs="等线"/>
          <w:color w:val="1C1E21"/>
        </w:rPr>
        <w:t>程序在报告与终端中都会给出这条判据。若 ΔIRR 低于资本成本，则多投的部分不划算，应选小方案。</w:t>
      </w:r>
    </w:p>
    <w:p w14:paraId="68A6FC8E">
      <w:pPr>
        <w:keepNext/>
        <w:spacing w:before="80"/>
        <w:jc w:val="center"/>
        <w:rPr>
          <w:rFonts w:hint="eastAsia"/>
        </w:rPr>
      </w:pPr>
      <w:r>
        <w:drawing>
          <wp:inline distT="0" distB="0" distL="0" distR="0">
            <wp:extent cx="5431155" cy="201231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7"/>
                    <a:stretch>
                      <a:fillRect/>
                    </a:stretch>
                  </pic:blipFill>
                  <pic:spPr>
                    <a:xfrm>
                      <a:off x="0" y="0"/>
                      <a:ext cx="5431680" cy="2012739"/>
                    </a:xfrm>
                    <a:prstGeom prst="rect">
                      <a:avLst/>
                    </a:prstGeom>
                  </pic:spPr>
                </pic:pic>
              </a:graphicData>
            </a:graphic>
          </wp:inline>
        </w:drawing>
      </w:r>
    </w:p>
    <w:p w14:paraId="6933B78A">
      <w:pPr>
        <w:spacing w:before="40" w:after="120"/>
        <w:jc w:val="center"/>
        <w:rPr>
          <w:rFonts w:hint="eastAsia"/>
        </w:rPr>
      </w:pPr>
      <w:r>
        <w:rPr>
          <w:rFonts w:cs="等线"/>
          <w:color w:val="60666E"/>
          <w:sz w:val="17"/>
        </w:rPr>
        <w:t>图 3-5　MUT-SCALE 组三联对比：NPV、ANCF、IRR 三个口径并列</w:t>
      </w:r>
    </w:p>
    <w:p w14:paraId="00150ED1">
      <w:pPr>
        <w:spacing w:after="120"/>
        <w:jc w:val="center"/>
        <w:rPr>
          <w:rFonts w:hint="eastAsia"/>
        </w:rPr>
      </w:pPr>
      <w:r>
        <w:rPr>
          <w:rFonts w:cs="等线"/>
          <w:color w:val="8A9099"/>
          <w:sz w:val="16"/>
        </w:rPr>
        <w:t>来源：outputs/figures/02_02_CASE-2_mutual_MUT-SCALE.png</w:t>
      </w:r>
    </w:p>
    <w:p w14:paraId="42E607B2">
      <w:pPr>
        <w:pStyle w:val="5"/>
      </w:pPr>
      <w:bookmarkStart w:id="71" w:name="_Toc17721"/>
      <w:r>
        <w:rPr>
          <w:rFonts w:ascii="黑体" w:hAnsi="黑体" w:eastAsia="黑体" w:cs="黑体"/>
          <w:b w:val="0"/>
        </w:rPr>
        <w:t>3.6.2　寿命冲突：必须改用年金净流量</w:t>
      </w:r>
      <w:bookmarkEnd w:id="71"/>
    </w:p>
    <w:p w14:paraId="0DC2121B">
      <w:pPr>
        <w:jc w:val="both"/>
        <w:rPr>
          <w:rFonts w:hint="eastAsia"/>
        </w:rPr>
      </w:pPr>
      <w:r>
        <w:rPr>
          <w:rFonts w:cs="等线"/>
          <w:color w:val="1C1E21"/>
        </w:rPr>
        <w:t>MUT-X 寿命 6 年、MUT-Y 寿命 10 年，直接比 NPV 不公平（比较的期限不同）。把 NPV 折算成等额年金后即可比较：ANCF 30.39 &gt; 22.16，</w:t>
      </w:r>
      <w:r>
        <w:rPr>
          <w:rFonts w:ascii="黑体" w:hAnsi="黑体" w:eastAsia="黑体" w:cs="黑体"/>
          <w:color w:val="1C1E21"/>
        </w:rPr>
        <w:t>应选 MUT-X</w:t>
      </w:r>
      <w:r>
        <w:rPr>
          <w:rFonts w:cs="等线"/>
          <w:color w:val="1C1E21"/>
        </w:rPr>
        <w:t>。</w:t>
      </w:r>
    </w:p>
    <w:tbl>
      <w:tblPr>
        <w:tblStyle w:val="41"/>
        <w:tblW w:w="0" w:type="auto"/>
        <w:jc w:val="center"/>
        <w:tblLayout w:type="fixed"/>
        <w:tblCellMar>
          <w:top w:w="0" w:type="dxa"/>
          <w:left w:w="108" w:type="dxa"/>
          <w:bottom w:w="0" w:type="dxa"/>
          <w:right w:w="108" w:type="dxa"/>
        </w:tblCellMar>
      </w:tblPr>
      <w:tblGrid>
        <w:gridCol w:w="9298"/>
      </w:tblGrid>
      <w:tr w14:paraId="729DFFBF">
        <w:tblPrEx>
          <w:tblCellMar>
            <w:top w:w="0" w:type="dxa"/>
            <w:left w:w="108" w:type="dxa"/>
            <w:bottom w:w="0" w:type="dxa"/>
            <w:right w:w="108" w:type="dxa"/>
          </w:tblCellMar>
        </w:tblPrEx>
        <w:trPr>
          <w:jc w:val="center"/>
        </w:trPr>
        <w:tc>
          <w:tcPr>
            <w:tcW w:w="9298" w:type="dxa"/>
            <w:tcBorders>
              <w:top w:val="single" w:color="FBEAEA" w:sz="4" w:space="0"/>
              <w:left w:val="single" w:color="B03A3A" w:sz="20" w:space="0"/>
              <w:bottom w:val="single" w:color="FBEAEA" w:sz="4" w:space="0"/>
              <w:right w:val="single" w:color="FBEAEA" w:sz="4" w:space="0"/>
            </w:tcBorders>
            <w:shd w:val="clear" w:color="auto" w:fill="FBEAEA"/>
          </w:tcPr>
          <w:p w14:paraId="693D6023">
            <w:pPr>
              <w:spacing w:before="40" w:after="40"/>
              <w:rPr>
                <w:rFonts w:hint="eastAsia"/>
              </w:rPr>
            </w:pPr>
            <w:r>
              <w:rPr>
                <w:rFonts w:ascii="黑体" w:hAnsi="黑体" w:eastAsia="黑体" w:cs="黑体"/>
                <w:color w:val="B03A3A"/>
                <w:sz w:val="19"/>
              </w:rPr>
              <w:t>错误决定　</w:t>
            </w:r>
            <w:r>
              <w:rPr>
                <w:rFonts w:cs="等线"/>
                <w:color w:val="1C1E21"/>
                <w:sz w:val="19"/>
              </w:rPr>
              <w:t>如果误用 NPV 判据，会选中 MUT-Y（136.14 &gt; 132.37），而正确答案是 MUT-X。这是课程作业里最常见的失分点：寿命不同的互斥项目，NPV 与 IRR 都不可直接比较，必须用年金净流量法（或最小公倍数复置投资法）。</w:t>
            </w:r>
          </w:p>
        </w:tc>
      </w:tr>
    </w:tbl>
    <w:p w14:paraId="326924D8">
      <w:pPr>
        <w:spacing w:after="40"/>
        <w:rPr>
          <w:rFonts w:hint="eastAsia"/>
        </w:rPr>
      </w:pPr>
    </w:p>
    <w:p w14:paraId="06B74006">
      <w:pPr>
        <w:keepNext/>
        <w:spacing w:before="80"/>
        <w:jc w:val="center"/>
        <w:rPr>
          <w:rFonts w:hint="eastAsia"/>
        </w:rPr>
      </w:pPr>
      <w:r>
        <w:drawing>
          <wp:inline distT="0" distB="0" distL="0" distR="0">
            <wp:extent cx="5431155" cy="201231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8"/>
                    <a:stretch>
                      <a:fillRect/>
                    </a:stretch>
                  </pic:blipFill>
                  <pic:spPr>
                    <a:xfrm>
                      <a:off x="0" y="0"/>
                      <a:ext cx="5431680" cy="2012739"/>
                    </a:xfrm>
                    <a:prstGeom prst="rect">
                      <a:avLst/>
                    </a:prstGeom>
                  </pic:spPr>
                </pic:pic>
              </a:graphicData>
            </a:graphic>
          </wp:inline>
        </w:drawing>
      </w:r>
    </w:p>
    <w:p w14:paraId="3F1FD995">
      <w:pPr>
        <w:spacing w:before="40" w:after="120"/>
        <w:jc w:val="center"/>
        <w:rPr>
          <w:rFonts w:hint="eastAsia"/>
        </w:rPr>
      </w:pPr>
      <w:r>
        <w:rPr>
          <w:rFonts w:cs="等线"/>
          <w:color w:val="60666E"/>
          <w:sz w:val="17"/>
        </w:rPr>
        <w:t>图 3-6　MUT-LIFE 组三联对比：寿命不同导致 NPV 失去可比性</w:t>
      </w:r>
    </w:p>
    <w:p w14:paraId="43EAF3D5">
      <w:pPr>
        <w:spacing w:after="120"/>
        <w:jc w:val="center"/>
        <w:rPr>
          <w:rFonts w:hint="eastAsia"/>
        </w:rPr>
      </w:pPr>
      <w:r>
        <w:rPr>
          <w:rFonts w:cs="等线"/>
          <w:color w:val="8A9099"/>
          <w:sz w:val="16"/>
        </w:rPr>
        <w:t>来源：outputs/figures/02_01_CASE-2_mutual_MUT-LIFE.png</w:t>
      </w:r>
    </w:p>
    <w:p w14:paraId="27990FE4">
      <w:pPr>
        <w:pStyle w:val="4"/>
      </w:pPr>
      <w:bookmarkStart w:id="72" w:name="_Toc12151"/>
      <w:r>
        <w:rPr>
          <w:rFonts w:ascii="黑体" w:hAnsi="黑体" w:eastAsia="黑体" w:cs="黑体"/>
          <w:b w:val="0"/>
        </w:rPr>
        <w:t>3.7　案例三：资本限额下的组合优化</w:t>
      </w:r>
      <w:bookmarkEnd w:id="72"/>
    </w:p>
    <w:p w14:paraId="36036BAE">
      <w:pPr>
        <w:jc w:val="both"/>
        <w:rPr>
          <w:rFonts w:hint="eastAsia"/>
        </w:rPr>
      </w:pPr>
      <w:r>
        <w:rPr>
          <w:rFonts w:cs="等线"/>
          <w:color w:val="1C1E21"/>
        </w:rPr>
        <w:t>八个可投资项目、总投资限额 3,000 万元，问怎么选组合使总 NPV 最大。程序同时给出三种解法并对比，这是本案例最有教学价值的部分。</w:t>
      </w:r>
    </w:p>
    <w:p w14:paraId="3C46C17C">
      <w:pPr>
        <w:keepNext/>
        <w:spacing w:before="100" w:after="40"/>
        <w:rPr>
          <w:rFonts w:hint="eastAsia"/>
        </w:rPr>
      </w:pPr>
      <w:r>
        <w:rPr>
          <w:rFonts w:ascii="黑体" w:hAnsi="黑体" w:eastAsia="黑体" w:cs="黑体"/>
          <w:color w:val="1C1E21"/>
          <w:sz w:val="18"/>
        </w:rPr>
        <w:t>表 3-6　CASE-3 八个项目的指标（均为等额年金型现金流）</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0"/>
        <w:gridCol w:w="2188"/>
        <w:gridCol w:w="1039"/>
        <w:gridCol w:w="547"/>
        <w:gridCol w:w="1094"/>
        <w:gridCol w:w="930"/>
        <w:gridCol w:w="875"/>
        <w:gridCol w:w="875"/>
        <w:gridCol w:w="930"/>
      </w:tblGrid>
      <w:tr w14:paraId="4D8E4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20" w:type="dxa"/>
            <w:shd w:val="clear" w:color="auto" w:fill="EDF1F7"/>
          </w:tcPr>
          <w:p w14:paraId="017992A2">
            <w:pPr>
              <w:spacing w:before="20" w:after="20" w:line="276" w:lineRule="auto"/>
              <w:jc w:val="center"/>
              <w:rPr>
                <w:rFonts w:hint="eastAsia"/>
              </w:rPr>
            </w:pPr>
            <w:r>
              <w:rPr>
                <w:rFonts w:ascii="黑体" w:hAnsi="黑体" w:eastAsia="黑体" w:cs="黑体"/>
                <w:color w:val="1C4A8C"/>
                <w:sz w:val="16"/>
              </w:rPr>
              <w:t>编号</w:t>
            </w:r>
          </w:p>
        </w:tc>
        <w:tc>
          <w:tcPr>
            <w:tcW w:w="2188" w:type="dxa"/>
            <w:shd w:val="clear" w:color="auto" w:fill="EDF1F7"/>
          </w:tcPr>
          <w:p w14:paraId="2FFB0980">
            <w:pPr>
              <w:spacing w:before="20" w:after="20" w:line="276" w:lineRule="auto"/>
              <w:rPr>
                <w:rFonts w:hint="eastAsia"/>
              </w:rPr>
            </w:pPr>
            <w:r>
              <w:rPr>
                <w:rFonts w:ascii="黑体" w:hAnsi="黑体" w:eastAsia="黑体" w:cs="黑体"/>
                <w:color w:val="1C4A8C"/>
                <w:sz w:val="16"/>
              </w:rPr>
              <w:t>项目</w:t>
            </w:r>
          </w:p>
        </w:tc>
        <w:tc>
          <w:tcPr>
            <w:tcW w:w="1039" w:type="dxa"/>
            <w:shd w:val="clear" w:color="auto" w:fill="EDF1F7"/>
          </w:tcPr>
          <w:p w14:paraId="4CA83344">
            <w:pPr>
              <w:spacing w:before="20" w:after="20" w:line="276" w:lineRule="auto"/>
              <w:jc w:val="right"/>
              <w:rPr>
                <w:rFonts w:hint="eastAsia"/>
              </w:rPr>
            </w:pPr>
            <w:r>
              <w:rPr>
                <w:rFonts w:ascii="黑体" w:hAnsi="黑体" w:eastAsia="黑体" w:cs="黑体"/>
                <w:color w:val="1C4A8C"/>
                <w:sz w:val="16"/>
              </w:rPr>
              <w:t>投资(万元)</w:t>
            </w:r>
          </w:p>
        </w:tc>
        <w:tc>
          <w:tcPr>
            <w:tcW w:w="547" w:type="dxa"/>
            <w:shd w:val="clear" w:color="auto" w:fill="EDF1F7"/>
          </w:tcPr>
          <w:p w14:paraId="6BC38CC8">
            <w:pPr>
              <w:spacing w:before="20" w:after="20" w:line="276" w:lineRule="auto"/>
              <w:jc w:val="center"/>
              <w:rPr>
                <w:rFonts w:hint="eastAsia"/>
              </w:rPr>
            </w:pPr>
            <w:r>
              <w:rPr>
                <w:rFonts w:ascii="黑体" w:hAnsi="黑体" w:eastAsia="黑体" w:cs="黑体"/>
                <w:color w:val="1C4A8C"/>
                <w:sz w:val="16"/>
              </w:rPr>
              <w:t>寿命</w:t>
            </w:r>
          </w:p>
        </w:tc>
        <w:tc>
          <w:tcPr>
            <w:tcW w:w="1094" w:type="dxa"/>
            <w:shd w:val="clear" w:color="auto" w:fill="EDF1F7"/>
          </w:tcPr>
          <w:p w14:paraId="47FCCB58">
            <w:pPr>
              <w:spacing w:before="20" w:after="20" w:line="276" w:lineRule="auto"/>
              <w:jc w:val="right"/>
              <w:rPr>
                <w:rFonts w:hint="eastAsia"/>
              </w:rPr>
            </w:pPr>
            <w:r>
              <w:rPr>
                <w:rFonts w:ascii="黑体" w:hAnsi="黑体" w:eastAsia="黑体" w:cs="黑体"/>
                <w:color w:val="1C4A8C"/>
                <w:sz w:val="16"/>
              </w:rPr>
              <w:t>年现金流</w:t>
            </w:r>
          </w:p>
        </w:tc>
        <w:tc>
          <w:tcPr>
            <w:tcW w:w="930" w:type="dxa"/>
            <w:shd w:val="clear" w:color="auto" w:fill="EDF1F7"/>
          </w:tcPr>
          <w:p w14:paraId="4811BE05">
            <w:pPr>
              <w:spacing w:before="20" w:after="20" w:line="276" w:lineRule="auto"/>
              <w:jc w:val="right"/>
              <w:rPr>
                <w:rFonts w:hint="eastAsia"/>
              </w:rPr>
            </w:pPr>
            <w:r>
              <w:rPr>
                <w:rFonts w:ascii="黑体" w:hAnsi="黑体" w:eastAsia="黑体" w:cs="黑体"/>
                <w:color w:val="1C4A8C"/>
                <w:sz w:val="16"/>
              </w:rPr>
              <w:t>NPV</w:t>
            </w:r>
          </w:p>
        </w:tc>
        <w:tc>
          <w:tcPr>
            <w:tcW w:w="875" w:type="dxa"/>
            <w:shd w:val="clear" w:color="auto" w:fill="EDF1F7"/>
          </w:tcPr>
          <w:p w14:paraId="6BB3917E">
            <w:pPr>
              <w:spacing w:before="20" w:after="20" w:line="276" w:lineRule="auto"/>
              <w:jc w:val="right"/>
              <w:rPr>
                <w:rFonts w:hint="eastAsia"/>
              </w:rPr>
            </w:pPr>
            <w:r>
              <w:rPr>
                <w:rFonts w:ascii="黑体" w:hAnsi="黑体" w:eastAsia="黑体" w:cs="黑体"/>
                <w:color w:val="1C4A8C"/>
                <w:sz w:val="16"/>
              </w:rPr>
              <w:t>IRR</w:t>
            </w:r>
          </w:p>
        </w:tc>
        <w:tc>
          <w:tcPr>
            <w:tcW w:w="875" w:type="dxa"/>
            <w:shd w:val="clear" w:color="auto" w:fill="EDF1F7"/>
          </w:tcPr>
          <w:p w14:paraId="62E17A25">
            <w:pPr>
              <w:spacing w:before="20" w:after="20" w:line="276" w:lineRule="auto"/>
              <w:jc w:val="right"/>
              <w:rPr>
                <w:rFonts w:hint="eastAsia"/>
              </w:rPr>
            </w:pPr>
            <w:r>
              <w:rPr>
                <w:rFonts w:ascii="黑体" w:hAnsi="黑体" w:eastAsia="黑体" w:cs="黑体"/>
                <w:color w:val="1C4A8C"/>
                <w:sz w:val="16"/>
              </w:rPr>
              <w:t>PI</w:t>
            </w:r>
          </w:p>
        </w:tc>
        <w:tc>
          <w:tcPr>
            <w:tcW w:w="930" w:type="dxa"/>
            <w:shd w:val="clear" w:color="auto" w:fill="EDF1F7"/>
          </w:tcPr>
          <w:p w14:paraId="7F17C284">
            <w:pPr>
              <w:spacing w:before="20" w:after="20" w:line="276" w:lineRule="auto"/>
              <w:jc w:val="right"/>
              <w:rPr>
                <w:rFonts w:hint="eastAsia"/>
              </w:rPr>
            </w:pPr>
            <w:r>
              <w:rPr>
                <w:rFonts w:ascii="黑体" w:hAnsi="黑体" w:eastAsia="黑体" w:cs="黑体"/>
                <w:color w:val="1C4A8C"/>
                <w:sz w:val="16"/>
              </w:rPr>
              <w:t>ANCF</w:t>
            </w:r>
          </w:p>
        </w:tc>
      </w:tr>
      <w:tr w14:paraId="2EF14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Pr>
          <w:p w14:paraId="65BDA801">
            <w:pPr>
              <w:spacing w:before="10" w:after="10" w:line="276" w:lineRule="auto"/>
              <w:jc w:val="center"/>
              <w:rPr>
                <w:rFonts w:hint="eastAsia"/>
              </w:rPr>
            </w:pPr>
            <w:r>
              <w:rPr>
                <w:rFonts w:cs="等线"/>
                <w:color w:val="1C1E21"/>
                <w:sz w:val="16"/>
              </w:rPr>
              <w:t>CAP-A</w:t>
            </w:r>
          </w:p>
        </w:tc>
        <w:tc>
          <w:tcPr>
            <w:tcW w:w="2188" w:type="dxa"/>
          </w:tcPr>
          <w:p w14:paraId="37E30E6C">
            <w:pPr>
              <w:spacing w:before="10" w:after="10" w:line="276" w:lineRule="auto"/>
              <w:rPr>
                <w:rFonts w:hint="eastAsia"/>
              </w:rPr>
            </w:pPr>
            <w:r>
              <w:rPr>
                <w:rFonts w:cs="等线"/>
                <w:color w:val="1C1E21"/>
                <w:sz w:val="16"/>
              </w:rPr>
              <w:t>智能制造产线升级</w:t>
            </w:r>
          </w:p>
        </w:tc>
        <w:tc>
          <w:tcPr>
            <w:tcW w:w="1039" w:type="dxa"/>
          </w:tcPr>
          <w:p w14:paraId="1CAD19D5">
            <w:pPr>
              <w:spacing w:before="10" w:after="10" w:line="276" w:lineRule="auto"/>
              <w:jc w:val="right"/>
              <w:rPr>
                <w:rFonts w:hint="eastAsia"/>
              </w:rPr>
            </w:pPr>
            <w:r>
              <w:rPr>
                <w:rFonts w:cs="等线"/>
                <w:color w:val="1C1E21"/>
                <w:sz w:val="16"/>
              </w:rPr>
              <w:t>1,800</w:t>
            </w:r>
          </w:p>
        </w:tc>
        <w:tc>
          <w:tcPr>
            <w:tcW w:w="547" w:type="dxa"/>
          </w:tcPr>
          <w:p w14:paraId="37C4B6A1">
            <w:pPr>
              <w:spacing w:before="10" w:after="10" w:line="276" w:lineRule="auto"/>
              <w:jc w:val="center"/>
              <w:rPr>
                <w:rFonts w:hint="eastAsia"/>
              </w:rPr>
            </w:pPr>
            <w:r>
              <w:rPr>
                <w:rFonts w:cs="等线"/>
                <w:color w:val="1C1E21"/>
                <w:sz w:val="16"/>
              </w:rPr>
              <w:t>6</w:t>
            </w:r>
          </w:p>
        </w:tc>
        <w:tc>
          <w:tcPr>
            <w:tcW w:w="1094" w:type="dxa"/>
          </w:tcPr>
          <w:p w14:paraId="109F0573">
            <w:pPr>
              <w:spacing w:before="10" w:after="10" w:line="276" w:lineRule="auto"/>
              <w:jc w:val="right"/>
              <w:rPr>
                <w:rFonts w:hint="eastAsia"/>
              </w:rPr>
            </w:pPr>
            <w:r>
              <w:rPr>
                <w:rFonts w:cs="等线"/>
                <w:color w:val="1C1E21"/>
                <w:sz w:val="16"/>
              </w:rPr>
              <w:t>619.94</w:t>
            </w:r>
          </w:p>
        </w:tc>
        <w:tc>
          <w:tcPr>
            <w:tcW w:w="930" w:type="dxa"/>
          </w:tcPr>
          <w:p w14:paraId="3FA0C0C7">
            <w:pPr>
              <w:spacing w:before="10" w:after="10" w:line="276" w:lineRule="auto"/>
              <w:jc w:val="right"/>
              <w:rPr>
                <w:rFonts w:hint="eastAsia"/>
              </w:rPr>
            </w:pPr>
            <w:r>
              <w:rPr>
                <w:rFonts w:cs="等线"/>
                <w:color w:val="1C1E21"/>
                <w:sz w:val="16"/>
              </w:rPr>
              <w:t>900.00</w:t>
            </w:r>
          </w:p>
        </w:tc>
        <w:tc>
          <w:tcPr>
            <w:tcW w:w="875" w:type="dxa"/>
          </w:tcPr>
          <w:p w14:paraId="15106E62">
            <w:pPr>
              <w:spacing w:before="10" w:after="10" w:line="276" w:lineRule="auto"/>
              <w:jc w:val="right"/>
              <w:rPr>
                <w:rFonts w:hint="eastAsia"/>
              </w:rPr>
            </w:pPr>
            <w:r>
              <w:rPr>
                <w:rFonts w:cs="等线"/>
                <w:color w:val="1C1E21"/>
                <w:sz w:val="16"/>
              </w:rPr>
              <w:t>25.72%</w:t>
            </w:r>
          </w:p>
        </w:tc>
        <w:tc>
          <w:tcPr>
            <w:tcW w:w="875" w:type="dxa"/>
          </w:tcPr>
          <w:p w14:paraId="32676225">
            <w:pPr>
              <w:spacing w:before="10" w:after="10" w:line="276" w:lineRule="auto"/>
              <w:jc w:val="right"/>
              <w:rPr>
                <w:rFonts w:hint="eastAsia"/>
              </w:rPr>
            </w:pPr>
            <w:r>
              <w:rPr>
                <w:rFonts w:cs="等线"/>
                <w:color w:val="1C1E21"/>
                <w:sz w:val="16"/>
              </w:rPr>
              <w:t>1.5000</w:t>
            </w:r>
          </w:p>
        </w:tc>
        <w:tc>
          <w:tcPr>
            <w:tcW w:w="930" w:type="dxa"/>
          </w:tcPr>
          <w:p w14:paraId="432CF64A">
            <w:pPr>
              <w:spacing w:before="10" w:after="10" w:line="276" w:lineRule="auto"/>
              <w:jc w:val="right"/>
              <w:rPr>
                <w:rFonts w:hint="eastAsia"/>
              </w:rPr>
            </w:pPr>
            <w:r>
              <w:rPr>
                <w:rFonts w:cs="等线"/>
                <w:color w:val="1C1E21"/>
                <w:sz w:val="16"/>
              </w:rPr>
              <w:t>206.65</w:t>
            </w:r>
          </w:p>
        </w:tc>
      </w:tr>
      <w:tr w14:paraId="6ACE4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shd w:val="clear" w:color="auto" w:fill="F7F8FA"/>
          </w:tcPr>
          <w:p w14:paraId="7A578186">
            <w:pPr>
              <w:spacing w:before="10" w:after="10" w:line="276" w:lineRule="auto"/>
              <w:jc w:val="center"/>
              <w:rPr>
                <w:rFonts w:hint="eastAsia"/>
              </w:rPr>
            </w:pPr>
            <w:r>
              <w:rPr>
                <w:rFonts w:cs="等线"/>
                <w:color w:val="1C1E21"/>
                <w:sz w:val="16"/>
              </w:rPr>
              <w:t>CAP-B</w:t>
            </w:r>
          </w:p>
        </w:tc>
        <w:tc>
          <w:tcPr>
            <w:tcW w:w="2188" w:type="dxa"/>
            <w:shd w:val="clear" w:color="auto" w:fill="F7F8FA"/>
          </w:tcPr>
          <w:p w14:paraId="0A10DFAE">
            <w:pPr>
              <w:spacing w:before="10" w:after="10" w:line="276" w:lineRule="auto"/>
              <w:rPr>
                <w:rFonts w:hint="eastAsia"/>
              </w:rPr>
            </w:pPr>
            <w:r>
              <w:rPr>
                <w:rFonts w:cs="等线"/>
                <w:color w:val="1C1E21"/>
                <w:sz w:val="16"/>
              </w:rPr>
              <w:t>区域仓储中心建设</w:t>
            </w:r>
          </w:p>
        </w:tc>
        <w:tc>
          <w:tcPr>
            <w:tcW w:w="1039" w:type="dxa"/>
            <w:shd w:val="clear" w:color="auto" w:fill="F7F8FA"/>
          </w:tcPr>
          <w:p w14:paraId="4461BC33">
            <w:pPr>
              <w:spacing w:before="10" w:after="10" w:line="276" w:lineRule="auto"/>
              <w:jc w:val="right"/>
              <w:rPr>
                <w:rFonts w:hint="eastAsia"/>
              </w:rPr>
            </w:pPr>
            <w:r>
              <w:rPr>
                <w:rFonts w:cs="等线"/>
                <w:color w:val="1C1E21"/>
                <w:sz w:val="16"/>
              </w:rPr>
              <w:t>1,500</w:t>
            </w:r>
          </w:p>
        </w:tc>
        <w:tc>
          <w:tcPr>
            <w:tcW w:w="547" w:type="dxa"/>
            <w:shd w:val="clear" w:color="auto" w:fill="F7F8FA"/>
          </w:tcPr>
          <w:p w14:paraId="747DCDE3">
            <w:pPr>
              <w:spacing w:before="10" w:after="10" w:line="276" w:lineRule="auto"/>
              <w:jc w:val="center"/>
              <w:rPr>
                <w:rFonts w:hint="eastAsia"/>
              </w:rPr>
            </w:pPr>
            <w:r>
              <w:rPr>
                <w:rFonts w:cs="等线"/>
                <w:color w:val="1C1E21"/>
                <w:sz w:val="16"/>
              </w:rPr>
              <w:t>8</w:t>
            </w:r>
          </w:p>
        </w:tc>
        <w:tc>
          <w:tcPr>
            <w:tcW w:w="1094" w:type="dxa"/>
            <w:shd w:val="clear" w:color="auto" w:fill="F7F8FA"/>
          </w:tcPr>
          <w:p w14:paraId="195063BF">
            <w:pPr>
              <w:spacing w:before="10" w:after="10" w:line="276" w:lineRule="auto"/>
              <w:jc w:val="right"/>
              <w:rPr>
                <w:rFonts w:hint="eastAsia"/>
              </w:rPr>
            </w:pPr>
            <w:r>
              <w:rPr>
                <w:rFonts w:cs="等线"/>
                <w:color w:val="1C1E21"/>
                <w:sz w:val="16"/>
              </w:rPr>
              <w:t>418.94</w:t>
            </w:r>
          </w:p>
        </w:tc>
        <w:tc>
          <w:tcPr>
            <w:tcW w:w="930" w:type="dxa"/>
            <w:shd w:val="clear" w:color="auto" w:fill="F7F8FA"/>
          </w:tcPr>
          <w:p w14:paraId="3C0F479D">
            <w:pPr>
              <w:spacing w:before="10" w:after="10" w:line="276" w:lineRule="auto"/>
              <w:jc w:val="right"/>
              <w:rPr>
                <w:rFonts w:hint="eastAsia"/>
              </w:rPr>
            </w:pPr>
            <w:r>
              <w:rPr>
                <w:rFonts w:cs="等线"/>
                <w:color w:val="1C1E21"/>
                <w:sz w:val="16"/>
              </w:rPr>
              <w:t>735.01</w:t>
            </w:r>
          </w:p>
        </w:tc>
        <w:tc>
          <w:tcPr>
            <w:tcW w:w="875" w:type="dxa"/>
            <w:shd w:val="clear" w:color="auto" w:fill="F7F8FA"/>
          </w:tcPr>
          <w:p w14:paraId="313B38D7">
            <w:pPr>
              <w:spacing w:before="10" w:after="10" w:line="276" w:lineRule="auto"/>
              <w:jc w:val="right"/>
              <w:rPr>
                <w:rFonts w:hint="eastAsia"/>
              </w:rPr>
            </w:pPr>
            <w:r>
              <w:rPr>
                <w:rFonts w:cs="等线"/>
                <w:color w:val="1C1E21"/>
                <w:sz w:val="16"/>
              </w:rPr>
              <w:t>22.38%</w:t>
            </w:r>
          </w:p>
        </w:tc>
        <w:tc>
          <w:tcPr>
            <w:tcW w:w="875" w:type="dxa"/>
            <w:shd w:val="clear" w:color="auto" w:fill="F7F8FA"/>
          </w:tcPr>
          <w:p w14:paraId="48004BAC">
            <w:pPr>
              <w:spacing w:before="10" w:after="10" w:line="276" w:lineRule="auto"/>
              <w:jc w:val="right"/>
              <w:rPr>
                <w:rFonts w:hint="eastAsia"/>
              </w:rPr>
            </w:pPr>
            <w:r>
              <w:rPr>
                <w:rFonts w:cs="等线"/>
                <w:color w:val="1C1E21"/>
                <w:sz w:val="16"/>
              </w:rPr>
              <w:t>1.4900</w:t>
            </w:r>
          </w:p>
        </w:tc>
        <w:tc>
          <w:tcPr>
            <w:tcW w:w="930" w:type="dxa"/>
            <w:shd w:val="clear" w:color="auto" w:fill="F7F8FA"/>
          </w:tcPr>
          <w:p w14:paraId="4E63EED5">
            <w:pPr>
              <w:spacing w:before="10" w:after="10" w:line="276" w:lineRule="auto"/>
              <w:jc w:val="right"/>
              <w:rPr>
                <w:rFonts w:hint="eastAsia"/>
              </w:rPr>
            </w:pPr>
            <w:r>
              <w:rPr>
                <w:rFonts w:cs="等线"/>
                <w:color w:val="1C1E21"/>
                <w:sz w:val="16"/>
              </w:rPr>
              <w:t>137.77</w:t>
            </w:r>
          </w:p>
        </w:tc>
      </w:tr>
      <w:tr w14:paraId="70669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Pr>
          <w:p w14:paraId="06FBCB6A">
            <w:pPr>
              <w:spacing w:before="10" w:after="10" w:line="276" w:lineRule="auto"/>
              <w:jc w:val="center"/>
              <w:rPr>
                <w:rFonts w:hint="eastAsia"/>
              </w:rPr>
            </w:pPr>
            <w:r>
              <w:rPr>
                <w:rFonts w:cs="等线"/>
                <w:color w:val="1C1E21"/>
                <w:sz w:val="16"/>
              </w:rPr>
              <w:t>CAP-C</w:t>
            </w:r>
          </w:p>
        </w:tc>
        <w:tc>
          <w:tcPr>
            <w:tcW w:w="2188" w:type="dxa"/>
          </w:tcPr>
          <w:p w14:paraId="04B74A33">
            <w:pPr>
              <w:spacing w:before="10" w:after="10" w:line="276" w:lineRule="auto"/>
              <w:rPr>
                <w:rFonts w:hint="eastAsia"/>
              </w:rPr>
            </w:pPr>
            <w:r>
              <w:rPr>
                <w:rFonts w:cs="等线"/>
                <w:color w:val="1C1E21"/>
                <w:sz w:val="16"/>
              </w:rPr>
              <w:t>冷链物流基地</w:t>
            </w:r>
          </w:p>
        </w:tc>
        <w:tc>
          <w:tcPr>
            <w:tcW w:w="1039" w:type="dxa"/>
          </w:tcPr>
          <w:p w14:paraId="06A62BD8">
            <w:pPr>
              <w:spacing w:before="10" w:after="10" w:line="276" w:lineRule="auto"/>
              <w:jc w:val="right"/>
              <w:rPr>
                <w:rFonts w:hint="eastAsia"/>
              </w:rPr>
            </w:pPr>
            <w:r>
              <w:rPr>
                <w:rFonts w:cs="等线"/>
                <w:color w:val="1C1E21"/>
                <w:sz w:val="16"/>
              </w:rPr>
              <w:t>1,500</w:t>
            </w:r>
          </w:p>
        </w:tc>
        <w:tc>
          <w:tcPr>
            <w:tcW w:w="547" w:type="dxa"/>
          </w:tcPr>
          <w:p w14:paraId="2FECC27B">
            <w:pPr>
              <w:spacing w:before="10" w:after="10" w:line="276" w:lineRule="auto"/>
              <w:jc w:val="center"/>
              <w:rPr>
                <w:rFonts w:hint="eastAsia"/>
              </w:rPr>
            </w:pPr>
            <w:r>
              <w:rPr>
                <w:rFonts w:cs="等线"/>
                <w:color w:val="1C1E21"/>
                <w:sz w:val="16"/>
              </w:rPr>
              <w:t>9</w:t>
            </w:r>
          </w:p>
        </w:tc>
        <w:tc>
          <w:tcPr>
            <w:tcW w:w="1094" w:type="dxa"/>
          </w:tcPr>
          <w:p w14:paraId="28EDA753">
            <w:pPr>
              <w:spacing w:before="10" w:after="10" w:line="276" w:lineRule="auto"/>
              <w:jc w:val="right"/>
              <w:rPr>
                <w:rFonts w:hint="eastAsia"/>
              </w:rPr>
            </w:pPr>
            <w:r>
              <w:rPr>
                <w:rFonts w:cs="等线"/>
                <w:color w:val="1C1E21"/>
                <w:sz w:val="16"/>
              </w:rPr>
              <w:t>386.35</w:t>
            </w:r>
          </w:p>
        </w:tc>
        <w:tc>
          <w:tcPr>
            <w:tcW w:w="930" w:type="dxa"/>
          </w:tcPr>
          <w:p w14:paraId="4038EF4C">
            <w:pPr>
              <w:spacing w:before="10" w:after="10" w:line="276" w:lineRule="auto"/>
              <w:jc w:val="right"/>
              <w:rPr>
                <w:rFonts w:hint="eastAsia"/>
              </w:rPr>
            </w:pPr>
            <w:r>
              <w:rPr>
                <w:rFonts w:cs="等线"/>
                <w:color w:val="1C1E21"/>
                <w:sz w:val="16"/>
              </w:rPr>
              <w:t>725.00</w:t>
            </w:r>
          </w:p>
        </w:tc>
        <w:tc>
          <w:tcPr>
            <w:tcW w:w="875" w:type="dxa"/>
          </w:tcPr>
          <w:p w14:paraId="63410FC6">
            <w:pPr>
              <w:spacing w:before="10" w:after="10" w:line="276" w:lineRule="auto"/>
              <w:jc w:val="right"/>
              <w:rPr>
                <w:rFonts w:hint="eastAsia"/>
              </w:rPr>
            </w:pPr>
            <w:r>
              <w:rPr>
                <w:rFonts w:cs="等线"/>
                <w:color w:val="1C1E21"/>
                <w:sz w:val="16"/>
              </w:rPr>
              <w:t>21.19%</w:t>
            </w:r>
          </w:p>
        </w:tc>
        <w:tc>
          <w:tcPr>
            <w:tcW w:w="875" w:type="dxa"/>
          </w:tcPr>
          <w:p w14:paraId="5206FE9D">
            <w:pPr>
              <w:spacing w:before="10" w:after="10" w:line="276" w:lineRule="auto"/>
              <w:jc w:val="right"/>
              <w:rPr>
                <w:rFonts w:hint="eastAsia"/>
              </w:rPr>
            </w:pPr>
            <w:r>
              <w:rPr>
                <w:rFonts w:cs="等线"/>
                <w:color w:val="1C1E21"/>
                <w:sz w:val="16"/>
              </w:rPr>
              <w:t>1.4833</w:t>
            </w:r>
          </w:p>
        </w:tc>
        <w:tc>
          <w:tcPr>
            <w:tcW w:w="930" w:type="dxa"/>
          </w:tcPr>
          <w:p w14:paraId="7162A526">
            <w:pPr>
              <w:spacing w:before="10" w:after="10" w:line="276" w:lineRule="auto"/>
              <w:jc w:val="right"/>
              <w:rPr>
                <w:rFonts w:hint="eastAsia"/>
              </w:rPr>
            </w:pPr>
            <w:r>
              <w:rPr>
                <w:rFonts w:cs="等线"/>
                <w:color w:val="1C1E21"/>
                <w:sz w:val="16"/>
              </w:rPr>
              <w:t>125.89</w:t>
            </w:r>
          </w:p>
        </w:tc>
      </w:tr>
      <w:tr w14:paraId="134F0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shd w:val="clear" w:color="auto" w:fill="F7F8FA"/>
          </w:tcPr>
          <w:p w14:paraId="2A496F57">
            <w:pPr>
              <w:spacing w:before="10" w:after="10" w:line="276" w:lineRule="auto"/>
              <w:jc w:val="center"/>
              <w:rPr>
                <w:rFonts w:hint="eastAsia"/>
              </w:rPr>
            </w:pPr>
            <w:r>
              <w:rPr>
                <w:rFonts w:cs="等线"/>
                <w:color w:val="1C1E21"/>
                <w:sz w:val="16"/>
              </w:rPr>
              <w:t>CAP-D</w:t>
            </w:r>
          </w:p>
        </w:tc>
        <w:tc>
          <w:tcPr>
            <w:tcW w:w="2188" w:type="dxa"/>
            <w:shd w:val="clear" w:color="auto" w:fill="F7F8FA"/>
          </w:tcPr>
          <w:p w14:paraId="5E412941">
            <w:pPr>
              <w:spacing w:before="10" w:after="10" w:line="276" w:lineRule="auto"/>
              <w:rPr>
                <w:rFonts w:hint="eastAsia"/>
              </w:rPr>
            </w:pPr>
            <w:r>
              <w:rPr>
                <w:rFonts w:cs="等线"/>
                <w:color w:val="1C1E21"/>
                <w:sz w:val="16"/>
              </w:rPr>
              <w:t>数据中台建设</w:t>
            </w:r>
          </w:p>
        </w:tc>
        <w:tc>
          <w:tcPr>
            <w:tcW w:w="1039" w:type="dxa"/>
            <w:shd w:val="clear" w:color="auto" w:fill="F7F8FA"/>
          </w:tcPr>
          <w:p w14:paraId="04D89BDA">
            <w:pPr>
              <w:spacing w:before="10" w:after="10" w:line="276" w:lineRule="auto"/>
              <w:jc w:val="right"/>
              <w:rPr>
                <w:rFonts w:hint="eastAsia"/>
              </w:rPr>
            </w:pPr>
            <w:r>
              <w:rPr>
                <w:rFonts w:cs="等线"/>
                <w:color w:val="1C1E21"/>
                <w:sz w:val="16"/>
              </w:rPr>
              <w:t>1,000</w:t>
            </w:r>
          </w:p>
        </w:tc>
        <w:tc>
          <w:tcPr>
            <w:tcW w:w="547" w:type="dxa"/>
            <w:shd w:val="clear" w:color="auto" w:fill="F7F8FA"/>
          </w:tcPr>
          <w:p w14:paraId="04DFA9A1">
            <w:pPr>
              <w:spacing w:before="10" w:after="10" w:line="276" w:lineRule="auto"/>
              <w:jc w:val="center"/>
              <w:rPr>
                <w:rFonts w:hint="eastAsia"/>
              </w:rPr>
            </w:pPr>
            <w:r>
              <w:rPr>
                <w:rFonts w:cs="等线"/>
                <w:color w:val="1C1E21"/>
                <w:sz w:val="16"/>
              </w:rPr>
              <w:t>5</w:t>
            </w:r>
          </w:p>
        </w:tc>
        <w:tc>
          <w:tcPr>
            <w:tcW w:w="1094" w:type="dxa"/>
            <w:shd w:val="clear" w:color="auto" w:fill="F7F8FA"/>
          </w:tcPr>
          <w:p w14:paraId="137B3825">
            <w:pPr>
              <w:spacing w:before="10" w:after="10" w:line="276" w:lineRule="auto"/>
              <w:jc w:val="right"/>
              <w:rPr>
                <w:rFonts w:hint="eastAsia"/>
              </w:rPr>
            </w:pPr>
            <w:r>
              <w:rPr>
                <w:rFonts w:cs="等线"/>
                <w:color w:val="1C1E21"/>
                <w:sz w:val="16"/>
              </w:rPr>
              <w:t>387.79</w:t>
            </w:r>
          </w:p>
        </w:tc>
        <w:tc>
          <w:tcPr>
            <w:tcW w:w="930" w:type="dxa"/>
            <w:shd w:val="clear" w:color="auto" w:fill="F7F8FA"/>
          </w:tcPr>
          <w:p w14:paraId="79258ED2">
            <w:pPr>
              <w:spacing w:before="10" w:after="10" w:line="276" w:lineRule="auto"/>
              <w:jc w:val="right"/>
              <w:rPr>
                <w:rFonts w:hint="eastAsia"/>
              </w:rPr>
            </w:pPr>
            <w:r>
              <w:rPr>
                <w:rFonts w:cs="等线"/>
                <w:color w:val="1C1E21"/>
                <w:sz w:val="16"/>
              </w:rPr>
              <w:t>470.03</w:t>
            </w:r>
          </w:p>
        </w:tc>
        <w:tc>
          <w:tcPr>
            <w:tcW w:w="875" w:type="dxa"/>
            <w:shd w:val="clear" w:color="auto" w:fill="F7F8FA"/>
          </w:tcPr>
          <w:p w14:paraId="30E51503">
            <w:pPr>
              <w:spacing w:before="10" w:after="10" w:line="276" w:lineRule="auto"/>
              <w:jc w:val="right"/>
              <w:rPr>
                <w:rFonts w:hint="eastAsia"/>
              </w:rPr>
            </w:pPr>
            <w:r>
              <w:rPr>
                <w:rFonts w:cs="等线"/>
                <w:color w:val="1C1E21"/>
                <w:sz w:val="16"/>
              </w:rPr>
              <w:t>27.08%</w:t>
            </w:r>
          </w:p>
        </w:tc>
        <w:tc>
          <w:tcPr>
            <w:tcW w:w="875" w:type="dxa"/>
            <w:shd w:val="clear" w:color="auto" w:fill="F7F8FA"/>
          </w:tcPr>
          <w:p w14:paraId="5F63DE58">
            <w:pPr>
              <w:spacing w:before="10" w:after="10" w:line="276" w:lineRule="auto"/>
              <w:jc w:val="right"/>
              <w:rPr>
                <w:rFonts w:hint="eastAsia"/>
              </w:rPr>
            </w:pPr>
            <w:r>
              <w:rPr>
                <w:rFonts w:cs="等线"/>
                <w:color w:val="1C1E21"/>
                <w:sz w:val="16"/>
              </w:rPr>
              <w:t>1.4700</w:t>
            </w:r>
          </w:p>
        </w:tc>
        <w:tc>
          <w:tcPr>
            <w:tcW w:w="930" w:type="dxa"/>
            <w:shd w:val="clear" w:color="auto" w:fill="F7F8FA"/>
          </w:tcPr>
          <w:p w14:paraId="1555B009">
            <w:pPr>
              <w:spacing w:before="10" w:after="10" w:line="276" w:lineRule="auto"/>
              <w:jc w:val="right"/>
              <w:rPr>
                <w:rFonts w:hint="eastAsia"/>
              </w:rPr>
            </w:pPr>
            <w:r>
              <w:rPr>
                <w:rFonts w:cs="等线"/>
                <w:color w:val="1C1E21"/>
                <w:sz w:val="16"/>
              </w:rPr>
              <w:t>123.99</w:t>
            </w:r>
          </w:p>
        </w:tc>
      </w:tr>
      <w:tr w14:paraId="41003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Pr>
          <w:p w14:paraId="5A2BA712">
            <w:pPr>
              <w:spacing w:before="10" w:after="10" w:line="276" w:lineRule="auto"/>
              <w:jc w:val="center"/>
              <w:rPr>
                <w:rFonts w:hint="eastAsia"/>
              </w:rPr>
            </w:pPr>
            <w:r>
              <w:rPr>
                <w:rFonts w:cs="等线"/>
                <w:color w:val="1C1E21"/>
                <w:sz w:val="16"/>
              </w:rPr>
              <w:t>CAP-E</w:t>
            </w:r>
          </w:p>
        </w:tc>
        <w:tc>
          <w:tcPr>
            <w:tcW w:w="2188" w:type="dxa"/>
          </w:tcPr>
          <w:p w14:paraId="57B55340">
            <w:pPr>
              <w:spacing w:before="10" w:after="10" w:line="276" w:lineRule="auto"/>
              <w:rPr>
                <w:rFonts w:hint="eastAsia"/>
              </w:rPr>
            </w:pPr>
            <w:r>
              <w:rPr>
                <w:rFonts w:cs="等线"/>
                <w:color w:val="1C1E21"/>
                <w:sz w:val="16"/>
              </w:rPr>
              <w:t>生产设备更新</w:t>
            </w:r>
          </w:p>
        </w:tc>
        <w:tc>
          <w:tcPr>
            <w:tcW w:w="1039" w:type="dxa"/>
          </w:tcPr>
          <w:p w14:paraId="6247A5CD">
            <w:pPr>
              <w:spacing w:before="10" w:after="10" w:line="276" w:lineRule="auto"/>
              <w:jc w:val="right"/>
              <w:rPr>
                <w:rFonts w:hint="eastAsia"/>
              </w:rPr>
            </w:pPr>
            <w:r>
              <w:rPr>
                <w:rFonts w:cs="等线"/>
                <w:color w:val="1C1E21"/>
                <w:sz w:val="16"/>
              </w:rPr>
              <w:t>1,000</w:t>
            </w:r>
          </w:p>
        </w:tc>
        <w:tc>
          <w:tcPr>
            <w:tcW w:w="547" w:type="dxa"/>
          </w:tcPr>
          <w:p w14:paraId="71B0845C">
            <w:pPr>
              <w:spacing w:before="10" w:after="10" w:line="276" w:lineRule="auto"/>
              <w:jc w:val="center"/>
              <w:rPr>
                <w:rFonts w:hint="eastAsia"/>
              </w:rPr>
            </w:pPr>
            <w:r>
              <w:rPr>
                <w:rFonts w:cs="等线"/>
                <w:color w:val="1C1E21"/>
                <w:sz w:val="16"/>
              </w:rPr>
              <w:t>6</w:t>
            </w:r>
          </w:p>
        </w:tc>
        <w:tc>
          <w:tcPr>
            <w:tcW w:w="1094" w:type="dxa"/>
          </w:tcPr>
          <w:p w14:paraId="1BD2A3ED">
            <w:pPr>
              <w:spacing w:before="10" w:after="10" w:line="276" w:lineRule="auto"/>
              <w:jc w:val="right"/>
              <w:rPr>
                <w:rFonts w:hint="eastAsia"/>
              </w:rPr>
            </w:pPr>
            <w:r>
              <w:rPr>
                <w:rFonts w:cs="等线"/>
                <w:color w:val="1C1E21"/>
                <w:sz w:val="16"/>
              </w:rPr>
              <w:t>335.23</w:t>
            </w:r>
          </w:p>
        </w:tc>
        <w:tc>
          <w:tcPr>
            <w:tcW w:w="930" w:type="dxa"/>
          </w:tcPr>
          <w:p w14:paraId="7AE78127">
            <w:pPr>
              <w:spacing w:before="10" w:after="10" w:line="276" w:lineRule="auto"/>
              <w:jc w:val="right"/>
              <w:rPr>
                <w:rFonts w:hint="eastAsia"/>
              </w:rPr>
            </w:pPr>
            <w:r>
              <w:rPr>
                <w:rFonts w:cs="等线"/>
                <w:color w:val="1C1E21"/>
                <w:sz w:val="16"/>
              </w:rPr>
              <w:t>460.01</w:t>
            </w:r>
          </w:p>
        </w:tc>
        <w:tc>
          <w:tcPr>
            <w:tcW w:w="875" w:type="dxa"/>
          </w:tcPr>
          <w:p w14:paraId="1E52AF01">
            <w:pPr>
              <w:spacing w:before="10" w:after="10" w:line="276" w:lineRule="auto"/>
              <w:jc w:val="right"/>
              <w:rPr>
                <w:rFonts w:hint="eastAsia"/>
              </w:rPr>
            </w:pPr>
            <w:r>
              <w:rPr>
                <w:rFonts w:cs="等线"/>
                <w:color w:val="1C1E21"/>
                <w:sz w:val="16"/>
              </w:rPr>
              <w:t>24.54%</w:t>
            </w:r>
          </w:p>
        </w:tc>
        <w:tc>
          <w:tcPr>
            <w:tcW w:w="875" w:type="dxa"/>
          </w:tcPr>
          <w:p w14:paraId="65107A53">
            <w:pPr>
              <w:spacing w:before="10" w:after="10" w:line="276" w:lineRule="auto"/>
              <w:jc w:val="right"/>
              <w:rPr>
                <w:rFonts w:hint="eastAsia"/>
              </w:rPr>
            </w:pPr>
            <w:r>
              <w:rPr>
                <w:rFonts w:cs="等线"/>
                <w:color w:val="1C1E21"/>
                <w:sz w:val="16"/>
              </w:rPr>
              <w:t>1.4600</w:t>
            </w:r>
          </w:p>
        </w:tc>
        <w:tc>
          <w:tcPr>
            <w:tcW w:w="930" w:type="dxa"/>
          </w:tcPr>
          <w:p w14:paraId="4431AE80">
            <w:pPr>
              <w:spacing w:before="10" w:after="10" w:line="276" w:lineRule="auto"/>
              <w:jc w:val="right"/>
              <w:rPr>
                <w:rFonts w:hint="eastAsia"/>
              </w:rPr>
            </w:pPr>
            <w:r>
              <w:rPr>
                <w:rFonts w:cs="等线"/>
                <w:color w:val="1C1E21"/>
                <w:sz w:val="16"/>
              </w:rPr>
              <w:t>105.62</w:t>
            </w:r>
          </w:p>
        </w:tc>
      </w:tr>
      <w:tr w14:paraId="7C43D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shd w:val="clear" w:color="auto" w:fill="F7F8FA"/>
          </w:tcPr>
          <w:p w14:paraId="3F64B84C">
            <w:pPr>
              <w:spacing w:before="10" w:after="10" w:line="276" w:lineRule="auto"/>
              <w:jc w:val="center"/>
              <w:rPr>
                <w:rFonts w:hint="eastAsia"/>
              </w:rPr>
            </w:pPr>
            <w:r>
              <w:rPr>
                <w:rFonts w:cs="等线"/>
                <w:color w:val="1C1E21"/>
                <w:sz w:val="16"/>
              </w:rPr>
              <w:t>CAP-F</w:t>
            </w:r>
          </w:p>
        </w:tc>
        <w:tc>
          <w:tcPr>
            <w:tcW w:w="2188" w:type="dxa"/>
            <w:shd w:val="clear" w:color="auto" w:fill="F7F8FA"/>
          </w:tcPr>
          <w:p w14:paraId="15FF19A6">
            <w:pPr>
              <w:spacing w:before="10" w:after="10" w:line="276" w:lineRule="auto"/>
              <w:rPr>
                <w:rFonts w:hint="eastAsia"/>
              </w:rPr>
            </w:pPr>
            <w:r>
              <w:rPr>
                <w:rFonts w:cs="等线"/>
                <w:color w:val="1C1E21"/>
                <w:sz w:val="16"/>
              </w:rPr>
              <w:t>新能源充电站网络</w:t>
            </w:r>
          </w:p>
        </w:tc>
        <w:tc>
          <w:tcPr>
            <w:tcW w:w="1039" w:type="dxa"/>
            <w:shd w:val="clear" w:color="auto" w:fill="F7F8FA"/>
          </w:tcPr>
          <w:p w14:paraId="7687A734">
            <w:pPr>
              <w:spacing w:before="10" w:after="10" w:line="276" w:lineRule="auto"/>
              <w:jc w:val="right"/>
              <w:rPr>
                <w:rFonts w:hint="eastAsia"/>
              </w:rPr>
            </w:pPr>
            <w:r>
              <w:rPr>
                <w:rFonts w:cs="等线"/>
                <w:color w:val="1C1E21"/>
                <w:sz w:val="16"/>
              </w:rPr>
              <w:t>1,200</w:t>
            </w:r>
          </w:p>
        </w:tc>
        <w:tc>
          <w:tcPr>
            <w:tcW w:w="547" w:type="dxa"/>
            <w:shd w:val="clear" w:color="auto" w:fill="F7F8FA"/>
          </w:tcPr>
          <w:p w14:paraId="4D26750B">
            <w:pPr>
              <w:spacing w:before="10" w:after="10" w:line="276" w:lineRule="auto"/>
              <w:jc w:val="center"/>
              <w:rPr>
                <w:rFonts w:hint="eastAsia"/>
              </w:rPr>
            </w:pPr>
            <w:r>
              <w:rPr>
                <w:rFonts w:cs="等线"/>
                <w:color w:val="1C1E21"/>
                <w:sz w:val="16"/>
              </w:rPr>
              <w:t>7</w:t>
            </w:r>
          </w:p>
        </w:tc>
        <w:tc>
          <w:tcPr>
            <w:tcW w:w="1094" w:type="dxa"/>
            <w:shd w:val="clear" w:color="auto" w:fill="F7F8FA"/>
          </w:tcPr>
          <w:p w14:paraId="57650A46">
            <w:pPr>
              <w:spacing w:before="10" w:after="10" w:line="276" w:lineRule="auto"/>
              <w:jc w:val="right"/>
              <w:rPr>
                <w:rFonts w:hint="eastAsia"/>
              </w:rPr>
            </w:pPr>
            <w:r>
              <w:rPr>
                <w:rFonts w:cs="等线"/>
                <w:color w:val="1C1E21"/>
                <w:sz w:val="16"/>
              </w:rPr>
              <w:t>357.41</w:t>
            </w:r>
          </w:p>
        </w:tc>
        <w:tc>
          <w:tcPr>
            <w:tcW w:w="930" w:type="dxa"/>
            <w:shd w:val="clear" w:color="auto" w:fill="F7F8FA"/>
          </w:tcPr>
          <w:p w14:paraId="5A48131E">
            <w:pPr>
              <w:spacing w:before="10" w:after="10" w:line="276" w:lineRule="auto"/>
              <w:jc w:val="right"/>
              <w:rPr>
                <w:rFonts w:hint="eastAsia"/>
              </w:rPr>
            </w:pPr>
            <w:r>
              <w:rPr>
                <w:rFonts w:cs="等线"/>
                <w:color w:val="1C1E21"/>
                <w:sz w:val="16"/>
              </w:rPr>
              <w:t>540.02</w:t>
            </w:r>
          </w:p>
        </w:tc>
        <w:tc>
          <w:tcPr>
            <w:tcW w:w="875" w:type="dxa"/>
            <w:shd w:val="clear" w:color="auto" w:fill="F7F8FA"/>
          </w:tcPr>
          <w:p w14:paraId="1A125120">
            <w:pPr>
              <w:spacing w:before="10" w:after="10" w:line="276" w:lineRule="auto"/>
              <w:jc w:val="right"/>
              <w:rPr>
                <w:rFonts w:hint="eastAsia"/>
              </w:rPr>
            </w:pPr>
            <w:r>
              <w:rPr>
                <w:rFonts w:cs="等线"/>
                <w:color w:val="1C1E21"/>
                <w:sz w:val="16"/>
              </w:rPr>
              <w:t>22.65%</w:t>
            </w:r>
          </w:p>
        </w:tc>
        <w:tc>
          <w:tcPr>
            <w:tcW w:w="875" w:type="dxa"/>
            <w:shd w:val="clear" w:color="auto" w:fill="F7F8FA"/>
          </w:tcPr>
          <w:p w14:paraId="4BBEE954">
            <w:pPr>
              <w:spacing w:before="10" w:after="10" w:line="276" w:lineRule="auto"/>
              <w:jc w:val="right"/>
              <w:rPr>
                <w:rFonts w:hint="eastAsia"/>
              </w:rPr>
            </w:pPr>
            <w:r>
              <w:rPr>
                <w:rFonts w:cs="等线"/>
                <w:color w:val="1C1E21"/>
                <w:sz w:val="16"/>
              </w:rPr>
              <w:t>1.4500</w:t>
            </w:r>
          </w:p>
        </w:tc>
        <w:tc>
          <w:tcPr>
            <w:tcW w:w="930" w:type="dxa"/>
            <w:shd w:val="clear" w:color="auto" w:fill="F7F8FA"/>
          </w:tcPr>
          <w:p w14:paraId="760A17E6">
            <w:pPr>
              <w:spacing w:before="10" w:after="10" w:line="276" w:lineRule="auto"/>
              <w:jc w:val="right"/>
              <w:rPr>
                <w:rFonts w:hint="eastAsia"/>
              </w:rPr>
            </w:pPr>
            <w:r>
              <w:rPr>
                <w:rFonts w:cs="等线"/>
                <w:color w:val="1C1E21"/>
                <w:sz w:val="16"/>
              </w:rPr>
              <w:t>110.92</w:t>
            </w:r>
          </w:p>
        </w:tc>
      </w:tr>
      <w:tr w14:paraId="36402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tcPr>
          <w:p w14:paraId="50C2909B">
            <w:pPr>
              <w:spacing w:before="10" w:after="10" w:line="276" w:lineRule="auto"/>
              <w:jc w:val="center"/>
              <w:rPr>
                <w:rFonts w:hint="eastAsia"/>
              </w:rPr>
            </w:pPr>
            <w:r>
              <w:rPr>
                <w:rFonts w:cs="等线"/>
                <w:color w:val="1C1E21"/>
                <w:sz w:val="16"/>
              </w:rPr>
              <w:t>CAP-G</w:t>
            </w:r>
          </w:p>
        </w:tc>
        <w:tc>
          <w:tcPr>
            <w:tcW w:w="2188" w:type="dxa"/>
          </w:tcPr>
          <w:p w14:paraId="53326558">
            <w:pPr>
              <w:spacing w:before="10" w:after="10" w:line="276" w:lineRule="auto"/>
              <w:rPr>
                <w:rFonts w:hint="eastAsia"/>
              </w:rPr>
            </w:pPr>
            <w:r>
              <w:rPr>
                <w:rFonts w:cs="等线"/>
                <w:color w:val="1C1E21"/>
                <w:sz w:val="16"/>
              </w:rPr>
              <w:t>节能改造成套设备</w:t>
            </w:r>
          </w:p>
        </w:tc>
        <w:tc>
          <w:tcPr>
            <w:tcW w:w="1039" w:type="dxa"/>
          </w:tcPr>
          <w:p w14:paraId="4F66D568">
            <w:pPr>
              <w:spacing w:before="10" w:after="10" w:line="276" w:lineRule="auto"/>
              <w:jc w:val="right"/>
              <w:rPr>
                <w:rFonts w:hint="eastAsia"/>
              </w:rPr>
            </w:pPr>
            <w:r>
              <w:rPr>
                <w:rFonts w:cs="等线"/>
                <w:color w:val="1C1E21"/>
                <w:sz w:val="16"/>
              </w:rPr>
              <w:t>800</w:t>
            </w:r>
          </w:p>
        </w:tc>
        <w:tc>
          <w:tcPr>
            <w:tcW w:w="547" w:type="dxa"/>
          </w:tcPr>
          <w:p w14:paraId="3715DAF6">
            <w:pPr>
              <w:spacing w:before="10" w:after="10" w:line="276" w:lineRule="auto"/>
              <w:jc w:val="center"/>
              <w:rPr>
                <w:rFonts w:hint="eastAsia"/>
              </w:rPr>
            </w:pPr>
            <w:r>
              <w:rPr>
                <w:rFonts w:cs="等线"/>
                <w:color w:val="1C1E21"/>
                <w:sz w:val="16"/>
              </w:rPr>
              <w:t>4</w:t>
            </w:r>
          </w:p>
        </w:tc>
        <w:tc>
          <w:tcPr>
            <w:tcW w:w="1094" w:type="dxa"/>
          </w:tcPr>
          <w:p w14:paraId="5C7DE396">
            <w:pPr>
              <w:spacing w:before="10" w:after="10" w:line="276" w:lineRule="auto"/>
              <w:jc w:val="right"/>
              <w:rPr>
                <w:rFonts w:hint="eastAsia"/>
              </w:rPr>
            </w:pPr>
            <w:r>
              <w:rPr>
                <w:rFonts w:cs="等线"/>
                <w:color w:val="1C1E21"/>
                <w:sz w:val="16"/>
              </w:rPr>
              <w:t>360.89</w:t>
            </w:r>
          </w:p>
        </w:tc>
        <w:tc>
          <w:tcPr>
            <w:tcW w:w="930" w:type="dxa"/>
          </w:tcPr>
          <w:p w14:paraId="6490D1A0">
            <w:pPr>
              <w:spacing w:before="10" w:after="10" w:line="276" w:lineRule="auto"/>
              <w:jc w:val="right"/>
              <w:rPr>
                <w:rFonts w:hint="eastAsia"/>
              </w:rPr>
            </w:pPr>
            <w:r>
              <w:rPr>
                <w:rFonts w:cs="等线"/>
                <w:color w:val="1C1E21"/>
                <w:sz w:val="16"/>
              </w:rPr>
              <w:t>343.97</w:t>
            </w:r>
          </w:p>
        </w:tc>
        <w:tc>
          <w:tcPr>
            <w:tcW w:w="875" w:type="dxa"/>
          </w:tcPr>
          <w:p w14:paraId="22C6C2B1">
            <w:pPr>
              <w:spacing w:before="10" w:after="10" w:line="276" w:lineRule="auto"/>
              <w:jc w:val="right"/>
              <w:rPr>
                <w:rFonts w:hint="eastAsia"/>
              </w:rPr>
            </w:pPr>
            <w:r>
              <w:rPr>
                <w:rFonts w:cs="等线"/>
                <w:color w:val="1C1E21"/>
                <w:sz w:val="16"/>
              </w:rPr>
              <w:t>28.64%</w:t>
            </w:r>
          </w:p>
        </w:tc>
        <w:tc>
          <w:tcPr>
            <w:tcW w:w="875" w:type="dxa"/>
          </w:tcPr>
          <w:p w14:paraId="3E27B26E">
            <w:pPr>
              <w:spacing w:before="10" w:after="10" w:line="276" w:lineRule="auto"/>
              <w:jc w:val="right"/>
              <w:rPr>
                <w:rFonts w:hint="eastAsia"/>
              </w:rPr>
            </w:pPr>
            <w:r>
              <w:rPr>
                <w:rFonts w:cs="等线"/>
                <w:color w:val="1C1E21"/>
                <w:sz w:val="16"/>
              </w:rPr>
              <w:t>1.4300</w:t>
            </w:r>
          </w:p>
        </w:tc>
        <w:tc>
          <w:tcPr>
            <w:tcW w:w="930" w:type="dxa"/>
          </w:tcPr>
          <w:p w14:paraId="13F4ED4C">
            <w:pPr>
              <w:spacing w:before="10" w:after="10" w:line="276" w:lineRule="auto"/>
              <w:jc w:val="right"/>
              <w:rPr>
                <w:rFonts w:hint="eastAsia"/>
              </w:rPr>
            </w:pPr>
            <w:r>
              <w:rPr>
                <w:rFonts w:cs="等线"/>
                <w:color w:val="1C1E21"/>
                <w:sz w:val="16"/>
              </w:rPr>
              <w:t>108.51</w:t>
            </w:r>
          </w:p>
        </w:tc>
      </w:tr>
      <w:tr w14:paraId="31A8D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0" w:type="dxa"/>
            <w:shd w:val="clear" w:color="auto" w:fill="F7F8FA"/>
          </w:tcPr>
          <w:p w14:paraId="570E92D6">
            <w:pPr>
              <w:spacing w:before="10" w:after="10" w:line="276" w:lineRule="auto"/>
              <w:jc w:val="center"/>
              <w:rPr>
                <w:rFonts w:hint="eastAsia"/>
              </w:rPr>
            </w:pPr>
            <w:r>
              <w:rPr>
                <w:rFonts w:cs="等线"/>
                <w:color w:val="1C1E21"/>
                <w:sz w:val="16"/>
              </w:rPr>
              <w:t>CAP-H</w:t>
            </w:r>
          </w:p>
        </w:tc>
        <w:tc>
          <w:tcPr>
            <w:tcW w:w="2188" w:type="dxa"/>
            <w:shd w:val="clear" w:color="auto" w:fill="F7F8FA"/>
          </w:tcPr>
          <w:p w14:paraId="65240085">
            <w:pPr>
              <w:spacing w:before="10" w:after="10" w:line="276" w:lineRule="auto"/>
              <w:rPr>
                <w:rFonts w:hint="eastAsia"/>
              </w:rPr>
            </w:pPr>
            <w:r>
              <w:rPr>
                <w:rFonts w:cs="等线"/>
                <w:color w:val="1C1E21"/>
                <w:sz w:val="16"/>
              </w:rPr>
              <w:t>办公信息化系统</w:t>
            </w:r>
          </w:p>
        </w:tc>
        <w:tc>
          <w:tcPr>
            <w:tcW w:w="1039" w:type="dxa"/>
            <w:shd w:val="clear" w:color="auto" w:fill="F7F8FA"/>
          </w:tcPr>
          <w:p w14:paraId="3134D3EC">
            <w:pPr>
              <w:spacing w:before="10" w:after="10" w:line="276" w:lineRule="auto"/>
              <w:jc w:val="right"/>
              <w:rPr>
                <w:rFonts w:hint="eastAsia"/>
              </w:rPr>
            </w:pPr>
            <w:r>
              <w:rPr>
                <w:rFonts w:cs="等线"/>
                <w:color w:val="1C1E21"/>
                <w:sz w:val="16"/>
              </w:rPr>
              <w:t>600</w:t>
            </w:r>
          </w:p>
        </w:tc>
        <w:tc>
          <w:tcPr>
            <w:tcW w:w="547" w:type="dxa"/>
            <w:shd w:val="clear" w:color="auto" w:fill="F7F8FA"/>
          </w:tcPr>
          <w:p w14:paraId="52B2C3E6">
            <w:pPr>
              <w:spacing w:before="10" w:after="10" w:line="276" w:lineRule="auto"/>
              <w:jc w:val="center"/>
              <w:rPr>
                <w:rFonts w:hint="eastAsia"/>
              </w:rPr>
            </w:pPr>
            <w:r>
              <w:rPr>
                <w:rFonts w:cs="等线"/>
                <w:color w:val="1C1E21"/>
                <w:sz w:val="16"/>
              </w:rPr>
              <w:t>3</w:t>
            </w:r>
          </w:p>
        </w:tc>
        <w:tc>
          <w:tcPr>
            <w:tcW w:w="1094" w:type="dxa"/>
            <w:shd w:val="clear" w:color="auto" w:fill="F7F8FA"/>
          </w:tcPr>
          <w:p w14:paraId="2F122D1E">
            <w:pPr>
              <w:spacing w:before="10" w:after="10" w:line="276" w:lineRule="auto"/>
              <w:jc w:val="right"/>
              <w:rPr>
                <w:rFonts w:hint="eastAsia"/>
              </w:rPr>
            </w:pPr>
            <w:r>
              <w:rPr>
                <w:rFonts w:cs="等线"/>
                <w:color w:val="1C1E21"/>
                <w:sz w:val="16"/>
              </w:rPr>
              <w:t>340.18</w:t>
            </w:r>
          </w:p>
        </w:tc>
        <w:tc>
          <w:tcPr>
            <w:tcW w:w="930" w:type="dxa"/>
            <w:shd w:val="clear" w:color="auto" w:fill="F7F8FA"/>
          </w:tcPr>
          <w:p w14:paraId="67599437">
            <w:pPr>
              <w:spacing w:before="10" w:after="10" w:line="276" w:lineRule="auto"/>
              <w:jc w:val="right"/>
              <w:rPr>
                <w:rFonts w:hint="eastAsia"/>
              </w:rPr>
            </w:pPr>
            <w:r>
              <w:rPr>
                <w:rFonts w:cs="等线"/>
                <w:color w:val="1C1E21"/>
                <w:sz w:val="16"/>
              </w:rPr>
              <w:t>245.98</w:t>
            </w:r>
          </w:p>
        </w:tc>
        <w:tc>
          <w:tcPr>
            <w:tcW w:w="875" w:type="dxa"/>
            <w:shd w:val="clear" w:color="auto" w:fill="F7F8FA"/>
          </w:tcPr>
          <w:p w14:paraId="7297E449">
            <w:pPr>
              <w:spacing w:before="10" w:after="10" w:line="276" w:lineRule="auto"/>
              <w:jc w:val="right"/>
              <w:rPr>
                <w:rFonts w:hint="eastAsia"/>
              </w:rPr>
            </w:pPr>
            <w:r>
              <w:rPr>
                <w:rFonts w:cs="等线"/>
                <w:color w:val="1C1E21"/>
                <w:sz w:val="16"/>
              </w:rPr>
              <w:t>32.10%</w:t>
            </w:r>
          </w:p>
        </w:tc>
        <w:tc>
          <w:tcPr>
            <w:tcW w:w="875" w:type="dxa"/>
            <w:shd w:val="clear" w:color="auto" w:fill="F7F8FA"/>
          </w:tcPr>
          <w:p w14:paraId="481DAA59">
            <w:pPr>
              <w:spacing w:before="10" w:after="10" w:line="276" w:lineRule="auto"/>
              <w:jc w:val="right"/>
              <w:rPr>
                <w:rFonts w:hint="eastAsia"/>
              </w:rPr>
            </w:pPr>
            <w:r>
              <w:rPr>
                <w:rFonts w:cs="等线"/>
                <w:color w:val="1C1E21"/>
                <w:sz w:val="16"/>
              </w:rPr>
              <w:t>1.4100</w:t>
            </w:r>
          </w:p>
        </w:tc>
        <w:tc>
          <w:tcPr>
            <w:tcW w:w="930" w:type="dxa"/>
            <w:shd w:val="clear" w:color="auto" w:fill="F7F8FA"/>
          </w:tcPr>
          <w:p w14:paraId="351CEC7A">
            <w:pPr>
              <w:spacing w:before="10" w:after="10" w:line="276" w:lineRule="auto"/>
              <w:jc w:val="right"/>
              <w:rPr>
                <w:rFonts w:hint="eastAsia"/>
              </w:rPr>
            </w:pPr>
            <w:r>
              <w:rPr>
                <w:rFonts w:cs="等线"/>
                <w:color w:val="1C1E21"/>
                <w:sz w:val="16"/>
              </w:rPr>
              <w:t>98.91</w:t>
            </w:r>
          </w:p>
        </w:tc>
      </w:tr>
    </w:tbl>
    <w:p w14:paraId="3645BDBB">
      <w:pPr>
        <w:spacing w:after="40"/>
        <w:rPr>
          <w:rFonts w:hint="eastAsia"/>
        </w:rPr>
      </w:pPr>
    </w:p>
    <w:p w14:paraId="2C8C870D">
      <w:pPr>
        <w:keepNext/>
        <w:spacing w:before="100" w:after="40"/>
        <w:rPr>
          <w:rFonts w:hint="eastAsia"/>
        </w:rPr>
      </w:pPr>
      <w:r>
        <w:rPr>
          <w:rFonts w:ascii="黑体" w:hAnsi="黑体" w:eastAsia="黑体" w:cs="黑体"/>
          <w:color w:val="1C1E21"/>
          <w:sz w:val="18"/>
        </w:rPr>
        <w:t>表 3-7　三种组合优化方法的结果对比（限额 3,000 万元）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21"/>
        <w:gridCol w:w="1814"/>
        <w:gridCol w:w="1247"/>
        <w:gridCol w:w="1247"/>
        <w:gridCol w:w="1247"/>
        <w:gridCol w:w="1020"/>
      </w:tblGrid>
      <w:tr w14:paraId="3A46D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21" w:type="dxa"/>
            <w:shd w:val="clear" w:color="auto" w:fill="EDF1F7"/>
          </w:tcPr>
          <w:p w14:paraId="2625C894">
            <w:pPr>
              <w:spacing w:before="20" w:after="20" w:line="276" w:lineRule="auto"/>
              <w:rPr>
                <w:rFonts w:hint="eastAsia"/>
              </w:rPr>
            </w:pPr>
            <w:r>
              <w:rPr>
                <w:rFonts w:ascii="黑体" w:hAnsi="黑体" w:eastAsia="黑体" w:cs="黑体"/>
                <w:color w:val="1C4A8C"/>
                <w:sz w:val="17"/>
              </w:rPr>
              <w:t>解法</w:t>
            </w:r>
          </w:p>
        </w:tc>
        <w:tc>
          <w:tcPr>
            <w:tcW w:w="1814" w:type="dxa"/>
            <w:shd w:val="clear" w:color="auto" w:fill="EDF1F7"/>
          </w:tcPr>
          <w:p w14:paraId="128C9ADA">
            <w:pPr>
              <w:spacing w:before="20" w:after="20" w:line="276" w:lineRule="auto"/>
              <w:rPr>
                <w:rFonts w:hint="eastAsia"/>
              </w:rPr>
            </w:pPr>
            <w:r>
              <w:rPr>
                <w:rFonts w:ascii="黑体" w:hAnsi="黑体" w:eastAsia="黑体" w:cs="黑体"/>
                <w:color w:val="1C4A8C"/>
                <w:sz w:val="17"/>
              </w:rPr>
              <w:t>选中项目</w:t>
            </w:r>
          </w:p>
        </w:tc>
        <w:tc>
          <w:tcPr>
            <w:tcW w:w="1247" w:type="dxa"/>
            <w:shd w:val="clear" w:color="auto" w:fill="EDF1F7"/>
          </w:tcPr>
          <w:p w14:paraId="371D62CE">
            <w:pPr>
              <w:spacing w:before="20" w:after="20" w:line="276" w:lineRule="auto"/>
              <w:jc w:val="right"/>
              <w:rPr>
                <w:rFonts w:hint="eastAsia"/>
              </w:rPr>
            </w:pPr>
            <w:r>
              <w:rPr>
                <w:rFonts w:ascii="黑体" w:hAnsi="黑体" w:eastAsia="黑体" w:cs="黑体"/>
                <w:color w:val="1C4A8C"/>
                <w:sz w:val="17"/>
              </w:rPr>
              <w:t>投资合计</w:t>
            </w:r>
          </w:p>
        </w:tc>
        <w:tc>
          <w:tcPr>
            <w:tcW w:w="1247" w:type="dxa"/>
            <w:shd w:val="clear" w:color="auto" w:fill="EDF1F7"/>
          </w:tcPr>
          <w:p w14:paraId="7D6448DB">
            <w:pPr>
              <w:spacing w:before="20" w:after="20" w:line="276" w:lineRule="auto"/>
              <w:jc w:val="right"/>
              <w:rPr>
                <w:rFonts w:hint="eastAsia"/>
              </w:rPr>
            </w:pPr>
            <w:r>
              <w:rPr>
                <w:rFonts w:ascii="黑体" w:hAnsi="黑体" w:eastAsia="黑体" w:cs="黑体"/>
                <w:color w:val="1C4A8C"/>
                <w:sz w:val="17"/>
              </w:rPr>
              <w:t>组合 NPV</w:t>
            </w:r>
          </w:p>
        </w:tc>
        <w:tc>
          <w:tcPr>
            <w:tcW w:w="1247" w:type="dxa"/>
            <w:shd w:val="clear" w:color="auto" w:fill="EDF1F7"/>
          </w:tcPr>
          <w:p w14:paraId="0B4BF977">
            <w:pPr>
              <w:spacing w:before="20" w:after="20" w:line="276" w:lineRule="auto"/>
              <w:jc w:val="right"/>
              <w:rPr>
                <w:rFonts w:hint="eastAsia"/>
              </w:rPr>
            </w:pPr>
            <w:r>
              <w:rPr>
                <w:rFonts w:ascii="黑体" w:hAnsi="黑体" w:eastAsia="黑体" w:cs="黑体"/>
                <w:color w:val="1C4A8C"/>
                <w:sz w:val="17"/>
              </w:rPr>
              <w:t>限额使用率</w:t>
            </w:r>
          </w:p>
        </w:tc>
        <w:tc>
          <w:tcPr>
            <w:tcW w:w="1020" w:type="dxa"/>
            <w:shd w:val="clear" w:color="auto" w:fill="EDF1F7"/>
          </w:tcPr>
          <w:p w14:paraId="7CAE001A">
            <w:pPr>
              <w:spacing w:before="20" w:after="20" w:line="276" w:lineRule="auto"/>
              <w:jc w:val="right"/>
              <w:rPr>
                <w:rFonts w:hint="eastAsia"/>
              </w:rPr>
            </w:pPr>
            <w:r>
              <w:rPr>
                <w:rFonts w:ascii="黑体" w:hAnsi="黑体" w:eastAsia="黑体" w:cs="黑体"/>
                <w:color w:val="1C4A8C"/>
                <w:sz w:val="17"/>
              </w:rPr>
              <w:t>闲置额度</w:t>
            </w:r>
          </w:p>
        </w:tc>
      </w:tr>
      <w:tr w14:paraId="463B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4A979DA3">
            <w:pPr>
              <w:spacing w:before="10" w:after="10" w:line="276" w:lineRule="auto"/>
              <w:rPr>
                <w:rFonts w:hint="eastAsia"/>
              </w:rPr>
            </w:pPr>
            <w:r>
              <w:rPr>
                <w:rFonts w:cs="等线"/>
                <w:color w:val="1C1E21"/>
                <w:sz w:val="17"/>
              </w:rPr>
              <w:t>排序法（按 PI 贪心）</w:t>
            </w:r>
          </w:p>
        </w:tc>
        <w:tc>
          <w:tcPr>
            <w:tcW w:w="1814" w:type="dxa"/>
          </w:tcPr>
          <w:p w14:paraId="35875E5E">
            <w:pPr>
              <w:spacing w:before="10" w:after="10" w:line="276" w:lineRule="auto"/>
              <w:rPr>
                <w:rFonts w:hint="eastAsia"/>
              </w:rPr>
            </w:pPr>
            <w:r>
              <w:rPr>
                <w:rFonts w:cs="等线"/>
                <w:color w:val="1C1E21"/>
                <w:sz w:val="17"/>
              </w:rPr>
              <w:t>CAP-A + CAP-D</w:t>
            </w:r>
          </w:p>
        </w:tc>
        <w:tc>
          <w:tcPr>
            <w:tcW w:w="1247" w:type="dxa"/>
          </w:tcPr>
          <w:p w14:paraId="253C020F">
            <w:pPr>
              <w:spacing w:before="10" w:after="10" w:line="276" w:lineRule="auto"/>
              <w:jc w:val="right"/>
              <w:rPr>
                <w:rFonts w:hint="eastAsia"/>
              </w:rPr>
            </w:pPr>
            <w:r>
              <w:rPr>
                <w:rFonts w:cs="等线"/>
                <w:color w:val="1C1E21"/>
                <w:sz w:val="17"/>
              </w:rPr>
              <w:t>2,800.00</w:t>
            </w:r>
          </w:p>
        </w:tc>
        <w:tc>
          <w:tcPr>
            <w:tcW w:w="1247" w:type="dxa"/>
          </w:tcPr>
          <w:p w14:paraId="0A27BEFC">
            <w:pPr>
              <w:spacing w:before="10" w:after="10" w:line="276" w:lineRule="auto"/>
              <w:jc w:val="right"/>
              <w:rPr>
                <w:rFonts w:hint="eastAsia"/>
              </w:rPr>
            </w:pPr>
            <w:r>
              <w:rPr>
                <w:rFonts w:cs="等线"/>
                <w:color w:val="1C1E21"/>
                <w:sz w:val="17"/>
              </w:rPr>
              <w:t>1,370.03</w:t>
            </w:r>
          </w:p>
        </w:tc>
        <w:tc>
          <w:tcPr>
            <w:tcW w:w="1247" w:type="dxa"/>
          </w:tcPr>
          <w:p w14:paraId="31D6929A">
            <w:pPr>
              <w:spacing w:before="10" w:after="10" w:line="276" w:lineRule="auto"/>
              <w:jc w:val="right"/>
              <w:rPr>
                <w:rFonts w:hint="eastAsia"/>
              </w:rPr>
            </w:pPr>
            <w:r>
              <w:rPr>
                <w:rFonts w:cs="等线"/>
                <w:color w:val="1C1E21"/>
                <w:sz w:val="17"/>
              </w:rPr>
              <w:t>93.33%</w:t>
            </w:r>
          </w:p>
        </w:tc>
        <w:tc>
          <w:tcPr>
            <w:tcW w:w="1020" w:type="dxa"/>
          </w:tcPr>
          <w:p w14:paraId="0FC2FB9C">
            <w:pPr>
              <w:spacing w:before="10" w:after="10" w:line="276" w:lineRule="auto"/>
              <w:jc w:val="right"/>
              <w:rPr>
                <w:rFonts w:hint="eastAsia"/>
              </w:rPr>
            </w:pPr>
            <w:r>
              <w:rPr>
                <w:rFonts w:cs="等线"/>
                <w:color w:val="1C1E21"/>
                <w:sz w:val="17"/>
              </w:rPr>
              <w:t>200.00</w:t>
            </w:r>
          </w:p>
        </w:tc>
      </w:tr>
      <w:tr w14:paraId="124AB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shd w:val="clear" w:color="auto" w:fill="F7F8FA"/>
          </w:tcPr>
          <w:p w14:paraId="6AD6971D">
            <w:pPr>
              <w:spacing w:before="10" w:after="10" w:line="276" w:lineRule="auto"/>
              <w:rPr>
                <w:rFonts w:hint="eastAsia"/>
              </w:rPr>
            </w:pPr>
            <w:r>
              <w:rPr>
                <w:rFonts w:cs="等线"/>
                <w:color w:val="1C1E21"/>
                <w:sz w:val="17"/>
              </w:rPr>
              <w:t>组合法（DFS 穷举 + 剪枝）</w:t>
            </w:r>
          </w:p>
        </w:tc>
        <w:tc>
          <w:tcPr>
            <w:tcW w:w="1814" w:type="dxa"/>
            <w:shd w:val="clear" w:color="auto" w:fill="F7F8FA"/>
          </w:tcPr>
          <w:p w14:paraId="457014DE">
            <w:pPr>
              <w:spacing w:before="10" w:after="10" w:line="276" w:lineRule="auto"/>
              <w:rPr>
                <w:rFonts w:hint="eastAsia"/>
              </w:rPr>
            </w:pPr>
            <w:r>
              <w:rPr>
                <w:rFonts w:cs="等线"/>
                <w:color w:val="1C1E21"/>
                <w:sz w:val="17"/>
              </w:rPr>
              <w:t>CAP-B + CAP-C</w:t>
            </w:r>
          </w:p>
        </w:tc>
        <w:tc>
          <w:tcPr>
            <w:tcW w:w="1247" w:type="dxa"/>
            <w:shd w:val="clear" w:color="auto" w:fill="F7F8FA"/>
          </w:tcPr>
          <w:p w14:paraId="77DD60B0">
            <w:pPr>
              <w:spacing w:before="10" w:after="10" w:line="276" w:lineRule="auto"/>
              <w:jc w:val="right"/>
              <w:rPr>
                <w:rFonts w:hint="eastAsia"/>
              </w:rPr>
            </w:pPr>
            <w:r>
              <w:rPr>
                <w:rFonts w:cs="等线"/>
                <w:color w:val="1C1E21"/>
                <w:sz w:val="17"/>
              </w:rPr>
              <w:t>3,000.00</w:t>
            </w:r>
          </w:p>
        </w:tc>
        <w:tc>
          <w:tcPr>
            <w:tcW w:w="1247" w:type="dxa"/>
            <w:shd w:val="clear" w:color="auto" w:fill="F7F8FA"/>
          </w:tcPr>
          <w:p w14:paraId="02D32A31">
            <w:pPr>
              <w:spacing w:before="10" w:after="10" w:line="276" w:lineRule="auto"/>
              <w:jc w:val="right"/>
              <w:rPr>
                <w:rFonts w:hint="eastAsia"/>
              </w:rPr>
            </w:pPr>
            <w:r>
              <w:rPr>
                <w:rFonts w:cs="等线"/>
                <w:color w:val="1C1E21"/>
                <w:sz w:val="17"/>
              </w:rPr>
              <w:t>1,460.01</w:t>
            </w:r>
          </w:p>
        </w:tc>
        <w:tc>
          <w:tcPr>
            <w:tcW w:w="1247" w:type="dxa"/>
            <w:shd w:val="clear" w:color="auto" w:fill="F7F8FA"/>
          </w:tcPr>
          <w:p w14:paraId="7A063CCA">
            <w:pPr>
              <w:spacing w:before="10" w:after="10" w:line="276" w:lineRule="auto"/>
              <w:jc w:val="right"/>
              <w:rPr>
                <w:rFonts w:hint="eastAsia"/>
              </w:rPr>
            </w:pPr>
            <w:r>
              <w:rPr>
                <w:rFonts w:cs="等线"/>
                <w:color w:val="1C1E21"/>
                <w:sz w:val="17"/>
              </w:rPr>
              <w:t>100.00%</w:t>
            </w:r>
          </w:p>
        </w:tc>
        <w:tc>
          <w:tcPr>
            <w:tcW w:w="1020" w:type="dxa"/>
            <w:shd w:val="clear" w:color="auto" w:fill="F7F8FA"/>
          </w:tcPr>
          <w:p w14:paraId="5C570AEB">
            <w:pPr>
              <w:spacing w:before="10" w:after="10" w:line="276" w:lineRule="auto"/>
              <w:jc w:val="right"/>
              <w:rPr>
                <w:rFonts w:hint="eastAsia"/>
              </w:rPr>
            </w:pPr>
            <w:r>
              <w:rPr>
                <w:rFonts w:cs="等线"/>
                <w:color w:val="1C1E21"/>
                <w:sz w:val="17"/>
              </w:rPr>
              <w:t>0.00</w:t>
            </w:r>
          </w:p>
        </w:tc>
      </w:tr>
      <w:tr w14:paraId="15598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21" w:type="dxa"/>
          </w:tcPr>
          <w:p w14:paraId="5811A18B">
            <w:pPr>
              <w:spacing w:before="10" w:after="10" w:line="276" w:lineRule="auto"/>
              <w:rPr>
                <w:rFonts w:hint="eastAsia"/>
              </w:rPr>
            </w:pPr>
            <w:r>
              <w:rPr>
                <w:rFonts w:cs="等线"/>
                <w:color w:val="1C1E21"/>
                <w:sz w:val="17"/>
              </w:rPr>
              <w:t>背包法（0-1 动态规划）</w:t>
            </w:r>
          </w:p>
        </w:tc>
        <w:tc>
          <w:tcPr>
            <w:tcW w:w="1814" w:type="dxa"/>
          </w:tcPr>
          <w:p w14:paraId="376F47CF">
            <w:pPr>
              <w:spacing w:before="10" w:after="10" w:line="276" w:lineRule="auto"/>
              <w:rPr>
                <w:rFonts w:hint="eastAsia"/>
              </w:rPr>
            </w:pPr>
            <w:r>
              <w:rPr>
                <w:rFonts w:cs="等线"/>
                <w:color w:val="1C1E21"/>
                <w:sz w:val="17"/>
              </w:rPr>
              <w:t>CAP-B + CAP-C</w:t>
            </w:r>
          </w:p>
        </w:tc>
        <w:tc>
          <w:tcPr>
            <w:tcW w:w="1247" w:type="dxa"/>
          </w:tcPr>
          <w:p w14:paraId="4322A2C5">
            <w:pPr>
              <w:spacing w:before="10" w:after="10" w:line="276" w:lineRule="auto"/>
              <w:jc w:val="right"/>
              <w:rPr>
                <w:rFonts w:hint="eastAsia"/>
              </w:rPr>
            </w:pPr>
            <w:r>
              <w:rPr>
                <w:rFonts w:cs="等线"/>
                <w:color w:val="1C1E21"/>
                <w:sz w:val="17"/>
              </w:rPr>
              <w:t>3,000.00</w:t>
            </w:r>
          </w:p>
        </w:tc>
        <w:tc>
          <w:tcPr>
            <w:tcW w:w="1247" w:type="dxa"/>
          </w:tcPr>
          <w:p w14:paraId="22CB3FDA">
            <w:pPr>
              <w:spacing w:before="10" w:after="10" w:line="276" w:lineRule="auto"/>
              <w:jc w:val="right"/>
              <w:rPr>
                <w:rFonts w:hint="eastAsia"/>
              </w:rPr>
            </w:pPr>
            <w:r>
              <w:rPr>
                <w:rFonts w:cs="等线"/>
                <w:color w:val="1C1E21"/>
                <w:sz w:val="17"/>
              </w:rPr>
              <w:t>1,460.01</w:t>
            </w:r>
          </w:p>
        </w:tc>
        <w:tc>
          <w:tcPr>
            <w:tcW w:w="1247" w:type="dxa"/>
          </w:tcPr>
          <w:p w14:paraId="6A5D5154">
            <w:pPr>
              <w:spacing w:before="10" w:after="10" w:line="276" w:lineRule="auto"/>
              <w:jc w:val="right"/>
              <w:rPr>
                <w:rFonts w:hint="eastAsia"/>
              </w:rPr>
            </w:pPr>
            <w:r>
              <w:rPr>
                <w:rFonts w:cs="等线"/>
                <w:color w:val="1C1E21"/>
                <w:sz w:val="17"/>
              </w:rPr>
              <w:t>100.00%</w:t>
            </w:r>
          </w:p>
        </w:tc>
        <w:tc>
          <w:tcPr>
            <w:tcW w:w="1020" w:type="dxa"/>
          </w:tcPr>
          <w:p w14:paraId="1905FA21">
            <w:pPr>
              <w:spacing w:before="10" w:after="10" w:line="276" w:lineRule="auto"/>
              <w:jc w:val="right"/>
              <w:rPr>
                <w:rFonts w:hint="eastAsia"/>
              </w:rPr>
            </w:pPr>
            <w:r>
              <w:rPr>
                <w:rFonts w:cs="等线"/>
                <w:color w:val="1C1E21"/>
                <w:sz w:val="17"/>
              </w:rPr>
              <w:t>0.00</w:t>
            </w:r>
          </w:p>
        </w:tc>
      </w:tr>
    </w:tbl>
    <w:p w14:paraId="275F5E57">
      <w:pPr>
        <w:spacing w:after="40"/>
        <w:rPr>
          <w:rFonts w:hint="eastAsia"/>
        </w:rPr>
      </w:pPr>
    </w:p>
    <w:p w14:paraId="10B2F43E">
      <w:pPr>
        <w:jc w:val="both"/>
        <w:rPr>
          <w:rFonts w:hint="eastAsia"/>
        </w:rPr>
      </w:pPr>
      <w:r>
        <w:rPr>
          <w:rFonts w:cs="等线"/>
          <w:color w:val="1C1E21"/>
        </w:rPr>
        <w:t>结论要这样写：</w:t>
      </w:r>
      <w:r>
        <w:rPr>
          <w:rFonts w:ascii="黑体" w:hAnsi="黑体" w:eastAsia="黑体" w:cs="黑体"/>
          <w:color w:val="1C1E21"/>
        </w:rPr>
        <w:t>排序法会失效</w:t>
      </w:r>
      <w:r>
        <w:rPr>
          <w:rFonts w:cs="等线"/>
          <w:color w:val="1C1E21"/>
        </w:rPr>
        <w:t>。它先挑 PI 最高的 CAP-A（1.5000），剩 1,200 万元额度里只能再装下 CAP-D（1,000），组合 NPV 1,370.03 万元；而穷举与动态规划找到 CAP-B + CAP-C，恰好用满 3,000 万元，NPV 1,460.01 万元，</w:t>
      </w:r>
      <w:r>
        <w:rPr>
          <w:rFonts w:ascii="黑体" w:hAnsi="黑体" w:eastAsia="黑体" w:cs="黑体"/>
          <w:color w:val="1C1E21"/>
        </w:rPr>
        <w:t>比排序法多创造 89.98 万元价值（提升 6.57%）</w:t>
      </w:r>
      <w:r>
        <w:rPr>
          <w:rFonts w:cs="等线"/>
          <w:color w:val="1C1E21"/>
        </w:rPr>
        <w:t>。PI 排序只在“项目可无限分割”时最优，现实项目不可分割，因此必须做组合优化。</w:t>
      </w:r>
    </w:p>
    <w:p w14:paraId="3C50B0B0">
      <w:pPr>
        <w:keepNext/>
        <w:spacing w:before="80"/>
        <w:jc w:val="center"/>
        <w:rPr>
          <w:rFonts w:hint="eastAsia"/>
        </w:rPr>
      </w:pPr>
      <w:r>
        <w:drawing>
          <wp:inline distT="0" distB="0" distL="0" distR="0">
            <wp:extent cx="5431155" cy="246824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9"/>
                    <a:stretch>
                      <a:fillRect/>
                    </a:stretch>
                  </pic:blipFill>
                  <pic:spPr>
                    <a:xfrm>
                      <a:off x="0" y="0"/>
                      <a:ext cx="5431680" cy="2468397"/>
                    </a:xfrm>
                    <a:prstGeom prst="rect">
                      <a:avLst/>
                    </a:prstGeom>
                  </pic:spPr>
                </pic:pic>
              </a:graphicData>
            </a:graphic>
          </wp:inline>
        </w:drawing>
      </w:r>
    </w:p>
    <w:p w14:paraId="7E971252">
      <w:pPr>
        <w:spacing w:before="40" w:after="120"/>
        <w:jc w:val="center"/>
        <w:rPr>
          <w:rFonts w:hint="eastAsia"/>
        </w:rPr>
      </w:pPr>
      <w:r>
        <w:rPr>
          <w:rFonts w:cs="等线"/>
          <w:color w:val="60666E"/>
          <w:sz w:val="17"/>
        </w:rPr>
        <w:t>图 3-7　资本限额额度占用图：直观显示排序法留下的 200 万元闲置额度</w:t>
      </w:r>
    </w:p>
    <w:p w14:paraId="04A6D173">
      <w:pPr>
        <w:spacing w:after="120"/>
        <w:jc w:val="center"/>
        <w:rPr>
          <w:rFonts w:hint="eastAsia"/>
        </w:rPr>
      </w:pPr>
      <w:r>
        <w:rPr>
          <w:rFonts w:cs="等线"/>
          <w:color w:val="8A9099"/>
          <w:sz w:val="16"/>
        </w:rPr>
        <w:t>来源：outputs/figures/03_01_CASE-3_portfolio.png</w:t>
      </w:r>
    </w:p>
    <w:tbl>
      <w:tblPr>
        <w:tblStyle w:val="41"/>
        <w:tblW w:w="0" w:type="auto"/>
        <w:jc w:val="center"/>
        <w:tblLayout w:type="fixed"/>
        <w:tblCellMar>
          <w:top w:w="0" w:type="dxa"/>
          <w:left w:w="108" w:type="dxa"/>
          <w:bottom w:w="0" w:type="dxa"/>
          <w:right w:w="108" w:type="dxa"/>
        </w:tblCellMar>
      </w:tblPr>
      <w:tblGrid>
        <w:gridCol w:w="9298"/>
      </w:tblGrid>
      <w:tr w14:paraId="227E54E5">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0EBDCD6C">
            <w:pPr>
              <w:spacing w:before="40" w:after="40"/>
              <w:rPr>
                <w:rFonts w:hint="eastAsia"/>
              </w:rPr>
            </w:pPr>
            <w:r>
              <w:rPr>
                <w:rFonts w:ascii="黑体" w:hAnsi="黑体" w:eastAsia="黑体" w:cs="黑体"/>
                <w:color w:val="6B4E9E"/>
                <w:sz w:val="19"/>
              </w:rPr>
              <w:t>动手做　</w:t>
            </w:r>
            <w:r>
              <w:rPr>
                <w:rFonts w:cs="等线"/>
                <w:color w:val="1C1E21"/>
                <w:sz w:val="19"/>
              </w:rPr>
              <w:t>把限额改成 2,500 万元再跑一次：python main.py --case CASE-3 前，先在 src/scenarios.py 里把该案例的 capital_limit 改为 2500，观察三种方法是否给出相同答案。这是理解“贪心何时失效”的最好实验。</w:t>
            </w:r>
          </w:p>
        </w:tc>
      </w:tr>
    </w:tbl>
    <w:p w14:paraId="638B928E">
      <w:pPr>
        <w:spacing w:after="40"/>
        <w:rPr>
          <w:rFonts w:hint="eastAsia"/>
        </w:rPr>
      </w:pPr>
    </w:p>
    <w:p w14:paraId="7C8248B8">
      <w:pPr>
        <w:pStyle w:val="4"/>
      </w:pPr>
      <w:bookmarkStart w:id="73" w:name="_Toc14893"/>
      <w:r>
        <w:rPr>
          <w:rFonts w:ascii="黑体" w:hAnsi="黑体" w:eastAsia="黑体" w:cs="黑体"/>
          <w:b w:val="0"/>
        </w:rPr>
        <w:t>3.8　案例四：非常规现金流与多重 IRR</w:t>
      </w:r>
      <w:bookmarkEnd w:id="73"/>
    </w:p>
    <w:p w14:paraId="2D2CB3B4">
      <w:pPr>
        <w:jc w:val="both"/>
        <w:rPr>
          <w:rFonts w:hint="eastAsia"/>
        </w:rPr>
      </w:pPr>
      <w:r>
        <w:rPr>
          <w:rFonts w:cs="等线"/>
          <w:color w:val="1C1E21"/>
        </w:rPr>
        <w:t>三个项目、两种现金流形态，演示 IRR 判据在符号变化时的失效。</w:t>
      </w:r>
    </w:p>
    <w:p w14:paraId="26F6D9C8">
      <w:pPr>
        <w:keepNext/>
        <w:spacing w:before="100" w:after="40"/>
        <w:rPr>
          <w:rFonts w:hint="eastAsia"/>
        </w:rPr>
      </w:pPr>
      <w:r>
        <w:rPr>
          <w:rFonts w:ascii="黑体" w:hAnsi="黑体" w:eastAsia="黑体" w:cs="黑体"/>
          <w:color w:val="1C1E21"/>
          <w:sz w:val="18"/>
        </w:rPr>
        <w:t>表 3-8　CASE-4 结果：非常规现金流使 IRR 出现多个解</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7"/>
        <w:gridCol w:w="2122"/>
        <w:gridCol w:w="808"/>
        <w:gridCol w:w="1617"/>
        <w:gridCol w:w="808"/>
        <w:gridCol w:w="1617"/>
        <w:gridCol w:w="808"/>
        <w:gridCol w:w="808"/>
      </w:tblGrid>
      <w:tr w14:paraId="199C5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07" w:type="dxa"/>
            <w:shd w:val="clear" w:color="auto" w:fill="EDF1F7"/>
          </w:tcPr>
          <w:p w14:paraId="670D9BE1">
            <w:pPr>
              <w:spacing w:before="20" w:after="20" w:line="276" w:lineRule="auto"/>
              <w:jc w:val="center"/>
              <w:rPr>
                <w:rFonts w:hint="eastAsia"/>
              </w:rPr>
            </w:pPr>
            <w:r>
              <w:rPr>
                <w:rFonts w:ascii="黑体" w:hAnsi="黑体" w:eastAsia="黑体" w:cs="黑体"/>
                <w:color w:val="1C4A8C"/>
                <w:sz w:val="16"/>
              </w:rPr>
              <w:t>编号</w:t>
            </w:r>
          </w:p>
        </w:tc>
        <w:tc>
          <w:tcPr>
            <w:tcW w:w="2122" w:type="dxa"/>
            <w:shd w:val="clear" w:color="auto" w:fill="EDF1F7"/>
          </w:tcPr>
          <w:p w14:paraId="1021F8DB">
            <w:pPr>
              <w:spacing w:before="20" w:after="20" w:line="276" w:lineRule="auto"/>
              <w:rPr>
                <w:rFonts w:hint="eastAsia"/>
              </w:rPr>
            </w:pPr>
            <w:r>
              <w:rPr>
                <w:rFonts w:ascii="黑体" w:hAnsi="黑体" w:eastAsia="黑体" w:cs="黑体"/>
                <w:color w:val="1C4A8C"/>
                <w:sz w:val="16"/>
              </w:rPr>
              <w:t>项目</w:t>
            </w:r>
          </w:p>
        </w:tc>
        <w:tc>
          <w:tcPr>
            <w:tcW w:w="808" w:type="dxa"/>
            <w:shd w:val="clear" w:color="auto" w:fill="EDF1F7"/>
          </w:tcPr>
          <w:p w14:paraId="0254B58A">
            <w:pPr>
              <w:spacing w:before="20" w:after="20" w:line="276" w:lineRule="auto"/>
              <w:jc w:val="right"/>
              <w:rPr>
                <w:rFonts w:hint="eastAsia"/>
              </w:rPr>
            </w:pPr>
            <w:r>
              <w:rPr>
                <w:rFonts w:ascii="黑体" w:hAnsi="黑体" w:eastAsia="黑体" w:cs="黑体"/>
                <w:color w:val="1C4A8C"/>
                <w:sz w:val="16"/>
              </w:rPr>
              <w:t>投资</w:t>
            </w:r>
          </w:p>
        </w:tc>
        <w:tc>
          <w:tcPr>
            <w:tcW w:w="1617" w:type="dxa"/>
            <w:shd w:val="clear" w:color="auto" w:fill="EDF1F7"/>
          </w:tcPr>
          <w:p w14:paraId="06C529A8">
            <w:pPr>
              <w:spacing w:before="20" w:after="20" w:line="276" w:lineRule="auto"/>
              <w:rPr>
                <w:rFonts w:hint="eastAsia"/>
              </w:rPr>
            </w:pPr>
            <w:r>
              <w:rPr>
                <w:rFonts w:ascii="黑体" w:hAnsi="黑体" w:eastAsia="黑体" w:cs="黑体"/>
                <w:color w:val="1C4A8C"/>
                <w:sz w:val="16"/>
              </w:rPr>
              <w:t>各期现金流</w:t>
            </w:r>
          </w:p>
        </w:tc>
        <w:tc>
          <w:tcPr>
            <w:tcW w:w="808" w:type="dxa"/>
            <w:shd w:val="clear" w:color="auto" w:fill="EDF1F7"/>
          </w:tcPr>
          <w:p w14:paraId="54DBC030">
            <w:pPr>
              <w:spacing w:before="20" w:after="20" w:line="276" w:lineRule="auto"/>
              <w:jc w:val="right"/>
              <w:rPr>
                <w:rFonts w:hint="eastAsia"/>
              </w:rPr>
            </w:pPr>
            <w:r>
              <w:rPr>
                <w:rFonts w:ascii="黑体" w:hAnsi="黑体" w:eastAsia="黑体" w:cs="黑体"/>
                <w:color w:val="1C4A8C"/>
                <w:sz w:val="16"/>
              </w:rPr>
              <w:t>NPV</w:t>
            </w:r>
          </w:p>
        </w:tc>
        <w:tc>
          <w:tcPr>
            <w:tcW w:w="1617" w:type="dxa"/>
            <w:shd w:val="clear" w:color="auto" w:fill="EDF1F7"/>
          </w:tcPr>
          <w:p w14:paraId="0D68DE14">
            <w:pPr>
              <w:spacing w:before="20" w:after="20" w:line="276" w:lineRule="auto"/>
              <w:jc w:val="center"/>
              <w:rPr>
                <w:rFonts w:hint="eastAsia"/>
              </w:rPr>
            </w:pPr>
            <w:r>
              <w:rPr>
                <w:rFonts w:ascii="黑体" w:hAnsi="黑体" w:eastAsia="黑体" w:cs="黑体"/>
                <w:color w:val="1C4A8C"/>
                <w:sz w:val="16"/>
              </w:rPr>
              <w:t>IRR 解</w:t>
            </w:r>
          </w:p>
        </w:tc>
        <w:tc>
          <w:tcPr>
            <w:tcW w:w="808" w:type="dxa"/>
            <w:shd w:val="clear" w:color="auto" w:fill="EDF1F7"/>
          </w:tcPr>
          <w:p w14:paraId="0B1C57FF">
            <w:pPr>
              <w:spacing w:before="20" w:after="20" w:line="276" w:lineRule="auto"/>
              <w:jc w:val="center"/>
              <w:rPr>
                <w:rFonts w:hint="eastAsia"/>
              </w:rPr>
            </w:pPr>
            <w:r>
              <w:rPr>
                <w:rFonts w:ascii="黑体" w:hAnsi="黑体" w:eastAsia="黑体" w:cs="黑体"/>
                <w:color w:val="1C4A8C"/>
                <w:sz w:val="16"/>
              </w:rPr>
              <w:t>符号变化</w:t>
            </w:r>
          </w:p>
        </w:tc>
        <w:tc>
          <w:tcPr>
            <w:tcW w:w="808" w:type="dxa"/>
            <w:shd w:val="clear" w:color="auto" w:fill="EDF1F7"/>
          </w:tcPr>
          <w:p w14:paraId="596883FD">
            <w:pPr>
              <w:spacing w:before="20" w:after="20" w:line="276" w:lineRule="auto"/>
              <w:jc w:val="center"/>
              <w:rPr>
                <w:rFonts w:hint="eastAsia"/>
              </w:rPr>
            </w:pPr>
            <w:r>
              <w:rPr>
                <w:rFonts w:ascii="黑体" w:hAnsi="黑体" w:eastAsia="黑体" w:cs="黑体"/>
                <w:color w:val="1C4A8C"/>
                <w:sz w:val="16"/>
              </w:rPr>
              <w:t>结论</w:t>
            </w:r>
          </w:p>
        </w:tc>
      </w:tr>
      <w:tr w14:paraId="3DAAD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7" w:type="dxa"/>
          </w:tcPr>
          <w:p w14:paraId="1EAE4549">
            <w:pPr>
              <w:spacing w:before="10" w:after="10" w:line="276" w:lineRule="auto"/>
              <w:jc w:val="center"/>
              <w:rPr>
                <w:rFonts w:hint="eastAsia"/>
              </w:rPr>
            </w:pPr>
            <w:r>
              <w:rPr>
                <w:rFonts w:cs="等线"/>
                <w:color w:val="1C1E21"/>
                <w:sz w:val="16"/>
              </w:rPr>
              <w:t>UNC-A</w:t>
            </w:r>
          </w:p>
        </w:tc>
        <w:tc>
          <w:tcPr>
            <w:tcW w:w="2122" w:type="dxa"/>
          </w:tcPr>
          <w:p w14:paraId="1EA4CA21">
            <w:pPr>
              <w:spacing w:before="10" w:after="10" w:line="276" w:lineRule="auto"/>
              <w:rPr>
                <w:rFonts w:hint="eastAsia"/>
              </w:rPr>
            </w:pPr>
            <w:r>
              <w:rPr>
                <w:rFonts w:cs="等线"/>
                <w:color w:val="1C1E21"/>
                <w:sz w:val="16"/>
              </w:rPr>
              <w:t>矿山开发（含生态治理支出）</w:t>
            </w:r>
          </w:p>
        </w:tc>
        <w:tc>
          <w:tcPr>
            <w:tcW w:w="808" w:type="dxa"/>
          </w:tcPr>
          <w:p w14:paraId="32EB07D7">
            <w:pPr>
              <w:spacing w:before="10" w:after="10" w:line="276" w:lineRule="auto"/>
              <w:jc w:val="right"/>
              <w:rPr>
                <w:rFonts w:hint="eastAsia"/>
              </w:rPr>
            </w:pPr>
            <w:r>
              <w:rPr>
                <w:rFonts w:cs="等线"/>
                <w:color w:val="1C1E21"/>
                <w:sz w:val="16"/>
              </w:rPr>
              <w:t>2,000</w:t>
            </w:r>
          </w:p>
        </w:tc>
        <w:tc>
          <w:tcPr>
            <w:tcW w:w="1617" w:type="dxa"/>
          </w:tcPr>
          <w:p w14:paraId="7D989141">
            <w:pPr>
              <w:spacing w:before="10" w:after="10" w:line="276" w:lineRule="auto"/>
              <w:rPr>
                <w:rFonts w:hint="eastAsia"/>
              </w:rPr>
            </w:pPr>
            <w:r>
              <w:rPr>
                <w:rFonts w:cs="等线"/>
                <w:color w:val="1C1E21"/>
                <w:sz w:val="16"/>
              </w:rPr>
              <w:t>+5,400 / −3,520</w:t>
            </w:r>
          </w:p>
        </w:tc>
        <w:tc>
          <w:tcPr>
            <w:tcW w:w="808" w:type="dxa"/>
          </w:tcPr>
          <w:p w14:paraId="610955C2">
            <w:pPr>
              <w:spacing w:before="10" w:after="10" w:line="276" w:lineRule="auto"/>
              <w:jc w:val="right"/>
              <w:rPr>
                <w:rFonts w:hint="eastAsia"/>
              </w:rPr>
            </w:pPr>
            <w:r>
              <w:rPr>
                <w:rFonts w:cs="等线"/>
                <w:color w:val="1C1E21"/>
                <w:sz w:val="16"/>
              </w:rPr>
              <w:t>0.00</w:t>
            </w:r>
          </w:p>
        </w:tc>
        <w:tc>
          <w:tcPr>
            <w:tcW w:w="1617" w:type="dxa"/>
          </w:tcPr>
          <w:p w14:paraId="3E2BEA17">
            <w:pPr>
              <w:spacing w:before="10" w:after="10" w:line="276" w:lineRule="auto"/>
              <w:jc w:val="center"/>
              <w:rPr>
                <w:rFonts w:hint="eastAsia"/>
              </w:rPr>
            </w:pPr>
            <w:r>
              <w:rPr>
                <w:rFonts w:cs="等线"/>
                <w:color w:val="1C1E21"/>
                <w:sz w:val="16"/>
              </w:rPr>
              <w:t>10% 与 60%（双根）</w:t>
            </w:r>
          </w:p>
        </w:tc>
        <w:tc>
          <w:tcPr>
            <w:tcW w:w="808" w:type="dxa"/>
          </w:tcPr>
          <w:p w14:paraId="35C03C70">
            <w:pPr>
              <w:spacing w:before="10" w:after="10" w:line="276" w:lineRule="auto"/>
              <w:jc w:val="center"/>
              <w:rPr>
                <w:rFonts w:hint="eastAsia"/>
              </w:rPr>
            </w:pPr>
            <w:r>
              <w:rPr>
                <w:rFonts w:cs="等线"/>
                <w:color w:val="1C1E21"/>
                <w:sz w:val="16"/>
              </w:rPr>
              <w:t>2 次</w:t>
            </w:r>
          </w:p>
        </w:tc>
        <w:tc>
          <w:tcPr>
            <w:tcW w:w="808" w:type="dxa"/>
          </w:tcPr>
          <w:p w14:paraId="2ADB647D">
            <w:pPr>
              <w:spacing w:before="10" w:after="10" w:line="276" w:lineRule="auto"/>
              <w:jc w:val="center"/>
              <w:rPr>
                <w:rFonts w:hint="eastAsia"/>
              </w:rPr>
            </w:pPr>
            <w:r>
              <w:rPr>
                <w:rFonts w:cs="等线"/>
                <w:color w:val="1C1E21"/>
                <w:sz w:val="16"/>
              </w:rPr>
              <w:t>不可行</w:t>
            </w:r>
          </w:p>
        </w:tc>
      </w:tr>
      <w:tr w14:paraId="56D52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7" w:type="dxa"/>
            <w:shd w:val="clear" w:color="auto" w:fill="F7F8FA"/>
          </w:tcPr>
          <w:p w14:paraId="5D959285">
            <w:pPr>
              <w:spacing w:before="10" w:after="10" w:line="276" w:lineRule="auto"/>
              <w:jc w:val="center"/>
              <w:rPr>
                <w:rFonts w:hint="eastAsia"/>
              </w:rPr>
            </w:pPr>
            <w:r>
              <w:rPr>
                <w:rFonts w:cs="等线"/>
                <w:color w:val="1C1E21"/>
                <w:sz w:val="16"/>
              </w:rPr>
              <w:t>UNC-B</w:t>
            </w:r>
          </w:p>
        </w:tc>
        <w:tc>
          <w:tcPr>
            <w:tcW w:w="2122" w:type="dxa"/>
            <w:shd w:val="clear" w:color="auto" w:fill="F7F8FA"/>
          </w:tcPr>
          <w:p w14:paraId="4E22E111">
            <w:pPr>
              <w:spacing w:before="10" w:after="10" w:line="276" w:lineRule="auto"/>
              <w:rPr>
                <w:rFonts w:hint="eastAsia"/>
              </w:rPr>
            </w:pPr>
            <w:r>
              <w:rPr>
                <w:rFonts w:cs="等线"/>
                <w:color w:val="1C1E21"/>
                <w:sz w:val="16"/>
              </w:rPr>
              <w:t>化工装置退役治理</w:t>
            </w:r>
          </w:p>
        </w:tc>
        <w:tc>
          <w:tcPr>
            <w:tcW w:w="808" w:type="dxa"/>
            <w:shd w:val="clear" w:color="auto" w:fill="F7F8FA"/>
          </w:tcPr>
          <w:p w14:paraId="2B212078">
            <w:pPr>
              <w:spacing w:before="10" w:after="10" w:line="276" w:lineRule="auto"/>
              <w:jc w:val="right"/>
              <w:rPr>
                <w:rFonts w:hint="eastAsia"/>
              </w:rPr>
            </w:pPr>
            <w:r>
              <w:rPr>
                <w:rFonts w:cs="等线"/>
                <w:color w:val="1C1E21"/>
                <w:sz w:val="16"/>
              </w:rPr>
              <w:t>2,000</w:t>
            </w:r>
          </w:p>
        </w:tc>
        <w:tc>
          <w:tcPr>
            <w:tcW w:w="1617" w:type="dxa"/>
            <w:shd w:val="clear" w:color="auto" w:fill="F7F8FA"/>
          </w:tcPr>
          <w:p w14:paraId="30E76686">
            <w:pPr>
              <w:spacing w:before="10" w:after="10" w:line="276" w:lineRule="auto"/>
              <w:rPr>
                <w:rFonts w:hint="eastAsia"/>
              </w:rPr>
            </w:pPr>
            <w:r>
              <w:rPr>
                <w:rFonts w:cs="等线"/>
                <w:color w:val="1C1E21"/>
                <w:sz w:val="16"/>
              </w:rPr>
              <w:t>+4,600 / −2,625</w:t>
            </w:r>
          </w:p>
        </w:tc>
        <w:tc>
          <w:tcPr>
            <w:tcW w:w="808" w:type="dxa"/>
            <w:shd w:val="clear" w:color="auto" w:fill="F7F8FA"/>
          </w:tcPr>
          <w:p w14:paraId="3854EEBC">
            <w:pPr>
              <w:spacing w:before="10" w:after="10" w:line="276" w:lineRule="auto"/>
              <w:jc w:val="right"/>
              <w:rPr>
                <w:rFonts w:hint="eastAsia"/>
              </w:rPr>
            </w:pPr>
            <w:r>
              <w:rPr>
                <w:rFonts w:cs="等线"/>
                <w:color w:val="1C1E21"/>
                <w:sz w:val="16"/>
              </w:rPr>
              <w:t>12.40</w:t>
            </w:r>
          </w:p>
        </w:tc>
        <w:tc>
          <w:tcPr>
            <w:tcW w:w="1617" w:type="dxa"/>
            <w:shd w:val="clear" w:color="auto" w:fill="F7F8FA"/>
          </w:tcPr>
          <w:p w14:paraId="2D5763C9">
            <w:pPr>
              <w:spacing w:before="10" w:after="10" w:line="276" w:lineRule="auto"/>
              <w:jc w:val="center"/>
              <w:rPr>
                <w:rFonts w:hint="eastAsia"/>
              </w:rPr>
            </w:pPr>
            <w:r>
              <w:rPr>
                <w:rFonts w:cs="等线"/>
                <w:color w:val="1C1E21"/>
                <w:sz w:val="16"/>
              </w:rPr>
              <w:t>5% 与 25%（双根）</w:t>
            </w:r>
          </w:p>
        </w:tc>
        <w:tc>
          <w:tcPr>
            <w:tcW w:w="808" w:type="dxa"/>
            <w:shd w:val="clear" w:color="auto" w:fill="F7F8FA"/>
          </w:tcPr>
          <w:p w14:paraId="0C9BE66C">
            <w:pPr>
              <w:spacing w:before="10" w:after="10" w:line="276" w:lineRule="auto"/>
              <w:jc w:val="center"/>
              <w:rPr>
                <w:rFonts w:hint="eastAsia"/>
              </w:rPr>
            </w:pPr>
            <w:r>
              <w:rPr>
                <w:rFonts w:cs="等线"/>
                <w:color w:val="1C1E21"/>
                <w:sz w:val="16"/>
              </w:rPr>
              <w:t>2 次</w:t>
            </w:r>
          </w:p>
        </w:tc>
        <w:tc>
          <w:tcPr>
            <w:tcW w:w="808" w:type="dxa"/>
            <w:shd w:val="clear" w:color="auto" w:fill="F7F8FA"/>
          </w:tcPr>
          <w:p w14:paraId="53E36CE3">
            <w:pPr>
              <w:spacing w:before="10" w:after="10" w:line="276" w:lineRule="auto"/>
              <w:jc w:val="center"/>
              <w:rPr>
                <w:rFonts w:hint="eastAsia"/>
              </w:rPr>
            </w:pPr>
            <w:r>
              <w:rPr>
                <w:rFonts w:cs="等线"/>
                <w:color w:val="1C1E21"/>
                <w:sz w:val="16"/>
              </w:rPr>
              <w:t>可行</w:t>
            </w:r>
          </w:p>
        </w:tc>
      </w:tr>
      <w:tr w14:paraId="665CE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7" w:type="dxa"/>
          </w:tcPr>
          <w:p w14:paraId="4B615159">
            <w:pPr>
              <w:spacing w:before="10" w:after="10" w:line="276" w:lineRule="auto"/>
              <w:jc w:val="center"/>
              <w:rPr>
                <w:rFonts w:hint="eastAsia"/>
              </w:rPr>
            </w:pPr>
            <w:r>
              <w:rPr>
                <w:rFonts w:cs="等线"/>
                <w:color w:val="1C1E21"/>
                <w:sz w:val="16"/>
              </w:rPr>
              <w:t>UNC-C</w:t>
            </w:r>
          </w:p>
        </w:tc>
        <w:tc>
          <w:tcPr>
            <w:tcW w:w="2122" w:type="dxa"/>
          </w:tcPr>
          <w:p w14:paraId="6F7AA4D0">
            <w:pPr>
              <w:spacing w:before="10" w:after="10" w:line="276" w:lineRule="auto"/>
              <w:rPr>
                <w:rFonts w:hint="eastAsia"/>
              </w:rPr>
            </w:pPr>
            <w:r>
              <w:rPr>
                <w:rFonts w:cs="等线"/>
                <w:color w:val="1C1E21"/>
                <w:sz w:val="16"/>
              </w:rPr>
              <w:t>常规现金流对照</w:t>
            </w:r>
          </w:p>
        </w:tc>
        <w:tc>
          <w:tcPr>
            <w:tcW w:w="808" w:type="dxa"/>
          </w:tcPr>
          <w:p w14:paraId="4F11A577">
            <w:pPr>
              <w:spacing w:before="10" w:after="10" w:line="276" w:lineRule="auto"/>
              <w:jc w:val="right"/>
              <w:rPr>
                <w:rFonts w:hint="eastAsia"/>
              </w:rPr>
            </w:pPr>
            <w:r>
              <w:rPr>
                <w:rFonts w:cs="等线"/>
                <w:color w:val="1C1E21"/>
                <w:sz w:val="16"/>
              </w:rPr>
              <w:t>1,500</w:t>
            </w:r>
          </w:p>
        </w:tc>
        <w:tc>
          <w:tcPr>
            <w:tcW w:w="1617" w:type="dxa"/>
          </w:tcPr>
          <w:p w14:paraId="7305A144">
            <w:pPr>
              <w:spacing w:before="10" w:after="10" w:line="276" w:lineRule="auto"/>
              <w:rPr>
                <w:rFonts w:hint="eastAsia"/>
              </w:rPr>
            </w:pPr>
            <w:r>
              <w:rPr>
                <w:rFonts w:cs="等线"/>
                <w:color w:val="1C1E21"/>
                <w:sz w:val="16"/>
              </w:rPr>
              <w:t>+600 ×3</w:t>
            </w:r>
          </w:p>
        </w:tc>
        <w:tc>
          <w:tcPr>
            <w:tcW w:w="808" w:type="dxa"/>
          </w:tcPr>
          <w:p w14:paraId="3A08A224">
            <w:pPr>
              <w:spacing w:before="10" w:after="10" w:line="276" w:lineRule="auto"/>
              <w:jc w:val="right"/>
              <w:rPr>
                <w:rFonts w:hint="eastAsia"/>
              </w:rPr>
            </w:pPr>
            <w:r>
              <w:rPr>
                <w:rFonts w:cs="等线"/>
                <w:color w:val="1C1E21"/>
                <w:sz w:val="16"/>
              </w:rPr>
              <w:t>−7.89</w:t>
            </w:r>
          </w:p>
        </w:tc>
        <w:tc>
          <w:tcPr>
            <w:tcW w:w="1617" w:type="dxa"/>
          </w:tcPr>
          <w:p w14:paraId="78412367">
            <w:pPr>
              <w:spacing w:before="10" w:after="10" w:line="276" w:lineRule="auto"/>
              <w:jc w:val="center"/>
              <w:rPr>
                <w:rFonts w:hint="eastAsia"/>
              </w:rPr>
            </w:pPr>
            <w:r>
              <w:rPr>
                <w:rFonts w:cs="等线"/>
                <w:color w:val="1C1E21"/>
                <w:sz w:val="16"/>
              </w:rPr>
              <w:t>9.70%（唯一）</w:t>
            </w:r>
          </w:p>
        </w:tc>
        <w:tc>
          <w:tcPr>
            <w:tcW w:w="808" w:type="dxa"/>
          </w:tcPr>
          <w:p w14:paraId="75F82EEF">
            <w:pPr>
              <w:spacing w:before="10" w:after="10" w:line="276" w:lineRule="auto"/>
              <w:jc w:val="center"/>
              <w:rPr>
                <w:rFonts w:hint="eastAsia"/>
              </w:rPr>
            </w:pPr>
            <w:r>
              <w:rPr>
                <w:rFonts w:cs="等线"/>
                <w:color w:val="1C1E21"/>
                <w:sz w:val="16"/>
              </w:rPr>
              <w:t>1 次</w:t>
            </w:r>
          </w:p>
        </w:tc>
        <w:tc>
          <w:tcPr>
            <w:tcW w:w="808" w:type="dxa"/>
          </w:tcPr>
          <w:p w14:paraId="4D2D853A">
            <w:pPr>
              <w:spacing w:before="10" w:after="10" w:line="276" w:lineRule="auto"/>
              <w:jc w:val="center"/>
              <w:rPr>
                <w:rFonts w:hint="eastAsia"/>
              </w:rPr>
            </w:pPr>
            <w:r>
              <w:rPr>
                <w:rFonts w:cs="等线"/>
                <w:color w:val="1C1E21"/>
                <w:sz w:val="16"/>
              </w:rPr>
              <w:t>不可行</w:t>
            </w:r>
          </w:p>
        </w:tc>
      </w:tr>
    </w:tbl>
    <w:p w14:paraId="15E5AEDE">
      <w:pPr>
        <w:spacing w:before="20" w:after="80"/>
        <w:rPr>
          <w:rFonts w:hint="eastAsia"/>
        </w:rPr>
      </w:pPr>
      <w:r>
        <w:rPr>
          <w:rFonts w:cs="等线"/>
          <w:color w:val="626870"/>
          <w:sz w:val="16"/>
        </w:rPr>
        <w:t>UNC-A 被标为“不可行”是因为其 NPV 在 10% 处恰好为 0 且 NPV 曲线非单调，程序按“NPV ≥ 0 且 IRR 唯一”给出保守结论；UNC-B 的 NPV 为正故判可行。</w:t>
      </w:r>
    </w:p>
    <w:p w14:paraId="27723BC3">
      <w:pPr>
        <w:jc w:val="both"/>
        <w:rPr>
          <w:rFonts w:hint="eastAsia"/>
        </w:rPr>
      </w:pPr>
      <w:r>
        <w:rPr>
          <w:rFonts w:cs="等线"/>
          <w:color w:val="1C1E21"/>
        </w:rPr>
        <w:t>关键在 NPV 曲线的形状：常规现金流下 NPV 单调递减，与横轴至多一个交点；非常规现金流下曲线先升后降，可能与横轴有两个交点，此时“IRR”不再是一个数。</w:t>
      </w:r>
    </w:p>
    <w:p w14:paraId="646B7BC2">
      <w:pPr>
        <w:keepNext/>
        <w:spacing w:before="80"/>
        <w:jc w:val="center"/>
        <w:rPr>
          <w:rFonts w:hint="eastAsia"/>
        </w:rPr>
      </w:pPr>
      <w:r>
        <w:drawing>
          <wp:inline distT="0" distB="0" distL="0" distR="0">
            <wp:extent cx="5431155" cy="337058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50"/>
                    <a:stretch>
                      <a:fillRect/>
                    </a:stretch>
                  </pic:blipFill>
                  <pic:spPr>
                    <a:xfrm>
                      <a:off x="0" y="0"/>
                      <a:ext cx="5431680" cy="3370659"/>
                    </a:xfrm>
                    <a:prstGeom prst="rect">
                      <a:avLst/>
                    </a:prstGeom>
                  </pic:spPr>
                </pic:pic>
              </a:graphicData>
            </a:graphic>
          </wp:inline>
        </w:drawing>
      </w:r>
    </w:p>
    <w:p w14:paraId="0A77AC1A">
      <w:pPr>
        <w:spacing w:before="40" w:after="120"/>
        <w:jc w:val="center"/>
        <w:rPr>
          <w:rFonts w:hint="eastAsia"/>
        </w:rPr>
      </w:pPr>
      <w:r>
        <w:rPr>
          <w:rFonts w:cs="等线"/>
          <w:color w:val="60666E"/>
          <w:sz w:val="17"/>
        </w:rPr>
        <w:t>图 3-8　CASE-4 的 NPV—折现率曲线：非单调曲线与横轴有两个交点</w:t>
      </w:r>
    </w:p>
    <w:p w14:paraId="2C122721">
      <w:pPr>
        <w:spacing w:after="120"/>
        <w:jc w:val="center"/>
        <w:rPr>
          <w:rFonts w:hint="eastAsia"/>
        </w:rPr>
      </w:pPr>
      <w:r>
        <w:rPr>
          <w:rFonts w:cs="等线"/>
          <w:color w:val="8A9099"/>
          <w:sz w:val="16"/>
        </w:rPr>
        <w:t>来源：outputs/figures/04_06_CASE-4_irr_vs_rate.png</w:t>
      </w:r>
    </w:p>
    <w:p w14:paraId="4F73F3FB">
      <w:pPr>
        <w:keepNext/>
        <w:spacing w:before="80"/>
        <w:jc w:val="center"/>
        <w:rPr>
          <w:rFonts w:hint="eastAsia"/>
        </w:rPr>
      </w:pPr>
      <w:r>
        <w:drawing>
          <wp:inline distT="0" distB="0" distL="0" distR="0">
            <wp:extent cx="5431155" cy="299910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1"/>
                    <a:stretch>
                      <a:fillRect/>
                    </a:stretch>
                  </pic:blipFill>
                  <pic:spPr>
                    <a:xfrm>
                      <a:off x="0" y="0"/>
                      <a:ext cx="5431680" cy="2999494"/>
                    </a:xfrm>
                    <a:prstGeom prst="rect">
                      <a:avLst/>
                    </a:prstGeom>
                  </pic:spPr>
                </pic:pic>
              </a:graphicData>
            </a:graphic>
          </wp:inline>
        </w:drawing>
      </w:r>
    </w:p>
    <w:p w14:paraId="2E63B99A">
      <w:pPr>
        <w:spacing w:before="40" w:after="120"/>
        <w:jc w:val="center"/>
        <w:rPr>
          <w:rFonts w:hint="eastAsia"/>
        </w:rPr>
      </w:pPr>
      <w:r>
        <w:rPr>
          <w:rFonts w:cs="等线"/>
          <w:color w:val="60666E"/>
          <w:sz w:val="17"/>
        </w:rPr>
        <w:t>图 3-9　CASE-4 现金流结构对比：末期大额治理支出造成符号二次变化</w:t>
      </w:r>
    </w:p>
    <w:p w14:paraId="42D4257B">
      <w:pPr>
        <w:spacing w:after="120"/>
        <w:jc w:val="center"/>
        <w:rPr>
          <w:rFonts w:hint="eastAsia"/>
        </w:rPr>
      </w:pPr>
      <w:r>
        <w:rPr>
          <w:rFonts w:cs="等线"/>
          <w:color w:val="8A9099"/>
          <w:sz w:val="16"/>
        </w:rPr>
        <w:t>来源：outputs/figures/04_07_CASE-4_cash_flows.png</w:t>
      </w:r>
    </w:p>
    <w:tbl>
      <w:tblPr>
        <w:tblStyle w:val="41"/>
        <w:tblW w:w="0" w:type="auto"/>
        <w:jc w:val="center"/>
        <w:tblLayout w:type="fixed"/>
        <w:tblCellMar>
          <w:top w:w="0" w:type="dxa"/>
          <w:left w:w="108" w:type="dxa"/>
          <w:bottom w:w="0" w:type="dxa"/>
          <w:right w:w="108" w:type="dxa"/>
        </w:tblCellMar>
      </w:tblPr>
      <w:tblGrid>
        <w:gridCol w:w="9298"/>
      </w:tblGrid>
      <w:tr w14:paraId="4EF025C1">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5FAEC609">
            <w:pPr>
              <w:spacing w:before="40" w:after="40"/>
              <w:rPr>
                <w:rFonts w:hint="eastAsia"/>
              </w:rPr>
            </w:pPr>
            <w:r>
              <w:rPr>
                <w:rFonts w:ascii="黑体" w:hAnsi="黑体" w:eastAsia="黑体" w:cs="黑体"/>
                <w:color w:val="1C4A8C"/>
                <w:sz w:val="19"/>
              </w:rPr>
              <w:t>说明　</w:t>
            </w:r>
            <w:r>
              <w:rPr>
                <w:rFonts w:cs="等线"/>
                <w:color w:val="1C1E21"/>
                <w:sz w:val="19"/>
              </w:rPr>
              <w:t>遇到多重 IRR 时的正确表述：</w:t>
            </w:r>
            <w:r>
              <w:rPr>
                <w:rFonts w:ascii="黑体" w:hAnsi="黑体" w:eastAsia="黑体" w:cs="黑体"/>
                <w:color w:val="1C1E21"/>
                <w:sz w:val="19"/>
              </w:rPr>
              <w:t>放弃 IRR 判据，改用 NPV（或改用 MIRR）</w:t>
            </w:r>
            <w:r>
              <w:rPr>
                <w:rFonts w:cs="等线"/>
                <w:color w:val="1C1E21"/>
                <w:sz w:val="19"/>
              </w:rPr>
              <w:t>。项目二在评价结果里保留了 IRR 字段但把“IRR 唯一性”单独列出，报告里引用时一定要把这一列一起抄上。</w:t>
            </w:r>
          </w:p>
        </w:tc>
      </w:tr>
    </w:tbl>
    <w:p w14:paraId="6DE538D3">
      <w:pPr>
        <w:spacing w:after="40"/>
        <w:rPr>
          <w:rFonts w:hint="eastAsia"/>
        </w:rPr>
      </w:pPr>
    </w:p>
    <w:p w14:paraId="0DC1DD15">
      <w:pPr>
        <w:pStyle w:val="4"/>
      </w:pPr>
      <w:bookmarkStart w:id="74" w:name="_Toc19498"/>
      <w:r>
        <w:rPr>
          <w:rFonts w:ascii="黑体" w:hAnsi="黑体" w:eastAsia="黑体" w:cs="黑体"/>
          <w:b w:val="0"/>
        </w:rPr>
        <w:t>3.9　案例五：敏感性与抗风险能力</w:t>
      </w:r>
      <w:bookmarkEnd w:id="74"/>
    </w:p>
    <w:p w14:paraId="614B2DCB">
      <w:pPr>
        <w:jc w:val="both"/>
        <w:rPr>
          <w:rFonts w:hint="eastAsia"/>
        </w:rPr>
      </w:pPr>
      <w:r>
        <w:rPr>
          <w:rFonts w:cs="等线"/>
          <w:color w:val="1C1E21"/>
        </w:rPr>
        <w:t>两个项目投资额（5,000 万元）与寿命（8 年）完全相同，只有现金流水平不同，用来演示“同样 NPV 为正，抗风险能力可以差很多”。</w:t>
      </w:r>
    </w:p>
    <w:p w14:paraId="1C28A34F">
      <w:pPr>
        <w:keepNext/>
        <w:spacing w:before="100" w:after="40"/>
        <w:rPr>
          <w:rFonts w:hint="eastAsia"/>
        </w:rPr>
      </w:pPr>
      <w:r>
        <w:rPr>
          <w:rFonts w:ascii="黑体" w:hAnsi="黑体" w:eastAsia="黑体" w:cs="黑体"/>
          <w:color w:val="1C1E21"/>
          <w:sz w:val="18"/>
        </w:rPr>
        <w:t>表 3-9　CASE-5 敏感性对照</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14:paraId="44A12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9" w:type="dxa"/>
            <w:shd w:val="clear" w:color="auto" w:fill="EDF1F7"/>
          </w:tcPr>
          <w:p w14:paraId="5E0DCA04">
            <w:pPr>
              <w:spacing w:before="20" w:after="20" w:line="276" w:lineRule="auto"/>
              <w:rPr>
                <w:rFonts w:hint="eastAsia"/>
              </w:rPr>
            </w:pPr>
            <w:r>
              <w:rPr>
                <w:rFonts w:ascii="黑体" w:hAnsi="黑体" w:eastAsia="黑体" w:cs="黑体"/>
                <w:color w:val="1C4A8C"/>
                <w:sz w:val="17"/>
              </w:rPr>
              <w:t>指标</w:t>
            </w:r>
          </w:p>
        </w:tc>
        <w:tc>
          <w:tcPr>
            <w:tcW w:w="3099" w:type="dxa"/>
            <w:shd w:val="clear" w:color="auto" w:fill="EDF1F7"/>
          </w:tcPr>
          <w:p w14:paraId="520BDDC2">
            <w:pPr>
              <w:spacing w:before="20" w:after="20" w:line="276" w:lineRule="auto"/>
              <w:jc w:val="right"/>
              <w:rPr>
                <w:rFonts w:hint="eastAsia"/>
              </w:rPr>
            </w:pPr>
            <w:r>
              <w:rPr>
                <w:rFonts w:ascii="黑体" w:hAnsi="黑体" w:eastAsia="黑体" w:cs="黑体"/>
                <w:color w:val="1C4A8C"/>
                <w:sz w:val="17"/>
              </w:rPr>
              <w:t>SENS-S 智能装备产线</w:t>
            </w:r>
          </w:p>
        </w:tc>
        <w:tc>
          <w:tcPr>
            <w:tcW w:w="3099" w:type="dxa"/>
            <w:shd w:val="clear" w:color="auto" w:fill="EDF1F7"/>
          </w:tcPr>
          <w:p w14:paraId="2C47414E">
            <w:pPr>
              <w:spacing w:before="20" w:after="20" w:line="276" w:lineRule="auto"/>
              <w:jc w:val="right"/>
              <w:rPr>
                <w:rFonts w:hint="eastAsia"/>
              </w:rPr>
            </w:pPr>
            <w:r>
              <w:rPr>
                <w:rFonts w:ascii="黑体" w:hAnsi="黑体" w:eastAsia="黑体" w:cs="黑体"/>
                <w:color w:val="1C4A8C"/>
                <w:sz w:val="17"/>
              </w:rPr>
              <w:t>SENS-W 传统产线改造</w:t>
            </w:r>
          </w:p>
        </w:tc>
      </w:tr>
      <w:tr w14:paraId="34679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748B64FA">
            <w:pPr>
              <w:spacing w:before="10" w:after="10" w:line="276" w:lineRule="auto"/>
              <w:rPr>
                <w:rFonts w:hint="eastAsia"/>
              </w:rPr>
            </w:pPr>
            <w:r>
              <w:rPr>
                <w:rFonts w:cs="等线"/>
                <w:color w:val="1C1E21"/>
                <w:sz w:val="17"/>
              </w:rPr>
              <w:t>初始投资 / 寿命</w:t>
            </w:r>
          </w:p>
        </w:tc>
        <w:tc>
          <w:tcPr>
            <w:tcW w:w="3099" w:type="dxa"/>
          </w:tcPr>
          <w:p w14:paraId="22ADAEA0">
            <w:pPr>
              <w:spacing w:before="10" w:after="10" w:line="276" w:lineRule="auto"/>
              <w:jc w:val="right"/>
              <w:rPr>
                <w:rFonts w:hint="eastAsia"/>
              </w:rPr>
            </w:pPr>
            <w:r>
              <w:rPr>
                <w:rFonts w:cs="等线"/>
                <w:color w:val="1C1E21"/>
                <w:sz w:val="17"/>
              </w:rPr>
              <w:t>5,000 万元 / 8 年</w:t>
            </w:r>
          </w:p>
        </w:tc>
        <w:tc>
          <w:tcPr>
            <w:tcW w:w="3099" w:type="dxa"/>
          </w:tcPr>
          <w:p w14:paraId="7C1107DD">
            <w:pPr>
              <w:spacing w:before="10" w:after="10" w:line="276" w:lineRule="auto"/>
              <w:jc w:val="right"/>
              <w:rPr>
                <w:rFonts w:hint="eastAsia"/>
              </w:rPr>
            </w:pPr>
            <w:r>
              <w:rPr>
                <w:rFonts w:cs="等线"/>
                <w:color w:val="1C1E21"/>
                <w:sz w:val="17"/>
              </w:rPr>
              <w:t>5,000 万元 / 8 年</w:t>
            </w:r>
          </w:p>
        </w:tc>
      </w:tr>
      <w:tr w14:paraId="54BEE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06262606">
            <w:pPr>
              <w:spacing w:before="10" w:after="10" w:line="276" w:lineRule="auto"/>
              <w:rPr>
                <w:rFonts w:hint="eastAsia"/>
              </w:rPr>
            </w:pPr>
            <w:r>
              <w:rPr>
                <w:rFonts w:cs="等线"/>
                <w:color w:val="1C1E21"/>
                <w:sz w:val="17"/>
              </w:rPr>
              <w:t>NPV</w:t>
            </w:r>
          </w:p>
        </w:tc>
        <w:tc>
          <w:tcPr>
            <w:tcW w:w="3099" w:type="dxa"/>
            <w:shd w:val="clear" w:color="auto" w:fill="F7F8FA"/>
          </w:tcPr>
          <w:p w14:paraId="008D5F7E">
            <w:pPr>
              <w:spacing w:before="10" w:after="10" w:line="276" w:lineRule="auto"/>
              <w:jc w:val="right"/>
              <w:rPr>
                <w:rFonts w:hint="eastAsia"/>
              </w:rPr>
            </w:pPr>
            <w:r>
              <w:rPr>
                <w:rFonts w:cs="等线"/>
                <w:color w:val="1C1E21"/>
                <w:sz w:val="17"/>
              </w:rPr>
              <w:t>1,229.66 万元</w:t>
            </w:r>
          </w:p>
        </w:tc>
        <w:tc>
          <w:tcPr>
            <w:tcW w:w="3099" w:type="dxa"/>
            <w:shd w:val="clear" w:color="auto" w:fill="F7F8FA"/>
          </w:tcPr>
          <w:p w14:paraId="4A9517CD">
            <w:pPr>
              <w:spacing w:before="10" w:after="10" w:line="276" w:lineRule="auto"/>
              <w:jc w:val="right"/>
              <w:rPr>
                <w:rFonts w:hint="eastAsia"/>
              </w:rPr>
            </w:pPr>
            <w:r>
              <w:rPr>
                <w:rFonts w:cs="等线"/>
                <w:color w:val="1C1E21"/>
                <w:sz w:val="17"/>
              </w:rPr>
              <w:t>139.35 万元</w:t>
            </w:r>
          </w:p>
        </w:tc>
      </w:tr>
      <w:tr w14:paraId="68E8C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39E5673F">
            <w:pPr>
              <w:spacing w:before="10" w:after="10" w:line="276" w:lineRule="auto"/>
              <w:rPr>
                <w:rFonts w:hint="eastAsia"/>
              </w:rPr>
            </w:pPr>
            <w:r>
              <w:rPr>
                <w:rFonts w:cs="等线"/>
                <w:color w:val="1C1E21"/>
                <w:sz w:val="17"/>
              </w:rPr>
              <w:t>IRR</w:t>
            </w:r>
          </w:p>
        </w:tc>
        <w:tc>
          <w:tcPr>
            <w:tcW w:w="3099" w:type="dxa"/>
          </w:tcPr>
          <w:p w14:paraId="30B69FD9">
            <w:pPr>
              <w:spacing w:before="10" w:after="10" w:line="276" w:lineRule="auto"/>
              <w:jc w:val="right"/>
              <w:rPr>
                <w:rFonts w:hint="eastAsia"/>
              </w:rPr>
            </w:pPr>
            <w:r>
              <w:rPr>
                <w:rFonts w:cs="等线"/>
                <w:color w:val="1C1E21"/>
                <w:sz w:val="17"/>
              </w:rPr>
              <w:t>16.00%</w:t>
            </w:r>
          </w:p>
        </w:tc>
        <w:tc>
          <w:tcPr>
            <w:tcW w:w="3099" w:type="dxa"/>
          </w:tcPr>
          <w:p w14:paraId="691F1801">
            <w:pPr>
              <w:spacing w:before="10" w:after="10" w:line="276" w:lineRule="auto"/>
              <w:jc w:val="right"/>
              <w:rPr>
                <w:rFonts w:hint="eastAsia"/>
              </w:rPr>
            </w:pPr>
            <w:r>
              <w:rPr>
                <w:rFonts w:cs="等线"/>
                <w:color w:val="1C1E21"/>
                <w:sz w:val="17"/>
              </w:rPr>
              <w:t>10.70%</w:t>
            </w:r>
          </w:p>
        </w:tc>
      </w:tr>
      <w:tr w14:paraId="1F48B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44FA9D06">
            <w:pPr>
              <w:spacing w:before="10" w:after="10" w:line="276" w:lineRule="auto"/>
              <w:rPr>
                <w:rFonts w:hint="eastAsia"/>
              </w:rPr>
            </w:pPr>
            <w:r>
              <w:rPr>
                <w:rFonts w:cs="等线"/>
                <w:color w:val="1C1E21"/>
                <w:sz w:val="17"/>
              </w:rPr>
              <w:t>盈利能力指数 PI</w:t>
            </w:r>
          </w:p>
        </w:tc>
        <w:tc>
          <w:tcPr>
            <w:tcW w:w="3099" w:type="dxa"/>
            <w:shd w:val="clear" w:color="auto" w:fill="F7F8FA"/>
          </w:tcPr>
          <w:p w14:paraId="5D66D9CD">
            <w:pPr>
              <w:spacing w:before="10" w:after="10" w:line="276" w:lineRule="auto"/>
              <w:jc w:val="right"/>
              <w:rPr>
                <w:rFonts w:hint="eastAsia"/>
              </w:rPr>
            </w:pPr>
            <w:r>
              <w:rPr>
                <w:rFonts w:cs="等线"/>
                <w:color w:val="1C1E21"/>
                <w:sz w:val="17"/>
              </w:rPr>
              <w:t>1.2459</w:t>
            </w:r>
          </w:p>
        </w:tc>
        <w:tc>
          <w:tcPr>
            <w:tcW w:w="3099" w:type="dxa"/>
            <w:shd w:val="clear" w:color="auto" w:fill="F7F8FA"/>
          </w:tcPr>
          <w:p w14:paraId="4DBE7985">
            <w:pPr>
              <w:spacing w:before="10" w:after="10" w:line="276" w:lineRule="auto"/>
              <w:jc w:val="right"/>
              <w:rPr>
                <w:rFonts w:hint="eastAsia"/>
              </w:rPr>
            </w:pPr>
            <w:r>
              <w:rPr>
                <w:rFonts w:cs="等线"/>
                <w:color w:val="1C1E21"/>
                <w:sz w:val="17"/>
              </w:rPr>
              <w:t>1.0279</w:t>
            </w:r>
          </w:p>
        </w:tc>
      </w:tr>
      <w:tr w14:paraId="6BF1D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44203E1E">
            <w:pPr>
              <w:spacing w:before="10" w:after="10" w:line="276" w:lineRule="auto"/>
              <w:rPr>
                <w:rFonts w:hint="eastAsia"/>
              </w:rPr>
            </w:pPr>
            <w:r>
              <w:rPr>
                <w:rFonts w:cs="等线"/>
                <w:color w:val="1C1E21"/>
                <w:sz w:val="17"/>
              </w:rPr>
              <w:t>静态 / 动态回收期</w:t>
            </w:r>
          </w:p>
        </w:tc>
        <w:tc>
          <w:tcPr>
            <w:tcW w:w="3099" w:type="dxa"/>
          </w:tcPr>
          <w:p w14:paraId="23FBE170">
            <w:pPr>
              <w:spacing w:before="10" w:after="10" w:line="276" w:lineRule="auto"/>
              <w:jc w:val="right"/>
              <w:rPr>
                <w:rFonts w:hint="eastAsia"/>
              </w:rPr>
            </w:pPr>
            <w:r>
              <w:rPr>
                <w:rFonts w:cs="等线"/>
                <w:color w:val="1C1E21"/>
                <w:sz w:val="17"/>
              </w:rPr>
              <w:t>4.58 / 6.24 年</w:t>
            </w:r>
          </w:p>
        </w:tc>
        <w:tc>
          <w:tcPr>
            <w:tcW w:w="3099" w:type="dxa"/>
          </w:tcPr>
          <w:p w14:paraId="110445AE">
            <w:pPr>
              <w:spacing w:before="10" w:after="10" w:line="276" w:lineRule="auto"/>
              <w:jc w:val="right"/>
              <w:rPr>
                <w:rFonts w:hint="eastAsia"/>
              </w:rPr>
            </w:pPr>
            <w:r>
              <w:rPr>
                <w:rFonts w:cs="等线"/>
                <w:color w:val="1C1E21"/>
                <w:sz w:val="17"/>
              </w:rPr>
              <w:t>5.48 / 7.77 年</w:t>
            </w:r>
          </w:p>
        </w:tc>
      </w:tr>
      <w:tr w14:paraId="77815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389E8498">
            <w:pPr>
              <w:spacing w:before="10" w:after="10" w:line="276" w:lineRule="auto"/>
              <w:rPr>
                <w:rFonts w:hint="eastAsia"/>
              </w:rPr>
            </w:pPr>
            <w:r>
              <w:rPr>
                <w:rFonts w:cs="等线"/>
                <w:color w:val="1C1E21"/>
                <w:sz w:val="17"/>
              </w:rPr>
              <w:t>年金净流量 ANCF</w:t>
            </w:r>
          </w:p>
        </w:tc>
        <w:tc>
          <w:tcPr>
            <w:tcW w:w="3099" w:type="dxa"/>
            <w:shd w:val="clear" w:color="auto" w:fill="F7F8FA"/>
          </w:tcPr>
          <w:p w14:paraId="34517B49">
            <w:pPr>
              <w:spacing w:before="10" w:after="10" w:line="276" w:lineRule="auto"/>
              <w:jc w:val="right"/>
              <w:rPr>
                <w:rFonts w:hint="eastAsia"/>
              </w:rPr>
            </w:pPr>
            <w:r>
              <w:rPr>
                <w:rFonts w:cs="等线"/>
                <w:color w:val="1C1E21"/>
                <w:sz w:val="17"/>
              </w:rPr>
              <w:t>230.49 万元</w:t>
            </w:r>
          </w:p>
        </w:tc>
        <w:tc>
          <w:tcPr>
            <w:tcW w:w="3099" w:type="dxa"/>
            <w:shd w:val="clear" w:color="auto" w:fill="F7F8FA"/>
          </w:tcPr>
          <w:p w14:paraId="34F35E9C">
            <w:pPr>
              <w:spacing w:before="10" w:after="10" w:line="276" w:lineRule="auto"/>
              <w:jc w:val="right"/>
              <w:rPr>
                <w:rFonts w:hint="eastAsia"/>
              </w:rPr>
            </w:pPr>
            <w:r>
              <w:rPr>
                <w:rFonts w:cs="等线"/>
                <w:color w:val="1C1E21"/>
                <w:sz w:val="17"/>
              </w:rPr>
              <w:t>26.12 万元</w:t>
            </w:r>
          </w:p>
        </w:tc>
      </w:tr>
      <w:tr w14:paraId="11CF9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390A1724">
            <w:pPr>
              <w:spacing w:before="10" w:after="10" w:line="276" w:lineRule="auto"/>
              <w:rPr>
                <w:rFonts w:hint="eastAsia"/>
              </w:rPr>
            </w:pPr>
            <w:r>
              <w:rPr>
                <w:rFonts w:cs="等线"/>
                <w:color w:val="1C1E21"/>
                <w:sz w:val="17"/>
              </w:rPr>
              <w:t>折现率 +5pp（15%）时的 NPV</w:t>
            </w:r>
          </w:p>
        </w:tc>
        <w:tc>
          <w:tcPr>
            <w:tcW w:w="3099" w:type="dxa"/>
          </w:tcPr>
          <w:p w14:paraId="5326A202">
            <w:pPr>
              <w:spacing w:before="10" w:after="10" w:line="276" w:lineRule="auto"/>
              <w:jc w:val="right"/>
              <w:rPr>
                <w:rFonts w:hint="eastAsia"/>
              </w:rPr>
            </w:pPr>
            <w:r>
              <w:rPr>
                <w:rFonts w:cs="等线"/>
                <w:color w:val="1C1E21"/>
                <w:sz w:val="17"/>
              </w:rPr>
              <w:t>176.74 万元（仍为正）</w:t>
            </w:r>
          </w:p>
        </w:tc>
        <w:tc>
          <w:tcPr>
            <w:tcW w:w="3099" w:type="dxa"/>
          </w:tcPr>
          <w:p w14:paraId="0C221014">
            <w:pPr>
              <w:spacing w:before="10" w:after="10" w:line="276" w:lineRule="auto"/>
              <w:jc w:val="right"/>
              <w:rPr>
                <w:rFonts w:hint="eastAsia"/>
              </w:rPr>
            </w:pPr>
            <w:r>
              <w:rPr>
                <w:rFonts w:cs="等线"/>
                <w:color w:val="1C1E21"/>
                <w:sz w:val="17"/>
              </w:rPr>
              <w:t>−737.07 万元（转负）</w:t>
            </w:r>
          </w:p>
        </w:tc>
      </w:tr>
      <w:tr w14:paraId="4F7F1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6310AB16">
            <w:pPr>
              <w:spacing w:before="10" w:after="10" w:line="276" w:lineRule="auto"/>
              <w:rPr>
                <w:rFonts w:hint="eastAsia"/>
              </w:rPr>
            </w:pPr>
            <w:r>
              <w:rPr>
                <w:rFonts w:cs="等线"/>
                <w:color w:val="1C1E21"/>
                <w:sz w:val="17"/>
              </w:rPr>
              <w:t>安全边际（IRR − r）</w:t>
            </w:r>
          </w:p>
        </w:tc>
        <w:tc>
          <w:tcPr>
            <w:tcW w:w="3099" w:type="dxa"/>
            <w:shd w:val="clear" w:color="auto" w:fill="F7F8FA"/>
          </w:tcPr>
          <w:p w14:paraId="11806068">
            <w:pPr>
              <w:spacing w:before="10" w:after="10" w:line="276" w:lineRule="auto"/>
              <w:jc w:val="right"/>
              <w:rPr>
                <w:rFonts w:hint="eastAsia"/>
              </w:rPr>
            </w:pPr>
            <w:r>
              <w:rPr>
                <w:rFonts w:cs="等线"/>
                <w:color w:val="1C1E21"/>
                <w:sz w:val="17"/>
              </w:rPr>
              <w:t>+6.00 个百分点</w:t>
            </w:r>
          </w:p>
        </w:tc>
        <w:tc>
          <w:tcPr>
            <w:tcW w:w="3099" w:type="dxa"/>
            <w:shd w:val="clear" w:color="auto" w:fill="F7F8FA"/>
          </w:tcPr>
          <w:p w14:paraId="04FF4176">
            <w:pPr>
              <w:spacing w:before="10" w:after="10" w:line="276" w:lineRule="auto"/>
              <w:jc w:val="right"/>
              <w:rPr>
                <w:rFonts w:hint="eastAsia"/>
              </w:rPr>
            </w:pPr>
            <w:r>
              <w:rPr>
                <w:rFonts w:cs="等线"/>
                <w:color w:val="1C1E21"/>
                <w:sz w:val="17"/>
              </w:rPr>
              <w:t>+0.70 个百分点</w:t>
            </w:r>
          </w:p>
        </w:tc>
      </w:tr>
      <w:tr w14:paraId="05C40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58B74661">
            <w:pPr>
              <w:spacing w:before="10" w:after="10" w:line="276" w:lineRule="auto"/>
              <w:rPr>
                <w:rFonts w:hint="eastAsia"/>
              </w:rPr>
            </w:pPr>
            <w:r>
              <w:rPr>
                <w:rFonts w:cs="等线"/>
                <w:color w:val="1C1E21"/>
                <w:sz w:val="17"/>
              </w:rPr>
              <w:t>程序判定的抗风险等级</w:t>
            </w:r>
          </w:p>
        </w:tc>
        <w:tc>
          <w:tcPr>
            <w:tcW w:w="3099" w:type="dxa"/>
          </w:tcPr>
          <w:p w14:paraId="0A13CB63">
            <w:pPr>
              <w:spacing w:before="10" w:after="10" w:line="276" w:lineRule="auto"/>
              <w:jc w:val="right"/>
              <w:rPr>
                <w:rFonts w:hint="eastAsia"/>
              </w:rPr>
            </w:pPr>
            <w:r>
              <w:rPr>
                <w:rFonts w:cs="等线"/>
                <w:color w:val="1C1E21"/>
                <w:sz w:val="17"/>
              </w:rPr>
              <w:t>较强</w:t>
            </w:r>
          </w:p>
        </w:tc>
        <w:tc>
          <w:tcPr>
            <w:tcW w:w="3099" w:type="dxa"/>
          </w:tcPr>
          <w:p w14:paraId="346E47C4">
            <w:pPr>
              <w:spacing w:before="10" w:after="10" w:line="276" w:lineRule="auto"/>
              <w:jc w:val="right"/>
              <w:rPr>
                <w:rFonts w:hint="eastAsia"/>
              </w:rPr>
            </w:pPr>
            <w:r>
              <w:rPr>
                <w:rFonts w:cs="等线"/>
                <w:color w:val="1C1E21"/>
                <w:sz w:val="17"/>
              </w:rPr>
              <w:t>极弱</w:t>
            </w:r>
          </w:p>
        </w:tc>
      </w:tr>
    </w:tbl>
    <w:p w14:paraId="4CBC2194">
      <w:pPr>
        <w:spacing w:after="40"/>
        <w:rPr>
          <w:rFonts w:hint="eastAsia"/>
        </w:rPr>
      </w:pPr>
    </w:p>
    <w:p w14:paraId="68611BFB">
      <w:pPr>
        <w:jc w:val="both"/>
        <w:rPr>
          <w:rFonts w:hint="eastAsia"/>
        </w:rPr>
      </w:pPr>
      <w:r>
        <w:rPr>
          <w:rFonts w:cs="等线"/>
          <w:color w:val="1C1E21"/>
        </w:rPr>
        <w:t>两个项目的 NPV 都是正的，但 W 只比资本成本多 0.7 个百分点——利率稍一上行、或现金流稍一不达预期，结论就会反转。旋风图把这种脆弱性画得很清楚。</w:t>
      </w:r>
    </w:p>
    <w:p w14:paraId="707B57A1">
      <w:pPr>
        <w:keepNext/>
        <w:spacing w:before="80"/>
        <w:jc w:val="center"/>
        <w:rPr>
          <w:rFonts w:hint="eastAsia"/>
        </w:rPr>
      </w:pPr>
      <w:r>
        <w:drawing>
          <wp:inline distT="0" distB="0" distL="0" distR="0">
            <wp:extent cx="5431155" cy="348170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2"/>
                    <a:stretch>
                      <a:fillRect/>
                    </a:stretch>
                  </pic:blipFill>
                  <pic:spPr>
                    <a:xfrm>
                      <a:off x="0" y="0"/>
                      <a:ext cx="5431680" cy="3482310"/>
                    </a:xfrm>
                    <a:prstGeom prst="rect">
                      <a:avLst/>
                    </a:prstGeom>
                  </pic:spPr>
                </pic:pic>
              </a:graphicData>
            </a:graphic>
          </wp:inline>
        </w:drawing>
      </w:r>
    </w:p>
    <w:p w14:paraId="46DDA776">
      <w:pPr>
        <w:spacing w:before="40" w:after="120"/>
        <w:jc w:val="center"/>
        <w:rPr>
          <w:rFonts w:hint="eastAsia"/>
        </w:rPr>
      </w:pPr>
      <w:r>
        <w:rPr>
          <w:rFonts w:cs="等线"/>
          <w:color w:val="60666E"/>
          <w:sz w:val="17"/>
        </w:rPr>
        <w:t>图 3-10　SENS-S 的单因素敏感性旋风图：各因素对 NPV 的冲击幅度</w:t>
      </w:r>
    </w:p>
    <w:p w14:paraId="406E29F7">
      <w:pPr>
        <w:spacing w:after="120"/>
        <w:jc w:val="center"/>
        <w:rPr>
          <w:rFonts w:hint="eastAsia"/>
        </w:rPr>
      </w:pPr>
      <w:r>
        <w:rPr>
          <w:rFonts w:cs="等线"/>
          <w:color w:val="8A9099"/>
          <w:sz w:val="16"/>
        </w:rPr>
        <w:t>来源：outputs/figures/05_01_CASE-5_tornado_SENS-S.png</w:t>
      </w:r>
    </w:p>
    <w:p w14:paraId="5D4CC93D">
      <w:pPr>
        <w:keepNext/>
        <w:spacing w:before="80"/>
        <w:jc w:val="center"/>
        <w:rPr>
          <w:rFonts w:hint="eastAsia"/>
        </w:rPr>
      </w:pPr>
      <w:r>
        <w:drawing>
          <wp:inline distT="0" distB="0" distL="0" distR="0">
            <wp:extent cx="5431155" cy="390461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3"/>
                    <a:stretch>
                      <a:fillRect/>
                    </a:stretch>
                  </pic:blipFill>
                  <pic:spPr>
                    <a:xfrm>
                      <a:off x="0" y="0"/>
                      <a:ext cx="5431680" cy="3904920"/>
                    </a:xfrm>
                    <a:prstGeom prst="rect">
                      <a:avLst/>
                    </a:prstGeom>
                  </pic:spPr>
                </pic:pic>
              </a:graphicData>
            </a:graphic>
          </wp:inline>
        </w:drawing>
      </w:r>
    </w:p>
    <w:p w14:paraId="65D10133">
      <w:pPr>
        <w:spacing w:before="40" w:after="120"/>
        <w:jc w:val="center"/>
        <w:rPr>
          <w:rFonts w:hint="eastAsia"/>
        </w:rPr>
      </w:pPr>
      <w:r>
        <w:rPr>
          <w:rFonts w:cs="等线"/>
          <w:color w:val="60666E"/>
          <w:sz w:val="17"/>
        </w:rPr>
        <w:t>图 3-11　SENS-W 的折现率 × 现金流双因素热力图：负值区域明显扩大</w:t>
      </w:r>
    </w:p>
    <w:p w14:paraId="1E27EBC7">
      <w:pPr>
        <w:spacing w:after="120"/>
        <w:jc w:val="center"/>
        <w:rPr>
          <w:rFonts w:hint="eastAsia"/>
        </w:rPr>
      </w:pPr>
      <w:r>
        <w:rPr>
          <w:rFonts w:cs="等线"/>
          <w:color w:val="8A9099"/>
          <w:sz w:val="16"/>
        </w:rPr>
        <w:t>来源：outputs/figures/05_03_CASE-5_dual_SENS-W.png</w:t>
      </w:r>
    </w:p>
    <w:tbl>
      <w:tblPr>
        <w:tblStyle w:val="41"/>
        <w:tblW w:w="0" w:type="auto"/>
        <w:jc w:val="center"/>
        <w:tblLayout w:type="fixed"/>
        <w:tblCellMar>
          <w:top w:w="0" w:type="dxa"/>
          <w:left w:w="108" w:type="dxa"/>
          <w:bottom w:w="0" w:type="dxa"/>
          <w:right w:w="108" w:type="dxa"/>
        </w:tblCellMar>
      </w:tblPr>
      <w:tblGrid>
        <w:gridCol w:w="9298"/>
      </w:tblGrid>
      <w:tr w14:paraId="4772C5BC">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7C8CFA7F">
            <w:pPr>
              <w:spacing w:before="40" w:after="40"/>
              <w:rPr>
                <w:rFonts w:hint="eastAsia"/>
              </w:rPr>
            </w:pPr>
            <w:r>
              <w:rPr>
                <w:rFonts w:ascii="黑体" w:hAnsi="黑体" w:eastAsia="黑体" w:cs="黑体"/>
                <w:color w:val="2E7D46"/>
                <w:sz w:val="19"/>
              </w:rPr>
              <w:t>提示　</w:t>
            </w:r>
            <w:r>
              <w:rPr>
                <w:rFonts w:cs="等线"/>
                <w:color w:val="1C1E21"/>
                <w:sz w:val="19"/>
              </w:rPr>
              <w:t>读旋风图只需看两件事：</w:t>
            </w:r>
            <w:r>
              <w:rPr>
                <w:rFonts w:ascii="黑体" w:hAnsi="黑体" w:eastAsia="黑体" w:cs="黑体"/>
                <w:color w:val="1C1E21"/>
                <w:sz w:val="19"/>
              </w:rPr>
              <w:t>哪根条最长</w:t>
            </w:r>
            <w:r>
              <w:rPr>
                <w:rFonts w:cs="等线"/>
                <w:color w:val="1C1E21"/>
                <w:sz w:val="19"/>
              </w:rPr>
              <w:t>（哪个因素最敏感），以及</w:t>
            </w:r>
            <w:r>
              <w:rPr>
                <w:rFonts w:ascii="黑体" w:hAnsi="黑体" w:eastAsia="黑体" w:cs="黑体"/>
                <w:color w:val="1C1E21"/>
                <w:sz w:val="19"/>
              </w:rPr>
              <w:t>条的左右端点有没有跨过零线</w:t>
            </w:r>
            <w:r>
              <w:rPr>
                <w:rFonts w:cs="等线"/>
                <w:color w:val="1C1E21"/>
                <w:sz w:val="19"/>
              </w:rPr>
              <w:t>（该因素在 ±20% 变动内能否让项目由可行变不可行）。</w:t>
            </w:r>
          </w:p>
        </w:tc>
      </w:tr>
    </w:tbl>
    <w:p w14:paraId="191890D8">
      <w:pPr>
        <w:spacing w:after="40"/>
        <w:rPr>
          <w:rFonts w:hint="eastAsia"/>
        </w:rPr>
      </w:pPr>
    </w:p>
    <w:p w14:paraId="5E797640">
      <w:pPr>
        <w:pStyle w:val="4"/>
      </w:pPr>
      <w:bookmarkStart w:id="75" w:name="_Toc5257"/>
      <w:r>
        <w:rPr>
          <w:rFonts w:ascii="黑体" w:hAnsi="黑体" w:eastAsia="黑体" w:cs="黑体"/>
          <w:b w:val="0"/>
        </w:rPr>
        <w:t>3.10　案例六：AI 批量生成项目与决策建议</w:t>
      </w:r>
      <w:bookmarkEnd w:id="75"/>
    </w:p>
    <w:p w14:paraId="74BA4F89">
      <w:pPr>
        <w:jc w:val="both"/>
        <w:rPr>
          <w:rFonts w:hint="eastAsia"/>
        </w:rPr>
      </w:pPr>
      <w:r>
        <w:rPr>
          <w:rFonts w:cs="等线"/>
          <w:color w:val="1C1E21"/>
        </w:rPr>
        <w:t xml:space="preserve">程序用固定随机种子 </w:t>
      </w:r>
      <w:r>
        <w:rPr>
          <w:rFonts w:ascii="黑体" w:hAnsi="黑体" w:eastAsia="黑体" w:cs="黑体"/>
          <w:color w:val="1C1E21"/>
        </w:rPr>
        <w:t>20260914</w:t>
      </w:r>
      <w:r>
        <w:rPr>
          <w:rFonts w:cs="等线"/>
          <w:color w:val="1C1E21"/>
        </w:rPr>
        <w:t xml:space="preserve"> 生成 12 个项目（6 个行业 × 2 个），因此任何人重跑得到的数据完全相同。这一步演示两件事：用 AI 批量造数据做压力测试，以及用规则引擎批量出决策文案。</w:t>
      </w:r>
    </w:p>
    <w:p w14:paraId="2A8A3641">
      <w:pPr>
        <w:keepNext/>
        <w:spacing w:before="100" w:after="40"/>
        <w:rPr>
          <w:rFonts w:hint="eastAsia"/>
        </w:rPr>
      </w:pPr>
      <w:r>
        <w:rPr>
          <w:rFonts w:ascii="黑体" w:hAnsi="黑体" w:eastAsia="黑体" w:cs="黑体"/>
          <w:color w:val="1C1E21"/>
          <w:sz w:val="18"/>
        </w:rPr>
        <w:t>表 3-10　CASE-6 的 12 个生成项目（折现率 10%，全部判定可行）</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50"/>
        <w:gridCol w:w="696"/>
        <w:gridCol w:w="1265"/>
        <w:gridCol w:w="632"/>
        <w:gridCol w:w="1138"/>
        <w:gridCol w:w="1012"/>
        <w:gridCol w:w="2403"/>
      </w:tblGrid>
      <w:tr w14:paraId="79706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50" w:type="dxa"/>
            <w:shd w:val="clear" w:color="auto" w:fill="EDF1F7"/>
          </w:tcPr>
          <w:p w14:paraId="13501C48">
            <w:pPr>
              <w:spacing w:before="20" w:after="20" w:line="276" w:lineRule="auto"/>
              <w:rPr>
                <w:rFonts w:hint="eastAsia"/>
              </w:rPr>
            </w:pPr>
            <w:r>
              <w:rPr>
                <w:rFonts w:ascii="黑体" w:hAnsi="黑体" w:eastAsia="黑体" w:cs="黑体"/>
                <w:color w:val="1C4A8C"/>
                <w:sz w:val="16"/>
              </w:rPr>
              <w:t>行业</w:t>
            </w:r>
          </w:p>
        </w:tc>
        <w:tc>
          <w:tcPr>
            <w:tcW w:w="696" w:type="dxa"/>
            <w:shd w:val="clear" w:color="auto" w:fill="EDF1F7"/>
          </w:tcPr>
          <w:p w14:paraId="0359A045">
            <w:pPr>
              <w:spacing w:before="20" w:after="20" w:line="276" w:lineRule="auto"/>
              <w:jc w:val="center"/>
              <w:rPr>
                <w:rFonts w:hint="eastAsia"/>
              </w:rPr>
            </w:pPr>
            <w:r>
              <w:rPr>
                <w:rFonts w:ascii="黑体" w:hAnsi="黑体" w:eastAsia="黑体" w:cs="黑体"/>
                <w:color w:val="1C4A8C"/>
                <w:sz w:val="16"/>
              </w:rPr>
              <w:t>编号</w:t>
            </w:r>
          </w:p>
        </w:tc>
        <w:tc>
          <w:tcPr>
            <w:tcW w:w="1265" w:type="dxa"/>
            <w:shd w:val="clear" w:color="auto" w:fill="EDF1F7"/>
          </w:tcPr>
          <w:p w14:paraId="20662DB1">
            <w:pPr>
              <w:spacing w:before="20" w:after="20" w:line="276" w:lineRule="auto"/>
              <w:jc w:val="right"/>
              <w:rPr>
                <w:rFonts w:hint="eastAsia"/>
              </w:rPr>
            </w:pPr>
            <w:r>
              <w:rPr>
                <w:rFonts w:ascii="黑体" w:hAnsi="黑体" w:eastAsia="黑体" w:cs="黑体"/>
                <w:color w:val="1C4A8C"/>
                <w:sz w:val="16"/>
              </w:rPr>
              <w:t>投资(万元)</w:t>
            </w:r>
          </w:p>
        </w:tc>
        <w:tc>
          <w:tcPr>
            <w:tcW w:w="632" w:type="dxa"/>
            <w:shd w:val="clear" w:color="auto" w:fill="EDF1F7"/>
          </w:tcPr>
          <w:p w14:paraId="0AF3A2BD">
            <w:pPr>
              <w:spacing w:before="20" w:after="20" w:line="276" w:lineRule="auto"/>
              <w:jc w:val="center"/>
              <w:rPr>
                <w:rFonts w:hint="eastAsia"/>
              </w:rPr>
            </w:pPr>
            <w:r>
              <w:rPr>
                <w:rFonts w:ascii="黑体" w:hAnsi="黑体" w:eastAsia="黑体" w:cs="黑体"/>
                <w:color w:val="1C4A8C"/>
                <w:sz w:val="16"/>
              </w:rPr>
              <w:t>寿命</w:t>
            </w:r>
          </w:p>
        </w:tc>
        <w:tc>
          <w:tcPr>
            <w:tcW w:w="1138" w:type="dxa"/>
            <w:shd w:val="clear" w:color="auto" w:fill="EDF1F7"/>
          </w:tcPr>
          <w:p w14:paraId="3FB6F26B">
            <w:pPr>
              <w:spacing w:before="20" w:after="20" w:line="276" w:lineRule="auto"/>
              <w:jc w:val="right"/>
              <w:rPr>
                <w:rFonts w:hint="eastAsia"/>
              </w:rPr>
            </w:pPr>
            <w:r>
              <w:rPr>
                <w:rFonts w:ascii="黑体" w:hAnsi="黑体" w:eastAsia="黑体" w:cs="黑体"/>
                <w:color w:val="1C4A8C"/>
                <w:sz w:val="16"/>
              </w:rPr>
              <w:t>NPV</w:t>
            </w:r>
          </w:p>
        </w:tc>
        <w:tc>
          <w:tcPr>
            <w:tcW w:w="1012" w:type="dxa"/>
            <w:shd w:val="clear" w:color="auto" w:fill="EDF1F7"/>
          </w:tcPr>
          <w:p w14:paraId="687ED0D4">
            <w:pPr>
              <w:spacing w:before="20" w:after="20" w:line="276" w:lineRule="auto"/>
              <w:jc w:val="right"/>
              <w:rPr>
                <w:rFonts w:hint="eastAsia"/>
              </w:rPr>
            </w:pPr>
            <w:r>
              <w:rPr>
                <w:rFonts w:ascii="黑体" w:hAnsi="黑体" w:eastAsia="黑体" w:cs="黑体"/>
                <w:color w:val="1C4A8C"/>
                <w:sz w:val="16"/>
              </w:rPr>
              <w:t>IRR</w:t>
            </w:r>
          </w:p>
        </w:tc>
        <w:tc>
          <w:tcPr>
            <w:tcW w:w="2403" w:type="dxa"/>
            <w:shd w:val="clear" w:color="auto" w:fill="EDF1F7"/>
          </w:tcPr>
          <w:p w14:paraId="641E4CAD">
            <w:pPr>
              <w:spacing w:before="20" w:after="20" w:line="276" w:lineRule="auto"/>
              <w:rPr>
                <w:rFonts w:hint="eastAsia"/>
              </w:rPr>
            </w:pPr>
            <w:r>
              <w:rPr>
                <w:rFonts w:ascii="黑体" w:hAnsi="黑体" w:eastAsia="黑体" w:cs="黑体"/>
                <w:color w:val="1C4A8C"/>
                <w:sz w:val="16"/>
              </w:rPr>
              <w:t>备注</w:t>
            </w:r>
          </w:p>
        </w:tc>
      </w:tr>
      <w:tr w14:paraId="2222E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50" w:type="dxa"/>
          </w:tcPr>
          <w:p w14:paraId="67FCA64E">
            <w:pPr>
              <w:spacing w:before="10" w:after="10" w:line="276" w:lineRule="auto"/>
              <w:rPr>
                <w:rFonts w:hint="eastAsia"/>
              </w:rPr>
            </w:pPr>
            <w:r>
              <w:rPr>
                <w:rFonts w:cs="等线"/>
                <w:color w:val="1C1E21"/>
                <w:sz w:val="16"/>
              </w:rPr>
              <w:t>新能源（光伏组件）</w:t>
            </w:r>
          </w:p>
        </w:tc>
        <w:tc>
          <w:tcPr>
            <w:tcW w:w="696" w:type="dxa"/>
          </w:tcPr>
          <w:p w14:paraId="6284EEA7">
            <w:pPr>
              <w:spacing w:before="10" w:after="10" w:line="276" w:lineRule="auto"/>
              <w:jc w:val="center"/>
              <w:rPr>
                <w:rFonts w:hint="eastAsia"/>
              </w:rPr>
            </w:pPr>
            <w:r>
              <w:rPr>
                <w:rFonts w:cs="等线"/>
                <w:color w:val="1C1E21"/>
                <w:sz w:val="16"/>
              </w:rPr>
              <w:t>P01</w:t>
            </w:r>
          </w:p>
        </w:tc>
        <w:tc>
          <w:tcPr>
            <w:tcW w:w="1265" w:type="dxa"/>
          </w:tcPr>
          <w:p w14:paraId="20C46139">
            <w:pPr>
              <w:spacing w:before="10" w:after="10" w:line="276" w:lineRule="auto"/>
              <w:jc w:val="right"/>
              <w:rPr>
                <w:rFonts w:hint="eastAsia"/>
              </w:rPr>
            </w:pPr>
            <w:r>
              <w:rPr>
                <w:rFonts w:cs="等线"/>
                <w:color w:val="1C1E21"/>
                <w:sz w:val="16"/>
              </w:rPr>
              <w:t>4,376.44</w:t>
            </w:r>
          </w:p>
        </w:tc>
        <w:tc>
          <w:tcPr>
            <w:tcW w:w="632" w:type="dxa"/>
          </w:tcPr>
          <w:p w14:paraId="28D29868">
            <w:pPr>
              <w:spacing w:before="10" w:after="10" w:line="276" w:lineRule="auto"/>
              <w:jc w:val="center"/>
              <w:rPr>
                <w:rFonts w:hint="eastAsia"/>
              </w:rPr>
            </w:pPr>
            <w:r>
              <w:rPr>
                <w:rFonts w:cs="等线"/>
                <w:color w:val="1C1E21"/>
                <w:sz w:val="16"/>
              </w:rPr>
              <w:t>10</w:t>
            </w:r>
          </w:p>
        </w:tc>
        <w:tc>
          <w:tcPr>
            <w:tcW w:w="1138" w:type="dxa"/>
          </w:tcPr>
          <w:p w14:paraId="322D994F">
            <w:pPr>
              <w:spacing w:before="10" w:after="10" w:line="276" w:lineRule="auto"/>
              <w:jc w:val="right"/>
              <w:rPr>
                <w:rFonts w:hint="eastAsia"/>
              </w:rPr>
            </w:pPr>
            <w:r>
              <w:rPr>
                <w:rFonts w:cs="等线"/>
                <w:color w:val="1C1E21"/>
                <w:sz w:val="16"/>
              </w:rPr>
              <w:t>4,492.91</w:t>
            </w:r>
          </w:p>
        </w:tc>
        <w:tc>
          <w:tcPr>
            <w:tcW w:w="1012" w:type="dxa"/>
          </w:tcPr>
          <w:p w14:paraId="1A5F4923">
            <w:pPr>
              <w:spacing w:before="10" w:after="10" w:line="276" w:lineRule="auto"/>
              <w:jc w:val="right"/>
              <w:rPr>
                <w:rFonts w:hint="eastAsia"/>
              </w:rPr>
            </w:pPr>
            <w:r>
              <w:rPr>
                <w:rFonts w:cs="等线"/>
                <w:color w:val="1C1E21"/>
                <w:sz w:val="16"/>
              </w:rPr>
              <w:t>28.55%</w:t>
            </w:r>
          </w:p>
        </w:tc>
        <w:tc>
          <w:tcPr>
            <w:tcW w:w="2403" w:type="dxa"/>
          </w:tcPr>
          <w:p w14:paraId="54858A99">
            <w:pPr>
              <w:spacing w:before="10" w:after="10" w:line="276" w:lineRule="auto"/>
              <w:rPr>
                <w:rFonts w:hint="eastAsia"/>
              </w:rPr>
            </w:pPr>
            <w:r>
              <w:rPr>
                <w:rFonts w:cs="等线"/>
                <w:color w:val="1C1E21"/>
                <w:sz w:val="16"/>
              </w:rPr>
              <w:t>案例中 NPV 最高</w:t>
            </w:r>
          </w:p>
        </w:tc>
      </w:tr>
      <w:tr w14:paraId="66497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shd w:val="clear" w:color="auto" w:fill="F7F8FA"/>
          </w:tcPr>
          <w:p w14:paraId="2F6A7108">
            <w:pPr>
              <w:spacing w:before="10" w:after="10" w:line="276" w:lineRule="auto"/>
              <w:rPr>
                <w:rFonts w:hint="eastAsia"/>
              </w:rPr>
            </w:pPr>
            <w:r>
              <w:rPr>
                <w:rFonts w:cs="等线"/>
                <w:color w:val="1C1E21"/>
                <w:sz w:val="16"/>
              </w:rPr>
              <w:t>新能源（光伏组件）</w:t>
            </w:r>
          </w:p>
        </w:tc>
        <w:tc>
          <w:tcPr>
            <w:tcW w:w="696" w:type="dxa"/>
            <w:shd w:val="clear" w:color="auto" w:fill="F7F8FA"/>
          </w:tcPr>
          <w:p w14:paraId="217EFC13">
            <w:pPr>
              <w:spacing w:before="10" w:after="10" w:line="276" w:lineRule="auto"/>
              <w:jc w:val="center"/>
              <w:rPr>
                <w:rFonts w:hint="eastAsia"/>
              </w:rPr>
            </w:pPr>
            <w:r>
              <w:rPr>
                <w:rFonts w:cs="等线"/>
                <w:color w:val="1C1E21"/>
                <w:sz w:val="16"/>
              </w:rPr>
              <w:t>P02</w:t>
            </w:r>
          </w:p>
        </w:tc>
        <w:tc>
          <w:tcPr>
            <w:tcW w:w="1265" w:type="dxa"/>
            <w:shd w:val="clear" w:color="auto" w:fill="F7F8FA"/>
          </w:tcPr>
          <w:p w14:paraId="1F993946">
            <w:pPr>
              <w:spacing w:before="10" w:after="10" w:line="276" w:lineRule="auto"/>
              <w:jc w:val="right"/>
              <w:rPr>
                <w:rFonts w:hint="eastAsia"/>
              </w:rPr>
            </w:pPr>
            <w:r>
              <w:rPr>
                <w:rFonts w:cs="等线"/>
                <w:color w:val="1C1E21"/>
                <w:sz w:val="16"/>
              </w:rPr>
              <w:t>4,310.26</w:t>
            </w:r>
          </w:p>
        </w:tc>
        <w:tc>
          <w:tcPr>
            <w:tcW w:w="632" w:type="dxa"/>
            <w:shd w:val="clear" w:color="auto" w:fill="F7F8FA"/>
          </w:tcPr>
          <w:p w14:paraId="5436FA23">
            <w:pPr>
              <w:spacing w:before="10" w:after="10" w:line="276" w:lineRule="auto"/>
              <w:jc w:val="center"/>
              <w:rPr>
                <w:rFonts w:hint="eastAsia"/>
              </w:rPr>
            </w:pPr>
            <w:r>
              <w:rPr>
                <w:rFonts w:cs="等线"/>
                <w:color w:val="1C1E21"/>
                <w:sz w:val="16"/>
              </w:rPr>
              <w:t>8</w:t>
            </w:r>
          </w:p>
        </w:tc>
        <w:tc>
          <w:tcPr>
            <w:tcW w:w="1138" w:type="dxa"/>
            <w:shd w:val="clear" w:color="auto" w:fill="F7F8FA"/>
          </w:tcPr>
          <w:p w14:paraId="5C26E409">
            <w:pPr>
              <w:spacing w:before="10" w:after="10" w:line="276" w:lineRule="auto"/>
              <w:jc w:val="right"/>
              <w:rPr>
                <w:rFonts w:hint="eastAsia"/>
              </w:rPr>
            </w:pPr>
            <w:r>
              <w:rPr>
                <w:rFonts w:cs="等线"/>
                <w:color w:val="1C1E21"/>
                <w:sz w:val="16"/>
              </w:rPr>
              <w:t>2,823.31</w:t>
            </w:r>
          </w:p>
        </w:tc>
        <w:tc>
          <w:tcPr>
            <w:tcW w:w="1012" w:type="dxa"/>
            <w:shd w:val="clear" w:color="auto" w:fill="F7F8FA"/>
          </w:tcPr>
          <w:p w14:paraId="5B070682">
            <w:pPr>
              <w:spacing w:before="10" w:after="10" w:line="276" w:lineRule="auto"/>
              <w:jc w:val="right"/>
              <w:rPr>
                <w:rFonts w:hint="eastAsia"/>
              </w:rPr>
            </w:pPr>
            <w:r>
              <w:rPr>
                <w:rFonts w:cs="等线"/>
                <w:color w:val="1C1E21"/>
                <w:sz w:val="16"/>
              </w:rPr>
              <w:t>24.91%</w:t>
            </w:r>
          </w:p>
        </w:tc>
        <w:tc>
          <w:tcPr>
            <w:tcW w:w="2403" w:type="dxa"/>
            <w:shd w:val="clear" w:color="auto" w:fill="F7F8FA"/>
          </w:tcPr>
          <w:p w14:paraId="37918FE1">
            <w:pPr>
              <w:spacing w:before="10" w:after="10" w:line="276" w:lineRule="auto"/>
              <w:rPr>
                <w:rFonts w:hint="eastAsia"/>
              </w:rPr>
            </w:pPr>
          </w:p>
        </w:tc>
      </w:tr>
      <w:tr w14:paraId="52DCB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2C8FBD87">
            <w:pPr>
              <w:spacing w:before="10" w:after="10" w:line="276" w:lineRule="auto"/>
              <w:rPr>
                <w:rFonts w:hint="eastAsia"/>
              </w:rPr>
            </w:pPr>
            <w:r>
              <w:rPr>
                <w:rFonts w:cs="等线"/>
                <w:color w:val="1C1E21"/>
                <w:sz w:val="16"/>
              </w:rPr>
              <w:t>半导体（晶圆产线）</w:t>
            </w:r>
          </w:p>
        </w:tc>
        <w:tc>
          <w:tcPr>
            <w:tcW w:w="696" w:type="dxa"/>
          </w:tcPr>
          <w:p w14:paraId="2166A59B">
            <w:pPr>
              <w:spacing w:before="10" w:after="10" w:line="276" w:lineRule="auto"/>
              <w:jc w:val="center"/>
              <w:rPr>
                <w:rFonts w:hint="eastAsia"/>
              </w:rPr>
            </w:pPr>
            <w:r>
              <w:rPr>
                <w:rFonts w:cs="等线"/>
                <w:color w:val="1C1E21"/>
                <w:sz w:val="16"/>
              </w:rPr>
              <w:t>P03</w:t>
            </w:r>
          </w:p>
        </w:tc>
        <w:tc>
          <w:tcPr>
            <w:tcW w:w="1265" w:type="dxa"/>
          </w:tcPr>
          <w:p w14:paraId="79EC02AC">
            <w:pPr>
              <w:spacing w:before="10" w:after="10" w:line="276" w:lineRule="auto"/>
              <w:jc w:val="right"/>
              <w:rPr>
                <w:rFonts w:hint="eastAsia"/>
              </w:rPr>
            </w:pPr>
            <w:r>
              <w:rPr>
                <w:rFonts w:cs="等线"/>
                <w:color w:val="1C1E21"/>
                <w:sz w:val="16"/>
              </w:rPr>
              <w:t>8,177.01</w:t>
            </w:r>
          </w:p>
        </w:tc>
        <w:tc>
          <w:tcPr>
            <w:tcW w:w="632" w:type="dxa"/>
          </w:tcPr>
          <w:p w14:paraId="6E2F78BE">
            <w:pPr>
              <w:spacing w:before="10" w:after="10" w:line="276" w:lineRule="auto"/>
              <w:jc w:val="center"/>
              <w:rPr>
                <w:rFonts w:hint="eastAsia"/>
              </w:rPr>
            </w:pPr>
            <w:r>
              <w:rPr>
                <w:rFonts w:cs="等线"/>
                <w:color w:val="1C1E21"/>
                <w:sz w:val="16"/>
              </w:rPr>
              <w:t>10</w:t>
            </w:r>
          </w:p>
        </w:tc>
        <w:tc>
          <w:tcPr>
            <w:tcW w:w="1138" w:type="dxa"/>
          </w:tcPr>
          <w:p w14:paraId="2E37FF65">
            <w:pPr>
              <w:spacing w:before="10" w:after="10" w:line="276" w:lineRule="auto"/>
              <w:jc w:val="right"/>
              <w:rPr>
                <w:rFonts w:hint="eastAsia"/>
              </w:rPr>
            </w:pPr>
            <w:r>
              <w:rPr>
                <w:rFonts w:cs="等线"/>
                <w:color w:val="1C1E21"/>
                <w:sz w:val="16"/>
              </w:rPr>
              <w:t>2,670.06</w:t>
            </w:r>
          </w:p>
        </w:tc>
        <w:tc>
          <w:tcPr>
            <w:tcW w:w="1012" w:type="dxa"/>
          </w:tcPr>
          <w:p w14:paraId="354D8E99">
            <w:pPr>
              <w:spacing w:before="10" w:after="10" w:line="276" w:lineRule="auto"/>
              <w:jc w:val="right"/>
              <w:rPr>
                <w:rFonts w:hint="eastAsia"/>
              </w:rPr>
            </w:pPr>
            <w:r>
              <w:rPr>
                <w:rFonts w:cs="等线"/>
                <w:color w:val="1C1E21"/>
                <w:sz w:val="16"/>
              </w:rPr>
              <w:t>17.30%</w:t>
            </w:r>
          </w:p>
        </w:tc>
        <w:tc>
          <w:tcPr>
            <w:tcW w:w="2403" w:type="dxa"/>
          </w:tcPr>
          <w:p w14:paraId="7B64534D">
            <w:pPr>
              <w:spacing w:before="10" w:after="10" w:line="276" w:lineRule="auto"/>
              <w:rPr>
                <w:rFonts w:hint="eastAsia"/>
              </w:rPr>
            </w:pPr>
            <w:r>
              <w:rPr>
                <w:rFonts w:cs="等线"/>
                <w:color w:val="1C1E21"/>
                <w:sz w:val="16"/>
              </w:rPr>
              <w:t>重资产、回收期长</w:t>
            </w:r>
          </w:p>
        </w:tc>
      </w:tr>
      <w:tr w14:paraId="1FD04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shd w:val="clear" w:color="auto" w:fill="F7F8FA"/>
          </w:tcPr>
          <w:p w14:paraId="790CCB81">
            <w:pPr>
              <w:spacing w:before="10" w:after="10" w:line="276" w:lineRule="auto"/>
              <w:rPr>
                <w:rFonts w:hint="eastAsia"/>
              </w:rPr>
            </w:pPr>
            <w:r>
              <w:rPr>
                <w:rFonts w:cs="等线"/>
                <w:color w:val="1C1E21"/>
                <w:sz w:val="16"/>
              </w:rPr>
              <w:t>半导体（晶圆产线）</w:t>
            </w:r>
          </w:p>
        </w:tc>
        <w:tc>
          <w:tcPr>
            <w:tcW w:w="696" w:type="dxa"/>
            <w:shd w:val="clear" w:color="auto" w:fill="F7F8FA"/>
          </w:tcPr>
          <w:p w14:paraId="7AE80334">
            <w:pPr>
              <w:spacing w:before="10" w:after="10" w:line="276" w:lineRule="auto"/>
              <w:jc w:val="center"/>
              <w:rPr>
                <w:rFonts w:hint="eastAsia"/>
              </w:rPr>
            </w:pPr>
            <w:r>
              <w:rPr>
                <w:rFonts w:cs="等线"/>
                <w:color w:val="1C1E21"/>
                <w:sz w:val="16"/>
              </w:rPr>
              <w:t>P04</w:t>
            </w:r>
          </w:p>
        </w:tc>
        <w:tc>
          <w:tcPr>
            <w:tcW w:w="1265" w:type="dxa"/>
            <w:shd w:val="clear" w:color="auto" w:fill="F7F8FA"/>
          </w:tcPr>
          <w:p w14:paraId="31CFDF19">
            <w:pPr>
              <w:spacing w:before="10" w:after="10" w:line="276" w:lineRule="auto"/>
              <w:jc w:val="right"/>
              <w:rPr>
                <w:rFonts w:hint="eastAsia"/>
              </w:rPr>
            </w:pPr>
            <w:r>
              <w:rPr>
                <w:rFonts w:cs="等线"/>
                <w:color w:val="1C1E21"/>
                <w:sz w:val="16"/>
              </w:rPr>
              <w:t>8,607.23</w:t>
            </w:r>
          </w:p>
        </w:tc>
        <w:tc>
          <w:tcPr>
            <w:tcW w:w="632" w:type="dxa"/>
            <w:shd w:val="clear" w:color="auto" w:fill="F7F8FA"/>
          </w:tcPr>
          <w:p w14:paraId="0EAE89A4">
            <w:pPr>
              <w:spacing w:before="10" w:after="10" w:line="276" w:lineRule="auto"/>
              <w:jc w:val="center"/>
              <w:rPr>
                <w:rFonts w:hint="eastAsia"/>
              </w:rPr>
            </w:pPr>
            <w:r>
              <w:rPr>
                <w:rFonts w:cs="等线"/>
                <w:color w:val="1C1E21"/>
                <w:sz w:val="16"/>
              </w:rPr>
              <w:t>12</w:t>
            </w:r>
          </w:p>
        </w:tc>
        <w:tc>
          <w:tcPr>
            <w:tcW w:w="1138" w:type="dxa"/>
            <w:shd w:val="clear" w:color="auto" w:fill="F7F8FA"/>
          </w:tcPr>
          <w:p w14:paraId="58E31DF6">
            <w:pPr>
              <w:spacing w:before="10" w:after="10" w:line="276" w:lineRule="auto"/>
              <w:jc w:val="right"/>
              <w:rPr>
                <w:rFonts w:hint="eastAsia"/>
              </w:rPr>
            </w:pPr>
            <w:r>
              <w:rPr>
                <w:rFonts w:cs="等线"/>
                <w:color w:val="1C1E21"/>
                <w:sz w:val="16"/>
              </w:rPr>
              <w:t>2,970.83</w:t>
            </w:r>
          </w:p>
        </w:tc>
        <w:tc>
          <w:tcPr>
            <w:tcW w:w="1012" w:type="dxa"/>
            <w:shd w:val="clear" w:color="auto" w:fill="F7F8FA"/>
          </w:tcPr>
          <w:p w14:paraId="1C0147DA">
            <w:pPr>
              <w:spacing w:before="10" w:after="10" w:line="276" w:lineRule="auto"/>
              <w:jc w:val="right"/>
              <w:rPr>
                <w:rFonts w:hint="eastAsia"/>
              </w:rPr>
            </w:pPr>
            <w:r>
              <w:rPr>
                <w:rFonts w:cs="等线"/>
                <w:color w:val="1C1E21"/>
                <w:sz w:val="16"/>
              </w:rPr>
              <w:t>16.72%</w:t>
            </w:r>
          </w:p>
        </w:tc>
        <w:tc>
          <w:tcPr>
            <w:tcW w:w="2403" w:type="dxa"/>
            <w:shd w:val="clear" w:color="auto" w:fill="F7F8FA"/>
          </w:tcPr>
          <w:p w14:paraId="782E35BB">
            <w:pPr>
              <w:spacing w:before="10" w:after="10" w:line="276" w:lineRule="auto"/>
              <w:rPr>
                <w:rFonts w:hint="eastAsia"/>
              </w:rPr>
            </w:pPr>
          </w:p>
        </w:tc>
      </w:tr>
      <w:tr w14:paraId="75161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1473D965">
            <w:pPr>
              <w:spacing w:before="10" w:after="10" w:line="276" w:lineRule="auto"/>
              <w:rPr>
                <w:rFonts w:hint="eastAsia"/>
              </w:rPr>
            </w:pPr>
            <w:r>
              <w:rPr>
                <w:rFonts w:cs="等线"/>
                <w:color w:val="1C1E21"/>
                <w:sz w:val="16"/>
              </w:rPr>
              <w:t>生物医药（创新药）</w:t>
            </w:r>
          </w:p>
        </w:tc>
        <w:tc>
          <w:tcPr>
            <w:tcW w:w="696" w:type="dxa"/>
          </w:tcPr>
          <w:p w14:paraId="3B67BC7A">
            <w:pPr>
              <w:spacing w:before="10" w:after="10" w:line="276" w:lineRule="auto"/>
              <w:jc w:val="center"/>
              <w:rPr>
                <w:rFonts w:hint="eastAsia"/>
              </w:rPr>
            </w:pPr>
            <w:r>
              <w:rPr>
                <w:rFonts w:cs="等线"/>
                <w:color w:val="1C1E21"/>
                <w:sz w:val="16"/>
              </w:rPr>
              <w:t>P05</w:t>
            </w:r>
          </w:p>
        </w:tc>
        <w:tc>
          <w:tcPr>
            <w:tcW w:w="1265" w:type="dxa"/>
          </w:tcPr>
          <w:p w14:paraId="15B6646C">
            <w:pPr>
              <w:spacing w:before="10" w:after="10" w:line="276" w:lineRule="auto"/>
              <w:jc w:val="right"/>
              <w:rPr>
                <w:rFonts w:hint="eastAsia"/>
              </w:rPr>
            </w:pPr>
            <w:r>
              <w:rPr>
                <w:rFonts w:cs="等线"/>
                <w:color w:val="1C1E21"/>
                <w:sz w:val="16"/>
              </w:rPr>
              <w:t>2,627.30</w:t>
            </w:r>
          </w:p>
        </w:tc>
        <w:tc>
          <w:tcPr>
            <w:tcW w:w="632" w:type="dxa"/>
          </w:tcPr>
          <w:p w14:paraId="11373D62">
            <w:pPr>
              <w:spacing w:before="10" w:after="10" w:line="276" w:lineRule="auto"/>
              <w:jc w:val="center"/>
              <w:rPr>
                <w:rFonts w:hint="eastAsia"/>
              </w:rPr>
            </w:pPr>
            <w:r>
              <w:rPr>
                <w:rFonts w:cs="等线"/>
                <w:color w:val="1C1E21"/>
                <w:sz w:val="16"/>
              </w:rPr>
              <w:t>10</w:t>
            </w:r>
          </w:p>
        </w:tc>
        <w:tc>
          <w:tcPr>
            <w:tcW w:w="1138" w:type="dxa"/>
          </w:tcPr>
          <w:p w14:paraId="0F3A8A48">
            <w:pPr>
              <w:spacing w:before="10" w:after="10" w:line="276" w:lineRule="auto"/>
              <w:jc w:val="right"/>
              <w:rPr>
                <w:rFonts w:hint="eastAsia"/>
              </w:rPr>
            </w:pPr>
            <w:r>
              <w:rPr>
                <w:rFonts w:cs="等线"/>
                <w:color w:val="1C1E21"/>
                <w:sz w:val="16"/>
              </w:rPr>
              <w:t>3,366.42</w:t>
            </w:r>
          </w:p>
        </w:tc>
        <w:tc>
          <w:tcPr>
            <w:tcW w:w="1012" w:type="dxa"/>
          </w:tcPr>
          <w:p w14:paraId="53D7B00A">
            <w:pPr>
              <w:spacing w:before="10" w:after="10" w:line="276" w:lineRule="auto"/>
              <w:jc w:val="right"/>
              <w:rPr>
                <w:rFonts w:hint="eastAsia"/>
              </w:rPr>
            </w:pPr>
            <w:r>
              <w:rPr>
                <w:rFonts w:cs="等线"/>
                <w:color w:val="1C1E21"/>
                <w:sz w:val="16"/>
              </w:rPr>
              <w:t>22.10%</w:t>
            </w:r>
          </w:p>
        </w:tc>
        <w:tc>
          <w:tcPr>
            <w:tcW w:w="2403" w:type="dxa"/>
          </w:tcPr>
          <w:p w14:paraId="14895F34">
            <w:pPr>
              <w:spacing w:before="10" w:after="10" w:line="276" w:lineRule="auto"/>
              <w:rPr>
                <w:rFonts w:hint="eastAsia"/>
              </w:rPr>
            </w:pPr>
            <w:r>
              <w:rPr>
                <w:rFonts w:cs="等线"/>
                <w:color w:val="1C1E21"/>
                <w:sz w:val="16"/>
              </w:rPr>
              <w:t>前两年现金流为负（研发期）</w:t>
            </w:r>
          </w:p>
        </w:tc>
      </w:tr>
      <w:tr w14:paraId="55D38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shd w:val="clear" w:color="auto" w:fill="F7F8FA"/>
          </w:tcPr>
          <w:p w14:paraId="6AE8862B">
            <w:pPr>
              <w:spacing w:before="10" w:after="10" w:line="276" w:lineRule="auto"/>
              <w:rPr>
                <w:rFonts w:hint="eastAsia"/>
              </w:rPr>
            </w:pPr>
            <w:r>
              <w:rPr>
                <w:rFonts w:cs="等线"/>
                <w:color w:val="1C1E21"/>
                <w:sz w:val="16"/>
              </w:rPr>
              <w:t>生物医药（创新药）</w:t>
            </w:r>
          </w:p>
        </w:tc>
        <w:tc>
          <w:tcPr>
            <w:tcW w:w="696" w:type="dxa"/>
            <w:shd w:val="clear" w:color="auto" w:fill="F7F8FA"/>
          </w:tcPr>
          <w:p w14:paraId="75700DD6">
            <w:pPr>
              <w:spacing w:before="10" w:after="10" w:line="276" w:lineRule="auto"/>
              <w:jc w:val="center"/>
              <w:rPr>
                <w:rFonts w:hint="eastAsia"/>
              </w:rPr>
            </w:pPr>
            <w:r>
              <w:rPr>
                <w:rFonts w:cs="等线"/>
                <w:color w:val="1C1E21"/>
                <w:sz w:val="16"/>
              </w:rPr>
              <w:t>P06</w:t>
            </w:r>
          </w:p>
        </w:tc>
        <w:tc>
          <w:tcPr>
            <w:tcW w:w="1265" w:type="dxa"/>
            <w:shd w:val="clear" w:color="auto" w:fill="F7F8FA"/>
          </w:tcPr>
          <w:p w14:paraId="66CFD26F">
            <w:pPr>
              <w:spacing w:before="10" w:after="10" w:line="276" w:lineRule="auto"/>
              <w:jc w:val="right"/>
              <w:rPr>
                <w:rFonts w:hint="eastAsia"/>
              </w:rPr>
            </w:pPr>
            <w:r>
              <w:rPr>
                <w:rFonts w:cs="等线"/>
                <w:color w:val="1C1E21"/>
                <w:sz w:val="16"/>
              </w:rPr>
              <w:t>2,898.42</w:t>
            </w:r>
          </w:p>
        </w:tc>
        <w:tc>
          <w:tcPr>
            <w:tcW w:w="632" w:type="dxa"/>
            <w:shd w:val="clear" w:color="auto" w:fill="F7F8FA"/>
          </w:tcPr>
          <w:p w14:paraId="4DC8EABA">
            <w:pPr>
              <w:spacing w:before="10" w:after="10" w:line="276" w:lineRule="auto"/>
              <w:jc w:val="center"/>
              <w:rPr>
                <w:rFonts w:hint="eastAsia"/>
              </w:rPr>
            </w:pPr>
            <w:r>
              <w:rPr>
                <w:rFonts w:cs="等线"/>
                <w:color w:val="1C1E21"/>
                <w:sz w:val="16"/>
              </w:rPr>
              <w:t>10</w:t>
            </w:r>
          </w:p>
        </w:tc>
        <w:tc>
          <w:tcPr>
            <w:tcW w:w="1138" w:type="dxa"/>
            <w:shd w:val="clear" w:color="auto" w:fill="F7F8FA"/>
          </w:tcPr>
          <w:p w14:paraId="2FE1CBD2">
            <w:pPr>
              <w:spacing w:before="10" w:after="10" w:line="276" w:lineRule="auto"/>
              <w:jc w:val="right"/>
              <w:rPr>
                <w:rFonts w:hint="eastAsia"/>
              </w:rPr>
            </w:pPr>
            <w:r>
              <w:rPr>
                <w:rFonts w:cs="等线"/>
                <w:color w:val="1C1E21"/>
                <w:sz w:val="16"/>
              </w:rPr>
              <w:t>3,040.71</w:t>
            </w:r>
          </w:p>
        </w:tc>
        <w:tc>
          <w:tcPr>
            <w:tcW w:w="1012" w:type="dxa"/>
            <w:shd w:val="clear" w:color="auto" w:fill="F7F8FA"/>
          </w:tcPr>
          <w:p w14:paraId="0455007F">
            <w:pPr>
              <w:spacing w:before="10" w:after="10" w:line="276" w:lineRule="auto"/>
              <w:jc w:val="right"/>
              <w:rPr>
                <w:rFonts w:hint="eastAsia"/>
              </w:rPr>
            </w:pPr>
            <w:r>
              <w:rPr>
                <w:rFonts w:cs="等线"/>
                <w:color w:val="1C1E21"/>
                <w:sz w:val="16"/>
              </w:rPr>
              <w:t>20.32%</w:t>
            </w:r>
          </w:p>
        </w:tc>
        <w:tc>
          <w:tcPr>
            <w:tcW w:w="2403" w:type="dxa"/>
            <w:shd w:val="clear" w:color="auto" w:fill="F7F8FA"/>
          </w:tcPr>
          <w:p w14:paraId="4C00CD5F">
            <w:pPr>
              <w:spacing w:before="10" w:after="10" w:line="276" w:lineRule="auto"/>
              <w:rPr>
                <w:rFonts w:hint="eastAsia"/>
              </w:rPr>
            </w:pPr>
            <w:r>
              <w:rPr>
                <w:rFonts w:cs="等线"/>
                <w:color w:val="1C1E21"/>
                <w:sz w:val="16"/>
              </w:rPr>
              <w:t>同样呈 J 曲线特征</w:t>
            </w:r>
          </w:p>
        </w:tc>
      </w:tr>
      <w:tr w14:paraId="26DA7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2F3DCC3B">
            <w:pPr>
              <w:spacing w:before="10" w:after="10" w:line="276" w:lineRule="auto"/>
              <w:rPr>
                <w:rFonts w:hint="eastAsia"/>
              </w:rPr>
            </w:pPr>
            <w:r>
              <w:rPr>
                <w:rFonts w:cs="等线"/>
                <w:color w:val="1C1E21"/>
                <w:sz w:val="16"/>
              </w:rPr>
              <w:t>消费零售（连锁门店）</w:t>
            </w:r>
          </w:p>
        </w:tc>
        <w:tc>
          <w:tcPr>
            <w:tcW w:w="696" w:type="dxa"/>
          </w:tcPr>
          <w:p w14:paraId="70D0CDB8">
            <w:pPr>
              <w:spacing w:before="10" w:after="10" w:line="276" w:lineRule="auto"/>
              <w:jc w:val="center"/>
              <w:rPr>
                <w:rFonts w:hint="eastAsia"/>
              </w:rPr>
            </w:pPr>
            <w:r>
              <w:rPr>
                <w:rFonts w:cs="等线"/>
                <w:color w:val="1C1E21"/>
                <w:sz w:val="16"/>
              </w:rPr>
              <w:t>P07</w:t>
            </w:r>
          </w:p>
        </w:tc>
        <w:tc>
          <w:tcPr>
            <w:tcW w:w="1265" w:type="dxa"/>
          </w:tcPr>
          <w:p w14:paraId="15710754">
            <w:pPr>
              <w:spacing w:before="10" w:after="10" w:line="276" w:lineRule="auto"/>
              <w:jc w:val="right"/>
              <w:rPr>
                <w:rFonts w:hint="eastAsia"/>
              </w:rPr>
            </w:pPr>
            <w:r>
              <w:rPr>
                <w:rFonts w:cs="等线"/>
                <w:color w:val="1C1E21"/>
                <w:sz w:val="16"/>
              </w:rPr>
              <w:t>1,574.71</w:t>
            </w:r>
          </w:p>
        </w:tc>
        <w:tc>
          <w:tcPr>
            <w:tcW w:w="632" w:type="dxa"/>
          </w:tcPr>
          <w:p w14:paraId="2C32E22E">
            <w:pPr>
              <w:spacing w:before="10" w:after="10" w:line="276" w:lineRule="auto"/>
              <w:jc w:val="center"/>
              <w:rPr>
                <w:rFonts w:hint="eastAsia"/>
              </w:rPr>
            </w:pPr>
            <w:r>
              <w:rPr>
                <w:rFonts w:cs="等线"/>
                <w:color w:val="1C1E21"/>
                <w:sz w:val="16"/>
              </w:rPr>
              <w:t>6</w:t>
            </w:r>
          </w:p>
        </w:tc>
        <w:tc>
          <w:tcPr>
            <w:tcW w:w="1138" w:type="dxa"/>
          </w:tcPr>
          <w:p w14:paraId="371BCF2F">
            <w:pPr>
              <w:spacing w:before="10" w:after="10" w:line="276" w:lineRule="auto"/>
              <w:jc w:val="right"/>
              <w:rPr>
                <w:rFonts w:hint="eastAsia"/>
              </w:rPr>
            </w:pPr>
            <w:r>
              <w:rPr>
                <w:rFonts w:cs="等线"/>
                <w:color w:val="1C1E21"/>
                <w:sz w:val="16"/>
              </w:rPr>
              <w:t>555.50</w:t>
            </w:r>
          </w:p>
        </w:tc>
        <w:tc>
          <w:tcPr>
            <w:tcW w:w="1012" w:type="dxa"/>
          </w:tcPr>
          <w:p w14:paraId="40E81B0F">
            <w:pPr>
              <w:spacing w:before="10" w:after="10" w:line="276" w:lineRule="auto"/>
              <w:jc w:val="right"/>
              <w:rPr>
                <w:rFonts w:hint="eastAsia"/>
              </w:rPr>
            </w:pPr>
            <w:r>
              <w:rPr>
                <w:rFonts w:cs="等线"/>
                <w:color w:val="1C1E21"/>
                <w:sz w:val="16"/>
              </w:rPr>
              <w:t>20.98%</w:t>
            </w:r>
          </w:p>
        </w:tc>
        <w:tc>
          <w:tcPr>
            <w:tcW w:w="2403" w:type="dxa"/>
          </w:tcPr>
          <w:p w14:paraId="2362F840">
            <w:pPr>
              <w:spacing w:before="10" w:after="10" w:line="276" w:lineRule="auto"/>
              <w:rPr>
                <w:rFonts w:hint="eastAsia"/>
              </w:rPr>
            </w:pPr>
            <w:r>
              <w:rPr>
                <w:rFonts w:cs="等线"/>
                <w:color w:val="1C1E21"/>
                <w:sz w:val="16"/>
              </w:rPr>
              <w:t>小投资、快回收</w:t>
            </w:r>
          </w:p>
        </w:tc>
      </w:tr>
      <w:tr w14:paraId="35312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shd w:val="clear" w:color="auto" w:fill="F7F8FA"/>
          </w:tcPr>
          <w:p w14:paraId="25C7ABB0">
            <w:pPr>
              <w:spacing w:before="10" w:after="10" w:line="276" w:lineRule="auto"/>
              <w:rPr>
                <w:rFonts w:hint="eastAsia"/>
              </w:rPr>
            </w:pPr>
            <w:r>
              <w:rPr>
                <w:rFonts w:cs="等线"/>
                <w:color w:val="1C1E21"/>
                <w:sz w:val="16"/>
              </w:rPr>
              <w:t>消费零售（连锁门店）</w:t>
            </w:r>
          </w:p>
        </w:tc>
        <w:tc>
          <w:tcPr>
            <w:tcW w:w="696" w:type="dxa"/>
            <w:shd w:val="clear" w:color="auto" w:fill="F7F8FA"/>
          </w:tcPr>
          <w:p w14:paraId="7812503B">
            <w:pPr>
              <w:spacing w:before="10" w:after="10" w:line="276" w:lineRule="auto"/>
              <w:jc w:val="center"/>
              <w:rPr>
                <w:rFonts w:hint="eastAsia"/>
              </w:rPr>
            </w:pPr>
            <w:r>
              <w:rPr>
                <w:rFonts w:cs="等线"/>
                <w:color w:val="1C1E21"/>
                <w:sz w:val="16"/>
              </w:rPr>
              <w:t>P08</w:t>
            </w:r>
          </w:p>
        </w:tc>
        <w:tc>
          <w:tcPr>
            <w:tcW w:w="1265" w:type="dxa"/>
            <w:shd w:val="clear" w:color="auto" w:fill="F7F8FA"/>
          </w:tcPr>
          <w:p w14:paraId="719CEAB5">
            <w:pPr>
              <w:spacing w:before="10" w:after="10" w:line="276" w:lineRule="auto"/>
              <w:jc w:val="right"/>
              <w:rPr>
                <w:rFonts w:hint="eastAsia"/>
              </w:rPr>
            </w:pPr>
            <w:r>
              <w:rPr>
                <w:rFonts w:cs="等线"/>
                <w:color w:val="1C1E21"/>
                <w:sz w:val="16"/>
              </w:rPr>
              <w:t>1,264.87</w:t>
            </w:r>
          </w:p>
        </w:tc>
        <w:tc>
          <w:tcPr>
            <w:tcW w:w="632" w:type="dxa"/>
            <w:shd w:val="clear" w:color="auto" w:fill="F7F8FA"/>
          </w:tcPr>
          <w:p w14:paraId="2BE50496">
            <w:pPr>
              <w:spacing w:before="10" w:after="10" w:line="276" w:lineRule="auto"/>
              <w:jc w:val="center"/>
              <w:rPr>
                <w:rFonts w:hint="eastAsia"/>
              </w:rPr>
            </w:pPr>
            <w:r>
              <w:rPr>
                <w:rFonts w:cs="等线"/>
                <w:color w:val="1C1E21"/>
                <w:sz w:val="16"/>
              </w:rPr>
              <w:t>5</w:t>
            </w:r>
          </w:p>
        </w:tc>
        <w:tc>
          <w:tcPr>
            <w:tcW w:w="1138" w:type="dxa"/>
            <w:shd w:val="clear" w:color="auto" w:fill="F7F8FA"/>
          </w:tcPr>
          <w:p w14:paraId="0BEDB873">
            <w:pPr>
              <w:spacing w:before="10" w:after="10" w:line="276" w:lineRule="auto"/>
              <w:jc w:val="right"/>
              <w:rPr>
                <w:rFonts w:hint="eastAsia"/>
              </w:rPr>
            </w:pPr>
            <w:r>
              <w:rPr>
                <w:rFonts w:cs="等线"/>
                <w:color w:val="1C1E21"/>
                <w:sz w:val="16"/>
              </w:rPr>
              <w:t>389.21</w:t>
            </w:r>
          </w:p>
        </w:tc>
        <w:tc>
          <w:tcPr>
            <w:tcW w:w="1012" w:type="dxa"/>
            <w:shd w:val="clear" w:color="auto" w:fill="F7F8FA"/>
          </w:tcPr>
          <w:p w14:paraId="39C9D1F8">
            <w:pPr>
              <w:spacing w:before="10" w:after="10" w:line="276" w:lineRule="auto"/>
              <w:jc w:val="right"/>
              <w:rPr>
                <w:rFonts w:hint="eastAsia"/>
              </w:rPr>
            </w:pPr>
            <w:r>
              <w:rPr>
                <w:rFonts w:cs="等线"/>
                <w:color w:val="1C1E21"/>
                <w:sz w:val="16"/>
              </w:rPr>
              <w:t>21.30%</w:t>
            </w:r>
          </w:p>
        </w:tc>
        <w:tc>
          <w:tcPr>
            <w:tcW w:w="2403" w:type="dxa"/>
            <w:shd w:val="clear" w:color="auto" w:fill="F7F8FA"/>
          </w:tcPr>
          <w:p w14:paraId="0E88E7CB">
            <w:pPr>
              <w:spacing w:before="10" w:after="10" w:line="276" w:lineRule="auto"/>
              <w:rPr>
                <w:rFonts w:hint="eastAsia"/>
              </w:rPr>
            </w:pPr>
          </w:p>
        </w:tc>
      </w:tr>
      <w:tr w14:paraId="43CF6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38FCB4DE">
            <w:pPr>
              <w:spacing w:before="10" w:after="10" w:line="276" w:lineRule="auto"/>
              <w:rPr>
                <w:rFonts w:hint="eastAsia"/>
              </w:rPr>
            </w:pPr>
            <w:r>
              <w:rPr>
                <w:rFonts w:cs="等线"/>
                <w:color w:val="1C1E21"/>
                <w:sz w:val="16"/>
              </w:rPr>
              <w:t>公用事业（城市管网）</w:t>
            </w:r>
          </w:p>
        </w:tc>
        <w:tc>
          <w:tcPr>
            <w:tcW w:w="696" w:type="dxa"/>
          </w:tcPr>
          <w:p w14:paraId="51B36F88">
            <w:pPr>
              <w:spacing w:before="10" w:after="10" w:line="276" w:lineRule="auto"/>
              <w:jc w:val="center"/>
              <w:rPr>
                <w:rFonts w:hint="eastAsia"/>
              </w:rPr>
            </w:pPr>
            <w:r>
              <w:rPr>
                <w:rFonts w:cs="等线"/>
                <w:color w:val="1C1E21"/>
                <w:sz w:val="16"/>
              </w:rPr>
              <w:t>P09</w:t>
            </w:r>
          </w:p>
        </w:tc>
        <w:tc>
          <w:tcPr>
            <w:tcW w:w="1265" w:type="dxa"/>
          </w:tcPr>
          <w:p w14:paraId="6BCA87CD">
            <w:pPr>
              <w:spacing w:before="10" w:after="10" w:line="276" w:lineRule="auto"/>
              <w:jc w:val="right"/>
              <w:rPr>
                <w:rFonts w:hint="eastAsia"/>
              </w:rPr>
            </w:pPr>
            <w:r>
              <w:rPr>
                <w:rFonts w:cs="等线"/>
                <w:color w:val="1C1E21"/>
                <w:sz w:val="16"/>
              </w:rPr>
              <w:t>3,451.97</w:t>
            </w:r>
          </w:p>
        </w:tc>
        <w:tc>
          <w:tcPr>
            <w:tcW w:w="632" w:type="dxa"/>
          </w:tcPr>
          <w:p w14:paraId="53C8A3AE">
            <w:pPr>
              <w:spacing w:before="10" w:after="10" w:line="276" w:lineRule="auto"/>
              <w:jc w:val="center"/>
              <w:rPr>
                <w:rFonts w:hint="eastAsia"/>
              </w:rPr>
            </w:pPr>
            <w:r>
              <w:rPr>
                <w:rFonts w:cs="等线"/>
                <w:color w:val="1C1E21"/>
                <w:sz w:val="16"/>
              </w:rPr>
              <w:t>12</w:t>
            </w:r>
          </w:p>
        </w:tc>
        <w:tc>
          <w:tcPr>
            <w:tcW w:w="1138" w:type="dxa"/>
          </w:tcPr>
          <w:p w14:paraId="533C2CBE">
            <w:pPr>
              <w:spacing w:before="10" w:after="10" w:line="276" w:lineRule="auto"/>
              <w:jc w:val="right"/>
              <w:rPr>
                <w:rFonts w:hint="eastAsia"/>
              </w:rPr>
            </w:pPr>
            <w:r>
              <w:rPr>
                <w:rFonts w:cs="等线"/>
                <w:color w:val="1C1E21"/>
                <w:sz w:val="16"/>
              </w:rPr>
              <w:t>316.71</w:t>
            </w:r>
          </w:p>
        </w:tc>
        <w:tc>
          <w:tcPr>
            <w:tcW w:w="1012" w:type="dxa"/>
          </w:tcPr>
          <w:p w14:paraId="468D4965">
            <w:pPr>
              <w:spacing w:before="10" w:after="10" w:line="276" w:lineRule="auto"/>
              <w:jc w:val="right"/>
              <w:rPr>
                <w:rFonts w:hint="eastAsia"/>
              </w:rPr>
            </w:pPr>
            <w:r>
              <w:rPr>
                <w:rFonts w:cs="等线"/>
                <w:color w:val="1C1E21"/>
                <w:sz w:val="16"/>
              </w:rPr>
              <w:t>11.76%</w:t>
            </w:r>
          </w:p>
        </w:tc>
        <w:tc>
          <w:tcPr>
            <w:tcW w:w="2403" w:type="dxa"/>
          </w:tcPr>
          <w:p w14:paraId="35456F66">
            <w:pPr>
              <w:spacing w:before="10" w:after="10" w:line="276" w:lineRule="auto"/>
              <w:rPr>
                <w:rFonts w:hint="eastAsia"/>
              </w:rPr>
            </w:pPr>
            <w:r>
              <w:rPr>
                <w:rFonts w:cs="等线"/>
                <w:color w:val="1C1E21"/>
                <w:sz w:val="16"/>
              </w:rPr>
              <w:t>低报酬率、贴近资本成本</w:t>
            </w:r>
          </w:p>
        </w:tc>
      </w:tr>
      <w:tr w14:paraId="0F080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shd w:val="clear" w:color="auto" w:fill="F7F8FA"/>
          </w:tcPr>
          <w:p w14:paraId="07F08F1E">
            <w:pPr>
              <w:spacing w:before="10" w:after="10" w:line="276" w:lineRule="auto"/>
              <w:rPr>
                <w:rFonts w:hint="eastAsia"/>
              </w:rPr>
            </w:pPr>
            <w:r>
              <w:rPr>
                <w:rFonts w:cs="等线"/>
                <w:color w:val="1C1E21"/>
                <w:sz w:val="16"/>
              </w:rPr>
              <w:t>公用事业（城市管网）</w:t>
            </w:r>
          </w:p>
        </w:tc>
        <w:tc>
          <w:tcPr>
            <w:tcW w:w="696" w:type="dxa"/>
            <w:shd w:val="clear" w:color="auto" w:fill="F7F8FA"/>
          </w:tcPr>
          <w:p w14:paraId="32AF3230">
            <w:pPr>
              <w:spacing w:before="10" w:after="10" w:line="276" w:lineRule="auto"/>
              <w:jc w:val="center"/>
              <w:rPr>
                <w:rFonts w:hint="eastAsia"/>
              </w:rPr>
            </w:pPr>
            <w:r>
              <w:rPr>
                <w:rFonts w:cs="等线"/>
                <w:color w:val="1C1E21"/>
                <w:sz w:val="16"/>
              </w:rPr>
              <w:t>P10</w:t>
            </w:r>
          </w:p>
        </w:tc>
        <w:tc>
          <w:tcPr>
            <w:tcW w:w="1265" w:type="dxa"/>
            <w:shd w:val="clear" w:color="auto" w:fill="F7F8FA"/>
          </w:tcPr>
          <w:p w14:paraId="06252F70">
            <w:pPr>
              <w:spacing w:before="10" w:after="10" w:line="276" w:lineRule="auto"/>
              <w:jc w:val="right"/>
              <w:rPr>
                <w:rFonts w:hint="eastAsia"/>
              </w:rPr>
            </w:pPr>
            <w:r>
              <w:rPr>
                <w:rFonts w:cs="等线"/>
                <w:color w:val="1C1E21"/>
                <w:sz w:val="16"/>
              </w:rPr>
              <w:t>2,989.87</w:t>
            </w:r>
          </w:p>
        </w:tc>
        <w:tc>
          <w:tcPr>
            <w:tcW w:w="632" w:type="dxa"/>
            <w:shd w:val="clear" w:color="auto" w:fill="F7F8FA"/>
          </w:tcPr>
          <w:p w14:paraId="5B99808D">
            <w:pPr>
              <w:spacing w:before="10" w:after="10" w:line="276" w:lineRule="auto"/>
              <w:jc w:val="center"/>
              <w:rPr>
                <w:rFonts w:hint="eastAsia"/>
              </w:rPr>
            </w:pPr>
            <w:r>
              <w:rPr>
                <w:rFonts w:cs="等线"/>
                <w:color w:val="1C1E21"/>
                <w:sz w:val="16"/>
              </w:rPr>
              <w:t>14</w:t>
            </w:r>
          </w:p>
        </w:tc>
        <w:tc>
          <w:tcPr>
            <w:tcW w:w="1138" w:type="dxa"/>
            <w:shd w:val="clear" w:color="auto" w:fill="F7F8FA"/>
          </w:tcPr>
          <w:p w14:paraId="2AE58926">
            <w:pPr>
              <w:spacing w:before="10" w:after="10" w:line="276" w:lineRule="auto"/>
              <w:jc w:val="right"/>
              <w:rPr>
                <w:rFonts w:hint="eastAsia"/>
              </w:rPr>
            </w:pPr>
            <w:r>
              <w:rPr>
                <w:rFonts w:cs="等线"/>
                <w:color w:val="1C1E21"/>
                <w:sz w:val="16"/>
              </w:rPr>
              <w:t>465.40</w:t>
            </w:r>
          </w:p>
        </w:tc>
        <w:tc>
          <w:tcPr>
            <w:tcW w:w="1012" w:type="dxa"/>
            <w:shd w:val="clear" w:color="auto" w:fill="F7F8FA"/>
          </w:tcPr>
          <w:p w14:paraId="42CB4E2C">
            <w:pPr>
              <w:spacing w:before="10" w:after="10" w:line="276" w:lineRule="auto"/>
              <w:jc w:val="right"/>
              <w:rPr>
                <w:rFonts w:hint="eastAsia"/>
              </w:rPr>
            </w:pPr>
            <w:r>
              <w:rPr>
                <w:rFonts w:cs="等线"/>
                <w:color w:val="1C1E21"/>
                <w:sz w:val="16"/>
              </w:rPr>
              <w:t>12.62%</w:t>
            </w:r>
          </w:p>
        </w:tc>
        <w:tc>
          <w:tcPr>
            <w:tcW w:w="2403" w:type="dxa"/>
            <w:shd w:val="clear" w:color="auto" w:fill="F7F8FA"/>
          </w:tcPr>
          <w:p w14:paraId="0C82BFE2">
            <w:pPr>
              <w:spacing w:before="10" w:after="10" w:line="276" w:lineRule="auto"/>
              <w:rPr>
                <w:rFonts w:hint="eastAsia"/>
              </w:rPr>
            </w:pPr>
            <w:r>
              <w:rPr>
                <w:rFonts w:cs="等线"/>
                <w:color w:val="1C1E21"/>
                <w:sz w:val="16"/>
              </w:rPr>
              <w:t>案例中寿命最长</w:t>
            </w:r>
          </w:p>
        </w:tc>
      </w:tr>
      <w:tr w14:paraId="0D8E5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tcPr>
          <w:p w14:paraId="424F6022">
            <w:pPr>
              <w:spacing w:before="10" w:after="10" w:line="276" w:lineRule="auto"/>
              <w:rPr>
                <w:rFonts w:hint="eastAsia"/>
              </w:rPr>
            </w:pPr>
            <w:r>
              <w:rPr>
                <w:rFonts w:cs="等线"/>
                <w:color w:val="1C1E21"/>
                <w:sz w:val="16"/>
              </w:rPr>
              <w:t>数字软件（SaaS）</w:t>
            </w:r>
          </w:p>
        </w:tc>
        <w:tc>
          <w:tcPr>
            <w:tcW w:w="696" w:type="dxa"/>
          </w:tcPr>
          <w:p w14:paraId="7A27C53A">
            <w:pPr>
              <w:spacing w:before="10" w:after="10" w:line="276" w:lineRule="auto"/>
              <w:jc w:val="center"/>
              <w:rPr>
                <w:rFonts w:hint="eastAsia"/>
              </w:rPr>
            </w:pPr>
            <w:r>
              <w:rPr>
                <w:rFonts w:cs="等线"/>
                <w:color w:val="1C1E21"/>
                <w:sz w:val="16"/>
              </w:rPr>
              <w:t>P11</w:t>
            </w:r>
          </w:p>
        </w:tc>
        <w:tc>
          <w:tcPr>
            <w:tcW w:w="1265" w:type="dxa"/>
          </w:tcPr>
          <w:p w14:paraId="62C629D8">
            <w:pPr>
              <w:spacing w:before="10" w:after="10" w:line="276" w:lineRule="auto"/>
              <w:jc w:val="right"/>
              <w:rPr>
                <w:rFonts w:hint="eastAsia"/>
              </w:rPr>
            </w:pPr>
            <w:r>
              <w:rPr>
                <w:rFonts w:cs="等线"/>
                <w:color w:val="1C1E21"/>
                <w:sz w:val="16"/>
              </w:rPr>
              <w:t>1,033.64</w:t>
            </w:r>
          </w:p>
        </w:tc>
        <w:tc>
          <w:tcPr>
            <w:tcW w:w="632" w:type="dxa"/>
          </w:tcPr>
          <w:p w14:paraId="67403356">
            <w:pPr>
              <w:spacing w:before="10" w:after="10" w:line="276" w:lineRule="auto"/>
              <w:jc w:val="center"/>
              <w:rPr>
                <w:rFonts w:hint="eastAsia"/>
              </w:rPr>
            </w:pPr>
            <w:r>
              <w:rPr>
                <w:rFonts w:cs="等线"/>
                <w:color w:val="1C1E21"/>
                <w:sz w:val="16"/>
              </w:rPr>
              <w:t>5</w:t>
            </w:r>
          </w:p>
        </w:tc>
        <w:tc>
          <w:tcPr>
            <w:tcW w:w="1138" w:type="dxa"/>
          </w:tcPr>
          <w:p w14:paraId="24FE4B5A">
            <w:pPr>
              <w:spacing w:before="10" w:after="10" w:line="276" w:lineRule="auto"/>
              <w:jc w:val="right"/>
              <w:rPr>
                <w:rFonts w:hint="eastAsia"/>
              </w:rPr>
            </w:pPr>
            <w:r>
              <w:rPr>
                <w:rFonts w:cs="等线"/>
                <w:color w:val="1C1E21"/>
                <w:sz w:val="16"/>
              </w:rPr>
              <w:t>845.75</w:t>
            </w:r>
          </w:p>
        </w:tc>
        <w:tc>
          <w:tcPr>
            <w:tcW w:w="1012" w:type="dxa"/>
          </w:tcPr>
          <w:p w14:paraId="4A9D7EC1">
            <w:pPr>
              <w:spacing w:before="10" w:after="10" w:line="276" w:lineRule="auto"/>
              <w:jc w:val="right"/>
              <w:rPr>
                <w:rFonts w:hint="eastAsia"/>
              </w:rPr>
            </w:pPr>
            <w:r>
              <w:rPr>
                <w:rFonts w:cs="等线"/>
                <w:color w:val="1C1E21"/>
                <w:sz w:val="16"/>
              </w:rPr>
              <w:t>34.79%</w:t>
            </w:r>
          </w:p>
        </w:tc>
        <w:tc>
          <w:tcPr>
            <w:tcW w:w="2403" w:type="dxa"/>
          </w:tcPr>
          <w:p w14:paraId="1714A1C2">
            <w:pPr>
              <w:spacing w:before="10" w:after="10" w:line="276" w:lineRule="auto"/>
              <w:rPr>
                <w:rFonts w:hint="eastAsia"/>
              </w:rPr>
            </w:pPr>
          </w:p>
        </w:tc>
      </w:tr>
      <w:tr w14:paraId="3794F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0" w:type="dxa"/>
            <w:shd w:val="clear" w:color="auto" w:fill="F7F8FA"/>
          </w:tcPr>
          <w:p w14:paraId="295FF1A3">
            <w:pPr>
              <w:spacing w:before="10" w:after="10" w:line="276" w:lineRule="auto"/>
              <w:rPr>
                <w:rFonts w:hint="eastAsia"/>
              </w:rPr>
            </w:pPr>
            <w:r>
              <w:rPr>
                <w:rFonts w:cs="等线"/>
                <w:color w:val="1C1E21"/>
                <w:sz w:val="16"/>
              </w:rPr>
              <w:t>数字软件（SaaS）</w:t>
            </w:r>
          </w:p>
        </w:tc>
        <w:tc>
          <w:tcPr>
            <w:tcW w:w="696" w:type="dxa"/>
            <w:shd w:val="clear" w:color="auto" w:fill="F7F8FA"/>
          </w:tcPr>
          <w:p w14:paraId="60C5C25E">
            <w:pPr>
              <w:spacing w:before="10" w:after="10" w:line="276" w:lineRule="auto"/>
              <w:jc w:val="center"/>
              <w:rPr>
                <w:rFonts w:hint="eastAsia"/>
              </w:rPr>
            </w:pPr>
            <w:r>
              <w:rPr>
                <w:rFonts w:cs="等线"/>
                <w:color w:val="1C1E21"/>
                <w:sz w:val="16"/>
              </w:rPr>
              <w:t>P12</w:t>
            </w:r>
          </w:p>
        </w:tc>
        <w:tc>
          <w:tcPr>
            <w:tcW w:w="1265" w:type="dxa"/>
            <w:shd w:val="clear" w:color="auto" w:fill="F7F8FA"/>
          </w:tcPr>
          <w:p w14:paraId="1DBE8D48">
            <w:pPr>
              <w:spacing w:before="10" w:after="10" w:line="276" w:lineRule="auto"/>
              <w:jc w:val="right"/>
              <w:rPr>
                <w:rFonts w:hint="eastAsia"/>
              </w:rPr>
            </w:pPr>
            <w:r>
              <w:rPr>
                <w:rFonts w:cs="等线"/>
                <w:color w:val="1C1E21"/>
                <w:sz w:val="16"/>
              </w:rPr>
              <w:t>858.50</w:t>
            </w:r>
          </w:p>
        </w:tc>
        <w:tc>
          <w:tcPr>
            <w:tcW w:w="632" w:type="dxa"/>
            <w:shd w:val="clear" w:color="auto" w:fill="F7F8FA"/>
          </w:tcPr>
          <w:p w14:paraId="323EC3AC">
            <w:pPr>
              <w:spacing w:before="10" w:after="10" w:line="276" w:lineRule="auto"/>
              <w:jc w:val="center"/>
              <w:rPr>
                <w:rFonts w:hint="eastAsia"/>
              </w:rPr>
            </w:pPr>
            <w:r>
              <w:rPr>
                <w:rFonts w:cs="等线"/>
                <w:color w:val="1C1E21"/>
                <w:sz w:val="16"/>
              </w:rPr>
              <w:t>6</w:t>
            </w:r>
          </w:p>
        </w:tc>
        <w:tc>
          <w:tcPr>
            <w:tcW w:w="1138" w:type="dxa"/>
            <w:shd w:val="clear" w:color="auto" w:fill="F7F8FA"/>
          </w:tcPr>
          <w:p w14:paraId="2CE56006">
            <w:pPr>
              <w:spacing w:before="10" w:after="10" w:line="276" w:lineRule="auto"/>
              <w:jc w:val="right"/>
              <w:rPr>
                <w:rFonts w:hint="eastAsia"/>
              </w:rPr>
            </w:pPr>
            <w:r>
              <w:rPr>
                <w:rFonts w:cs="等线"/>
                <w:color w:val="1C1E21"/>
                <w:sz w:val="16"/>
              </w:rPr>
              <w:t>1,070.46</w:t>
            </w:r>
          </w:p>
        </w:tc>
        <w:tc>
          <w:tcPr>
            <w:tcW w:w="1012" w:type="dxa"/>
            <w:shd w:val="clear" w:color="auto" w:fill="F7F8FA"/>
          </w:tcPr>
          <w:p w14:paraId="76A1850B">
            <w:pPr>
              <w:spacing w:before="10" w:after="10" w:line="276" w:lineRule="auto"/>
              <w:jc w:val="right"/>
              <w:rPr>
                <w:rFonts w:hint="eastAsia"/>
              </w:rPr>
            </w:pPr>
            <w:r>
              <w:rPr>
                <w:rFonts w:cs="等线"/>
                <w:color w:val="1C1E21"/>
                <w:sz w:val="16"/>
              </w:rPr>
              <w:t>41.87%</w:t>
            </w:r>
          </w:p>
        </w:tc>
        <w:tc>
          <w:tcPr>
            <w:tcW w:w="2403" w:type="dxa"/>
            <w:shd w:val="clear" w:color="auto" w:fill="F7F8FA"/>
          </w:tcPr>
          <w:p w14:paraId="2D79E00C">
            <w:pPr>
              <w:spacing w:before="10" w:after="10" w:line="276" w:lineRule="auto"/>
              <w:rPr>
                <w:rFonts w:hint="eastAsia"/>
              </w:rPr>
            </w:pPr>
            <w:r>
              <w:rPr>
                <w:rFonts w:cs="等线"/>
                <w:color w:val="1C1E21"/>
                <w:sz w:val="16"/>
              </w:rPr>
              <w:t>案例中 IRR 最高</w:t>
            </w:r>
          </w:p>
        </w:tc>
      </w:tr>
    </w:tbl>
    <w:p w14:paraId="692D3A71">
      <w:pPr>
        <w:spacing w:after="40"/>
        <w:rPr>
          <w:rFonts w:hint="eastAsia"/>
        </w:rPr>
      </w:pPr>
    </w:p>
    <w:p w14:paraId="0727ECBA">
      <w:pPr>
        <w:keepNext/>
        <w:spacing w:before="80"/>
        <w:jc w:val="center"/>
        <w:rPr>
          <w:rFonts w:hint="eastAsia"/>
        </w:rPr>
      </w:pPr>
      <w:r>
        <w:drawing>
          <wp:inline distT="0" distB="0" distL="0" distR="0">
            <wp:extent cx="5431155" cy="295084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4"/>
                    <a:stretch>
                      <a:fillRect/>
                    </a:stretch>
                  </pic:blipFill>
                  <pic:spPr>
                    <a:xfrm>
                      <a:off x="0" y="0"/>
                      <a:ext cx="5431680" cy="2951213"/>
                    </a:xfrm>
                    <a:prstGeom prst="rect">
                      <a:avLst/>
                    </a:prstGeom>
                  </pic:spPr>
                </pic:pic>
              </a:graphicData>
            </a:graphic>
          </wp:inline>
        </w:drawing>
      </w:r>
    </w:p>
    <w:p w14:paraId="21B14FB9">
      <w:pPr>
        <w:spacing w:before="40" w:after="120"/>
        <w:jc w:val="center"/>
        <w:rPr>
          <w:rFonts w:hint="eastAsia"/>
        </w:rPr>
      </w:pPr>
      <w:r>
        <w:rPr>
          <w:rFonts w:cs="等线"/>
          <w:color w:val="60666E"/>
          <w:sz w:val="17"/>
        </w:rPr>
        <w:t>图 3-12　CASE-6 十二个项目的 NPV 对比：行业差异一目了然</w:t>
      </w:r>
    </w:p>
    <w:p w14:paraId="2A4C2FDE">
      <w:pPr>
        <w:spacing w:after="120"/>
        <w:jc w:val="center"/>
        <w:rPr>
          <w:rFonts w:hint="eastAsia"/>
        </w:rPr>
      </w:pPr>
      <w:r>
        <w:rPr>
          <w:rFonts w:cs="等线"/>
          <w:color w:val="8A9099"/>
          <w:sz w:val="16"/>
        </w:rPr>
        <w:t>来源：outputs/figures/06_04_CASE-6_npv_comparison.png</w:t>
      </w:r>
    </w:p>
    <w:p w14:paraId="47D53250">
      <w:pPr>
        <w:jc w:val="both"/>
        <w:rPr>
          <w:rFonts w:hint="eastAsia"/>
        </w:rPr>
      </w:pPr>
      <w:r>
        <w:rPr>
          <w:rFonts w:cs="等线"/>
          <w:color w:val="1C1E21"/>
        </w:rPr>
        <w:t>生物医药类项目（P05、P06）的前两年现金流为负，是典型的研发型 J 曲线；程序在决策文案里会专门提示“前期投入期长、需关注资金链”。这类自动生成的风险提示，正是作业要求里“AI 辅助功能”的落点。</w:t>
      </w:r>
    </w:p>
    <w:tbl>
      <w:tblPr>
        <w:tblStyle w:val="41"/>
        <w:tblW w:w="0" w:type="auto"/>
        <w:jc w:val="center"/>
        <w:tblLayout w:type="fixed"/>
        <w:tblCellMar>
          <w:top w:w="0" w:type="dxa"/>
          <w:left w:w="108" w:type="dxa"/>
          <w:bottom w:w="0" w:type="dxa"/>
          <w:right w:w="108" w:type="dxa"/>
        </w:tblCellMar>
      </w:tblPr>
      <w:tblGrid>
        <w:gridCol w:w="9298"/>
      </w:tblGrid>
      <w:tr w14:paraId="3C0B3DD1">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58F7F8A9">
            <w:pPr>
              <w:spacing w:before="40" w:after="40"/>
              <w:rPr>
                <w:rFonts w:hint="eastAsia"/>
              </w:rPr>
            </w:pPr>
            <w:r>
              <w:rPr>
                <w:rFonts w:ascii="黑体" w:hAnsi="黑体" w:eastAsia="黑体" w:cs="黑体"/>
                <w:color w:val="1C4A8C"/>
                <w:sz w:val="19"/>
              </w:rPr>
              <w:t xml:space="preserve">说明｜AI 的两条通道 </w:t>
            </w:r>
            <w:r>
              <w:rPr>
                <w:rFonts w:cs="等线"/>
                <w:color w:val="1C1E21"/>
                <w:sz w:val="19"/>
              </w:rPr>
              <w:t>默认 auto 模式下，程序检测环境变量 IDS_LLM_API_KEY：未设置时使用内置规则引擎（8 类风险规则 + 模板化文案，结果稳定可复现）；设置后调用大模型生成文案，并用规则引擎结果做一致性校验。用 --ai-mode rule 可强制走规则引擎，交作业时建议固定用 rule，保证每次输出一致。</w:t>
            </w:r>
          </w:p>
        </w:tc>
      </w:tr>
    </w:tbl>
    <w:p w14:paraId="164F4D46">
      <w:pPr>
        <w:spacing w:after="40"/>
        <w:rPr>
          <w:rFonts w:hint="eastAsia"/>
        </w:rPr>
      </w:pPr>
    </w:p>
    <w:p w14:paraId="7B5441CE">
      <w:pPr>
        <w:pStyle w:val="4"/>
      </w:pPr>
      <w:bookmarkStart w:id="76" w:name="_Toc16983"/>
      <w:r>
        <w:rPr>
          <w:rFonts w:ascii="黑体" w:hAnsi="黑体" w:eastAsia="黑体" w:cs="黑体"/>
          <w:b w:val="0"/>
        </w:rPr>
        <w:t>3.11　七类图表的命名规则与读法</w:t>
      </w:r>
      <w:bookmarkEnd w:id="76"/>
    </w:p>
    <w:p w14:paraId="6A6D71B2">
      <w:pPr>
        <w:jc w:val="both"/>
        <w:rPr>
          <w:rFonts w:hint="eastAsia"/>
        </w:rPr>
      </w:pPr>
      <w:r>
        <w:rPr>
          <w:rFonts w:cs="等线"/>
          <w:color w:val="1C1E21"/>
        </w:rPr>
        <w:t>39 张图的名字由程序按固定模板生成：</w:t>
      </w:r>
    </w:p>
    <w:p w14:paraId="03AFAF3B">
      <w:pPr>
        <w:keepNext/>
        <w:spacing w:after="20"/>
        <w:rPr>
          <w:rFonts w:hint="eastAsia"/>
        </w:rPr>
      </w:pPr>
      <w:r>
        <w:rPr>
          <w:rFonts w:ascii="黑体" w:hAnsi="黑体" w:eastAsia="黑体" w:cs="黑体"/>
          <w:color w:val="626870"/>
          <w:sz w:val="17"/>
        </w:rPr>
        <w:t>▍命名规则</w:t>
      </w:r>
    </w:p>
    <w:p w14:paraId="05E21DB0">
      <w:pPr>
        <w:shd w:val="clear" w:color="auto" w:fill="F4F6F8"/>
        <w:spacing w:after="0" w:line="283" w:lineRule="auto"/>
        <w:ind w:left="142"/>
        <w:rPr>
          <w:rFonts w:hint="eastAsia"/>
        </w:rPr>
      </w:pPr>
      <w:r>
        <w:rPr>
          <w:rFonts w:ascii="Consolas" w:hAnsi="Consolas" w:eastAsia="Consolas" w:cs="Consolas"/>
          <w:color w:val="22262B"/>
          <w:sz w:val="17"/>
        </w:rPr>
        <w:t>案例序号_案例内递增序号_CASE-N_图类型[_项目或互斥组编码].png</w:t>
      </w:r>
    </w:p>
    <w:p w14:paraId="4E99A5B4">
      <w:pPr>
        <w:shd w:val="clear" w:color="auto" w:fill="F4F6F8"/>
        <w:spacing w:after="0" w:line="283" w:lineRule="auto"/>
        <w:ind w:left="142"/>
        <w:rPr>
          <w:rFonts w:hint="eastAsia"/>
        </w:rPr>
      </w:pPr>
      <w:r>
        <w:rPr>
          <w:rFonts w:ascii="Consolas" w:hAnsi="Consolas" w:eastAsia="Consolas" w:cs="Consolas"/>
          <w:color w:val="22262B"/>
          <w:sz w:val="17"/>
        </w:rPr>
        <w:t>例：02_01_CASE-2_mutual_MUT-LIFE.png</w:t>
      </w:r>
    </w:p>
    <w:p w14:paraId="7776D024">
      <w:pPr>
        <w:spacing w:after="40"/>
        <w:rPr>
          <w:rFonts w:hint="eastAsia"/>
        </w:rPr>
      </w:pPr>
    </w:p>
    <w:p w14:paraId="241BE88B">
      <w:pPr>
        <w:keepNext/>
        <w:spacing w:before="100" w:after="40"/>
        <w:rPr>
          <w:rFonts w:hint="eastAsia"/>
        </w:rPr>
      </w:pPr>
      <w:r>
        <w:rPr>
          <w:rFonts w:ascii="黑体" w:hAnsi="黑体" w:eastAsia="黑体" w:cs="黑体"/>
          <w:color w:val="1C1E21"/>
          <w:sz w:val="18"/>
        </w:rPr>
        <w:t>表 3-11　七类图表的含义与使用位置</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92"/>
        <w:gridCol w:w="664"/>
        <w:gridCol w:w="4250"/>
        <w:gridCol w:w="2391"/>
      </w:tblGrid>
      <w:tr w14:paraId="45076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92" w:type="dxa"/>
            <w:shd w:val="clear" w:color="auto" w:fill="EDF1F7"/>
          </w:tcPr>
          <w:p w14:paraId="5DB4F2E3">
            <w:pPr>
              <w:spacing w:before="20" w:after="20" w:line="276" w:lineRule="auto"/>
              <w:rPr>
                <w:rFonts w:hint="eastAsia"/>
              </w:rPr>
            </w:pPr>
            <w:r>
              <w:rPr>
                <w:rFonts w:ascii="黑体" w:hAnsi="黑体" w:eastAsia="黑体" w:cs="黑体"/>
                <w:color w:val="1C4A8C"/>
                <w:sz w:val="17"/>
              </w:rPr>
              <w:t>图类型</w:t>
            </w:r>
          </w:p>
        </w:tc>
        <w:tc>
          <w:tcPr>
            <w:tcW w:w="664" w:type="dxa"/>
            <w:shd w:val="clear" w:color="auto" w:fill="EDF1F7"/>
          </w:tcPr>
          <w:p w14:paraId="01D6D8DE">
            <w:pPr>
              <w:spacing w:before="20" w:after="20" w:line="276" w:lineRule="auto"/>
              <w:jc w:val="center"/>
              <w:rPr>
                <w:rFonts w:hint="eastAsia"/>
              </w:rPr>
            </w:pPr>
            <w:r>
              <w:rPr>
                <w:rFonts w:ascii="黑体" w:hAnsi="黑体" w:eastAsia="黑体" w:cs="黑体"/>
                <w:color w:val="1C4A8C"/>
                <w:sz w:val="17"/>
              </w:rPr>
              <w:t>张数</w:t>
            </w:r>
          </w:p>
        </w:tc>
        <w:tc>
          <w:tcPr>
            <w:tcW w:w="4250" w:type="dxa"/>
            <w:shd w:val="clear" w:color="auto" w:fill="EDF1F7"/>
          </w:tcPr>
          <w:p w14:paraId="2A4A6D6E">
            <w:pPr>
              <w:spacing w:before="20" w:after="20" w:line="276" w:lineRule="auto"/>
              <w:rPr>
                <w:rFonts w:hint="eastAsia"/>
              </w:rPr>
            </w:pPr>
            <w:r>
              <w:rPr>
                <w:rFonts w:ascii="黑体" w:hAnsi="黑体" w:eastAsia="黑体" w:cs="黑体"/>
                <w:color w:val="1C4A8C"/>
                <w:sz w:val="17"/>
              </w:rPr>
              <w:t>画的是什么</w:t>
            </w:r>
          </w:p>
        </w:tc>
        <w:tc>
          <w:tcPr>
            <w:tcW w:w="2391" w:type="dxa"/>
            <w:shd w:val="clear" w:color="auto" w:fill="EDF1F7"/>
          </w:tcPr>
          <w:p w14:paraId="0454D1F5">
            <w:pPr>
              <w:spacing w:before="20" w:after="20" w:line="276" w:lineRule="auto"/>
              <w:rPr>
                <w:rFonts w:hint="eastAsia"/>
              </w:rPr>
            </w:pPr>
            <w:r>
              <w:rPr>
                <w:rFonts w:ascii="黑体" w:hAnsi="黑体" w:eastAsia="黑体" w:cs="黑体"/>
                <w:color w:val="1C4A8C"/>
                <w:sz w:val="17"/>
              </w:rPr>
              <w:t>报告里配什么话</w:t>
            </w:r>
          </w:p>
        </w:tc>
      </w:tr>
      <w:tr w14:paraId="3F160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tcPr>
          <w:p w14:paraId="48519D39">
            <w:pPr>
              <w:spacing w:before="10" w:after="10" w:line="276" w:lineRule="auto"/>
              <w:rPr>
                <w:rFonts w:hint="eastAsia"/>
              </w:rPr>
            </w:pPr>
            <w:r>
              <w:rPr>
                <w:rFonts w:cs="等线"/>
                <w:color w:val="1C1E21"/>
                <w:sz w:val="17"/>
              </w:rPr>
              <w:t>npv_comparison</w:t>
            </w:r>
          </w:p>
        </w:tc>
        <w:tc>
          <w:tcPr>
            <w:tcW w:w="664" w:type="dxa"/>
          </w:tcPr>
          <w:p w14:paraId="7E096BF8">
            <w:pPr>
              <w:spacing w:before="10" w:after="10" w:line="276" w:lineRule="auto"/>
              <w:jc w:val="center"/>
              <w:rPr>
                <w:rFonts w:hint="eastAsia"/>
              </w:rPr>
            </w:pPr>
            <w:r>
              <w:rPr>
                <w:rFonts w:cs="等线"/>
                <w:color w:val="1C1E21"/>
                <w:sz w:val="17"/>
              </w:rPr>
              <w:t>6</w:t>
            </w:r>
          </w:p>
        </w:tc>
        <w:tc>
          <w:tcPr>
            <w:tcW w:w="4250" w:type="dxa"/>
          </w:tcPr>
          <w:p w14:paraId="4A80083F">
            <w:pPr>
              <w:spacing w:before="10" w:after="10" w:line="276" w:lineRule="auto"/>
              <w:rPr>
                <w:rFonts w:hint="eastAsia"/>
              </w:rPr>
            </w:pPr>
            <w:r>
              <w:rPr>
                <w:rFonts w:cs="等线"/>
                <w:color w:val="1C1E21"/>
                <w:sz w:val="17"/>
              </w:rPr>
              <w:t>案例内各项目 NPV 柱状对比（红=可行、绿=不可行）</w:t>
            </w:r>
          </w:p>
        </w:tc>
        <w:tc>
          <w:tcPr>
            <w:tcW w:w="2391" w:type="dxa"/>
          </w:tcPr>
          <w:p w14:paraId="2CC93C2B">
            <w:pPr>
              <w:spacing w:before="10" w:after="10" w:line="276" w:lineRule="auto"/>
              <w:rPr>
                <w:rFonts w:hint="eastAsia"/>
              </w:rPr>
            </w:pPr>
            <w:r>
              <w:rPr>
                <w:rFonts w:cs="等线"/>
                <w:color w:val="1C1E21"/>
                <w:sz w:val="17"/>
              </w:rPr>
              <w:t>结论段的第一张图</w:t>
            </w:r>
          </w:p>
        </w:tc>
      </w:tr>
      <w:tr w14:paraId="2B88A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shd w:val="clear" w:color="auto" w:fill="F7F8FA"/>
          </w:tcPr>
          <w:p w14:paraId="4BAED123">
            <w:pPr>
              <w:spacing w:before="10" w:after="10" w:line="276" w:lineRule="auto"/>
              <w:rPr>
                <w:rFonts w:hint="eastAsia"/>
              </w:rPr>
            </w:pPr>
            <w:r>
              <w:rPr>
                <w:rFonts w:cs="等线"/>
                <w:color w:val="1C1E21"/>
                <w:sz w:val="17"/>
              </w:rPr>
              <w:t>irr_vs_rate</w:t>
            </w:r>
          </w:p>
        </w:tc>
        <w:tc>
          <w:tcPr>
            <w:tcW w:w="664" w:type="dxa"/>
            <w:shd w:val="clear" w:color="auto" w:fill="F7F8FA"/>
          </w:tcPr>
          <w:p w14:paraId="0C9A02C9">
            <w:pPr>
              <w:spacing w:before="10" w:after="10" w:line="276" w:lineRule="auto"/>
              <w:jc w:val="center"/>
              <w:rPr>
                <w:rFonts w:hint="eastAsia"/>
              </w:rPr>
            </w:pPr>
            <w:r>
              <w:rPr>
                <w:rFonts w:cs="等线"/>
                <w:color w:val="1C1E21"/>
                <w:sz w:val="17"/>
              </w:rPr>
              <w:t>6</w:t>
            </w:r>
          </w:p>
        </w:tc>
        <w:tc>
          <w:tcPr>
            <w:tcW w:w="4250" w:type="dxa"/>
            <w:shd w:val="clear" w:color="auto" w:fill="F7F8FA"/>
          </w:tcPr>
          <w:p w14:paraId="0B698F0C">
            <w:pPr>
              <w:spacing w:before="10" w:after="10" w:line="276" w:lineRule="auto"/>
              <w:rPr>
                <w:rFonts w:hint="eastAsia"/>
              </w:rPr>
            </w:pPr>
            <w:r>
              <w:rPr>
                <w:rFonts w:cs="等线"/>
                <w:color w:val="1C1E21"/>
                <w:sz w:val="17"/>
              </w:rPr>
              <w:t>NPV 随折现率变化的曲线族，与横轴交点即 IRR</w:t>
            </w:r>
          </w:p>
        </w:tc>
        <w:tc>
          <w:tcPr>
            <w:tcW w:w="2391" w:type="dxa"/>
            <w:shd w:val="clear" w:color="auto" w:fill="F7F8FA"/>
          </w:tcPr>
          <w:p w14:paraId="6BA17169">
            <w:pPr>
              <w:spacing w:before="10" w:after="10" w:line="276" w:lineRule="auto"/>
              <w:rPr>
                <w:rFonts w:hint="eastAsia"/>
              </w:rPr>
            </w:pPr>
            <w:r>
              <w:rPr>
                <w:rFonts w:cs="等线"/>
                <w:color w:val="1C1E21"/>
                <w:sz w:val="17"/>
              </w:rPr>
              <w:t>解释 IRR 含义与多重根</w:t>
            </w:r>
          </w:p>
        </w:tc>
      </w:tr>
      <w:tr w14:paraId="7129C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tcPr>
          <w:p w14:paraId="35CFD90D">
            <w:pPr>
              <w:spacing w:before="10" w:after="10" w:line="276" w:lineRule="auto"/>
              <w:rPr>
                <w:rFonts w:hint="eastAsia"/>
              </w:rPr>
            </w:pPr>
            <w:r>
              <w:rPr>
                <w:rFonts w:cs="等线"/>
                <w:color w:val="1C1E21"/>
                <w:sz w:val="17"/>
              </w:rPr>
              <w:t>tornado_{code}</w:t>
            </w:r>
          </w:p>
        </w:tc>
        <w:tc>
          <w:tcPr>
            <w:tcW w:w="664" w:type="dxa"/>
          </w:tcPr>
          <w:p w14:paraId="01C695CD">
            <w:pPr>
              <w:spacing w:before="10" w:after="10" w:line="276" w:lineRule="auto"/>
              <w:jc w:val="center"/>
              <w:rPr>
                <w:rFonts w:hint="eastAsia"/>
              </w:rPr>
            </w:pPr>
            <w:r>
              <w:rPr>
                <w:rFonts w:cs="等线"/>
                <w:color w:val="1C1E21"/>
                <w:sz w:val="17"/>
              </w:rPr>
              <w:t>17</w:t>
            </w:r>
          </w:p>
        </w:tc>
        <w:tc>
          <w:tcPr>
            <w:tcW w:w="4250" w:type="dxa"/>
          </w:tcPr>
          <w:p w14:paraId="3A6D974A">
            <w:pPr>
              <w:spacing w:before="10" w:after="10" w:line="276" w:lineRule="auto"/>
              <w:rPr>
                <w:rFonts w:hint="eastAsia"/>
              </w:rPr>
            </w:pPr>
            <w:r>
              <w:rPr>
                <w:rFonts w:cs="等线"/>
                <w:color w:val="1C1E21"/>
                <w:sz w:val="17"/>
              </w:rPr>
              <w:t>单因素 ±20% 的敏感性旋风图（每案例前 3 个项目）</w:t>
            </w:r>
          </w:p>
        </w:tc>
        <w:tc>
          <w:tcPr>
            <w:tcW w:w="2391" w:type="dxa"/>
          </w:tcPr>
          <w:p w14:paraId="1951C61B">
            <w:pPr>
              <w:spacing w:before="10" w:after="10" w:line="276" w:lineRule="auto"/>
              <w:rPr>
                <w:rFonts w:hint="eastAsia"/>
              </w:rPr>
            </w:pPr>
            <w:r>
              <w:rPr>
                <w:rFonts w:cs="等线"/>
                <w:color w:val="1C1E21"/>
                <w:sz w:val="17"/>
              </w:rPr>
              <w:t>风险分析段</w:t>
            </w:r>
          </w:p>
        </w:tc>
      </w:tr>
      <w:tr w14:paraId="1293E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shd w:val="clear" w:color="auto" w:fill="F7F8FA"/>
          </w:tcPr>
          <w:p w14:paraId="6B4D889F">
            <w:pPr>
              <w:spacing w:before="10" w:after="10" w:line="276" w:lineRule="auto"/>
              <w:rPr>
                <w:rFonts w:hint="eastAsia"/>
              </w:rPr>
            </w:pPr>
            <w:r>
              <w:rPr>
                <w:rFonts w:cs="等线"/>
                <w:color w:val="1C1E21"/>
                <w:sz w:val="17"/>
              </w:rPr>
              <w:t>dual_{code}</w:t>
            </w:r>
          </w:p>
        </w:tc>
        <w:tc>
          <w:tcPr>
            <w:tcW w:w="664" w:type="dxa"/>
            <w:shd w:val="clear" w:color="auto" w:fill="F7F8FA"/>
          </w:tcPr>
          <w:p w14:paraId="187F3B84">
            <w:pPr>
              <w:spacing w:before="10" w:after="10" w:line="276" w:lineRule="auto"/>
              <w:jc w:val="center"/>
              <w:rPr>
                <w:rFonts w:hint="eastAsia"/>
              </w:rPr>
            </w:pPr>
            <w:r>
              <w:rPr>
                <w:rFonts w:cs="等线"/>
                <w:color w:val="1C1E21"/>
                <w:sz w:val="17"/>
              </w:rPr>
              <w:t>5</w:t>
            </w:r>
          </w:p>
        </w:tc>
        <w:tc>
          <w:tcPr>
            <w:tcW w:w="4250" w:type="dxa"/>
            <w:shd w:val="clear" w:color="auto" w:fill="F7F8FA"/>
          </w:tcPr>
          <w:p w14:paraId="641B0540">
            <w:pPr>
              <w:spacing w:before="10" w:after="10" w:line="276" w:lineRule="auto"/>
              <w:rPr>
                <w:rFonts w:hint="eastAsia"/>
              </w:rPr>
            </w:pPr>
            <w:r>
              <w:rPr>
                <w:rFonts w:cs="等线"/>
                <w:color w:val="1C1E21"/>
                <w:sz w:val="17"/>
              </w:rPr>
              <w:t>折现率 × 现金流双因素热力图（项目数 ≤ 4 时出）</w:t>
            </w:r>
          </w:p>
        </w:tc>
        <w:tc>
          <w:tcPr>
            <w:tcW w:w="2391" w:type="dxa"/>
            <w:shd w:val="clear" w:color="auto" w:fill="F7F8FA"/>
          </w:tcPr>
          <w:p w14:paraId="7BA56155">
            <w:pPr>
              <w:spacing w:before="10" w:after="10" w:line="276" w:lineRule="auto"/>
              <w:rPr>
                <w:rFonts w:hint="eastAsia"/>
              </w:rPr>
            </w:pPr>
            <w:r>
              <w:rPr>
                <w:rFonts w:cs="等线"/>
                <w:color w:val="1C1E21"/>
                <w:sz w:val="17"/>
              </w:rPr>
              <w:t>说明结论的稳健区间</w:t>
            </w:r>
          </w:p>
        </w:tc>
      </w:tr>
      <w:tr w14:paraId="320A0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tcPr>
          <w:p w14:paraId="4F3BE86A">
            <w:pPr>
              <w:spacing w:before="10" w:after="10" w:line="276" w:lineRule="auto"/>
              <w:rPr>
                <w:rFonts w:hint="eastAsia"/>
              </w:rPr>
            </w:pPr>
            <w:r>
              <w:rPr>
                <w:rFonts w:cs="等线"/>
                <w:color w:val="1C1E21"/>
                <w:sz w:val="17"/>
              </w:rPr>
              <w:t>cash_flows</w:t>
            </w:r>
          </w:p>
        </w:tc>
        <w:tc>
          <w:tcPr>
            <w:tcW w:w="664" w:type="dxa"/>
          </w:tcPr>
          <w:p w14:paraId="48500279">
            <w:pPr>
              <w:spacing w:before="10" w:after="10" w:line="276" w:lineRule="auto"/>
              <w:jc w:val="center"/>
              <w:rPr>
                <w:rFonts w:hint="eastAsia"/>
              </w:rPr>
            </w:pPr>
            <w:r>
              <w:rPr>
                <w:rFonts w:cs="等线"/>
                <w:color w:val="1C1E21"/>
                <w:sz w:val="17"/>
              </w:rPr>
              <w:t>5</w:t>
            </w:r>
          </w:p>
        </w:tc>
        <w:tc>
          <w:tcPr>
            <w:tcW w:w="4250" w:type="dxa"/>
          </w:tcPr>
          <w:p w14:paraId="407BBF3D">
            <w:pPr>
              <w:spacing w:before="10" w:after="10" w:line="276" w:lineRule="auto"/>
              <w:rPr>
                <w:rFonts w:hint="eastAsia"/>
              </w:rPr>
            </w:pPr>
            <w:r>
              <w:rPr>
                <w:rFonts w:cs="等线"/>
                <w:color w:val="1C1E21"/>
                <w:sz w:val="17"/>
              </w:rPr>
              <w:t>各项目各期现金流结构（叠加折现后虚线）</w:t>
            </w:r>
          </w:p>
        </w:tc>
        <w:tc>
          <w:tcPr>
            <w:tcW w:w="2391" w:type="dxa"/>
          </w:tcPr>
          <w:p w14:paraId="6664547C">
            <w:pPr>
              <w:spacing w:before="10" w:after="10" w:line="276" w:lineRule="auto"/>
              <w:rPr>
                <w:rFonts w:hint="eastAsia"/>
              </w:rPr>
            </w:pPr>
            <w:r>
              <w:rPr>
                <w:rFonts w:cs="等线"/>
                <w:color w:val="1C1E21"/>
                <w:sz w:val="17"/>
              </w:rPr>
              <w:t>数据说明段</w:t>
            </w:r>
          </w:p>
        </w:tc>
      </w:tr>
      <w:tr w14:paraId="54E72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shd w:val="clear" w:color="auto" w:fill="F7F8FA"/>
          </w:tcPr>
          <w:p w14:paraId="4552A222">
            <w:pPr>
              <w:spacing w:before="10" w:after="10" w:line="276" w:lineRule="auto"/>
              <w:rPr>
                <w:rFonts w:hint="eastAsia"/>
              </w:rPr>
            </w:pPr>
            <w:r>
              <w:rPr>
                <w:rFonts w:cs="等线"/>
                <w:color w:val="1C1E21"/>
                <w:sz w:val="17"/>
              </w:rPr>
              <w:t>mutual_{group}</w:t>
            </w:r>
          </w:p>
        </w:tc>
        <w:tc>
          <w:tcPr>
            <w:tcW w:w="664" w:type="dxa"/>
            <w:shd w:val="clear" w:color="auto" w:fill="F7F8FA"/>
          </w:tcPr>
          <w:p w14:paraId="0E22CEBE">
            <w:pPr>
              <w:spacing w:before="10" w:after="10" w:line="276" w:lineRule="auto"/>
              <w:jc w:val="center"/>
              <w:rPr>
                <w:rFonts w:hint="eastAsia"/>
              </w:rPr>
            </w:pPr>
            <w:r>
              <w:rPr>
                <w:rFonts w:cs="等线"/>
                <w:color w:val="1C1E21"/>
                <w:sz w:val="17"/>
              </w:rPr>
              <w:t>2</w:t>
            </w:r>
          </w:p>
        </w:tc>
        <w:tc>
          <w:tcPr>
            <w:tcW w:w="4250" w:type="dxa"/>
            <w:shd w:val="clear" w:color="auto" w:fill="F7F8FA"/>
          </w:tcPr>
          <w:p w14:paraId="68620113">
            <w:pPr>
              <w:spacing w:before="10" w:after="10" w:line="276" w:lineRule="auto"/>
              <w:rPr>
                <w:rFonts w:hint="eastAsia"/>
              </w:rPr>
            </w:pPr>
            <w:r>
              <w:rPr>
                <w:rFonts w:cs="等线"/>
                <w:color w:val="1C1E21"/>
                <w:sz w:val="17"/>
              </w:rPr>
              <w:t>互斥组的 NPV / ANCF / IRR 三联对比（仅 CASE-2）</w:t>
            </w:r>
          </w:p>
        </w:tc>
        <w:tc>
          <w:tcPr>
            <w:tcW w:w="2391" w:type="dxa"/>
            <w:shd w:val="clear" w:color="auto" w:fill="F7F8FA"/>
          </w:tcPr>
          <w:p w14:paraId="12D01CA2">
            <w:pPr>
              <w:spacing w:before="10" w:after="10" w:line="276" w:lineRule="auto"/>
              <w:rPr>
                <w:rFonts w:hint="eastAsia"/>
              </w:rPr>
            </w:pPr>
            <w:r>
              <w:rPr>
                <w:rFonts w:cs="等线"/>
                <w:color w:val="1C1E21"/>
                <w:sz w:val="17"/>
              </w:rPr>
              <w:t>冲突仲裁段</w:t>
            </w:r>
          </w:p>
        </w:tc>
      </w:tr>
      <w:tr w14:paraId="56960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2" w:type="dxa"/>
          </w:tcPr>
          <w:p w14:paraId="42E1543F">
            <w:pPr>
              <w:spacing w:before="10" w:after="10" w:line="276" w:lineRule="auto"/>
              <w:rPr>
                <w:rFonts w:hint="eastAsia"/>
              </w:rPr>
            </w:pPr>
            <w:r>
              <w:rPr>
                <w:rFonts w:cs="等线"/>
                <w:color w:val="1C1E21"/>
                <w:sz w:val="17"/>
              </w:rPr>
              <w:t>portfolio</w:t>
            </w:r>
          </w:p>
        </w:tc>
        <w:tc>
          <w:tcPr>
            <w:tcW w:w="664" w:type="dxa"/>
          </w:tcPr>
          <w:p w14:paraId="5969DD30">
            <w:pPr>
              <w:spacing w:before="10" w:after="10" w:line="276" w:lineRule="auto"/>
              <w:jc w:val="center"/>
              <w:rPr>
                <w:rFonts w:hint="eastAsia"/>
              </w:rPr>
            </w:pPr>
            <w:r>
              <w:rPr>
                <w:rFonts w:cs="等线"/>
                <w:color w:val="1C1E21"/>
                <w:sz w:val="17"/>
              </w:rPr>
              <w:t>1</w:t>
            </w:r>
          </w:p>
        </w:tc>
        <w:tc>
          <w:tcPr>
            <w:tcW w:w="4250" w:type="dxa"/>
          </w:tcPr>
          <w:p w14:paraId="4D574E48">
            <w:pPr>
              <w:spacing w:before="10" w:after="10" w:line="276" w:lineRule="auto"/>
              <w:rPr>
                <w:rFonts w:hint="eastAsia"/>
              </w:rPr>
            </w:pPr>
            <w:r>
              <w:rPr>
                <w:rFonts w:cs="等线"/>
                <w:color w:val="1C1E21"/>
                <w:sz w:val="17"/>
              </w:rPr>
              <w:t>资本限额额度占用与闲置（仅 CASE-3）</w:t>
            </w:r>
          </w:p>
        </w:tc>
        <w:tc>
          <w:tcPr>
            <w:tcW w:w="2391" w:type="dxa"/>
          </w:tcPr>
          <w:p w14:paraId="296303D0">
            <w:pPr>
              <w:spacing w:before="10" w:after="10" w:line="276" w:lineRule="auto"/>
              <w:rPr>
                <w:rFonts w:hint="eastAsia"/>
              </w:rPr>
            </w:pPr>
            <w:r>
              <w:rPr>
                <w:rFonts w:cs="等线"/>
                <w:color w:val="1C1E21"/>
                <w:sz w:val="17"/>
              </w:rPr>
              <w:t>组合优化段</w:t>
            </w:r>
          </w:p>
        </w:tc>
      </w:tr>
    </w:tbl>
    <w:p w14:paraId="556548C4">
      <w:pPr>
        <w:spacing w:before="20" w:after="80"/>
        <w:rPr>
          <w:rFonts w:hint="eastAsia"/>
        </w:rPr>
      </w:pPr>
      <w:r>
        <w:rPr>
          <w:rFonts w:cs="等线"/>
          <w:color w:val="626870"/>
          <w:sz w:val="16"/>
        </w:rPr>
        <w:t>出图条件由代码控制：项目数 &gt; 4 时不出双因素热力图，&gt; 6 时不出现金流结构图，旋风图每案例最多 3 张——这是为了控制报告篇幅，不是漏画。</w:t>
      </w:r>
    </w:p>
    <w:p w14:paraId="29A56025">
      <w:pPr>
        <w:keepNext/>
        <w:spacing w:before="80"/>
        <w:jc w:val="center"/>
        <w:rPr>
          <w:rFonts w:hint="eastAsia"/>
        </w:rPr>
      </w:pPr>
      <w:r>
        <w:drawing>
          <wp:inline distT="0" distB="0" distL="0" distR="0">
            <wp:extent cx="5431155" cy="299593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5"/>
                    <a:stretch>
                      <a:fillRect/>
                    </a:stretch>
                  </pic:blipFill>
                  <pic:spPr>
                    <a:xfrm>
                      <a:off x="0" y="0"/>
                      <a:ext cx="5431680" cy="2996477"/>
                    </a:xfrm>
                    <a:prstGeom prst="rect">
                      <a:avLst/>
                    </a:prstGeom>
                  </pic:spPr>
                </pic:pic>
              </a:graphicData>
            </a:graphic>
          </wp:inline>
        </w:drawing>
      </w:r>
    </w:p>
    <w:p w14:paraId="48663638">
      <w:pPr>
        <w:spacing w:before="40" w:after="120"/>
        <w:jc w:val="center"/>
        <w:rPr>
          <w:rFonts w:hint="eastAsia"/>
        </w:rPr>
      </w:pPr>
      <w:r>
        <w:rPr>
          <w:rFonts w:cs="等线"/>
          <w:color w:val="60666E"/>
          <w:sz w:val="17"/>
        </w:rPr>
        <w:t>图 3-13　现金流结构图：实线为名义现金流，虚线为折现后现金流</w:t>
      </w:r>
    </w:p>
    <w:p w14:paraId="143AE6D3">
      <w:pPr>
        <w:spacing w:after="120"/>
        <w:jc w:val="center"/>
        <w:rPr>
          <w:rFonts w:hint="eastAsia"/>
        </w:rPr>
      </w:pPr>
      <w:r>
        <w:rPr>
          <w:rFonts w:cs="等线"/>
          <w:color w:val="8A9099"/>
          <w:sz w:val="16"/>
        </w:rPr>
        <w:t>来源：outputs/figures/01_06_CASE-1_cash_flows.png</w:t>
      </w:r>
    </w:p>
    <w:p w14:paraId="32B5F662">
      <w:pPr>
        <w:pStyle w:val="4"/>
      </w:pPr>
      <w:bookmarkStart w:id="77" w:name="_Toc24162"/>
      <w:r>
        <w:rPr>
          <w:rFonts w:ascii="黑体" w:hAnsi="黑体" w:eastAsia="黑体" w:cs="黑体"/>
          <w:b w:val="0"/>
        </w:rPr>
        <w:t>3.12　报告产物与引用方式</w:t>
      </w:r>
      <w:bookmarkEnd w:id="77"/>
    </w:p>
    <w:p w14:paraId="09B9DD41">
      <w:pPr>
        <w:jc w:val="both"/>
        <w:rPr>
          <w:rFonts w:hint="eastAsia"/>
        </w:rPr>
      </w:pPr>
      <w:r>
        <w:rPr>
          <w:rFonts w:cs="等线"/>
          <w:color w:val="1C1E21"/>
        </w:rPr>
        <w:t>Markdown 与 Word 报告内容一致，结构为：一、总体结论（含关键发现）→ 二、评价方法与判据说明（2.1 NPV、2.2 IRR、2.3 ANCF、2.4 PI 与资本限额、2.5 敏感性、2.6 AI 辅助、2.7 技术栈）→ 三、测试案例详解（六个案例，每个含“项目基础数据 / 全指标评价结果 / 互斥或组合优化 / 敏感性分析 / AI 决策建议 / 案例图表”）→ 四、附录（A AI 数据生成参数表、B 目录结构、C 环境依赖与复现方式）。</w:t>
      </w:r>
    </w:p>
    <w:tbl>
      <w:tblPr>
        <w:tblStyle w:val="41"/>
        <w:tblW w:w="0" w:type="auto"/>
        <w:jc w:val="center"/>
        <w:tblLayout w:type="fixed"/>
        <w:tblCellMar>
          <w:top w:w="0" w:type="dxa"/>
          <w:left w:w="108" w:type="dxa"/>
          <w:bottom w:w="0" w:type="dxa"/>
          <w:right w:w="108" w:type="dxa"/>
        </w:tblCellMar>
      </w:tblPr>
      <w:tblGrid>
        <w:gridCol w:w="9298"/>
      </w:tblGrid>
      <w:tr w14:paraId="05907078">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3A69BD50">
            <w:pPr>
              <w:spacing w:before="40" w:after="40"/>
              <w:rPr>
                <w:rFonts w:hint="eastAsia"/>
              </w:rPr>
            </w:pPr>
            <w:r>
              <w:rPr>
                <w:rFonts w:ascii="黑体" w:hAnsi="黑体" w:eastAsia="黑体" w:cs="黑体"/>
                <w:color w:val="2E7D46"/>
                <w:sz w:val="19"/>
              </w:rPr>
              <w:t>提示　</w:t>
            </w:r>
            <w:r>
              <w:rPr>
                <w:rFonts w:cs="等线"/>
                <w:color w:val="1C1E21"/>
                <w:sz w:val="19"/>
              </w:rPr>
              <w:t>写自己的报告时，最省力也最规范的做法是：</w:t>
            </w:r>
            <w:r>
              <w:rPr>
                <w:rFonts w:ascii="黑体" w:hAnsi="黑体" w:eastAsia="黑体" w:cs="黑体"/>
                <w:color w:val="1C1E21"/>
                <w:sz w:val="19"/>
              </w:rPr>
              <w:t>引用报告里的表 3-4 到 3-10 这类结果表，再自己写结论段</w:t>
            </w:r>
            <w:r>
              <w:rPr>
                <w:rFonts w:cs="等线"/>
                <w:color w:val="1C1E21"/>
                <w:sz w:val="19"/>
              </w:rPr>
              <w:t>。数据由程序生成、结论由你判断，既保证可复现，又不至于全篇像机器写的。</w:t>
            </w:r>
          </w:p>
        </w:tc>
      </w:tr>
    </w:tbl>
    <w:p w14:paraId="11376D3C">
      <w:pPr>
        <w:spacing w:after="40"/>
        <w:rPr>
          <w:rFonts w:hint="eastAsia"/>
        </w:rPr>
      </w:pPr>
    </w:p>
    <w:p w14:paraId="16664EC5">
      <w:pPr>
        <w:pStyle w:val="4"/>
      </w:pPr>
      <w:bookmarkStart w:id="78" w:name="_Toc11088"/>
      <w:r>
        <w:rPr>
          <w:rFonts w:ascii="黑体" w:hAnsi="黑体" w:eastAsia="黑体" w:cs="黑体"/>
          <w:b w:val="0"/>
        </w:rPr>
        <w:t>3.13　数值自检：57 个测试方法</w:t>
      </w:r>
      <w:bookmarkEnd w:id="78"/>
    </w:p>
    <w:p w14:paraId="6DE8A957">
      <w:pPr>
        <w:keepNext/>
        <w:spacing w:after="20"/>
        <w:rPr>
          <w:rFonts w:hint="eastAsia"/>
        </w:rPr>
      </w:pPr>
      <w:r>
        <w:rPr>
          <w:rFonts w:ascii="黑体" w:hAnsi="黑体" w:eastAsia="黑体" w:cs="黑体"/>
          <w:color w:val="626870"/>
          <w:sz w:val="17"/>
        </w:rPr>
        <w:t>▍运行测试</w:t>
      </w:r>
    </w:p>
    <w:p w14:paraId="11B55D47">
      <w:pPr>
        <w:shd w:val="clear" w:color="auto" w:fill="F4F6F8"/>
        <w:spacing w:after="0" w:line="283" w:lineRule="auto"/>
        <w:ind w:left="142"/>
        <w:rPr>
          <w:rFonts w:hint="eastAsia"/>
        </w:rPr>
      </w:pPr>
      <w:r>
        <w:rPr>
          <w:rFonts w:ascii="Consolas" w:hAnsi="Consolas" w:eastAsia="Consolas" w:cs="Consolas"/>
          <w:color w:val="22262B"/>
          <w:sz w:val="17"/>
        </w:rPr>
        <w:t>python -m tests.test_all        # 不装 pytest 也能跑</w:t>
      </w:r>
    </w:p>
    <w:p w14:paraId="75C82B35">
      <w:pPr>
        <w:shd w:val="clear" w:color="auto" w:fill="F4F6F8"/>
        <w:spacing w:after="0" w:line="283" w:lineRule="auto"/>
        <w:ind w:left="142"/>
        <w:rPr>
          <w:rFonts w:hint="eastAsia"/>
        </w:rPr>
      </w:pPr>
      <w:r>
        <w:rPr>
          <w:rFonts w:ascii="Consolas" w:hAnsi="Consolas" w:eastAsia="Consolas" w:cs="Consolas"/>
          <w:color w:val="22262B"/>
          <w:sz w:val="17"/>
        </w:rPr>
        <w:t>python -m pytest tests/ -v      # 装了 pytest 时更详细</w:t>
      </w:r>
    </w:p>
    <w:p w14:paraId="1B2E75DC">
      <w:pPr>
        <w:spacing w:after="40"/>
        <w:rPr>
          <w:rFonts w:hint="eastAsia"/>
        </w:rPr>
      </w:pPr>
    </w:p>
    <w:p w14:paraId="606C3816">
      <w:pPr>
        <w:keepNext/>
        <w:spacing w:before="100" w:after="40"/>
        <w:rPr>
          <w:rFonts w:hint="eastAsia"/>
        </w:rPr>
      </w:pPr>
      <w:r>
        <w:rPr>
          <w:rFonts w:ascii="黑体" w:hAnsi="黑体" w:eastAsia="黑体" w:cs="黑体"/>
          <w:color w:val="1C1E21"/>
          <w:sz w:val="18"/>
        </w:rPr>
        <w:t>表 3-12　测试覆盖的六个方面（57 个方法 / 151 处断言）</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4"/>
        <w:gridCol w:w="6844"/>
      </w:tblGrid>
      <w:tr w14:paraId="1D8CA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54" w:type="dxa"/>
            <w:shd w:val="clear" w:color="auto" w:fill="EDF1F7"/>
          </w:tcPr>
          <w:p w14:paraId="32B0828E">
            <w:pPr>
              <w:spacing w:before="20" w:after="20" w:line="276" w:lineRule="auto"/>
              <w:rPr>
                <w:rFonts w:hint="eastAsia"/>
              </w:rPr>
            </w:pPr>
            <w:r>
              <w:rPr>
                <w:rFonts w:ascii="黑体" w:hAnsi="黑体" w:eastAsia="黑体" w:cs="黑体"/>
                <w:color w:val="1C4A8C"/>
                <w:sz w:val="17"/>
              </w:rPr>
              <w:t>测试类</w:t>
            </w:r>
          </w:p>
        </w:tc>
        <w:tc>
          <w:tcPr>
            <w:tcW w:w="6844" w:type="dxa"/>
            <w:shd w:val="clear" w:color="auto" w:fill="EDF1F7"/>
          </w:tcPr>
          <w:p w14:paraId="388D3DE7">
            <w:pPr>
              <w:spacing w:before="20" w:after="20" w:line="276" w:lineRule="auto"/>
              <w:rPr>
                <w:rFonts w:hint="eastAsia"/>
              </w:rPr>
            </w:pPr>
            <w:r>
              <w:rPr>
                <w:rFonts w:ascii="黑体" w:hAnsi="黑体" w:eastAsia="黑体" w:cs="黑体"/>
                <w:color w:val="1C4A8C"/>
                <w:sz w:val="17"/>
              </w:rPr>
              <w:t>覆盖内容</w:t>
            </w:r>
          </w:p>
        </w:tc>
      </w:tr>
      <w:tr w14:paraId="54195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4" w:type="dxa"/>
          </w:tcPr>
          <w:p w14:paraId="3844D589">
            <w:pPr>
              <w:spacing w:before="10" w:after="10" w:line="276" w:lineRule="auto"/>
              <w:rPr>
                <w:rFonts w:hint="eastAsia"/>
              </w:rPr>
            </w:pPr>
            <w:r>
              <w:rPr>
                <w:rFonts w:cs="等线"/>
                <w:color w:val="1C1E21"/>
                <w:sz w:val="17"/>
              </w:rPr>
              <w:t>TestFinanceCore</w:t>
            </w:r>
          </w:p>
        </w:tc>
        <w:tc>
          <w:tcPr>
            <w:tcW w:w="6844" w:type="dxa"/>
          </w:tcPr>
          <w:p w14:paraId="43C0BCD7">
            <w:pPr>
              <w:spacing w:before="10" w:after="10" w:line="276" w:lineRule="auto"/>
              <w:rPr>
                <w:rFonts w:hint="eastAsia"/>
              </w:rPr>
            </w:pPr>
            <w:r>
              <w:rPr>
                <w:rFonts w:cs="等线"/>
                <w:color w:val="1C1E21"/>
                <w:sz w:val="17"/>
              </w:rPr>
              <w:t>NPV、IRR、ANCF、PI、回收期、MIRR、增量 IRR 的手算对照断言（容差 1e-4 量级）</w:t>
            </w:r>
          </w:p>
        </w:tc>
      </w:tr>
      <w:tr w14:paraId="421F2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4" w:type="dxa"/>
            <w:shd w:val="clear" w:color="auto" w:fill="F7F8FA"/>
          </w:tcPr>
          <w:p w14:paraId="6B10ABC6">
            <w:pPr>
              <w:spacing w:before="10" w:after="10" w:line="276" w:lineRule="auto"/>
              <w:rPr>
                <w:rFonts w:hint="eastAsia"/>
              </w:rPr>
            </w:pPr>
            <w:r>
              <w:rPr>
                <w:rFonts w:cs="等线"/>
                <w:color w:val="1C1E21"/>
                <w:sz w:val="17"/>
              </w:rPr>
              <w:t>TestMutualExclusion</w:t>
            </w:r>
          </w:p>
        </w:tc>
        <w:tc>
          <w:tcPr>
            <w:tcW w:w="6844" w:type="dxa"/>
            <w:shd w:val="clear" w:color="auto" w:fill="F7F8FA"/>
          </w:tcPr>
          <w:p w14:paraId="799AC908">
            <w:pPr>
              <w:spacing w:before="10" w:after="10" w:line="276" w:lineRule="auto"/>
              <w:rPr>
                <w:rFonts w:hint="eastAsia"/>
              </w:rPr>
            </w:pPr>
            <w:r>
              <w:rPr>
                <w:rFonts w:cs="等线"/>
                <w:color w:val="1C1E21"/>
                <w:sz w:val="17"/>
              </w:rPr>
              <w:t>两组经典互斥冲突的判据正确性；多重 IRR 的捕获</w:t>
            </w:r>
          </w:p>
        </w:tc>
      </w:tr>
      <w:tr w14:paraId="0CA9F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4" w:type="dxa"/>
          </w:tcPr>
          <w:p w14:paraId="41036F94">
            <w:pPr>
              <w:spacing w:before="10" w:after="10" w:line="276" w:lineRule="auto"/>
              <w:rPr>
                <w:rFonts w:hint="eastAsia"/>
              </w:rPr>
            </w:pPr>
            <w:r>
              <w:rPr>
                <w:rFonts w:cs="等线"/>
                <w:color w:val="1C1E21"/>
                <w:sz w:val="17"/>
              </w:rPr>
              <w:t>TestCapitalRationing</w:t>
            </w:r>
          </w:p>
        </w:tc>
        <w:tc>
          <w:tcPr>
            <w:tcW w:w="6844" w:type="dxa"/>
          </w:tcPr>
          <w:p w14:paraId="3BDC4759">
            <w:pPr>
              <w:spacing w:before="10" w:after="10" w:line="276" w:lineRule="auto"/>
              <w:rPr>
                <w:rFonts w:hint="eastAsia"/>
              </w:rPr>
            </w:pPr>
            <w:r>
              <w:rPr>
                <w:rFonts w:cs="等线"/>
                <w:color w:val="1C1E21"/>
                <w:sz w:val="17"/>
              </w:rPr>
              <w:t>排序法失效场景；组合法与背包法结果一致；临界限额的数学自洽</w:t>
            </w:r>
          </w:p>
        </w:tc>
      </w:tr>
      <w:tr w14:paraId="29166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4" w:type="dxa"/>
            <w:shd w:val="clear" w:color="auto" w:fill="F7F8FA"/>
          </w:tcPr>
          <w:p w14:paraId="70B0D1AC">
            <w:pPr>
              <w:spacing w:before="10" w:after="10" w:line="276" w:lineRule="auto"/>
              <w:rPr>
                <w:rFonts w:hint="eastAsia"/>
              </w:rPr>
            </w:pPr>
            <w:r>
              <w:rPr>
                <w:rFonts w:cs="等线"/>
                <w:color w:val="1C1E21"/>
                <w:sz w:val="17"/>
              </w:rPr>
              <w:t>TestSensitivity</w:t>
            </w:r>
          </w:p>
        </w:tc>
        <w:tc>
          <w:tcPr>
            <w:tcW w:w="6844" w:type="dxa"/>
            <w:shd w:val="clear" w:color="auto" w:fill="F7F8FA"/>
          </w:tcPr>
          <w:p w14:paraId="4A689484">
            <w:pPr>
              <w:spacing w:before="10" w:after="10" w:line="276" w:lineRule="auto"/>
              <w:rPr>
                <w:rFonts w:hint="eastAsia"/>
              </w:rPr>
            </w:pPr>
            <w:r>
              <w:rPr>
                <w:rFonts w:cs="等线"/>
                <w:color w:val="1C1E21"/>
                <w:sz w:val="17"/>
              </w:rPr>
              <w:t>折现率 ±5pp 冲击方向；抗风险等级判定</w:t>
            </w:r>
          </w:p>
        </w:tc>
      </w:tr>
      <w:tr w14:paraId="0C092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4" w:type="dxa"/>
          </w:tcPr>
          <w:p w14:paraId="5C995F6A">
            <w:pPr>
              <w:spacing w:before="10" w:after="10" w:line="276" w:lineRule="auto"/>
              <w:rPr>
                <w:rFonts w:hint="eastAsia"/>
              </w:rPr>
            </w:pPr>
            <w:r>
              <w:rPr>
                <w:rFonts w:cs="等线"/>
                <w:color w:val="1C1E21"/>
                <w:sz w:val="17"/>
              </w:rPr>
              <w:t>TestAIAssistance</w:t>
            </w:r>
          </w:p>
        </w:tc>
        <w:tc>
          <w:tcPr>
            <w:tcW w:w="6844" w:type="dxa"/>
          </w:tcPr>
          <w:p w14:paraId="02EE5395">
            <w:pPr>
              <w:spacing w:before="10" w:after="10" w:line="276" w:lineRule="auto"/>
              <w:rPr>
                <w:rFonts w:hint="eastAsia"/>
              </w:rPr>
            </w:pPr>
            <w:r>
              <w:rPr>
                <w:rFonts w:cs="等线"/>
                <w:color w:val="1C1E21"/>
                <w:sz w:val="17"/>
              </w:rPr>
              <w:t>决策文案结论方向；固定种子下数据可复现</w:t>
            </w:r>
          </w:p>
        </w:tc>
      </w:tr>
      <w:tr w14:paraId="51081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4" w:type="dxa"/>
            <w:shd w:val="clear" w:color="auto" w:fill="F7F8FA"/>
          </w:tcPr>
          <w:p w14:paraId="5653AD3C">
            <w:pPr>
              <w:spacing w:before="10" w:after="10" w:line="276" w:lineRule="auto"/>
              <w:rPr>
                <w:rFonts w:hint="eastAsia"/>
              </w:rPr>
            </w:pPr>
            <w:r>
              <w:rPr>
                <w:rFonts w:cs="等线"/>
                <w:color w:val="1C1E21"/>
                <w:sz w:val="17"/>
              </w:rPr>
              <w:t>TestScenariosAndEndToEnd</w:t>
            </w:r>
          </w:p>
        </w:tc>
        <w:tc>
          <w:tcPr>
            <w:tcW w:w="6844" w:type="dxa"/>
            <w:shd w:val="clear" w:color="auto" w:fill="F7F8FA"/>
          </w:tcPr>
          <w:p w14:paraId="6329AE14">
            <w:pPr>
              <w:spacing w:before="10" w:after="10" w:line="276" w:lineRule="auto"/>
              <w:rPr>
                <w:rFonts w:hint="eastAsia"/>
              </w:rPr>
            </w:pPr>
            <w:r>
              <w:rPr>
                <w:rFonts w:cs="等线"/>
                <w:color w:val="1C1E21"/>
                <w:sz w:val="17"/>
              </w:rPr>
              <w:t>六个案例端到端可运行，图表与报告可产出</w:t>
            </w:r>
          </w:p>
        </w:tc>
      </w:tr>
    </w:tbl>
    <w:p w14:paraId="3E71A262">
      <w:pPr>
        <w:spacing w:after="40"/>
        <w:rPr>
          <w:rFonts w:hint="eastAsia"/>
        </w:rPr>
      </w:pPr>
    </w:p>
    <w:p w14:paraId="286F6E28">
      <w:pPr>
        <w:jc w:val="both"/>
        <w:rPr>
          <w:rFonts w:hint="eastAsia"/>
        </w:rPr>
      </w:pPr>
      <w:r>
        <w:rPr>
          <w:rFonts w:cs="等线"/>
          <w:color w:val="1C1E21"/>
        </w:rPr>
        <w:t>测试全部通过时终端输出 OK。若某条断言失败，报错信息会指出是哪个函数的哪个期望值不匹配，这通常意味着你改了数据或参数却没有同步更新预期值。</w:t>
      </w:r>
    </w:p>
    <w:p w14:paraId="55E1C53A">
      <w:pPr>
        <w:pStyle w:val="4"/>
      </w:pPr>
      <w:bookmarkStart w:id="79" w:name="_Toc27910"/>
      <w:r>
        <w:rPr>
          <w:rFonts w:ascii="黑体" w:hAnsi="黑体" w:eastAsia="黑体" w:cs="黑体"/>
          <w:b w:val="0"/>
        </w:rPr>
        <w:t>3.14　换成自己的项目数据</w:t>
      </w:r>
      <w:bookmarkEnd w:id="79"/>
    </w:p>
    <w:p w14:paraId="515833F6">
      <w:pPr>
        <w:jc w:val="both"/>
        <w:rPr>
          <w:rFonts w:hint="eastAsia"/>
        </w:rPr>
      </w:pPr>
      <w:r>
        <w:rPr>
          <w:rFonts w:cs="等线"/>
          <w:color w:val="1C1E21"/>
        </w:rPr>
        <w:t>两种做法，按需求复杂度选择。</w:t>
      </w:r>
    </w:p>
    <w:p w14:paraId="3FCE41CE">
      <w:pPr>
        <w:pStyle w:val="6"/>
      </w:pPr>
      <w:r>
        <w:rPr>
          <w:rFonts w:ascii="黑体" w:hAnsi="黑体" w:eastAsia="黑体" w:cs="黑体"/>
          <w:b w:val="0"/>
          <w:i w:val="0"/>
        </w:rPr>
        <w:t>做法一：只在代码里临时构造项目</w:t>
      </w:r>
    </w:p>
    <w:p w14:paraId="66BF42B7">
      <w:pPr>
        <w:keepNext/>
        <w:spacing w:after="20"/>
        <w:rPr>
          <w:rFonts w:hint="eastAsia"/>
        </w:rPr>
      </w:pPr>
      <w:r>
        <w:rPr>
          <w:rFonts w:ascii="黑体" w:hAnsi="黑体" w:eastAsia="黑体" w:cs="黑体"/>
          <w:color w:val="626870"/>
          <w:sz w:val="17"/>
        </w:rPr>
        <w:t>▍单个项目</w:t>
      </w:r>
    </w:p>
    <w:p w14:paraId="526F603D">
      <w:pPr>
        <w:shd w:val="clear" w:color="auto" w:fill="F4F6F8"/>
        <w:spacing w:after="0" w:line="283" w:lineRule="auto"/>
        <w:ind w:left="142"/>
        <w:rPr>
          <w:rFonts w:hint="eastAsia"/>
        </w:rPr>
      </w:pPr>
      <w:r>
        <w:rPr>
          <w:rFonts w:ascii="Consolas" w:hAnsi="Consolas" w:eastAsia="Consolas" w:cs="Consolas"/>
          <w:color w:val="22262B"/>
          <w:sz w:val="17"/>
        </w:rPr>
        <w:t>from src.models import Project, Evaluation</w:t>
      </w:r>
    </w:p>
    <w:p w14:paraId="15CBE45F">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A04CCAE">
      <w:pPr>
        <w:shd w:val="clear" w:color="auto" w:fill="F4F6F8"/>
        <w:spacing w:after="0" w:line="283" w:lineRule="auto"/>
        <w:ind w:left="142"/>
        <w:rPr>
          <w:rFonts w:hint="eastAsia"/>
        </w:rPr>
      </w:pPr>
      <w:r>
        <w:rPr>
          <w:rFonts w:ascii="Consolas" w:hAnsi="Consolas" w:eastAsia="Consolas" w:cs="Consolas"/>
          <w:color w:val="22262B"/>
          <w:sz w:val="17"/>
        </w:rPr>
        <w:t>p = Project(code="MY-01", name="车间节能改造",</w:t>
      </w:r>
    </w:p>
    <w:p w14:paraId="352D0395">
      <w:pPr>
        <w:shd w:val="clear" w:color="auto" w:fill="F4F6F8"/>
        <w:spacing w:after="0" w:line="283" w:lineRule="auto"/>
        <w:ind w:left="142"/>
        <w:rPr>
          <w:rFonts w:hint="eastAsia"/>
        </w:rPr>
      </w:pPr>
      <w:r>
        <w:rPr>
          <w:rFonts w:ascii="Consolas" w:hAnsi="Consolas" w:eastAsia="Consolas" w:cs="Consolas"/>
          <w:color w:val="22262B"/>
          <w:sz w:val="17"/>
        </w:rPr>
        <w:t xml:space="preserve">          industry="节能环保", initial_investment=800,</w:t>
      </w:r>
    </w:p>
    <w:p w14:paraId="1AEF32D6">
      <w:pPr>
        <w:shd w:val="clear" w:color="auto" w:fill="F4F6F8"/>
        <w:spacing w:after="0" w:line="283" w:lineRule="auto"/>
        <w:ind w:left="142"/>
        <w:rPr>
          <w:rFonts w:hint="eastAsia"/>
        </w:rPr>
      </w:pPr>
      <w:r>
        <w:rPr>
          <w:rFonts w:ascii="Consolas" w:hAnsi="Consolas" w:eastAsia="Consolas" w:cs="Consolas"/>
          <w:color w:val="22262B"/>
          <w:sz w:val="17"/>
        </w:rPr>
        <w:t xml:space="preserve">          cash_flows=[220, 240, 260, 280, 300])</w:t>
      </w:r>
    </w:p>
    <w:p w14:paraId="657E0F0F">
      <w:pPr>
        <w:shd w:val="clear" w:color="auto" w:fill="F4F6F8"/>
        <w:spacing w:after="0" w:line="283" w:lineRule="auto"/>
        <w:ind w:left="142"/>
        <w:rPr>
          <w:rFonts w:hint="eastAsia"/>
        </w:rPr>
      </w:pPr>
      <w:r>
        <w:rPr>
          <w:rFonts w:ascii="Consolas" w:hAnsi="Consolas" w:eastAsia="Consolas" w:cs="Consolas"/>
          <w:color w:val="22262B"/>
          <w:sz w:val="17"/>
        </w:rPr>
        <w:t>ev = Evaluation.build(p, rate=0.10)</w:t>
      </w:r>
    </w:p>
    <w:p w14:paraId="3014B20E">
      <w:pPr>
        <w:shd w:val="clear" w:color="auto" w:fill="F4F6F8"/>
        <w:spacing w:after="0" w:line="283" w:lineRule="auto"/>
        <w:ind w:left="142"/>
        <w:rPr>
          <w:rFonts w:hint="eastAsia"/>
        </w:rPr>
      </w:pPr>
      <w:r>
        <w:rPr>
          <w:rFonts w:ascii="Consolas" w:hAnsi="Consolas" w:eastAsia="Consolas" w:cs="Consolas"/>
          <w:color w:val="22262B"/>
          <w:sz w:val="17"/>
        </w:rPr>
        <w:t>print(ev.npv, ev.irr, ev.ancf, ev.pi, ev.feasible)</w:t>
      </w:r>
    </w:p>
    <w:p w14:paraId="24FF8360">
      <w:pPr>
        <w:spacing w:after="40"/>
        <w:rPr>
          <w:rFonts w:hint="eastAsia"/>
        </w:rPr>
      </w:pPr>
    </w:p>
    <w:p w14:paraId="795FCDDE">
      <w:pPr>
        <w:jc w:val="both"/>
        <w:rPr>
          <w:rFonts w:hint="eastAsia"/>
        </w:rPr>
      </w:pPr>
      <w:r>
        <w:rPr>
          <w:rFonts w:cs="等线"/>
          <w:color w:val="1C1E21"/>
        </w:rPr>
        <w:t>initial_investment 必须填</w:t>
      </w:r>
      <w:r>
        <w:rPr>
          <w:rFonts w:ascii="黑体" w:hAnsi="黑体" w:eastAsia="黑体" w:cs="黑体"/>
          <w:color w:val="1C1E21"/>
        </w:rPr>
        <w:t>正数</w:t>
      </w:r>
      <w:r>
        <w:rPr>
          <w:rFonts w:cs="等线"/>
          <w:color w:val="1C1E21"/>
        </w:rPr>
        <w:t>，内部的负号由程序处理；cash_flows 至少要有 1 期，否则抛出“cash_flows 不能为空”的 ValueError。</w:t>
      </w:r>
    </w:p>
    <w:p w14:paraId="6B69AF3D">
      <w:pPr>
        <w:pStyle w:val="6"/>
      </w:pPr>
      <w:r>
        <w:rPr>
          <w:rFonts w:ascii="黑体" w:hAnsi="黑体" w:eastAsia="黑体" w:cs="黑体"/>
          <w:b w:val="0"/>
          <w:i w:val="0"/>
        </w:rPr>
        <w:t>做法二：新增一个案例</w:t>
      </w:r>
    </w:p>
    <w:p w14:paraId="50749F16">
      <w:pPr>
        <w:jc w:val="both"/>
        <w:rPr>
          <w:rFonts w:hint="eastAsia"/>
        </w:rPr>
      </w:pPr>
      <w:r>
        <w:rPr>
          <w:rFonts w:cs="等线"/>
          <w:color w:val="1C1E21"/>
        </w:rPr>
        <w:t>在 src/scenarios.py 里仿照现有案例写一个函数，返回（案例编号, 案例名称, 项目列表, 互斥组, 资本限额），再登记到案例映射表中；main.py 会自动为它跑完整流程、出图并写进报告。案例编号建议沿用 CASE-7 这样的格式，图表文件名前缀会自动变成 07。</w:t>
      </w:r>
    </w:p>
    <w:tbl>
      <w:tblPr>
        <w:tblStyle w:val="41"/>
        <w:tblW w:w="0" w:type="auto"/>
        <w:jc w:val="center"/>
        <w:tblLayout w:type="fixed"/>
        <w:tblCellMar>
          <w:top w:w="0" w:type="dxa"/>
          <w:left w:w="108" w:type="dxa"/>
          <w:bottom w:w="0" w:type="dxa"/>
          <w:right w:w="108" w:type="dxa"/>
        </w:tblCellMar>
      </w:tblPr>
      <w:tblGrid>
        <w:gridCol w:w="9298"/>
      </w:tblGrid>
      <w:tr w14:paraId="3B200931">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2507E66F">
            <w:pPr>
              <w:spacing w:before="40" w:after="40"/>
              <w:rPr>
                <w:rFonts w:hint="eastAsia"/>
              </w:rPr>
            </w:pPr>
            <w:r>
              <w:rPr>
                <w:rFonts w:ascii="黑体" w:hAnsi="黑体" w:eastAsia="黑体" w:cs="黑体"/>
                <w:color w:val="B4791B"/>
                <w:sz w:val="19"/>
              </w:rPr>
              <w:t>注意　</w:t>
            </w:r>
            <w:r>
              <w:rPr>
                <w:rFonts w:cs="等线"/>
                <w:color w:val="1C1E21"/>
                <w:sz w:val="19"/>
              </w:rPr>
              <w:t>改数据后</w:t>
            </w:r>
            <w:r>
              <w:rPr>
                <w:rFonts w:ascii="黑体" w:hAnsi="黑体" w:eastAsia="黑体" w:cs="黑体"/>
                <w:color w:val="1C1E21"/>
                <w:sz w:val="19"/>
              </w:rPr>
              <w:t>一定要重跑测试</w:t>
            </w:r>
            <w:r>
              <w:rPr>
                <w:rFonts w:cs="等线"/>
                <w:color w:val="1C1E21"/>
                <w:sz w:val="19"/>
              </w:rPr>
              <w:t>：tests/test_all.py 里的断言是针对内置六个案例的数值写的，如果你把案例数据改了，相应断言会失败。正确做法是新增案例而不是修改原案例。</w:t>
            </w:r>
          </w:p>
        </w:tc>
      </w:tr>
    </w:tbl>
    <w:p w14:paraId="570D609C">
      <w:pPr>
        <w:spacing w:after="40"/>
        <w:rPr>
          <w:rFonts w:hint="eastAsia"/>
        </w:rPr>
      </w:pPr>
    </w:p>
    <w:p w14:paraId="37402946">
      <w:pPr>
        <w:pStyle w:val="4"/>
      </w:pPr>
      <w:bookmarkStart w:id="80" w:name="_Toc19277"/>
      <w:r>
        <w:rPr>
          <w:rFonts w:ascii="黑体" w:hAnsi="黑体" w:eastAsia="黑体" w:cs="黑体"/>
          <w:b w:val="0"/>
        </w:rPr>
        <w:t>3.15　常见错误与排查</w:t>
      </w:r>
      <w:bookmarkEnd w:id="80"/>
    </w:p>
    <w:p w14:paraId="337C2BC9">
      <w:pPr>
        <w:keepNext/>
        <w:spacing w:before="100" w:after="40"/>
        <w:rPr>
          <w:rFonts w:hint="eastAsia"/>
        </w:rPr>
      </w:pPr>
      <w:r>
        <w:rPr>
          <w:rFonts w:ascii="黑体" w:hAnsi="黑体" w:eastAsia="黑体" w:cs="黑体"/>
          <w:color w:val="1C1E21"/>
          <w:sz w:val="18"/>
        </w:rPr>
        <w:t>表 3-13　项目二高频问题（报错文案为程序原文）</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57"/>
        <w:gridCol w:w="2841"/>
        <w:gridCol w:w="3099"/>
      </w:tblGrid>
      <w:tr w14:paraId="15E83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357" w:type="dxa"/>
            <w:shd w:val="clear" w:color="auto" w:fill="EDF1F7"/>
          </w:tcPr>
          <w:p w14:paraId="3DA89131">
            <w:pPr>
              <w:spacing w:before="20" w:after="20" w:line="276" w:lineRule="auto"/>
              <w:rPr>
                <w:rFonts w:hint="eastAsia"/>
              </w:rPr>
            </w:pPr>
            <w:r>
              <w:rPr>
                <w:rFonts w:ascii="黑体" w:hAnsi="黑体" w:eastAsia="黑体" w:cs="黑体"/>
                <w:color w:val="1C4A8C"/>
                <w:sz w:val="17"/>
              </w:rPr>
              <w:t>现象</w:t>
            </w:r>
          </w:p>
        </w:tc>
        <w:tc>
          <w:tcPr>
            <w:tcW w:w="2841" w:type="dxa"/>
            <w:shd w:val="clear" w:color="auto" w:fill="EDF1F7"/>
          </w:tcPr>
          <w:p w14:paraId="06D6D01C">
            <w:pPr>
              <w:spacing w:before="20" w:after="20" w:line="276" w:lineRule="auto"/>
              <w:rPr>
                <w:rFonts w:hint="eastAsia"/>
              </w:rPr>
            </w:pPr>
            <w:r>
              <w:rPr>
                <w:rFonts w:ascii="黑体" w:hAnsi="黑体" w:eastAsia="黑体" w:cs="黑体"/>
                <w:color w:val="1C4A8C"/>
                <w:sz w:val="17"/>
              </w:rPr>
              <w:t>原因</w:t>
            </w:r>
          </w:p>
        </w:tc>
        <w:tc>
          <w:tcPr>
            <w:tcW w:w="3099" w:type="dxa"/>
            <w:shd w:val="clear" w:color="auto" w:fill="EDF1F7"/>
          </w:tcPr>
          <w:p w14:paraId="79FA6456">
            <w:pPr>
              <w:spacing w:before="20" w:after="20" w:line="276" w:lineRule="auto"/>
              <w:rPr>
                <w:rFonts w:hint="eastAsia"/>
              </w:rPr>
            </w:pPr>
            <w:r>
              <w:rPr>
                <w:rFonts w:ascii="黑体" w:hAnsi="黑体" w:eastAsia="黑体" w:cs="黑体"/>
                <w:color w:val="1C4A8C"/>
                <w:sz w:val="17"/>
              </w:rPr>
              <w:t>处理</w:t>
            </w:r>
          </w:p>
        </w:tc>
      </w:tr>
      <w:tr w14:paraId="047AB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7" w:type="dxa"/>
          </w:tcPr>
          <w:p w14:paraId="07A6ED8C">
            <w:pPr>
              <w:spacing w:before="10" w:after="10" w:line="276" w:lineRule="auto"/>
              <w:rPr>
                <w:rFonts w:hint="eastAsia"/>
              </w:rPr>
            </w:pPr>
            <w:r>
              <w:rPr>
                <w:rFonts w:cs="等线"/>
                <w:color w:val="1C1E21"/>
                <w:sz w:val="17"/>
              </w:rPr>
              <w:t>折现率必须大于 -100%，否则折现因子无意义</w:t>
            </w:r>
          </w:p>
        </w:tc>
        <w:tc>
          <w:tcPr>
            <w:tcW w:w="2841" w:type="dxa"/>
          </w:tcPr>
          <w:p w14:paraId="29F3B8E0">
            <w:pPr>
              <w:spacing w:before="10" w:after="10" w:line="276" w:lineRule="auto"/>
              <w:rPr>
                <w:rFonts w:hint="eastAsia"/>
              </w:rPr>
            </w:pPr>
            <w:r>
              <w:rPr>
                <w:rFonts w:cs="等线"/>
                <w:color w:val="1C1E21"/>
                <w:sz w:val="17"/>
              </w:rPr>
              <w:t>--rate 输成了 -1 或更小</w:t>
            </w:r>
          </w:p>
        </w:tc>
        <w:tc>
          <w:tcPr>
            <w:tcW w:w="3099" w:type="dxa"/>
          </w:tcPr>
          <w:p w14:paraId="060838E1">
            <w:pPr>
              <w:spacing w:before="10" w:after="10" w:line="276" w:lineRule="auto"/>
              <w:rPr>
                <w:rFonts w:hint="eastAsia"/>
              </w:rPr>
            </w:pPr>
            <w:r>
              <w:rPr>
                <w:rFonts w:cs="等线"/>
                <w:color w:val="1C1E21"/>
                <w:sz w:val="17"/>
              </w:rPr>
              <w:t>改成 0.08 之类的小数</w:t>
            </w:r>
          </w:p>
        </w:tc>
      </w:tr>
      <w:tr w14:paraId="23A64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7" w:type="dxa"/>
            <w:shd w:val="clear" w:color="auto" w:fill="F7F8FA"/>
          </w:tcPr>
          <w:p w14:paraId="7304D925">
            <w:pPr>
              <w:spacing w:before="10" w:after="10" w:line="276" w:lineRule="auto"/>
              <w:rPr>
                <w:rFonts w:hint="eastAsia"/>
              </w:rPr>
            </w:pPr>
            <w:r>
              <w:rPr>
                <w:rFonts w:cs="等线"/>
                <w:color w:val="1C1E21"/>
                <w:sz w:val="17"/>
              </w:rPr>
              <w:t>cash_flows 不能为空，至少需要一期</w:t>
            </w:r>
          </w:p>
        </w:tc>
        <w:tc>
          <w:tcPr>
            <w:tcW w:w="2841" w:type="dxa"/>
            <w:shd w:val="clear" w:color="auto" w:fill="F7F8FA"/>
          </w:tcPr>
          <w:p w14:paraId="1C0B47B2">
            <w:pPr>
              <w:spacing w:before="10" w:after="10" w:line="276" w:lineRule="auto"/>
              <w:rPr>
                <w:rFonts w:hint="eastAsia"/>
              </w:rPr>
            </w:pPr>
            <w:r>
              <w:rPr>
                <w:rFonts w:cs="等线"/>
                <w:color w:val="1C1E21"/>
                <w:sz w:val="17"/>
              </w:rPr>
              <w:t>新增项目时漏写现金流</w:t>
            </w:r>
          </w:p>
        </w:tc>
        <w:tc>
          <w:tcPr>
            <w:tcW w:w="3099" w:type="dxa"/>
            <w:shd w:val="clear" w:color="auto" w:fill="F7F8FA"/>
          </w:tcPr>
          <w:p w14:paraId="77CA36D3">
            <w:pPr>
              <w:spacing w:before="10" w:after="10" w:line="276" w:lineRule="auto"/>
              <w:rPr>
                <w:rFonts w:hint="eastAsia"/>
              </w:rPr>
            </w:pPr>
            <w:r>
              <w:rPr>
                <w:rFonts w:cs="等线"/>
                <w:color w:val="1C1E21"/>
                <w:sz w:val="17"/>
              </w:rPr>
              <w:t>补上列表</w:t>
            </w:r>
          </w:p>
        </w:tc>
      </w:tr>
      <w:tr w14:paraId="5695B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7" w:type="dxa"/>
          </w:tcPr>
          <w:p w14:paraId="3C2E873C">
            <w:pPr>
              <w:spacing w:before="10" w:after="10" w:line="276" w:lineRule="auto"/>
              <w:rPr>
                <w:rFonts w:hint="eastAsia"/>
              </w:rPr>
            </w:pPr>
            <w:r>
              <w:rPr>
                <w:rFonts w:cs="等线"/>
                <w:color w:val="1C1E21"/>
                <w:sz w:val="17"/>
              </w:rPr>
              <w:t>initial_investment 请用正数输入</w:t>
            </w:r>
          </w:p>
        </w:tc>
        <w:tc>
          <w:tcPr>
            <w:tcW w:w="2841" w:type="dxa"/>
          </w:tcPr>
          <w:p w14:paraId="6006D2AD">
            <w:pPr>
              <w:spacing w:before="10" w:after="10" w:line="276" w:lineRule="auto"/>
              <w:rPr>
                <w:rFonts w:hint="eastAsia"/>
              </w:rPr>
            </w:pPr>
            <w:r>
              <w:rPr>
                <w:rFonts w:cs="等线"/>
                <w:color w:val="1C1E21"/>
                <w:sz w:val="17"/>
              </w:rPr>
              <w:t>把投资额写成了负数</w:t>
            </w:r>
          </w:p>
        </w:tc>
        <w:tc>
          <w:tcPr>
            <w:tcW w:w="3099" w:type="dxa"/>
          </w:tcPr>
          <w:p w14:paraId="00CD1470">
            <w:pPr>
              <w:spacing w:before="10" w:after="10" w:line="276" w:lineRule="auto"/>
              <w:rPr>
                <w:rFonts w:hint="eastAsia"/>
              </w:rPr>
            </w:pPr>
            <w:r>
              <w:rPr>
                <w:rFonts w:cs="等线"/>
                <w:color w:val="1C1E21"/>
                <w:sz w:val="17"/>
              </w:rPr>
              <w:t>去掉负号，程序内部处理</w:t>
            </w:r>
          </w:p>
        </w:tc>
      </w:tr>
      <w:tr w14:paraId="4724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7" w:type="dxa"/>
            <w:shd w:val="clear" w:color="auto" w:fill="F7F8FA"/>
          </w:tcPr>
          <w:p w14:paraId="49394598">
            <w:pPr>
              <w:spacing w:before="10" w:after="10" w:line="276" w:lineRule="auto"/>
              <w:rPr>
                <w:rFonts w:hint="eastAsia"/>
              </w:rPr>
            </w:pPr>
            <w:r>
              <w:rPr>
                <w:rFonts w:cs="等线"/>
                <w:color w:val="1C1E21"/>
                <w:sz w:val="17"/>
              </w:rPr>
              <w:t>未找到案例 CASE-7，可选：[…]</w:t>
            </w:r>
          </w:p>
        </w:tc>
        <w:tc>
          <w:tcPr>
            <w:tcW w:w="2841" w:type="dxa"/>
            <w:shd w:val="clear" w:color="auto" w:fill="F7F8FA"/>
          </w:tcPr>
          <w:p w14:paraId="352FC4A4">
            <w:pPr>
              <w:spacing w:before="10" w:after="10" w:line="276" w:lineRule="auto"/>
              <w:rPr>
                <w:rFonts w:hint="eastAsia"/>
              </w:rPr>
            </w:pPr>
            <w:r>
              <w:rPr>
                <w:rFonts w:cs="等线"/>
                <w:color w:val="1C1E21"/>
                <w:sz w:val="17"/>
              </w:rPr>
              <w:t>案例编号写错</w:t>
            </w:r>
          </w:p>
        </w:tc>
        <w:tc>
          <w:tcPr>
            <w:tcW w:w="3099" w:type="dxa"/>
            <w:shd w:val="clear" w:color="auto" w:fill="F7F8FA"/>
          </w:tcPr>
          <w:p w14:paraId="04979B0D">
            <w:pPr>
              <w:spacing w:before="10" w:after="10" w:line="276" w:lineRule="auto"/>
              <w:rPr>
                <w:rFonts w:hint="eastAsia"/>
              </w:rPr>
            </w:pPr>
            <w:r>
              <w:rPr>
                <w:rFonts w:cs="等线"/>
                <w:color w:val="1C1E21"/>
                <w:sz w:val="17"/>
              </w:rPr>
              <w:t>先跑 --list 看清单</w:t>
            </w:r>
          </w:p>
        </w:tc>
      </w:tr>
      <w:tr w14:paraId="500CC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7" w:type="dxa"/>
          </w:tcPr>
          <w:p w14:paraId="4B82202E">
            <w:pPr>
              <w:spacing w:before="10" w:after="10" w:line="276" w:lineRule="auto"/>
              <w:rPr>
                <w:rFonts w:hint="eastAsia"/>
              </w:rPr>
            </w:pPr>
            <w:r>
              <w:rPr>
                <w:rFonts w:cs="等线"/>
                <w:color w:val="1C1E21"/>
                <w:sz w:val="17"/>
              </w:rPr>
              <w:t>Word 报告很大（约 4.5 MB）</w:t>
            </w:r>
          </w:p>
        </w:tc>
        <w:tc>
          <w:tcPr>
            <w:tcW w:w="2841" w:type="dxa"/>
          </w:tcPr>
          <w:p w14:paraId="5A195974">
            <w:pPr>
              <w:spacing w:before="10" w:after="10" w:line="276" w:lineRule="auto"/>
              <w:rPr>
                <w:rFonts w:hint="eastAsia"/>
              </w:rPr>
            </w:pPr>
            <w:r>
              <w:rPr>
                <w:rFonts w:cs="等线"/>
                <w:color w:val="1C1E21"/>
                <w:sz w:val="17"/>
              </w:rPr>
              <w:t>39 张图按 200 dpi 全部内嵌</w:t>
            </w:r>
          </w:p>
        </w:tc>
        <w:tc>
          <w:tcPr>
            <w:tcW w:w="3099" w:type="dxa"/>
          </w:tcPr>
          <w:p w14:paraId="1989A1B1">
            <w:pPr>
              <w:spacing w:before="10" w:after="10" w:line="276" w:lineRule="auto"/>
              <w:rPr>
                <w:rFonts w:hint="eastAsia"/>
              </w:rPr>
            </w:pPr>
            <w:r>
              <w:rPr>
                <w:rFonts w:cs="等线"/>
                <w:color w:val="1C1E21"/>
                <w:sz w:val="17"/>
              </w:rPr>
              <w:t>调试时用 --no-docx</w:t>
            </w:r>
          </w:p>
        </w:tc>
      </w:tr>
      <w:tr w14:paraId="5EDDC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7" w:type="dxa"/>
            <w:shd w:val="clear" w:color="auto" w:fill="F7F8FA"/>
          </w:tcPr>
          <w:p w14:paraId="147BEE92">
            <w:pPr>
              <w:spacing w:before="10" w:after="10" w:line="276" w:lineRule="auto"/>
              <w:rPr>
                <w:rFonts w:hint="eastAsia"/>
              </w:rPr>
            </w:pPr>
            <w:r>
              <w:rPr>
                <w:rFonts w:cs="等线"/>
                <w:color w:val="1C1E21"/>
                <w:sz w:val="17"/>
              </w:rPr>
              <w:t>图表数量比预期少</w:t>
            </w:r>
          </w:p>
        </w:tc>
        <w:tc>
          <w:tcPr>
            <w:tcW w:w="2841" w:type="dxa"/>
            <w:shd w:val="clear" w:color="auto" w:fill="F7F8FA"/>
          </w:tcPr>
          <w:p w14:paraId="717C05B7">
            <w:pPr>
              <w:spacing w:before="10" w:after="10" w:line="276" w:lineRule="auto"/>
              <w:rPr>
                <w:rFonts w:hint="eastAsia"/>
              </w:rPr>
            </w:pPr>
            <w:r>
              <w:rPr>
                <w:rFonts w:cs="等线"/>
                <w:color w:val="1C1E21"/>
                <w:sz w:val="17"/>
              </w:rPr>
              <w:t>双因素图与现金流图有项目数上限条件</w:t>
            </w:r>
          </w:p>
        </w:tc>
        <w:tc>
          <w:tcPr>
            <w:tcW w:w="3099" w:type="dxa"/>
            <w:shd w:val="clear" w:color="auto" w:fill="F7F8FA"/>
          </w:tcPr>
          <w:p w14:paraId="3DF443E7">
            <w:pPr>
              <w:spacing w:before="10" w:after="10" w:line="276" w:lineRule="auto"/>
              <w:rPr>
                <w:rFonts w:hint="eastAsia"/>
              </w:rPr>
            </w:pPr>
            <w:r>
              <w:rPr>
                <w:rFonts w:cs="等线"/>
                <w:color w:val="1C1E21"/>
                <w:sz w:val="17"/>
              </w:rPr>
              <w:t>属正常，见 3.11 节说明</w:t>
            </w:r>
          </w:p>
        </w:tc>
      </w:tr>
      <w:tr w14:paraId="7823D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57" w:type="dxa"/>
          </w:tcPr>
          <w:p w14:paraId="7D8E42F0">
            <w:pPr>
              <w:spacing w:before="10" w:after="10" w:line="276" w:lineRule="auto"/>
              <w:rPr>
                <w:rFonts w:hint="eastAsia"/>
              </w:rPr>
            </w:pPr>
            <w:r>
              <w:rPr>
                <w:rFonts w:cs="等线"/>
                <w:color w:val="1C1E21"/>
                <w:sz w:val="17"/>
              </w:rPr>
              <w:t>AI 文案每次略有不同</w:t>
            </w:r>
          </w:p>
        </w:tc>
        <w:tc>
          <w:tcPr>
            <w:tcW w:w="2841" w:type="dxa"/>
          </w:tcPr>
          <w:p w14:paraId="55AAFCA1">
            <w:pPr>
              <w:spacing w:before="10" w:after="10" w:line="276" w:lineRule="auto"/>
              <w:rPr>
                <w:rFonts w:hint="eastAsia"/>
              </w:rPr>
            </w:pPr>
            <w:r>
              <w:rPr>
                <w:rFonts w:cs="等线"/>
                <w:color w:val="1C1E21"/>
                <w:sz w:val="17"/>
              </w:rPr>
              <w:t>走了大模型通道</w:t>
            </w:r>
          </w:p>
        </w:tc>
        <w:tc>
          <w:tcPr>
            <w:tcW w:w="3099" w:type="dxa"/>
          </w:tcPr>
          <w:p w14:paraId="1BAA87AE">
            <w:pPr>
              <w:spacing w:before="10" w:after="10" w:line="276" w:lineRule="auto"/>
              <w:rPr>
                <w:rFonts w:hint="eastAsia"/>
              </w:rPr>
            </w:pPr>
            <w:r>
              <w:rPr>
                <w:rFonts w:cs="等线"/>
                <w:color w:val="1C1E21"/>
                <w:sz w:val="17"/>
              </w:rPr>
              <w:t>加 --ai-mode rule 固定为规则引擎</w:t>
            </w:r>
          </w:p>
        </w:tc>
      </w:tr>
    </w:tbl>
    <w:p w14:paraId="11837ADD">
      <w:pPr>
        <w:spacing w:after="40"/>
        <w:rPr>
          <w:rFonts w:hint="eastAsia"/>
        </w:rPr>
      </w:pPr>
    </w:p>
    <w:p w14:paraId="7C0D1EF6">
      <w:pPr>
        <w:pStyle w:val="4"/>
      </w:pPr>
      <w:bookmarkStart w:id="81" w:name="_Toc12142"/>
      <w:r>
        <w:rPr>
          <w:rFonts w:ascii="黑体" w:hAnsi="黑体" w:eastAsia="黑体" w:cs="黑体"/>
          <w:b w:val="0"/>
        </w:rPr>
        <w:t>3.16　本章小结</w:t>
      </w:r>
      <w:bookmarkEnd w:id="81"/>
    </w:p>
    <w:p w14:paraId="1E69C9CA">
      <w:pPr>
        <w:spacing w:after="30"/>
        <w:ind w:left="425" w:hanging="255"/>
        <w:jc w:val="both"/>
        <w:rPr>
          <w:rFonts w:hint="eastAsia"/>
        </w:rPr>
      </w:pPr>
      <w:r>
        <w:rPr>
          <w:rFonts w:cs="等线"/>
          <w:color w:val="1C4A8C"/>
          <w:sz w:val="20"/>
        </w:rPr>
        <w:t xml:space="preserve">•  </w:t>
      </w:r>
      <w:r>
        <w:rPr>
          <w:rFonts w:cs="等线"/>
          <w:color w:val="1C1E21"/>
          <w:sz w:val="20"/>
        </w:rPr>
        <w:t>一条命令跑六个案例，产物是 39 张图 + 2 个 CSV + Markdown/Word 报告 + run_log；</w:t>
      </w:r>
    </w:p>
    <w:p w14:paraId="5B6F1F20">
      <w:pPr>
        <w:spacing w:after="30"/>
        <w:ind w:left="425" w:hanging="255"/>
        <w:jc w:val="both"/>
        <w:rPr>
          <w:rFonts w:hint="eastAsia"/>
        </w:rPr>
      </w:pPr>
      <w:r>
        <w:rPr>
          <w:rFonts w:cs="等线"/>
          <w:color w:val="1C4A8C"/>
          <w:sz w:val="20"/>
        </w:rPr>
        <w:t xml:space="preserve">•  </w:t>
      </w:r>
      <w:r>
        <w:rPr>
          <w:rFonts w:cs="等线"/>
          <w:color w:val="1C1E21"/>
          <w:sz w:val="20"/>
        </w:rPr>
        <w:t>判据优先级：独立项目看 NPV 与 IRR（两者一致）；互斥同寿命比 NPV，规模冲突用增量 IRR 仲裁；互斥不同寿命必须用 ANCF；资本限额下用穷举/动态规划而不是 PI 贪心；非常规现金流放弃 IRR、只看 NPV；</w:t>
      </w:r>
    </w:p>
    <w:p w14:paraId="5109F92C">
      <w:pPr>
        <w:spacing w:after="30"/>
        <w:ind w:left="425" w:hanging="255"/>
        <w:jc w:val="both"/>
        <w:rPr>
          <w:rFonts w:hint="eastAsia"/>
        </w:rPr>
      </w:pPr>
      <w:r>
        <w:rPr>
          <w:rFonts w:cs="等线"/>
          <w:color w:val="1C4A8C"/>
          <w:sz w:val="20"/>
        </w:rPr>
        <w:t xml:space="preserve">•  </w:t>
      </w:r>
      <w:r>
        <w:rPr>
          <w:rFonts w:cs="等线"/>
          <w:color w:val="1C1E21"/>
          <w:sz w:val="20"/>
        </w:rPr>
        <w:t>必须记住的锚点数值：CASE-1 IND-A NPV 198.66 万元 / IRR 17.16%；CASE-2 增量 IRR 14.25%、ANCF 30.39 &gt; 22.16；CASE-3 组合 NPV 1,460.01 万元（比排序法多 89.98 万元）；CASE-5 安全边际 6.00pp 与 0.70pp；</w:t>
      </w:r>
    </w:p>
    <w:p w14:paraId="06A8F211">
      <w:pPr>
        <w:spacing w:after="30"/>
        <w:ind w:left="425" w:hanging="255"/>
        <w:jc w:val="both"/>
        <w:rPr>
          <w:rFonts w:hint="eastAsia"/>
        </w:rPr>
      </w:pPr>
      <w:r>
        <w:rPr>
          <w:rFonts w:cs="等线"/>
          <w:color w:val="1C4A8C"/>
          <w:sz w:val="20"/>
        </w:rPr>
        <w:t xml:space="preserve">•  </w:t>
      </w:r>
      <w:r>
        <w:rPr>
          <w:rFonts w:cs="等线"/>
          <w:color w:val="1C1E21"/>
          <w:sz w:val="20"/>
        </w:rPr>
        <w:t>交作业前跑 python -m tests.test_all，57 个测试方法全部通过再抄数。</w:t>
      </w:r>
    </w:p>
    <w:tbl>
      <w:tblPr>
        <w:tblStyle w:val="41"/>
        <w:tblW w:w="0" w:type="auto"/>
        <w:jc w:val="center"/>
        <w:tblLayout w:type="fixed"/>
        <w:tblCellMar>
          <w:top w:w="0" w:type="dxa"/>
          <w:left w:w="108" w:type="dxa"/>
          <w:bottom w:w="0" w:type="dxa"/>
          <w:right w:w="108" w:type="dxa"/>
        </w:tblCellMar>
      </w:tblPr>
      <w:tblGrid>
        <w:gridCol w:w="9298"/>
      </w:tblGrid>
      <w:tr w14:paraId="3BA779F7">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1A5B2AEE">
            <w:pPr>
              <w:spacing w:before="40" w:after="40"/>
              <w:rPr>
                <w:rFonts w:hint="eastAsia"/>
              </w:rPr>
            </w:pPr>
            <w:r>
              <w:rPr>
                <w:rFonts w:ascii="黑体" w:hAnsi="黑体" w:eastAsia="黑体" w:cs="黑体"/>
                <w:color w:val="1C4A8C"/>
                <w:sz w:val="19"/>
              </w:rPr>
              <w:t xml:space="preserve">说明｜课后练习 </w:t>
            </w:r>
          </w:p>
          <w:p w14:paraId="368A9B24">
            <w:pPr>
              <w:spacing w:after="20"/>
              <w:ind w:left="283" w:hanging="198"/>
              <w:rPr>
                <w:rFonts w:hint="eastAsia"/>
              </w:rPr>
            </w:pPr>
            <w:r>
              <w:rPr>
                <w:rFonts w:cs="等线"/>
                <w:color w:val="1C4A8C"/>
                <w:sz w:val="19"/>
              </w:rPr>
              <w:t xml:space="preserve">· </w:t>
            </w:r>
            <w:r>
              <w:rPr>
                <w:rFonts w:cs="等线"/>
                <w:color w:val="1C1E21"/>
                <w:sz w:val="19"/>
              </w:rPr>
              <w:t>1. 用 --rate 0.08 重跑 CASE-2，检查两个互斥组的结论是否改变，并解释原因。</w:t>
            </w:r>
          </w:p>
          <w:p w14:paraId="7E6E9422">
            <w:pPr>
              <w:spacing w:after="20"/>
              <w:ind w:left="283" w:hanging="198"/>
              <w:rPr>
                <w:rFonts w:hint="eastAsia"/>
              </w:rPr>
            </w:pPr>
            <w:r>
              <w:rPr>
                <w:rFonts w:cs="等线"/>
                <w:color w:val="1C4A8C"/>
                <w:sz w:val="19"/>
              </w:rPr>
              <w:t xml:space="preserve">· </w:t>
            </w:r>
            <w:r>
              <w:rPr>
                <w:rFonts w:cs="等线"/>
                <w:color w:val="1C1E21"/>
                <w:sz w:val="19"/>
              </w:rPr>
              <w:t>2. 在 CASE-3 中把限额改为 4,000 万元，记录三种方法各选哪些项目，找出排序法与最优解的差距。</w:t>
            </w:r>
          </w:p>
          <w:p w14:paraId="7335D74E">
            <w:pPr>
              <w:spacing w:after="20"/>
              <w:ind w:left="283" w:hanging="198"/>
              <w:rPr>
                <w:rFonts w:hint="eastAsia"/>
              </w:rPr>
            </w:pPr>
            <w:r>
              <w:rPr>
                <w:rFonts w:cs="等线"/>
                <w:color w:val="1C4A8C"/>
                <w:sz w:val="19"/>
              </w:rPr>
              <w:t xml:space="preserve">· </w:t>
            </w:r>
            <w:r>
              <w:rPr>
                <w:rFonts w:cs="等线"/>
                <w:color w:val="1C1E21"/>
                <w:sz w:val="19"/>
              </w:rPr>
              <w:t>3. 自己构造一个“建设期负现金流 + 运营期正现金流 + 期末大额支出”的项目，观察 IRR 唯一性列。</w:t>
            </w:r>
          </w:p>
          <w:p w14:paraId="7391CE62">
            <w:pPr>
              <w:spacing w:after="20"/>
              <w:ind w:left="283" w:hanging="198"/>
              <w:rPr>
                <w:rFonts w:hint="eastAsia"/>
              </w:rPr>
            </w:pPr>
            <w:r>
              <w:rPr>
                <w:rFonts w:cs="等线"/>
                <w:color w:val="1C4A8C"/>
                <w:sz w:val="19"/>
              </w:rPr>
              <w:t xml:space="preserve">· </w:t>
            </w:r>
            <w:r>
              <w:rPr>
                <w:rFonts w:cs="等线"/>
                <w:color w:val="1C1E21"/>
                <w:sz w:val="19"/>
              </w:rPr>
              <w:t>4. 把 CASE-5 的 SENS-W 现金流整体上调 10%，看抗风险等级从“极弱”变成什么。</w:t>
            </w:r>
          </w:p>
        </w:tc>
      </w:tr>
    </w:tbl>
    <w:p w14:paraId="22FED605">
      <w:pPr>
        <w:spacing w:after="40"/>
        <w:rPr>
          <w:rFonts w:hint="eastAsia"/>
        </w:rPr>
      </w:pPr>
    </w:p>
    <w:p w14:paraId="256536C4">
      <w:pPr>
        <w:pStyle w:val="4"/>
      </w:pPr>
      <w:bookmarkStart w:id="82" w:name="_Toc2713"/>
      <w:r>
        <w:rPr>
          <w:rFonts w:ascii="黑体" w:hAnsi="黑体" w:eastAsia="黑体" w:cs="黑体"/>
          <w:b w:val="0"/>
        </w:rPr>
        <w:t>3.17　从零动手：自己写一套投资项目评价系统</w:t>
      </w:r>
      <w:bookmarkEnd w:id="82"/>
    </w:p>
    <w:p w14:paraId="36F2B27A">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项目二看起来庞大（12 个模块、近 6 000 行报告生成代码），其实</w:t>
      </w:r>
      <w:r>
        <w:rPr>
          <w:rFonts w:ascii="黑体" w:hAnsi="黑体" w:eastAsia="黑体" w:cs="黑体"/>
          <w:color w:val="3A4048"/>
          <w:sz w:val="20"/>
        </w:rPr>
        <w:t>内核只有 5 个公式 + 3 个算法</w:t>
      </w:r>
      <w:r>
        <w:rPr>
          <w:rFonts w:ascii="楷体" w:hAnsi="楷体" w:eastAsia="楷体" w:cs="楷体"/>
          <w:color w:val="3A4048"/>
          <w:sz w:val="20"/>
        </w:rPr>
        <w:t>：NPV、IRR、PI、ANCF、回收期，加上增量 IRR、多根扫描、背包优化。本节用 7 个步骤把它们全部自己实现一遍，每一步的代码都在本机真跑过，输出与项目的 evaluations.csv 逐位一致：IND-A 净现值 198.66 万元、增量 IRR 14.25%、组合最优 1,460.01 万元、SENS-W 折现率升到 15% 时 −737.07 万元。最后再把结果自动写成 Word 报告——那才是拉开分差的地方。</w:t>
      </w:r>
    </w:p>
    <w:p w14:paraId="17B5D1C8">
      <w:pPr>
        <w:pStyle w:val="5"/>
      </w:pPr>
      <w:bookmarkStart w:id="83" w:name="_Toc5410"/>
      <w:r>
        <w:rPr>
          <w:rFonts w:ascii="黑体" w:hAnsi="黑体" w:eastAsia="黑体" w:cs="黑体"/>
          <w:b w:val="0"/>
        </w:rPr>
        <w:t>3.17.1　系统拆解：一条流水线，七个工位</w:t>
      </w:r>
      <w:bookmarkEnd w:id="83"/>
    </w:p>
    <w:p w14:paraId="353DA8DE">
      <w:pPr>
        <w:jc w:val="both"/>
        <w:rPr>
          <w:rFonts w:hint="eastAsia"/>
        </w:rPr>
      </w:pPr>
      <w:r>
        <w:rPr>
          <w:rFonts w:cs="等线"/>
          <w:color w:val="1C1E21"/>
        </w:rPr>
        <w:t>“全流程评价”听起来像个大词，把它画成流水线就清楚了：</w:t>
      </w:r>
      <w:r>
        <w:rPr>
          <w:rFonts w:ascii="黑体" w:hAnsi="黑体" w:eastAsia="黑体" w:cs="黑体"/>
          <w:color w:val="1C1E21"/>
        </w:rPr>
        <w:t>数据 → 单项目评价 → 方案比较 → 组合优化 → 风险测试 → 建议 → 报告</w:t>
      </w:r>
      <w:r>
        <w:rPr>
          <w:rFonts w:cs="等线"/>
          <w:color w:val="1C1E21"/>
        </w:rPr>
        <w:t>。每一站只做一件事，输入是上一站的输出，站与站之间用 CSV / JSON 交接。这样拆的好处是：任何一站出错，只有它自己那一环的数会变，排查时二分定位。</w:t>
      </w:r>
    </w:p>
    <w:p w14:paraId="198423DE">
      <w:pPr>
        <w:keepNext/>
        <w:spacing w:before="100" w:after="40"/>
        <w:rPr>
          <w:rFonts w:hint="eastAsia"/>
        </w:rPr>
      </w:pPr>
      <w:r>
        <w:rPr>
          <w:rFonts w:ascii="黑体" w:hAnsi="黑体" w:eastAsia="黑体" w:cs="黑体"/>
          <w:color w:val="1C1E21"/>
          <w:sz w:val="18"/>
        </w:rPr>
        <w:t>表 3-14　项目二的七个工作位（自绘结构，时间是作者实测的编写耗时）</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7"/>
        <w:gridCol w:w="2271"/>
        <w:gridCol w:w="1703"/>
        <w:gridCol w:w="2129"/>
        <w:gridCol w:w="1703"/>
        <w:gridCol w:w="994"/>
      </w:tblGrid>
      <w:tr w14:paraId="4747D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97" w:type="dxa"/>
            <w:shd w:val="clear" w:color="auto" w:fill="EDF1F7"/>
          </w:tcPr>
          <w:p w14:paraId="7D60BF9B">
            <w:pPr>
              <w:spacing w:before="20" w:after="20" w:line="276" w:lineRule="auto"/>
              <w:jc w:val="center"/>
              <w:rPr>
                <w:rFonts w:hint="eastAsia"/>
              </w:rPr>
            </w:pPr>
            <w:r>
              <w:rPr>
                <w:rFonts w:ascii="黑体" w:hAnsi="黑体" w:eastAsia="黑体" w:cs="黑体"/>
                <w:color w:val="1C4A8C"/>
                <w:sz w:val="17"/>
              </w:rPr>
              <w:t>工位</w:t>
            </w:r>
          </w:p>
        </w:tc>
        <w:tc>
          <w:tcPr>
            <w:tcW w:w="2271" w:type="dxa"/>
            <w:shd w:val="clear" w:color="auto" w:fill="EDF1F7"/>
          </w:tcPr>
          <w:p w14:paraId="03A393D9">
            <w:pPr>
              <w:spacing w:before="20" w:after="20" w:line="276" w:lineRule="auto"/>
              <w:rPr>
                <w:rFonts w:hint="eastAsia"/>
              </w:rPr>
            </w:pPr>
            <w:r>
              <w:rPr>
                <w:rFonts w:ascii="黑体" w:hAnsi="黑体" w:eastAsia="黑体" w:cs="黑体"/>
                <w:color w:val="1C4A8C"/>
                <w:sz w:val="17"/>
              </w:rPr>
              <w:t>职责</w:t>
            </w:r>
          </w:p>
        </w:tc>
        <w:tc>
          <w:tcPr>
            <w:tcW w:w="1703" w:type="dxa"/>
            <w:shd w:val="clear" w:color="auto" w:fill="EDF1F7"/>
          </w:tcPr>
          <w:p w14:paraId="356BAD18">
            <w:pPr>
              <w:spacing w:before="20" w:after="20" w:line="276" w:lineRule="auto"/>
              <w:rPr>
                <w:rFonts w:hint="eastAsia"/>
              </w:rPr>
            </w:pPr>
            <w:r>
              <w:rPr>
                <w:rFonts w:ascii="黑体" w:hAnsi="黑体" w:eastAsia="黑体" w:cs="黑体"/>
                <w:color w:val="1C4A8C"/>
                <w:sz w:val="17"/>
              </w:rPr>
              <w:t>输入</w:t>
            </w:r>
          </w:p>
        </w:tc>
        <w:tc>
          <w:tcPr>
            <w:tcW w:w="2129" w:type="dxa"/>
            <w:shd w:val="clear" w:color="auto" w:fill="EDF1F7"/>
          </w:tcPr>
          <w:p w14:paraId="7EDC5392">
            <w:pPr>
              <w:spacing w:before="20" w:after="20" w:line="276" w:lineRule="auto"/>
              <w:rPr>
                <w:rFonts w:hint="eastAsia"/>
              </w:rPr>
            </w:pPr>
            <w:r>
              <w:rPr>
                <w:rFonts w:ascii="黑体" w:hAnsi="黑体" w:eastAsia="黑体" w:cs="黑体"/>
                <w:color w:val="1C4A8C"/>
                <w:sz w:val="17"/>
              </w:rPr>
              <w:t>输出</w:t>
            </w:r>
          </w:p>
        </w:tc>
        <w:tc>
          <w:tcPr>
            <w:tcW w:w="1703" w:type="dxa"/>
            <w:shd w:val="clear" w:color="auto" w:fill="EDF1F7"/>
          </w:tcPr>
          <w:p w14:paraId="657F10C8">
            <w:pPr>
              <w:spacing w:before="20" w:after="20" w:line="276" w:lineRule="auto"/>
              <w:rPr>
                <w:rFonts w:hint="eastAsia"/>
              </w:rPr>
            </w:pPr>
            <w:r>
              <w:rPr>
                <w:rFonts w:ascii="黑体" w:hAnsi="黑体" w:eastAsia="黑体" w:cs="黑体"/>
                <w:color w:val="1C4A8C"/>
                <w:sz w:val="17"/>
              </w:rPr>
              <w:t>对应源码</w:t>
            </w:r>
          </w:p>
        </w:tc>
        <w:tc>
          <w:tcPr>
            <w:tcW w:w="994" w:type="dxa"/>
            <w:shd w:val="clear" w:color="auto" w:fill="EDF1F7"/>
          </w:tcPr>
          <w:p w14:paraId="56B3B587">
            <w:pPr>
              <w:spacing w:before="20" w:after="20" w:line="276" w:lineRule="auto"/>
              <w:jc w:val="center"/>
              <w:rPr>
                <w:rFonts w:hint="eastAsia"/>
              </w:rPr>
            </w:pPr>
            <w:r>
              <w:rPr>
                <w:rFonts w:ascii="黑体" w:hAnsi="黑体" w:eastAsia="黑体" w:cs="黑体"/>
                <w:color w:val="1C4A8C"/>
                <w:sz w:val="17"/>
              </w:rPr>
              <w:t>自己写要花</w:t>
            </w:r>
          </w:p>
        </w:tc>
      </w:tr>
      <w:tr w14:paraId="11721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7" w:type="dxa"/>
          </w:tcPr>
          <w:p w14:paraId="2974F5D2">
            <w:pPr>
              <w:spacing w:before="10" w:after="10" w:line="276" w:lineRule="auto"/>
              <w:jc w:val="center"/>
              <w:rPr>
                <w:rFonts w:hint="eastAsia"/>
              </w:rPr>
            </w:pPr>
            <w:r>
              <w:rPr>
                <w:rFonts w:cs="等线"/>
                <w:color w:val="1C1E21"/>
                <w:sz w:val="17"/>
              </w:rPr>
              <w:t>①</w:t>
            </w:r>
          </w:p>
        </w:tc>
        <w:tc>
          <w:tcPr>
            <w:tcW w:w="2271" w:type="dxa"/>
          </w:tcPr>
          <w:p w14:paraId="07073396">
            <w:pPr>
              <w:spacing w:before="10" w:after="10" w:line="276" w:lineRule="auto"/>
              <w:rPr>
                <w:rFonts w:hint="eastAsia"/>
              </w:rPr>
            </w:pPr>
            <w:r>
              <w:rPr>
                <w:rFonts w:cs="等线"/>
                <w:color w:val="1C1E21"/>
                <w:sz w:val="17"/>
              </w:rPr>
              <w:t>定义项目数据结构</w:t>
            </w:r>
          </w:p>
        </w:tc>
        <w:tc>
          <w:tcPr>
            <w:tcW w:w="1703" w:type="dxa"/>
          </w:tcPr>
          <w:p w14:paraId="3A52C11B">
            <w:pPr>
              <w:spacing w:before="10" w:after="10" w:line="276" w:lineRule="auto"/>
              <w:rPr>
                <w:rFonts w:hint="eastAsia"/>
              </w:rPr>
            </w:pPr>
            <w:r>
              <w:rPr>
                <w:rFonts w:cs="等线"/>
                <w:color w:val="1C1E21"/>
                <w:sz w:val="17"/>
              </w:rPr>
              <w:t>手敲参数</w:t>
            </w:r>
          </w:p>
        </w:tc>
        <w:tc>
          <w:tcPr>
            <w:tcW w:w="2129" w:type="dxa"/>
          </w:tcPr>
          <w:p w14:paraId="13C70AD1">
            <w:pPr>
              <w:spacing w:before="10" w:after="10" w:line="276" w:lineRule="auto"/>
              <w:rPr>
                <w:rFonts w:hint="eastAsia"/>
              </w:rPr>
            </w:pPr>
            <w:r>
              <w:rPr>
                <w:rFonts w:cs="等线"/>
                <w:color w:val="1C1E21"/>
                <w:sz w:val="17"/>
              </w:rPr>
              <w:t>Project 对象</w:t>
            </w:r>
          </w:p>
        </w:tc>
        <w:tc>
          <w:tcPr>
            <w:tcW w:w="1703" w:type="dxa"/>
          </w:tcPr>
          <w:p w14:paraId="55F6BDE1">
            <w:pPr>
              <w:spacing w:before="10" w:after="10" w:line="276" w:lineRule="auto"/>
              <w:rPr>
                <w:rFonts w:hint="eastAsia"/>
              </w:rPr>
            </w:pPr>
            <w:r>
              <w:rPr>
                <w:rFonts w:cs="等线"/>
                <w:color w:val="1C1E21"/>
                <w:sz w:val="17"/>
              </w:rPr>
              <w:t>models.py</w:t>
            </w:r>
          </w:p>
        </w:tc>
        <w:tc>
          <w:tcPr>
            <w:tcW w:w="994" w:type="dxa"/>
          </w:tcPr>
          <w:p w14:paraId="75DF454A">
            <w:pPr>
              <w:spacing w:before="10" w:after="10" w:line="276" w:lineRule="auto"/>
              <w:jc w:val="center"/>
              <w:rPr>
                <w:rFonts w:hint="eastAsia"/>
              </w:rPr>
            </w:pPr>
            <w:r>
              <w:rPr>
                <w:rFonts w:cs="等线"/>
                <w:color w:val="1C1E21"/>
                <w:sz w:val="17"/>
              </w:rPr>
              <w:t>20 分钟</w:t>
            </w:r>
          </w:p>
        </w:tc>
      </w:tr>
      <w:tr w14:paraId="49489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7" w:type="dxa"/>
            <w:shd w:val="clear" w:color="auto" w:fill="F7F8FA"/>
          </w:tcPr>
          <w:p w14:paraId="6219F584">
            <w:pPr>
              <w:spacing w:before="10" w:after="10" w:line="276" w:lineRule="auto"/>
              <w:jc w:val="center"/>
              <w:rPr>
                <w:rFonts w:hint="eastAsia"/>
              </w:rPr>
            </w:pPr>
            <w:r>
              <w:rPr>
                <w:rFonts w:cs="等线"/>
                <w:color w:val="1C1E21"/>
                <w:sz w:val="17"/>
              </w:rPr>
              <w:t>②</w:t>
            </w:r>
          </w:p>
        </w:tc>
        <w:tc>
          <w:tcPr>
            <w:tcW w:w="2271" w:type="dxa"/>
            <w:shd w:val="clear" w:color="auto" w:fill="F7F8FA"/>
          </w:tcPr>
          <w:p w14:paraId="18ECAD5C">
            <w:pPr>
              <w:spacing w:before="10" w:after="10" w:line="276" w:lineRule="auto"/>
              <w:rPr>
                <w:rFonts w:hint="eastAsia"/>
              </w:rPr>
            </w:pPr>
            <w:r>
              <w:rPr>
                <w:rFonts w:cs="等线"/>
                <w:color w:val="1C1E21"/>
                <w:sz w:val="17"/>
              </w:rPr>
              <w:t>单项目指标计算</w:t>
            </w:r>
          </w:p>
        </w:tc>
        <w:tc>
          <w:tcPr>
            <w:tcW w:w="1703" w:type="dxa"/>
            <w:shd w:val="clear" w:color="auto" w:fill="F7F8FA"/>
          </w:tcPr>
          <w:p w14:paraId="4AC3652F">
            <w:pPr>
              <w:spacing w:before="10" w:after="10" w:line="276" w:lineRule="auto"/>
              <w:rPr>
                <w:rFonts w:hint="eastAsia"/>
              </w:rPr>
            </w:pPr>
            <w:r>
              <w:rPr>
                <w:rFonts w:cs="等线"/>
                <w:color w:val="1C1E21"/>
                <w:sz w:val="17"/>
              </w:rPr>
              <w:t>Project</w:t>
            </w:r>
          </w:p>
        </w:tc>
        <w:tc>
          <w:tcPr>
            <w:tcW w:w="2129" w:type="dxa"/>
            <w:shd w:val="clear" w:color="auto" w:fill="F7F8FA"/>
          </w:tcPr>
          <w:p w14:paraId="450D8FD8">
            <w:pPr>
              <w:spacing w:before="10" w:after="10" w:line="276" w:lineRule="auto"/>
              <w:rPr>
                <w:rFonts w:hint="eastAsia"/>
              </w:rPr>
            </w:pPr>
            <w:r>
              <w:rPr>
                <w:rFonts w:cs="等线"/>
                <w:color w:val="1C1E21"/>
                <w:sz w:val="17"/>
              </w:rPr>
              <w:t>NPV/IRR/PI/回收期</w:t>
            </w:r>
          </w:p>
        </w:tc>
        <w:tc>
          <w:tcPr>
            <w:tcW w:w="1703" w:type="dxa"/>
            <w:shd w:val="clear" w:color="auto" w:fill="F7F8FA"/>
          </w:tcPr>
          <w:p w14:paraId="34542E28">
            <w:pPr>
              <w:spacing w:before="10" w:after="10" w:line="276" w:lineRule="auto"/>
              <w:rPr>
                <w:rFonts w:hint="eastAsia"/>
              </w:rPr>
            </w:pPr>
            <w:r>
              <w:rPr>
                <w:rFonts w:cs="等线"/>
                <w:color w:val="1C1E21"/>
                <w:sz w:val="17"/>
              </w:rPr>
              <w:t>finance_core.py</w:t>
            </w:r>
          </w:p>
        </w:tc>
        <w:tc>
          <w:tcPr>
            <w:tcW w:w="994" w:type="dxa"/>
            <w:shd w:val="clear" w:color="auto" w:fill="F7F8FA"/>
          </w:tcPr>
          <w:p w14:paraId="1C7B8276">
            <w:pPr>
              <w:spacing w:before="10" w:after="10" w:line="276" w:lineRule="auto"/>
              <w:jc w:val="center"/>
              <w:rPr>
                <w:rFonts w:hint="eastAsia"/>
              </w:rPr>
            </w:pPr>
            <w:r>
              <w:rPr>
                <w:rFonts w:cs="等线"/>
                <w:color w:val="1C1E21"/>
                <w:sz w:val="17"/>
              </w:rPr>
              <w:t>60 分钟</w:t>
            </w:r>
          </w:p>
        </w:tc>
      </w:tr>
      <w:tr w14:paraId="6799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7" w:type="dxa"/>
          </w:tcPr>
          <w:p w14:paraId="0118B3DA">
            <w:pPr>
              <w:spacing w:before="10" w:after="10" w:line="276" w:lineRule="auto"/>
              <w:jc w:val="center"/>
              <w:rPr>
                <w:rFonts w:hint="eastAsia"/>
              </w:rPr>
            </w:pPr>
            <w:r>
              <w:rPr>
                <w:rFonts w:cs="等线"/>
                <w:color w:val="1C1E21"/>
                <w:sz w:val="17"/>
              </w:rPr>
              <w:t>③</w:t>
            </w:r>
          </w:p>
        </w:tc>
        <w:tc>
          <w:tcPr>
            <w:tcW w:w="2271" w:type="dxa"/>
          </w:tcPr>
          <w:p w14:paraId="2BB86B38">
            <w:pPr>
              <w:spacing w:before="10" w:after="10" w:line="276" w:lineRule="auto"/>
              <w:rPr>
                <w:rFonts w:hint="eastAsia"/>
              </w:rPr>
            </w:pPr>
            <w:r>
              <w:rPr>
                <w:rFonts w:cs="等线"/>
                <w:color w:val="1C1E21"/>
                <w:sz w:val="17"/>
              </w:rPr>
              <w:t>互斥方案比选</w:t>
            </w:r>
          </w:p>
        </w:tc>
        <w:tc>
          <w:tcPr>
            <w:tcW w:w="1703" w:type="dxa"/>
          </w:tcPr>
          <w:p w14:paraId="5CF5FF96">
            <w:pPr>
              <w:spacing w:before="10" w:after="10" w:line="276" w:lineRule="auto"/>
              <w:rPr>
                <w:rFonts w:hint="eastAsia"/>
              </w:rPr>
            </w:pPr>
            <w:r>
              <w:rPr>
                <w:rFonts w:cs="等线"/>
                <w:color w:val="1C1E21"/>
                <w:sz w:val="17"/>
              </w:rPr>
              <w:t>同组两个方案</w:t>
            </w:r>
          </w:p>
        </w:tc>
        <w:tc>
          <w:tcPr>
            <w:tcW w:w="2129" w:type="dxa"/>
          </w:tcPr>
          <w:p w14:paraId="645B0454">
            <w:pPr>
              <w:spacing w:before="10" w:after="10" w:line="276" w:lineRule="auto"/>
              <w:rPr>
                <w:rFonts w:hint="eastAsia"/>
              </w:rPr>
            </w:pPr>
            <w:r>
              <w:rPr>
                <w:rFonts w:cs="等线"/>
                <w:color w:val="1C1E21"/>
                <w:sz w:val="17"/>
              </w:rPr>
              <w:t>增量 IRR / ANCF</w:t>
            </w:r>
          </w:p>
        </w:tc>
        <w:tc>
          <w:tcPr>
            <w:tcW w:w="1703" w:type="dxa"/>
          </w:tcPr>
          <w:p w14:paraId="12C20327">
            <w:pPr>
              <w:spacing w:before="10" w:after="10" w:line="276" w:lineRule="auto"/>
              <w:rPr>
                <w:rFonts w:hint="eastAsia"/>
              </w:rPr>
            </w:pPr>
            <w:r>
              <w:rPr>
                <w:rFonts w:cs="等线"/>
                <w:color w:val="1C1E21"/>
                <w:sz w:val="17"/>
              </w:rPr>
              <w:t>optimizer.py</w:t>
            </w:r>
          </w:p>
        </w:tc>
        <w:tc>
          <w:tcPr>
            <w:tcW w:w="994" w:type="dxa"/>
          </w:tcPr>
          <w:p w14:paraId="37FFB394">
            <w:pPr>
              <w:spacing w:before="10" w:after="10" w:line="276" w:lineRule="auto"/>
              <w:jc w:val="center"/>
              <w:rPr>
                <w:rFonts w:hint="eastAsia"/>
              </w:rPr>
            </w:pPr>
            <w:r>
              <w:rPr>
                <w:rFonts w:cs="等线"/>
                <w:color w:val="1C1E21"/>
                <w:sz w:val="17"/>
              </w:rPr>
              <w:t>30 分钟</w:t>
            </w:r>
          </w:p>
        </w:tc>
      </w:tr>
      <w:tr w14:paraId="6CACD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7" w:type="dxa"/>
            <w:shd w:val="clear" w:color="auto" w:fill="F7F8FA"/>
          </w:tcPr>
          <w:p w14:paraId="74E38CB6">
            <w:pPr>
              <w:spacing w:before="10" w:after="10" w:line="276" w:lineRule="auto"/>
              <w:jc w:val="center"/>
              <w:rPr>
                <w:rFonts w:hint="eastAsia"/>
              </w:rPr>
            </w:pPr>
            <w:r>
              <w:rPr>
                <w:rFonts w:cs="等线"/>
                <w:color w:val="1C1E21"/>
                <w:sz w:val="17"/>
              </w:rPr>
              <w:t>④</w:t>
            </w:r>
          </w:p>
        </w:tc>
        <w:tc>
          <w:tcPr>
            <w:tcW w:w="2271" w:type="dxa"/>
            <w:shd w:val="clear" w:color="auto" w:fill="F7F8FA"/>
          </w:tcPr>
          <w:p w14:paraId="589A1EA6">
            <w:pPr>
              <w:spacing w:before="10" w:after="10" w:line="276" w:lineRule="auto"/>
              <w:rPr>
                <w:rFonts w:hint="eastAsia"/>
              </w:rPr>
            </w:pPr>
            <w:r>
              <w:rPr>
                <w:rFonts w:cs="等线"/>
                <w:color w:val="1C1E21"/>
                <w:sz w:val="17"/>
              </w:rPr>
              <w:t>组合优化</w:t>
            </w:r>
          </w:p>
        </w:tc>
        <w:tc>
          <w:tcPr>
            <w:tcW w:w="1703" w:type="dxa"/>
            <w:shd w:val="clear" w:color="auto" w:fill="F7F8FA"/>
          </w:tcPr>
          <w:p w14:paraId="2B969BF3">
            <w:pPr>
              <w:spacing w:before="10" w:after="10" w:line="276" w:lineRule="auto"/>
              <w:rPr>
                <w:rFonts w:hint="eastAsia"/>
              </w:rPr>
            </w:pPr>
            <w:r>
              <w:rPr>
                <w:rFonts w:cs="等线"/>
                <w:color w:val="1C1E21"/>
                <w:sz w:val="17"/>
              </w:rPr>
              <w:t>8 个项目 + 限额</w:t>
            </w:r>
          </w:p>
        </w:tc>
        <w:tc>
          <w:tcPr>
            <w:tcW w:w="2129" w:type="dxa"/>
            <w:shd w:val="clear" w:color="auto" w:fill="F7F8FA"/>
          </w:tcPr>
          <w:p w14:paraId="4BE9845B">
            <w:pPr>
              <w:spacing w:before="10" w:after="10" w:line="276" w:lineRule="auto"/>
              <w:rPr>
                <w:rFonts w:hint="eastAsia"/>
              </w:rPr>
            </w:pPr>
            <w:r>
              <w:rPr>
                <w:rFonts w:cs="等线"/>
                <w:color w:val="1C1E21"/>
                <w:sz w:val="17"/>
              </w:rPr>
              <w:t>最优子集</w:t>
            </w:r>
          </w:p>
        </w:tc>
        <w:tc>
          <w:tcPr>
            <w:tcW w:w="1703" w:type="dxa"/>
            <w:shd w:val="clear" w:color="auto" w:fill="F7F8FA"/>
          </w:tcPr>
          <w:p w14:paraId="5887710C">
            <w:pPr>
              <w:spacing w:before="10" w:after="10" w:line="276" w:lineRule="auto"/>
              <w:rPr>
                <w:rFonts w:hint="eastAsia"/>
              </w:rPr>
            </w:pPr>
            <w:r>
              <w:rPr>
                <w:rFonts w:cs="等线"/>
                <w:color w:val="1C1E21"/>
                <w:sz w:val="17"/>
              </w:rPr>
              <w:t>optimizer.py</w:t>
            </w:r>
          </w:p>
        </w:tc>
        <w:tc>
          <w:tcPr>
            <w:tcW w:w="994" w:type="dxa"/>
            <w:shd w:val="clear" w:color="auto" w:fill="F7F8FA"/>
          </w:tcPr>
          <w:p w14:paraId="5F08B8F7">
            <w:pPr>
              <w:spacing w:before="10" w:after="10" w:line="276" w:lineRule="auto"/>
              <w:jc w:val="center"/>
              <w:rPr>
                <w:rFonts w:hint="eastAsia"/>
              </w:rPr>
            </w:pPr>
            <w:r>
              <w:rPr>
                <w:rFonts w:cs="等线"/>
                <w:color w:val="1C1E21"/>
                <w:sz w:val="17"/>
              </w:rPr>
              <w:t>60 分钟</w:t>
            </w:r>
          </w:p>
        </w:tc>
      </w:tr>
      <w:tr w14:paraId="56758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7" w:type="dxa"/>
          </w:tcPr>
          <w:p w14:paraId="3D30C080">
            <w:pPr>
              <w:spacing w:before="10" w:after="10" w:line="276" w:lineRule="auto"/>
              <w:jc w:val="center"/>
              <w:rPr>
                <w:rFonts w:hint="eastAsia"/>
              </w:rPr>
            </w:pPr>
            <w:r>
              <w:rPr>
                <w:rFonts w:cs="等线"/>
                <w:color w:val="1C1E21"/>
                <w:sz w:val="17"/>
              </w:rPr>
              <w:t>⑤</w:t>
            </w:r>
          </w:p>
        </w:tc>
        <w:tc>
          <w:tcPr>
            <w:tcW w:w="2271" w:type="dxa"/>
          </w:tcPr>
          <w:p w14:paraId="1255B35D">
            <w:pPr>
              <w:spacing w:before="10" w:after="10" w:line="276" w:lineRule="auto"/>
              <w:rPr>
                <w:rFonts w:hint="eastAsia"/>
              </w:rPr>
            </w:pPr>
            <w:r>
              <w:rPr>
                <w:rFonts w:cs="等线"/>
                <w:color w:val="1C1E21"/>
                <w:sz w:val="17"/>
              </w:rPr>
              <w:t>敏感性分析</w:t>
            </w:r>
          </w:p>
        </w:tc>
        <w:tc>
          <w:tcPr>
            <w:tcW w:w="1703" w:type="dxa"/>
          </w:tcPr>
          <w:p w14:paraId="7CCEA77C">
            <w:pPr>
              <w:spacing w:before="10" w:after="10" w:line="276" w:lineRule="auto"/>
              <w:rPr>
                <w:rFonts w:hint="eastAsia"/>
              </w:rPr>
            </w:pPr>
            <w:r>
              <w:rPr>
                <w:rFonts w:cs="等线"/>
                <w:color w:val="1C1E21"/>
                <w:sz w:val="17"/>
              </w:rPr>
              <w:t>Project</w:t>
            </w:r>
          </w:p>
        </w:tc>
        <w:tc>
          <w:tcPr>
            <w:tcW w:w="2129" w:type="dxa"/>
          </w:tcPr>
          <w:p w14:paraId="1EFC42CD">
            <w:pPr>
              <w:spacing w:before="10" w:after="10" w:line="276" w:lineRule="auto"/>
              <w:rPr>
                <w:rFonts w:hint="eastAsia"/>
              </w:rPr>
            </w:pPr>
            <w:r>
              <w:rPr>
                <w:rFonts w:cs="等线"/>
                <w:color w:val="1C1E21"/>
                <w:sz w:val="17"/>
              </w:rPr>
              <w:t>临界点 / 安全边际</w:t>
            </w:r>
          </w:p>
        </w:tc>
        <w:tc>
          <w:tcPr>
            <w:tcW w:w="1703" w:type="dxa"/>
          </w:tcPr>
          <w:p w14:paraId="4E9B6499">
            <w:pPr>
              <w:spacing w:before="10" w:after="10" w:line="276" w:lineRule="auto"/>
              <w:rPr>
                <w:rFonts w:hint="eastAsia"/>
              </w:rPr>
            </w:pPr>
            <w:r>
              <w:rPr>
                <w:rFonts w:cs="等线"/>
                <w:color w:val="1C1E21"/>
                <w:sz w:val="17"/>
              </w:rPr>
              <w:t>sensitivity.py</w:t>
            </w:r>
          </w:p>
        </w:tc>
        <w:tc>
          <w:tcPr>
            <w:tcW w:w="994" w:type="dxa"/>
          </w:tcPr>
          <w:p w14:paraId="3A6F2F47">
            <w:pPr>
              <w:spacing w:before="10" w:after="10" w:line="276" w:lineRule="auto"/>
              <w:jc w:val="center"/>
              <w:rPr>
                <w:rFonts w:hint="eastAsia"/>
              </w:rPr>
            </w:pPr>
            <w:r>
              <w:rPr>
                <w:rFonts w:cs="等线"/>
                <w:color w:val="1C1E21"/>
                <w:sz w:val="17"/>
              </w:rPr>
              <w:t>40 分钟</w:t>
            </w:r>
          </w:p>
        </w:tc>
      </w:tr>
      <w:tr w14:paraId="4864D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7" w:type="dxa"/>
            <w:shd w:val="clear" w:color="auto" w:fill="F7F8FA"/>
          </w:tcPr>
          <w:p w14:paraId="76C76DB2">
            <w:pPr>
              <w:spacing w:before="10" w:after="10" w:line="276" w:lineRule="auto"/>
              <w:jc w:val="center"/>
              <w:rPr>
                <w:rFonts w:hint="eastAsia"/>
              </w:rPr>
            </w:pPr>
            <w:r>
              <w:rPr>
                <w:rFonts w:cs="等线"/>
                <w:color w:val="1C1E21"/>
                <w:sz w:val="17"/>
              </w:rPr>
              <w:t>⑥</w:t>
            </w:r>
          </w:p>
        </w:tc>
        <w:tc>
          <w:tcPr>
            <w:tcW w:w="2271" w:type="dxa"/>
            <w:shd w:val="clear" w:color="auto" w:fill="F7F8FA"/>
          </w:tcPr>
          <w:p w14:paraId="5BC82A71">
            <w:pPr>
              <w:spacing w:before="10" w:after="10" w:line="276" w:lineRule="auto"/>
              <w:rPr>
                <w:rFonts w:hint="eastAsia"/>
              </w:rPr>
            </w:pPr>
            <w:r>
              <w:rPr>
                <w:rFonts w:cs="等线"/>
                <w:color w:val="1C1E21"/>
                <w:sz w:val="17"/>
              </w:rPr>
              <w:t>生成决策建议</w:t>
            </w:r>
          </w:p>
        </w:tc>
        <w:tc>
          <w:tcPr>
            <w:tcW w:w="1703" w:type="dxa"/>
            <w:shd w:val="clear" w:color="auto" w:fill="F7F8FA"/>
          </w:tcPr>
          <w:p w14:paraId="291116BB">
            <w:pPr>
              <w:spacing w:before="10" w:after="10" w:line="276" w:lineRule="auto"/>
              <w:rPr>
                <w:rFonts w:hint="eastAsia"/>
              </w:rPr>
            </w:pPr>
            <w:r>
              <w:rPr>
                <w:rFonts w:cs="等线"/>
                <w:color w:val="1C1E21"/>
                <w:sz w:val="17"/>
              </w:rPr>
              <w:t>评价结果</w:t>
            </w:r>
          </w:p>
        </w:tc>
        <w:tc>
          <w:tcPr>
            <w:tcW w:w="2129" w:type="dxa"/>
            <w:shd w:val="clear" w:color="auto" w:fill="F7F8FA"/>
          </w:tcPr>
          <w:p w14:paraId="0FA1CA12">
            <w:pPr>
              <w:spacing w:before="10" w:after="10" w:line="276" w:lineRule="auto"/>
              <w:rPr>
                <w:rFonts w:hint="eastAsia"/>
              </w:rPr>
            </w:pPr>
            <w:r>
              <w:rPr>
                <w:rFonts w:cs="等线"/>
                <w:color w:val="1C1E21"/>
                <w:sz w:val="17"/>
              </w:rPr>
              <w:t>结论 + 风险点</w:t>
            </w:r>
          </w:p>
        </w:tc>
        <w:tc>
          <w:tcPr>
            <w:tcW w:w="1703" w:type="dxa"/>
            <w:shd w:val="clear" w:color="auto" w:fill="F7F8FA"/>
          </w:tcPr>
          <w:p w14:paraId="4CD1C89D">
            <w:pPr>
              <w:spacing w:before="10" w:after="10" w:line="276" w:lineRule="auto"/>
              <w:rPr>
                <w:rFonts w:hint="eastAsia"/>
              </w:rPr>
            </w:pPr>
            <w:r>
              <w:rPr>
                <w:rFonts w:cs="等线"/>
                <w:color w:val="1C1E21"/>
                <w:sz w:val="17"/>
              </w:rPr>
              <w:t>ai_advisor.py</w:t>
            </w:r>
          </w:p>
        </w:tc>
        <w:tc>
          <w:tcPr>
            <w:tcW w:w="994" w:type="dxa"/>
            <w:shd w:val="clear" w:color="auto" w:fill="F7F8FA"/>
          </w:tcPr>
          <w:p w14:paraId="270A1218">
            <w:pPr>
              <w:spacing w:before="10" w:after="10" w:line="276" w:lineRule="auto"/>
              <w:jc w:val="center"/>
              <w:rPr>
                <w:rFonts w:hint="eastAsia"/>
              </w:rPr>
            </w:pPr>
            <w:r>
              <w:rPr>
                <w:rFonts w:cs="等线"/>
                <w:color w:val="1C1E21"/>
                <w:sz w:val="17"/>
              </w:rPr>
              <w:t>40 分钟</w:t>
            </w:r>
          </w:p>
        </w:tc>
      </w:tr>
      <w:tr w14:paraId="5D59C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7" w:type="dxa"/>
          </w:tcPr>
          <w:p w14:paraId="6037C54C">
            <w:pPr>
              <w:spacing w:before="10" w:after="10" w:line="276" w:lineRule="auto"/>
              <w:jc w:val="center"/>
              <w:rPr>
                <w:rFonts w:hint="eastAsia"/>
              </w:rPr>
            </w:pPr>
            <w:r>
              <w:rPr>
                <w:rFonts w:cs="等线"/>
                <w:color w:val="1C1E21"/>
                <w:sz w:val="17"/>
              </w:rPr>
              <w:t>⑦</w:t>
            </w:r>
          </w:p>
        </w:tc>
        <w:tc>
          <w:tcPr>
            <w:tcW w:w="2271" w:type="dxa"/>
          </w:tcPr>
          <w:p w14:paraId="5698F0EA">
            <w:pPr>
              <w:spacing w:before="10" w:after="10" w:line="276" w:lineRule="auto"/>
              <w:rPr>
                <w:rFonts w:hint="eastAsia"/>
              </w:rPr>
            </w:pPr>
            <w:r>
              <w:rPr>
                <w:rFonts w:cs="等线"/>
                <w:color w:val="1C1E21"/>
                <w:sz w:val="17"/>
              </w:rPr>
              <w:t>出图与报告</w:t>
            </w:r>
          </w:p>
        </w:tc>
        <w:tc>
          <w:tcPr>
            <w:tcW w:w="1703" w:type="dxa"/>
          </w:tcPr>
          <w:p w14:paraId="445F27F6">
            <w:pPr>
              <w:spacing w:before="10" w:after="10" w:line="276" w:lineRule="auto"/>
              <w:rPr>
                <w:rFonts w:hint="eastAsia"/>
              </w:rPr>
            </w:pPr>
            <w:r>
              <w:rPr>
                <w:rFonts w:cs="等线"/>
                <w:color w:val="1C1E21"/>
                <w:sz w:val="17"/>
              </w:rPr>
              <w:t>全部结果</w:t>
            </w:r>
          </w:p>
        </w:tc>
        <w:tc>
          <w:tcPr>
            <w:tcW w:w="2129" w:type="dxa"/>
          </w:tcPr>
          <w:p w14:paraId="118CD1E0">
            <w:pPr>
              <w:spacing w:before="10" w:after="10" w:line="276" w:lineRule="auto"/>
              <w:rPr>
                <w:rFonts w:hint="eastAsia"/>
              </w:rPr>
            </w:pPr>
            <w:r>
              <w:rPr>
                <w:rFonts w:cs="等线"/>
                <w:color w:val="1C1E21"/>
                <w:sz w:val="17"/>
              </w:rPr>
              <w:t>PNG + docx</w:t>
            </w:r>
          </w:p>
        </w:tc>
        <w:tc>
          <w:tcPr>
            <w:tcW w:w="1703" w:type="dxa"/>
          </w:tcPr>
          <w:p w14:paraId="625C391E">
            <w:pPr>
              <w:spacing w:before="10" w:after="10" w:line="276" w:lineRule="auto"/>
              <w:rPr>
                <w:rFonts w:hint="eastAsia"/>
              </w:rPr>
            </w:pPr>
            <w:r>
              <w:rPr>
                <w:rFonts w:cs="等线"/>
                <w:color w:val="1C1E21"/>
                <w:sz w:val="17"/>
              </w:rPr>
              <w:t>visualizer / report</w:t>
            </w:r>
          </w:p>
        </w:tc>
        <w:tc>
          <w:tcPr>
            <w:tcW w:w="994" w:type="dxa"/>
          </w:tcPr>
          <w:p w14:paraId="07081D54">
            <w:pPr>
              <w:spacing w:before="10" w:after="10" w:line="276" w:lineRule="auto"/>
              <w:jc w:val="center"/>
              <w:rPr>
                <w:rFonts w:hint="eastAsia"/>
              </w:rPr>
            </w:pPr>
            <w:r>
              <w:rPr>
                <w:rFonts w:cs="等线"/>
                <w:color w:val="1C1E21"/>
                <w:sz w:val="17"/>
              </w:rPr>
              <w:t>90 分钟</w:t>
            </w:r>
          </w:p>
        </w:tc>
      </w:tr>
    </w:tbl>
    <w:p w14:paraId="5784E886">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C3D8DC0">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20D95278">
            <w:pPr>
              <w:spacing w:before="40" w:after="40"/>
              <w:rPr>
                <w:rFonts w:hint="eastAsia"/>
              </w:rPr>
            </w:pPr>
            <w:r>
              <w:rPr>
                <w:rFonts w:ascii="黑体" w:hAnsi="黑体" w:eastAsia="黑体" w:cs="黑体"/>
                <w:color w:val="2E7D46"/>
                <w:sz w:val="19"/>
              </w:rPr>
              <w:t>提示　</w:t>
            </w:r>
            <w:r>
              <w:rPr>
                <w:rFonts w:ascii="黑体" w:hAnsi="黑体" w:eastAsia="黑体" w:cs="黑体"/>
                <w:color w:val="1C1E21"/>
                <w:sz w:val="19"/>
              </w:rPr>
              <w:t>按这张表从 ① 写到 ⑤，你就已经有一个能交差的系统了</w:t>
            </w:r>
            <w:r>
              <w:rPr>
                <w:rFonts w:cs="等线"/>
                <w:color w:val="1C1E21"/>
                <w:sz w:val="19"/>
              </w:rPr>
              <w:t>（CSV + 几张图 + 终端表格）。⑥⑦ 是加分项，放到最后再做。不要一开始就写图表——图是结果的呈现，结果没定就画图等于返工。</w:t>
            </w:r>
          </w:p>
        </w:tc>
      </w:tr>
    </w:tbl>
    <w:p w14:paraId="7073D584">
      <w:pPr>
        <w:spacing w:after="40"/>
        <w:rPr>
          <w:rFonts w:hint="eastAsia"/>
        </w:rPr>
      </w:pPr>
    </w:p>
    <w:p w14:paraId="26D30FD5">
      <w:pPr>
        <w:keepNext/>
        <w:spacing w:before="100" w:after="40"/>
        <w:rPr>
          <w:rFonts w:hint="eastAsia"/>
        </w:rPr>
      </w:pPr>
      <w:r>
        <w:rPr>
          <w:rFonts w:ascii="黑体" w:hAnsi="黑体" w:eastAsia="黑体" w:cs="黑体"/>
          <w:color w:val="FFFFFF"/>
          <w:sz w:val="19"/>
          <w:shd w:val="clear" w:color="auto" w:fill="1C4A8C"/>
        </w:rPr>
        <w:t xml:space="preserve"> 第 1 步 </w:t>
      </w:r>
      <w:r>
        <w:rPr>
          <w:rFonts w:ascii="黑体" w:hAnsi="黑体" w:eastAsia="黑体" w:cs="黑体"/>
          <w:color w:val="1C1E21"/>
          <w:sz w:val="22"/>
        </w:rPr>
        <w:t xml:space="preserve">  用 dataclass 把“一个项目”变成一个对象</w:t>
      </w:r>
    </w:p>
    <w:p w14:paraId="0A1320FE">
      <w:pPr>
        <w:jc w:val="both"/>
        <w:rPr>
          <w:rFonts w:hint="eastAsia"/>
        </w:rPr>
      </w:pPr>
      <w:r>
        <w:rPr>
          <w:rFonts w:cs="等线"/>
          <w:color w:val="1C1E21"/>
        </w:rPr>
        <w:t>项目一传的是散参数（pv、r、n），项目二必须传</w:t>
      </w:r>
      <w:r>
        <w:rPr>
          <w:rFonts w:ascii="黑体" w:hAnsi="黑体" w:eastAsia="黑体" w:cs="黑体"/>
          <w:color w:val="1C1E21"/>
        </w:rPr>
        <w:t>一整个方案</w:t>
      </w:r>
      <w:r>
        <w:rPr>
          <w:rFonts w:cs="等线"/>
          <w:color w:val="1C1E21"/>
        </w:rPr>
        <w:t>：编号、名称、投资额、各期现金流、风险等级、互斥组、行业。参数一多，函数签名就会变成噩梦。Python 的 dataclass 就是为这种场景准备的：</w:t>
      </w:r>
    </w:p>
    <w:p w14:paraId="1AE5761C">
      <w:pPr>
        <w:keepNext/>
        <w:spacing w:after="20"/>
        <w:rPr>
          <w:rFonts w:hint="eastAsia"/>
        </w:rPr>
      </w:pPr>
      <w:r>
        <w:rPr>
          <w:rFonts w:ascii="黑体" w:hAnsi="黑体" w:eastAsia="黑体" w:cs="黑体"/>
          <w:color w:val="626870"/>
          <w:sz w:val="17"/>
        </w:rPr>
        <w:t>▍models.py：项目对象</w:t>
      </w:r>
    </w:p>
    <w:p w14:paraId="6FF0CEBC">
      <w:pPr>
        <w:shd w:val="clear" w:color="auto" w:fill="F4F6F8"/>
        <w:spacing w:after="0" w:line="283" w:lineRule="auto"/>
        <w:ind w:left="142"/>
        <w:rPr>
          <w:rFonts w:hint="eastAsia"/>
        </w:rPr>
      </w:pPr>
      <w:r>
        <w:rPr>
          <w:rFonts w:ascii="Consolas" w:hAnsi="Consolas" w:eastAsia="Consolas" w:cs="Consolas"/>
          <w:color w:val="22262B"/>
          <w:sz w:val="17"/>
        </w:rPr>
        <w:t>from dataclasses import dataclass</w:t>
      </w:r>
    </w:p>
    <w:p w14:paraId="0437F5D7">
      <w:pPr>
        <w:shd w:val="clear" w:color="auto" w:fill="F4F6F8"/>
        <w:spacing w:after="0" w:line="283" w:lineRule="auto"/>
        <w:ind w:left="142"/>
        <w:rPr>
          <w:rFonts w:hint="eastAsia"/>
        </w:rPr>
      </w:pPr>
      <w:r>
        <w:rPr>
          <w:rFonts w:ascii="Consolas" w:hAnsi="Consolas" w:eastAsia="Consolas" w:cs="Consolas"/>
          <w:color w:val="22262B"/>
          <w:sz w:val="17"/>
        </w:rPr>
        <w:t>from typing import Optional</w:t>
      </w:r>
    </w:p>
    <w:p w14:paraId="71DEF02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0B0DB99">
      <w:pPr>
        <w:shd w:val="clear" w:color="auto" w:fill="F4F6F8"/>
        <w:spacing w:after="0" w:line="283" w:lineRule="auto"/>
        <w:ind w:left="142"/>
        <w:rPr>
          <w:rFonts w:hint="eastAsia"/>
        </w:rPr>
      </w:pPr>
      <w:r>
        <w:rPr>
          <w:rFonts w:ascii="Consolas" w:hAnsi="Consolas" w:eastAsia="Consolas" w:cs="Consolas"/>
          <w:color w:val="22262B"/>
          <w:sz w:val="17"/>
        </w:rPr>
        <w:t>@dataclass</w:t>
      </w:r>
    </w:p>
    <w:p w14:paraId="6BE529C3">
      <w:pPr>
        <w:shd w:val="clear" w:color="auto" w:fill="F4F6F8"/>
        <w:spacing w:after="0" w:line="283" w:lineRule="auto"/>
        <w:ind w:left="142"/>
        <w:rPr>
          <w:rFonts w:hint="eastAsia"/>
        </w:rPr>
      </w:pPr>
      <w:r>
        <w:rPr>
          <w:rFonts w:ascii="Consolas" w:hAnsi="Consolas" w:eastAsia="Consolas" w:cs="Consolas"/>
          <w:color w:val="22262B"/>
          <w:sz w:val="17"/>
        </w:rPr>
        <w:t>class Project:</w:t>
      </w:r>
    </w:p>
    <w:p w14:paraId="51800BFC">
      <w:pPr>
        <w:shd w:val="clear" w:color="auto" w:fill="F4F6F8"/>
        <w:spacing w:after="0" w:line="283" w:lineRule="auto"/>
        <w:ind w:left="142"/>
        <w:rPr>
          <w:rFonts w:hint="eastAsia"/>
        </w:rPr>
      </w:pPr>
      <w:r>
        <w:rPr>
          <w:rFonts w:ascii="Consolas" w:hAnsi="Consolas" w:eastAsia="Consolas" w:cs="Consolas"/>
          <w:color w:val="22262B"/>
          <w:sz w:val="17"/>
        </w:rPr>
        <w:t xml:space="preserve">    code: str                       # 方案编号，如 IND-A</w:t>
      </w:r>
    </w:p>
    <w:p w14:paraId="38589CFC">
      <w:pPr>
        <w:shd w:val="clear" w:color="auto" w:fill="F4F6F8"/>
        <w:spacing w:after="0" w:line="283" w:lineRule="auto"/>
        <w:ind w:left="142"/>
        <w:rPr>
          <w:rFonts w:hint="eastAsia"/>
        </w:rPr>
      </w:pPr>
      <w:r>
        <w:rPr>
          <w:rFonts w:ascii="Consolas" w:hAnsi="Consolas" w:eastAsia="Consolas" w:cs="Consolas"/>
          <w:color w:val="22262B"/>
          <w:sz w:val="17"/>
        </w:rPr>
        <w:t xml:space="preserve">    name: str                       # 方案名称</w:t>
      </w:r>
    </w:p>
    <w:p w14:paraId="3A8B529A">
      <w:pPr>
        <w:shd w:val="clear" w:color="auto" w:fill="F4F6F8"/>
        <w:spacing w:after="0" w:line="283" w:lineRule="auto"/>
        <w:ind w:left="142"/>
        <w:rPr>
          <w:rFonts w:hint="eastAsia"/>
        </w:rPr>
      </w:pPr>
      <w:r>
        <w:rPr>
          <w:rFonts w:ascii="Consolas" w:hAnsi="Consolas" w:eastAsia="Consolas" w:cs="Consolas"/>
          <w:color w:val="22262B"/>
          <w:sz w:val="17"/>
        </w:rPr>
        <w:t xml:space="preserve">    inv: float                      # 初始投资额（万元，正数）</w:t>
      </w:r>
    </w:p>
    <w:p w14:paraId="0DECBCBC">
      <w:pPr>
        <w:shd w:val="clear" w:color="auto" w:fill="F4F6F8"/>
        <w:spacing w:after="0" w:line="283" w:lineRule="auto"/>
        <w:ind w:left="142"/>
        <w:rPr>
          <w:rFonts w:hint="eastAsia"/>
        </w:rPr>
      </w:pPr>
      <w:r>
        <w:rPr>
          <w:rFonts w:ascii="Consolas" w:hAnsi="Consolas" w:eastAsia="Consolas" w:cs="Consolas"/>
          <w:color w:val="22262B"/>
          <w:sz w:val="17"/>
        </w:rPr>
        <w:t xml:space="preserve">    cfs: list                       # t=1..n 各期净现金流（万元）</w:t>
      </w:r>
    </w:p>
    <w:p w14:paraId="4E112328">
      <w:pPr>
        <w:shd w:val="clear" w:color="auto" w:fill="F4F6F8"/>
        <w:spacing w:after="0" w:line="283" w:lineRule="auto"/>
        <w:ind w:left="142"/>
        <w:rPr>
          <w:rFonts w:hint="eastAsia"/>
        </w:rPr>
      </w:pPr>
      <w:r>
        <w:rPr>
          <w:rFonts w:ascii="Consolas" w:hAnsi="Consolas" w:eastAsia="Consolas" w:cs="Consolas"/>
          <w:color w:val="22262B"/>
          <w:sz w:val="17"/>
        </w:rPr>
        <w:t xml:space="preserve">    risk: str = "中"</w:t>
      </w:r>
    </w:p>
    <w:p w14:paraId="027E8B7A">
      <w:pPr>
        <w:shd w:val="clear" w:color="auto" w:fill="F4F6F8"/>
        <w:spacing w:after="0" w:line="283" w:lineRule="auto"/>
        <w:ind w:left="142"/>
        <w:rPr>
          <w:rFonts w:hint="eastAsia"/>
        </w:rPr>
      </w:pPr>
      <w:r>
        <w:rPr>
          <w:rFonts w:ascii="Consolas" w:hAnsi="Consolas" w:eastAsia="Consolas" w:cs="Consolas"/>
          <w:color w:val="22262B"/>
          <w:sz w:val="17"/>
        </w:rPr>
        <w:t xml:space="preserve">    group: Optional[str] = None     # 互斥组名；None 表示独立项目</w:t>
      </w:r>
    </w:p>
    <w:p w14:paraId="4BB987E8">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79FBF27">
      <w:pPr>
        <w:shd w:val="clear" w:color="auto" w:fill="F4F6F8"/>
        <w:spacing w:after="0" w:line="283" w:lineRule="auto"/>
        <w:ind w:left="142"/>
        <w:rPr>
          <w:rFonts w:hint="eastAsia"/>
        </w:rPr>
      </w:pPr>
      <w:r>
        <w:rPr>
          <w:rFonts w:ascii="Consolas" w:hAnsi="Consolas" w:eastAsia="Consolas" w:cs="Consolas"/>
          <w:color w:val="22262B"/>
          <w:sz w:val="17"/>
        </w:rPr>
        <w:t xml:space="preserve">    @property</w:t>
      </w:r>
    </w:p>
    <w:p w14:paraId="36750CEA">
      <w:pPr>
        <w:shd w:val="clear" w:color="auto" w:fill="F4F6F8"/>
        <w:spacing w:after="0" w:line="283" w:lineRule="auto"/>
        <w:ind w:left="142"/>
        <w:rPr>
          <w:rFonts w:hint="eastAsia"/>
        </w:rPr>
      </w:pPr>
      <w:r>
        <w:rPr>
          <w:rFonts w:ascii="Consolas" w:hAnsi="Consolas" w:eastAsia="Consolas" w:cs="Consolas"/>
          <w:color w:val="22262B"/>
          <w:sz w:val="17"/>
        </w:rPr>
        <w:t xml:space="preserve">    def full(self):</w:t>
      </w:r>
    </w:p>
    <w:p w14:paraId="437D4D5E">
      <w:pPr>
        <w:shd w:val="clear" w:color="auto" w:fill="F4F6F8"/>
        <w:spacing w:after="0" w:line="283" w:lineRule="auto"/>
        <w:ind w:left="142"/>
        <w:rPr>
          <w:rFonts w:hint="eastAsia"/>
        </w:rPr>
      </w:pPr>
      <w:r>
        <w:rPr>
          <w:rFonts w:ascii="Consolas" w:hAnsi="Consolas" w:eastAsia="Consolas" w:cs="Consolas"/>
          <w:color w:val="22262B"/>
          <w:sz w:val="17"/>
        </w:rPr>
        <w:t xml:space="preserve">        """完整现金流 [-I0, CF1, ..., CFn]，t=0 的负号在这里统一处理"""</w:t>
      </w:r>
    </w:p>
    <w:p w14:paraId="390DD941">
      <w:pPr>
        <w:shd w:val="clear" w:color="auto" w:fill="F4F6F8"/>
        <w:spacing w:after="0" w:line="283" w:lineRule="auto"/>
        <w:ind w:left="142"/>
        <w:rPr>
          <w:rFonts w:hint="eastAsia"/>
        </w:rPr>
      </w:pPr>
      <w:r>
        <w:rPr>
          <w:rFonts w:ascii="Consolas" w:hAnsi="Consolas" w:eastAsia="Consolas" w:cs="Consolas"/>
          <w:color w:val="22262B"/>
          <w:sz w:val="17"/>
        </w:rPr>
        <w:t xml:space="preserve">        return [-self.inv] + [float(c) for c in self.cfs]</w:t>
      </w:r>
    </w:p>
    <w:p w14:paraId="63545EB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6C3677B">
      <w:pPr>
        <w:shd w:val="clear" w:color="auto" w:fill="F4F6F8"/>
        <w:spacing w:after="0" w:line="283" w:lineRule="auto"/>
        <w:ind w:left="142"/>
        <w:rPr>
          <w:rFonts w:hint="eastAsia"/>
        </w:rPr>
      </w:pPr>
      <w:r>
        <w:rPr>
          <w:rFonts w:ascii="Consolas" w:hAnsi="Consolas" w:eastAsia="Consolas" w:cs="Consolas"/>
          <w:color w:val="22262B"/>
          <w:sz w:val="17"/>
        </w:rPr>
        <w:t xml:space="preserve">    @property</w:t>
      </w:r>
    </w:p>
    <w:p w14:paraId="0165A5F7">
      <w:pPr>
        <w:shd w:val="clear" w:color="auto" w:fill="F4F6F8"/>
        <w:spacing w:after="0" w:line="283" w:lineRule="auto"/>
        <w:ind w:left="142"/>
        <w:rPr>
          <w:rFonts w:hint="eastAsia"/>
        </w:rPr>
      </w:pPr>
      <w:r>
        <w:rPr>
          <w:rFonts w:ascii="Consolas" w:hAnsi="Consolas" w:eastAsia="Consolas" w:cs="Consolas"/>
          <w:color w:val="22262B"/>
          <w:sz w:val="17"/>
        </w:rPr>
        <w:t xml:space="preserve">    def life(self):</w:t>
      </w:r>
    </w:p>
    <w:p w14:paraId="339CA4C3">
      <w:pPr>
        <w:shd w:val="clear" w:color="auto" w:fill="F4F6F8"/>
        <w:spacing w:after="0" w:line="283" w:lineRule="auto"/>
        <w:ind w:left="142"/>
        <w:rPr>
          <w:rFonts w:hint="eastAsia"/>
        </w:rPr>
      </w:pPr>
      <w:r>
        <w:rPr>
          <w:rFonts w:ascii="Consolas" w:hAnsi="Consolas" w:eastAsia="Consolas" w:cs="Consolas"/>
          <w:color w:val="22262B"/>
          <w:sz w:val="17"/>
        </w:rPr>
        <w:t xml:space="preserve">        return len(self.cfs)</w:t>
      </w:r>
    </w:p>
    <w:p w14:paraId="1B6990E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BE7C405">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258C02C">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4557BF75">
            <w:pPr>
              <w:spacing w:before="40" w:after="40"/>
              <w:rPr>
                <w:rFonts w:hint="eastAsia"/>
              </w:rPr>
            </w:pPr>
            <w:r>
              <w:rPr>
                <w:rFonts w:ascii="黑体" w:hAnsi="黑体" w:eastAsia="黑体" w:cs="黑体"/>
                <w:color w:val="1C4A8C"/>
                <w:sz w:val="19"/>
              </w:rPr>
              <w:t>说明　</w:t>
            </w:r>
            <w:r>
              <w:rPr>
                <w:rFonts w:cs="等线"/>
                <w:color w:val="1C1E21"/>
                <w:sz w:val="19"/>
              </w:rPr>
              <w:t>为什么把取负号这件事放进 full 属性？因为</w:t>
            </w:r>
            <w:r>
              <w:rPr>
                <w:rFonts w:ascii="黑体" w:hAnsi="黑体" w:eastAsia="黑体" w:cs="黑体"/>
                <w:color w:val="1C1E21"/>
                <w:sz w:val="19"/>
              </w:rPr>
              <w:t>“投资额输正数、序列首项取负”是本项目最容易做错的一处</w:t>
            </w:r>
            <w:r>
              <w:rPr>
                <w:rFonts w:cs="等线"/>
                <w:color w:val="1C1E21"/>
                <w:sz w:val="19"/>
              </w:rPr>
              <w:t>。集中处理一次，后面七个函数都不用再操心方向。项目二的源码在 build_full_cash_flows() 里还专门做了防御：如果 initial_investment 传了负数就直接报错，提示“正数输入，内部负号自动处理”。</w:t>
            </w:r>
          </w:p>
        </w:tc>
      </w:tr>
    </w:tbl>
    <w:p w14:paraId="31D13B91">
      <w:pPr>
        <w:spacing w:after="40"/>
        <w:rPr>
          <w:rFonts w:hint="eastAsia"/>
        </w:rPr>
      </w:pPr>
    </w:p>
    <w:p w14:paraId="42E6EC83">
      <w:pPr>
        <w:keepNext/>
        <w:spacing w:after="20"/>
        <w:rPr>
          <w:rFonts w:hint="eastAsia"/>
        </w:rPr>
      </w:pPr>
      <w:r>
        <w:rPr>
          <w:rFonts w:ascii="黑体" w:hAnsi="黑体" w:eastAsia="黑体" w:cs="黑体"/>
          <w:color w:val="626870"/>
          <w:sz w:val="17"/>
        </w:rPr>
        <w:t>▍用法</w:t>
      </w:r>
    </w:p>
    <w:p w14:paraId="300C3854">
      <w:pPr>
        <w:shd w:val="clear" w:color="auto" w:fill="F4F6F8"/>
        <w:spacing w:after="0" w:line="283" w:lineRule="auto"/>
        <w:ind w:left="142"/>
        <w:rPr>
          <w:rFonts w:hint="eastAsia"/>
        </w:rPr>
      </w:pPr>
      <w:r>
        <w:rPr>
          <w:rFonts w:ascii="Consolas" w:hAnsi="Consolas" w:eastAsia="Consolas" w:cs="Consolas"/>
          <w:color w:val="22262B"/>
          <w:sz w:val="17"/>
        </w:rPr>
        <w:t>A = Project("IND-A", "智能仓储自动化改造", 1000,</w:t>
      </w:r>
    </w:p>
    <w:p w14:paraId="5FD9C714">
      <w:pPr>
        <w:shd w:val="clear" w:color="auto" w:fill="F4F6F8"/>
        <w:spacing w:after="0" w:line="283" w:lineRule="auto"/>
        <w:ind w:left="142"/>
        <w:rPr>
          <w:rFonts w:hint="eastAsia"/>
        </w:rPr>
      </w:pPr>
      <w:r>
        <w:rPr>
          <w:rFonts w:ascii="Consolas" w:hAnsi="Consolas" w:eastAsia="Consolas" w:cs="Consolas"/>
          <w:color w:val="22262B"/>
          <w:sz w:val="17"/>
        </w:rPr>
        <w:t xml:space="preserve">            [280, 300, 320, 340, 360])</w:t>
      </w:r>
    </w:p>
    <w:p w14:paraId="40B73EEE">
      <w:pPr>
        <w:shd w:val="clear" w:color="auto" w:fill="F4F6F8"/>
        <w:spacing w:after="0" w:line="283" w:lineRule="auto"/>
        <w:ind w:left="142"/>
        <w:rPr>
          <w:rFonts w:hint="eastAsia"/>
        </w:rPr>
      </w:pPr>
      <w:r>
        <w:rPr>
          <w:rFonts w:ascii="Consolas" w:hAnsi="Consolas" w:eastAsia="Consolas" w:cs="Consolas"/>
          <w:color w:val="22262B"/>
          <w:sz w:val="17"/>
        </w:rPr>
        <w:t>B = Project("IND-B", "传统生产线扩建", 1800,</w:t>
      </w:r>
    </w:p>
    <w:p w14:paraId="50F6032E">
      <w:pPr>
        <w:shd w:val="clear" w:color="auto" w:fill="F4F6F8"/>
        <w:spacing w:after="0" w:line="283" w:lineRule="auto"/>
        <w:ind w:left="142"/>
        <w:rPr>
          <w:rFonts w:hint="eastAsia"/>
        </w:rPr>
      </w:pPr>
      <w:r>
        <w:rPr>
          <w:rFonts w:ascii="Consolas" w:hAnsi="Consolas" w:eastAsia="Consolas" w:cs="Consolas"/>
          <w:color w:val="22262B"/>
          <w:sz w:val="17"/>
        </w:rPr>
        <w:t xml:space="preserve">            [300, 330, 360, 390, 420, 450])</w:t>
      </w:r>
    </w:p>
    <w:p w14:paraId="08E4E9EF">
      <w:pPr>
        <w:shd w:val="clear" w:color="auto" w:fill="F4F6F8"/>
        <w:spacing w:after="0" w:line="283" w:lineRule="auto"/>
        <w:ind w:left="142"/>
        <w:rPr>
          <w:rFonts w:hint="eastAsia"/>
        </w:rPr>
      </w:pPr>
      <w:r>
        <w:rPr>
          <w:rFonts w:ascii="Consolas" w:hAnsi="Consolas" w:eastAsia="Consolas" w:cs="Consolas"/>
          <w:color w:val="22262B"/>
          <w:sz w:val="17"/>
        </w:rPr>
        <w:t>print(A.full)      # [-1000, 280.0, 300.0, 320.0, 340.0, 360.0]</w:t>
      </w:r>
    </w:p>
    <w:p w14:paraId="50EF30B8">
      <w:pPr>
        <w:spacing w:after="40"/>
        <w:rPr>
          <w:rFonts w:hint="eastAsia"/>
        </w:rPr>
      </w:pPr>
    </w:p>
    <w:p w14:paraId="032CD3D8">
      <w:pPr>
        <w:keepNext/>
        <w:spacing w:before="100" w:after="40"/>
        <w:rPr>
          <w:rFonts w:hint="eastAsia"/>
        </w:rPr>
      </w:pPr>
      <w:r>
        <w:rPr>
          <w:rFonts w:ascii="黑体" w:hAnsi="黑体" w:eastAsia="黑体" w:cs="黑体"/>
          <w:color w:val="FFFFFF"/>
          <w:sz w:val="19"/>
          <w:shd w:val="clear" w:color="auto" w:fill="1C4A8C"/>
        </w:rPr>
        <w:t xml:space="preserve"> 第 2 步 </w:t>
      </w:r>
      <w:r>
        <w:rPr>
          <w:rFonts w:ascii="黑体" w:hAnsi="黑体" w:eastAsia="黑体" w:cs="黑体"/>
          <w:color w:val="1C1E21"/>
          <w:sz w:val="22"/>
        </w:rPr>
        <w:t xml:space="preserve">  五个评价指标，一个函数一个公式</w:t>
      </w:r>
    </w:p>
    <w:p w14:paraId="69C7C681">
      <w:pPr>
        <w:jc w:val="both"/>
        <w:rPr>
          <w:rFonts w:hint="eastAsia"/>
        </w:rPr>
      </w:pPr>
      <w:r>
        <w:rPr>
          <w:rFonts w:cs="等线"/>
          <w:color w:val="1C1E21"/>
        </w:rPr>
        <w:t>NPV 与 IRR 在项目一的 2.14 节已经写过（同一套代码可直接复用），这里补上 PI、ANCF 和回收期。注意</w:t>
      </w:r>
      <w:r>
        <w:rPr>
          <w:rFonts w:ascii="黑体" w:hAnsi="黑体" w:eastAsia="黑体" w:cs="黑体"/>
          <w:color w:val="1C1E21"/>
        </w:rPr>
        <w:t>每个函数的 docstring 都写了判据方向</w:t>
      </w:r>
      <w:r>
        <w:rPr>
          <w:rFonts w:cs="等线"/>
          <w:color w:val="1C1E21"/>
        </w:rPr>
        <w:t>，这是评分表“注释清晰”最省力的得分方式：</w:t>
      </w:r>
    </w:p>
    <w:p w14:paraId="3017362E">
      <w:pPr>
        <w:keepNext/>
        <w:spacing w:after="20"/>
        <w:rPr>
          <w:rFonts w:hint="eastAsia"/>
        </w:rPr>
      </w:pPr>
      <w:r>
        <w:rPr>
          <w:rFonts w:ascii="黑体" w:hAnsi="黑体" w:eastAsia="黑体" w:cs="黑体"/>
          <w:color w:val="626870"/>
          <w:sz w:val="17"/>
        </w:rPr>
        <w:t>▍finance_core.py：五个指标</w:t>
      </w:r>
    </w:p>
    <w:p w14:paraId="05866219">
      <w:pPr>
        <w:shd w:val="clear" w:color="auto" w:fill="F4F6F8"/>
        <w:spacing w:after="0" w:line="283" w:lineRule="auto"/>
        <w:ind w:left="142"/>
        <w:rPr>
          <w:rFonts w:hint="eastAsia"/>
        </w:rPr>
      </w:pPr>
      <w:r>
        <w:rPr>
          <w:rFonts w:ascii="Consolas" w:hAnsi="Consolas" w:eastAsia="Consolas" w:cs="Consolas"/>
          <w:color w:val="22262B"/>
          <w:sz w:val="17"/>
        </w:rPr>
        <w:t>def pvifa(r, n):</w:t>
      </w:r>
    </w:p>
    <w:p w14:paraId="0F6E1554">
      <w:pPr>
        <w:shd w:val="clear" w:color="auto" w:fill="F4F6F8"/>
        <w:spacing w:after="0" w:line="283" w:lineRule="auto"/>
        <w:ind w:left="142"/>
        <w:rPr>
          <w:rFonts w:hint="eastAsia"/>
        </w:rPr>
      </w:pPr>
      <w:r>
        <w:rPr>
          <w:rFonts w:ascii="Consolas" w:hAnsi="Consolas" w:eastAsia="Consolas" w:cs="Consolas"/>
          <w:color w:val="22262B"/>
          <w:sz w:val="17"/>
        </w:rPr>
        <w:t xml:space="preserve">    """年金现值系数 = [1-(1+r)^-n]/r"""</w:t>
      </w:r>
    </w:p>
    <w:p w14:paraId="0D34EC7E">
      <w:pPr>
        <w:shd w:val="clear" w:color="auto" w:fill="F4F6F8"/>
        <w:spacing w:after="0" w:line="283" w:lineRule="auto"/>
        <w:ind w:left="142"/>
        <w:rPr>
          <w:rFonts w:hint="eastAsia"/>
        </w:rPr>
      </w:pPr>
      <w:r>
        <w:rPr>
          <w:rFonts w:ascii="Consolas" w:hAnsi="Consolas" w:eastAsia="Consolas" w:cs="Consolas"/>
          <w:color w:val="22262B"/>
          <w:sz w:val="17"/>
        </w:rPr>
        <w:t xml:space="preserve">    return (1 - (1 + r) ** -n) / r</w:t>
      </w:r>
    </w:p>
    <w:p w14:paraId="4261615C">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CE0DA1E">
      <w:pPr>
        <w:shd w:val="clear" w:color="auto" w:fill="F4F6F8"/>
        <w:spacing w:after="0" w:line="283" w:lineRule="auto"/>
        <w:ind w:left="142"/>
        <w:rPr>
          <w:rFonts w:hint="eastAsia"/>
        </w:rPr>
      </w:pPr>
      <w:r>
        <w:rPr>
          <w:rFonts w:ascii="Consolas" w:hAnsi="Consolas" w:eastAsia="Consolas" w:cs="Consolas"/>
          <w:color w:val="22262B"/>
          <w:sz w:val="17"/>
        </w:rPr>
        <w:t>def npv(rate, cfs):</w:t>
      </w:r>
    </w:p>
    <w:p w14:paraId="491C869E">
      <w:pPr>
        <w:shd w:val="clear" w:color="auto" w:fill="F4F6F8"/>
        <w:spacing w:after="0" w:line="283" w:lineRule="auto"/>
        <w:ind w:left="142"/>
        <w:rPr>
          <w:rFonts w:hint="eastAsia"/>
        </w:rPr>
      </w:pPr>
      <w:r>
        <w:rPr>
          <w:rFonts w:ascii="Consolas" w:hAnsi="Consolas" w:eastAsia="Consolas" w:cs="Consolas"/>
          <w:color w:val="22262B"/>
          <w:sz w:val="17"/>
        </w:rPr>
        <w:t xml:space="preserve">    """NPV = Σ CF_t/(1+rate)^t，t 从 0 开始（CF_0 为负投资）"""</w:t>
      </w:r>
    </w:p>
    <w:p w14:paraId="66652D71">
      <w:pPr>
        <w:shd w:val="clear" w:color="auto" w:fill="F4F6F8"/>
        <w:spacing w:after="0" w:line="283" w:lineRule="auto"/>
        <w:ind w:left="142"/>
        <w:rPr>
          <w:rFonts w:hint="eastAsia"/>
        </w:rPr>
      </w:pPr>
      <w:r>
        <w:rPr>
          <w:rFonts w:ascii="Consolas" w:hAnsi="Consolas" w:eastAsia="Consolas" w:cs="Consolas"/>
          <w:color w:val="22262B"/>
          <w:sz w:val="17"/>
        </w:rPr>
        <w:t xml:space="preserve">    return sum(cf / (1 + rate) ** t for t, cf in enumerate(cfs))</w:t>
      </w:r>
    </w:p>
    <w:p w14:paraId="528D4448">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0815E25">
      <w:pPr>
        <w:shd w:val="clear" w:color="auto" w:fill="F4F6F8"/>
        <w:spacing w:after="0" w:line="283" w:lineRule="auto"/>
        <w:ind w:left="142"/>
        <w:rPr>
          <w:rFonts w:hint="eastAsia"/>
        </w:rPr>
      </w:pPr>
      <w:r>
        <w:rPr>
          <w:rFonts w:ascii="Consolas" w:hAnsi="Consolas" w:eastAsia="Consolas" w:cs="Consolas"/>
          <w:color w:val="22262B"/>
          <w:sz w:val="17"/>
        </w:rPr>
        <w:t>def profitability_index(inv, cfs, rate):</w:t>
      </w:r>
    </w:p>
    <w:p w14:paraId="4E0558B4">
      <w:pPr>
        <w:shd w:val="clear" w:color="auto" w:fill="F4F6F8"/>
        <w:spacing w:after="0" w:line="283" w:lineRule="auto"/>
        <w:ind w:left="142"/>
        <w:rPr>
          <w:rFonts w:hint="eastAsia"/>
        </w:rPr>
      </w:pPr>
      <w:r>
        <w:rPr>
          <w:rFonts w:ascii="Consolas" w:hAnsi="Consolas" w:eastAsia="Consolas" w:cs="Consolas"/>
          <w:color w:val="22262B"/>
          <w:sz w:val="17"/>
        </w:rPr>
        <w:t xml:space="preserve">    """PI = NPV/投资额 + 1（=未来现金流入现值 / 流出现值）</w:t>
      </w:r>
    </w:p>
    <w:p w14:paraId="3E28D220">
      <w:pPr>
        <w:shd w:val="clear" w:color="auto" w:fill="F4F6F8"/>
        <w:spacing w:after="0" w:line="283" w:lineRule="auto"/>
        <w:ind w:left="142"/>
        <w:rPr>
          <w:rFonts w:hint="eastAsia"/>
        </w:rPr>
      </w:pPr>
      <w:r>
        <w:rPr>
          <w:rFonts w:ascii="Consolas" w:hAnsi="Consolas" w:eastAsia="Consolas" w:cs="Consolas"/>
          <w:color w:val="22262B"/>
          <w:sz w:val="17"/>
        </w:rPr>
        <w:t xml:space="preserve">    判据：PI&gt;1 可行。它衡量“每 1 元投资换回多少元现值”，</w:t>
      </w:r>
    </w:p>
    <w:p w14:paraId="3F11DC35">
      <w:pPr>
        <w:shd w:val="clear" w:color="auto" w:fill="F4F6F8"/>
        <w:spacing w:after="0" w:line="283" w:lineRule="auto"/>
        <w:ind w:left="142"/>
        <w:rPr>
          <w:rFonts w:hint="eastAsia"/>
        </w:rPr>
      </w:pPr>
      <w:r>
        <w:rPr>
          <w:rFonts w:ascii="Consolas" w:hAnsi="Consolas" w:eastAsia="Consolas" w:cs="Consolas"/>
          <w:color w:val="22262B"/>
          <w:sz w:val="17"/>
        </w:rPr>
        <w:t xml:space="preserve">    专治 NPV 无法比较不同规模项目的毛病。"""</w:t>
      </w:r>
    </w:p>
    <w:p w14:paraId="2B39BB24">
      <w:pPr>
        <w:shd w:val="clear" w:color="auto" w:fill="F4F6F8"/>
        <w:spacing w:after="0" w:line="283" w:lineRule="auto"/>
        <w:ind w:left="142"/>
        <w:rPr>
          <w:rFonts w:hint="eastAsia"/>
        </w:rPr>
      </w:pPr>
      <w:r>
        <w:rPr>
          <w:rFonts w:ascii="Consolas" w:hAnsi="Consolas" w:eastAsia="Consolas" w:cs="Consolas"/>
          <w:color w:val="22262B"/>
          <w:sz w:val="17"/>
        </w:rPr>
        <w:t xml:space="preserve">    return npv(rate, cfs) / inv + 1</w:t>
      </w:r>
    </w:p>
    <w:p w14:paraId="60CD1E68">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8145CD0">
      <w:pPr>
        <w:shd w:val="clear" w:color="auto" w:fill="F4F6F8"/>
        <w:spacing w:after="0" w:line="283" w:lineRule="auto"/>
        <w:ind w:left="142"/>
        <w:rPr>
          <w:rFonts w:hint="eastAsia"/>
        </w:rPr>
      </w:pPr>
      <w:r>
        <w:rPr>
          <w:rFonts w:ascii="Consolas" w:hAnsi="Consolas" w:eastAsia="Consolas" w:cs="Consolas"/>
          <w:color w:val="22262B"/>
          <w:sz w:val="17"/>
        </w:rPr>
        <w:t>def ancf(inv, cfs, rate):</w:t>
      </w:r>
    </w:p>
    <w:p w14:paraId="00397A06">
      <w:pPr>
        <w:shd w:val="clear" w:color="auto" w:fill="F4F6F8"/>
        <w:spacing w:after="0" w:line="283" w:lineRule="auto"/>
        <w:ind w:left="142"/>
        <w:rPr>
          <w:rFonts w:hint="eastAsia"/>
        </w:rPr>
      </w:pPr>
      <w:r>
        <w:rPr>
          <w:rFonts w:ascii="Consolas" w:hAnsi="Consolas" w:eastAsia="Consolas" w:cs="Consolas"/>
          <w:color w:val="22262B"/>
          <w:sz w:val="17"/>
        </w:rPr>
        <w:t xml:space="preserve">    """年金净流量 = NPV / 年金现值系数</w:t>
      </w:r>
    </w:p>
    <w:p w14:paraId="380ADF38">
      <w:pPr>
        <w:shd w:val="clear" w:color="auto" w:fill="F4F6F8"/>
        <w:spacing w:after="0" w:line="283" w:lineRule="auto"/>
        <w:ind w:left="142"/>
        <w:rPr>
          <w:rFonts w:hint="eastAsia"/>
        </w:rPr>
      </w:pPr>
      <w:r>
        <w:rPr>
          <w:rFonts w:ascii="Consolas" w:hAnsi="Consolas" w:eastAsia="Consolas" w:cs="Consolas"/>
          <w:color w:val="22262B"/>
          <w:sz w:val="17"/>
        </w:rPr>
        <w:t xml:space="preserve">    判据：寿命不同的互斥方案比这个，谁大谁优。</w:t>
      </w:r>
    </w:p>
    <w:p w14:paraId="1422332D">
      <w:pPr>
        <w:shd w:val="clear" w:color="auto" w:fill="F4F6F8"/>
        <w:spacing w:after="0" w:line="283" w:lineRule="auto"/>
        <w:ind w:left="142"/>
        <w:rPr>
          <w:rFonts w:hint="eastAsia"/>
        </w:rPr>
      </w:pPr>
      <w:r>
        <w:rPr>
          <w:rFonts w:ascii="Consolas" w:hAnsi="Consolas" w:eastAsia="Consolas" w:cs="Consolas"/>
          <w:color w:val="22262B"/>
          <w:sz w:val="17"/>
        </w:rPr>
        <w:t xml:space="preserve">    经济含义：项目在其寿命内每年创造的等额净价值。"""</w:t>
      </w:r>
    </w:p>
    <w:p w14:paraId="7F120050">
      <w:pPr>
        <w:shd w:val="clear" w:color="auto" w:fill="F4F6F8"/>
        <w:spacing w:after="0" w:line="283" w:lineRule="auto"/>
        <w:ind w:left="142"/>
        <w:rPr>
          <w:rFonts w:hint="eastAsia"/>
        </w:rPr>
      </w:pPr>
      <w:r>
        <w:rPr>
          <w:rFonts w:ascii="Consolas" w:hAnsi="Consolas" w:eastAsia="Consolas" w:cs="Consolas"/>
          <w:color w:val="22262B"/>
          <w:sz w:val="17"/>
        </w:rPr>
        <w:t xml:space="preserve">    return npv(rate, [-inv] + list(cfs)) / pvifa(rate, len(cfs))</w:t>
      </w:r>
    </w:p>
    <w:p w14:paraId="70A2FB64">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7930EC2">
      <w:pPr>
        <w:shd w:val="clear" w:color="auto" w:fill="F4F6F8"/>
        <w:spacing w:after="0" w:line="283" w:lineRule="auto"/>
        <w:ind w:left="142"/>
        <w:rPr>
          <w:rFonts w:hint="eastAsia"/>
        </w:rPr>
      </w:pPr>
      <w:r>
        <w:rPr>
          <w:rFonts w:ascii="Consolas" w:hAnsi="Consolas" w:eastAsia="Consolas" w:cs="Consolas"/>
          <w:color w:val="22262B"/>
          <w:sz w:val="17"/>
        </w:rPr>
        <w:t>def payback(inv, cfs):</w:t>
      </w:r>
    </w:p>
    <w:p w14:paraId="1FAA03D1">
      <w:pPr>
        <w:shd w:val="clear" w:color="auto" w:fill="F4F6F8"/>
        <w:spacing w:after="0" w:line="283" w:lineRule="auto"/>
        <w:ind w:left="142"/>
        <w:rPr>
          <w:rFonts w:hint="eastAsia"/>
        </w:rPr>
      </w:pPr>
      <w:r>
        <w:rPr>
          <w:rFonts w:ascii="Consolas" w:hAnsi="Consolas" w:eastAsia="Consolas" w:cs="Consolas"/>
          <w:color w:val="22262B"/>
          <w:sz w:val="17"/>
        </w:rPr>
        <w:t xml:space="preserve">    """静态投资回收期：累计现金流转正的时点，不足一年按线性插值。</w:t>
      </w:r>
    </w:p>
    <w:p w14:paraId="58612C83">
      <w:pPr>
        <w:shd w:val="clear" w:color="auto" w:fill="F4F6F8"/>
        <w:spacing w:after="0" w:line="283" w:lineRule="auto"/>
        <w:ind w:left="142"/>
        <w:rPr>
          <w:rFonts w:hint="eastAsia"/>
        </w:rPr>
      </w:pPr>
      <w:r>
        <w:rPr>
          <w:rFonts w:ascii="Consolas" w:hAnsi="Consolas" w:eastAsia="Consolas" w:cs="Consolas"/>
          <w:color w:val="22262B"/>
          <w:sz w:val="17"/>
        </w:rPr>
        <w:t xml:space="preserve">    返回 None 表示寿命内未收回。它是风险/流动性指标，不是盈利指标。"""</w:t>
      </w:r>
    </w:p>
    <w:p w14:paraId="22F57149">
      <w:pPr>
        <w:shd w:val="clear" w:color="auto" w:fill="F4F6F8"/>
        <w:spacing w:after="0" w:line="283" w:lineRule="auto"/>
        <w:ind w:left="142"/>
        <w:rPr>
          <w:rFonts w:hint="eastAsia"/>
        </w:rPr>
      </w:pPr>
      <w:r>
        <w:rPr>
          <w:rFonts w:ascii="Consolas" w:hAnsi="Consolas" w:eastAsia="Consolas" w:cs="Consolas"/>
          <w:color w:val="22262B"/>
          <w:sz w:val="17"/>
        </w:rPr>
        <w:t xml:space="preserve">    bal = float(inv)</w:t>
      </w:r>
    </w:p>
    <w:p w14:paraId="3D07D33D">
      <w:pPr>
        <w:shd w:val="clear" w:color="auto" w:fill="F4F6F8"/>
        <w:spacing w:after="0" w:line="283" w:lineRule="auto"/>
        <w:ind w:left="142"/>
        <w:rPr>
          <w:rFonts w:hint="eastAsia"/>
        </w:rPr>
      </w:pPr>
      <w:r>
        <w:rPr>
          <w:rFonts w:ascii="Consolas" w:hAnsi="Consolas" w:eastAsia="Consolas" w:cs="Consolas"/>
          <w:color w:val="22262B"/>
          <w:sz w:val="17"/>
        </w:rPr>
        <w:t xml:space="preserve">    for i, cf in enumerate(cfs, 1):</w:t>
      </w:r>
    </w:p>
    <w:p w14:paraId="703F9D34">
      <w:pPr>
        <w:shd w:val="clear" w:color="auto" w:fill="F4F6F8"/>
        <w:spacing w:after="0" w:line="283" w:lineRule="auto"/>
        <w:ind w:left="142"/>
        <w:rPr>
          <w:rFonts w:hint="eastAsia"/>
        </w:rPr>
      </w:pPr>
      <w:r>
        <w:rPr>
          <w:rFonts w:ascii="Consolas" w:hAnsi="Consolas" w:eastAsia="Consolas" w:cs="Consolas"/>
          <w:color w:val="22262B"/>
          <w:sz w:val="17"/>
        </w:rPr>
        <w:t xml:space="preserve">        prev = bal</w:t>
      </w:r>
    </w:p>
    <w:p w14:paraId="537ED01F">
      <w:pPr>
        <w:shd w:val="clear" w:color="auto" w:fill="F4F6F8"/>
        <w:spacing w:after="0" w:line="283" w:lineRule="auto"/>
        <w:ind w:left="142"/>
        <w:rPr>
          <w:rFonts w:hint="eastAsia"/>
        </w:rPr>
      </w:pPr>
      <w:r>
        <w:rPr>
          <w:rFonts w:ascii="Consolas" w:hAnsi="Consolas" w:eastAsia="Consolas" w:cs="Consolas"/>
          <w:color w:val="22262B"/>
          <w:sz w:val="17"/>
        </w:rPr>
        <w:t xml:space="preserve">        bal -= cf</w:t>
      </w:r>
    </w:p>
    <w:p w14:paraId="43031565">
      <w:pPr>
        <w:shd w:val="clear" w:color="auto" w:fill="F4F6F8"/>
        <w:spacing w:after="0" w:line="283" w:lineRule="auto"/>
        <w:ind w:left="142"/>
        <w:rPr>
          <w:rFonts w:hint="eastAsia"/>
        </w:rPr>
      </w:pPr>
      <w:r>
        <w:rPr>
          <w:rFonts w:ascii="Consolas" w:hAnsi="Consolas" w:eastAsia="Consolas" w:cs="Consolas"/>
          <w:color w:val="22262B"/>
          <w:sz w:val="17"/>
        </w:rPr>
        <w:t xml:space="preserve">        if bal &lt;= 0:</w:t>
      </w:r>
    </w:p>
    <w:p w14:paraId="68589F40">
      <w:pPr>
        <w:shd w:val="clear" w:color="auto" w:fill="F4F6F8"/>
        <w:spacing w:after="0" w:line="283" w:lineRule="auto"/>
        <w:ind w:left="142"/>
        <w:rPr>
          <w:rFonts w:hint="eastAsia"/>
        </w:rPr>
      </w:pPr>
      <w:r>
        <w:rPr>
          <w:rFonts w:ascii="Consolas" w:hAnsi="Consolas" w:eastAsia="Consolas" w:cs="Consolas"/>
          <w:color w:val="22262B"/>
          <w:sz w:val="17"/>
        </w:rPr>
        <w:t xml:space="preserve">            return i - 1 + prev / cf</w:t>
      </w:r>
    </w:p>
    <w:p w14:paraId="2AE2591B">
      <w:pPr>
        <w:shd w:val="clear" w:color="auto" w:fill="F4F6F8"/>
        <w:spacing w:after="0" w:line="283" w:lineRule="auto"/>
        <w:ind w:left="142"/>
        <w:rPr>
          <w:rFonts w:hint="eastAsia"/>
        </w:rPr>
      </w:pPr>
      <w:r>
        <w:rPr>
          <w:rFonts w:ascii="Consolas" w:hAnsi="Consolas" w:eastAsia="Consolas" w:cs="Consolas"/>
          <w:color w:val="22262B"/>
          <w:sz w:val="17"/>
        </w:rPr>
        <w:t xml:space="preserve">    return None</w:t>
      </w:r>
    </w:p>
    <w:p w14:paraId="48812824">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DEDC3EC">
      <w:pPr>
        <w:spacing w:after="40"/>
        <w:rPr>
          <w:rFonts w:hint="eastAsia"/>
        </w:rPr>
      </w:pPr>
    </w:p>
    <w:p w14:paraId="4581FC37">
      <w:pPr>
        <w:jc w:val="both"/>
        <w:rPr>
          <w:rFonts w:hint="eastAsia"/>
        </w:rPr>
      </w:pPr>
      <w:r>
        <w:rPr>
          <w:rFonts w:cs="等线"/>
          <w:color w:val="1C1E21"/>
        </w:rPr>
        <w:t>跑一下 CASE-1 的两个项目：</w:t>
      </w:r>
    </w:p>
    <w:p w14:paraId="26B5AEC3">
      <w:pPr>
        <w:shd w:val="clear" w:color="auto" w:fill="23272E"/>
        <w:spacing w:after="0" w:line="283" w:lineRule="auto"/>
        <w:ind w:left="142"/>
        <w:rPr>
          <w:rFonts w:hint="eastAsia"/>
        </w:rPr>
      </w:pPr>
      <w:r>
        <w:rPr>
          <w:rFonts w:ascii="Consolas" w:hAnsi="Consolas" w:eastAsia="Consolas" w:cs="Consolas"/>
          <w:color w:val="E8EAED"/>
          <w:sz w:val="17"/>
        </w:rPr>
        <w:t>IND-A: NPV=   198.66  IRR= 17.16%  PI=1.1987  回收期=3.29年</w:t>
      </w:r>
    </w:p>
    <w:p w14:paraId="22FE2E15">
      <w:pPr>
        <w:shd w:val="clear" w:color="auto" w:fill="23272E"/>
        <w:spacing w:after="0" w:line="283" w:lineRule="auto"/>
        <w:ind w:left="142"/>
        <w:rPr>
          <w:rFonts w:hint="eastAsia"/>
        </w:rPr>
      </w:pPr>
      <w:r>
        <w:rPr>
          <w:rFonts w:ascii="Consolas" w:hAnsi="Consolas" w:eastAsia="Consolas" w:cs="Consolas"/>
          <w:color w:val="E8EAED"/>
          <w:sz w:val="17"/>
        </w:rPr>
        <w:t>IND-B: NPV=  -202.90  IRR=  6.31%  PI=0.8873  回收期=5.00年</w:t>
      </w:r>
    </w:p>
    <w:p w14:paraId="0C3A9ACC">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2A835F05">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3F513C4E">
            <w:pPr>
              <w:spacing w:before="40" w:after="40"/>
              <w:rPr>
                <w:rFonts w:hint="eastAsia"/>
              </w:rPr>
            </w:pPr>
            <w:r>
              <w:rPr>
                <w:rFonts w:ascii="黑体" w:hAnsi="黑体" w:eastAsia="黑体" w:cs="黑体"/>
                <w:color w:val="1C4A8C"/>
                <w:sz w:val="19"/>
              </w:rPr>
              <w:t>说明　</w:t>
            </w:r>
            <w:r>
              <w:rPr>
                <w:rFonts w:cs="等线"/>
                <w:color w:val="1C1E21"/>
                <w:sz w:val="19"/>
              </w:rPr>
              <w:t xml:space="preserve">与项目二 output/tables/evaluations.csv 完全一致：IND-A 净现值 </w:t>
            </w:r>
            <w:r>
              <w:rPr>
                <w:rFonts w:ascii="黑体" w:hAnsi="黑体" w:eastAsia="黑体" w:cs="黑体"/>
                <w:color w:val="1C1E21"/>
                <w:sz w:val="19"/>
              </w:rPr>
              <w:t>198.66 万元</w:t>
            </w:r>
            <w:r>
              <w:rPr>
                <w:rFonts w:cs="等线"/>
                <w:color w:val="1C1E21"/>
                <w:sz w:val="19"/>
              </w:rPr>
              <w:t xml:space="preserve">、内含报酬率 </w:t>
            </w:r>
            <w:r>
              <w:rPr>
                <w:rFonts w:ascii="黑体" w:hAnsi="黑体" w:eastAsia="黑体" w:cs="黑体"/>
                <w:color w:val="1C1E21"/>
                <w:sz w:val="19"/>
              </w:rPr>
              <w:t>17.16%</w:t>
            </w:r>
            <w:r>
              <w:rPr>
                <w:rFonts w:cs="等线"/>
                <w:color w:val="1C1E21"/>
                <w:sz w:val="19"/>
              </w:rPr>
              <w:t xml:space="preserve">、PI 1.1987 → 可行；IND-B 净现值 </w:t>
            </w:r>
            <w:r>
              <w:rPr>
                <w:rFonts w:ascii="黑体" w:hAnsi="黑体" w:eastAsia="黑体" w:cs="黑体"/>
                <w:color w:val="1C1E21"/>
                <w:sz w:val="19"/>
              </w:rPr>
              <w:t>−202.90 万元</w:t>
            </w:r>
            <w:r>
              <w:rPr>
                <w:rFonts w:cs="等线"/>
                <w:color w:val="1C1E21"/>
                <w:sz w:val="19"/>
              </w:rPr>
              <w:t>、IRR 6.31%、PI 0.8873 → 不可行。</w:t>
            </w:r>
            <w:r>
              <w:rPr>
                <w:rFonts w:ascii="黑体" w:hAnsi="黑体" w:eastAsia="黑体" w:cs="黑体"/>
                <w:color w:val="1C1E21"/>
                <w:sz w:val="19"/>
              </w:rPr>
              <w:t>三个判据方向一致</w:t>
            </w:r>
            <w:r>
              <w:rPr>
                <w:rFonts w:cs="等线"/>
                <w:color w:val="1C1E21"/>
                <w:sz w:val="19"/>
              </w:rPr>
              <w:t>，这正是 CASE-1 的教学目的；一旦哪天不一致，就要怀疑代码或口径。</w:t>
            </w:r>
          </w:p>
        </w:tc>
      </w:tr>
    </w:tbl>
    <w:p w14:paraId="0CE0FEC3">
      <w:pPr>
        <w:spacing w:after="40"/>
        <w:rPr>
          <w:rFonts w:hint="eastAsia"/>
        </w:rPr>
      </w:pPr>
    </w:p>
    <w:p w14:paraId="2E9A3E4E">
      <w:pPr>
        <w:keepNext/>
        <w:spacing w:before="100" w:after="40"/>
        <w:rPr>
          <w:rFonts w:hint="eastAsia"/>
        </w:rPr>
      </w:pPr>
      <w:r>
        <w:rPr>
          <w:rFonts w:ascii="黑体" w:hAnsi="黑体" w:eastAsia="黑体" w:cs="黑体"/>
          <w:color w:val="FFFFFF"/>
          <w:sz w:val="19"/>
          <w:shd w:val="clear" w:color="auto" w:fill="1C4A8C"/>
        </w:rPr>
        <w:t xml:space="preserve"> 第 3 步 </w:t>
      </w:r>
      <w:r>
        <w:rPr>
          <w:rFonts w:ascii="黑体" w:hAnsi="黑体" w:eastAsia="黑体" w:cs="黑体"/>
          <w:color w:val="1C1E21"/>
          <w:sz w:val="22"/>
        </w:rPr>
        <w:t xml:space="preserve">  互斥项目：先减一减，再比一比</w:t>
      </w:r>
    </w:p>
    <w:p w14:paraId="6E550A67">
      <w:pPr>
        <w:jc w:val="both"/>
        <w:rPr>
          <w:rFonts w:hint="eastAsia"/>
        </w:rPr>
      </w:pPr>
      <w:r>
        <w:rPr>
          <w:rFonts w:cs="等线"/>
          <w:color w:val="1C1E21"/>
        </w:rPr>
        <w:t>两个只能选一个的项目，直接把 NPV 比大小就行吗？</w:t>
      </w:r>
      <w:r>
        <w:rPr>
          <w:rFonts w:ascii="黑体" w:hAnsi="黑体" w:eastAsia="黑体" w:cs="黑体"/>
          <w:color w:val="1C1E21"/>
        </w:rPr>
        <w:t>规模不同时可以，寿命不同时不行</w:t>
      </w:r>
      <w:r>
        <w:rPr>
          <w:rFonts w:cs="等线"/>
          <w:color w:val="1C1E21"/>
        </w:rPr>
        <w:t>。教材给了两把钥匙，代码都只有几行。</w:t>
      </w:r>
    </w:p>
    <w:p w14:paraId="4F7D09FA">
      <w:pPr>
        <w:pStyle w:val="6"/>
      </w:pPr>
      <w:r>
        <w:rPr>
          <w:rFonts w:ascii="黑体" w:hAnsi="黑体" w:eastAsia="黑体" w:cs="黑体"/>
          <w:b w:val="0"/>
          <w:i w:val="0"/>
        </w:rPr>
        <w:t>钥匙一：增量 IRR（治规模冲突）</w:t>
      </w:r>
    </w:p>
    <w:p w14:paraId="0AF49FB4">
      <w:pPr>
        <w:keepNext/>
        <w:spacing w:after="20"/>
        <w:rPr>
          <w:rFonts w:hint="eastAsia"/>
        </w:rPr>
      </w:pPr>
      <w:r>
        <w:rPr>
          <w:rFonts w:ascii="黑体" w:hAnsi="黑体" w:eastAsia="黑体" w:cs="黑体"/>
          <w:color w:val="626870"/>
          <w:sz w:val="17"/>
        </w:rPr>
        <w:t>▍互斥比选：增量 IRR</w:t>
      </w:r>
    </w:p>
    <w:p w14:paraId="659F74BC">
      <w:pPr>
        <w:shd w:val="clear" w:color="auto" w:fill="F4F6F8"/>
        <w:spacing w:after="0" w:line="283" w:lineRule="auto"/>
        <w:ind w:left="142"/>
        <w:rPr>
          <w:rFonts w:hint="eastAsia"/>
        </w:rPr>
      </w:pPr>
      <w:r>
        <w:rPr>
          <w:rFonts w:ascii="Consolas" w:hAnsi="Consolas" w:eastAsia="Consolas" w:cs="Consolas"/>
          <w:color w:val="22262B"/>
          <w:sz w:val="17"/>
        </w:rPr>
        <w:t>def incremental_irr(pa, pb):</w:t>
      </w:r>
    </w:p>
    <w:p w14:paraId="314E40EA">
      <w:pPr>
        <w:shd w:val="clear" w:color="auto" w:fill="F4F6F8"/>
        <w:spacing w:after="0" w:line="283" w:lineRule="auto"/>
        <w:ind w:left="142"/>
        <w:rPr>
          <w:rFonts w:hint="eastAsia"/>
        </w:rPr>
      </w:pPr>
      <w:r>
        <w:rPr>
          <w:rFonts w:ascii="Consolas" w:hAnsi="Consolas" w:eastAsia="Consolas" w:cs="Consolas"/>
          <w:color w:val="22262B"/>
          <w:sz w:val="17"/>
        </w:rPr>
        <w:t xml:space="preserve">    """大投资减小投资的增量现金流，再求其 IRR。</w:t>
      </w:r>
    </w:p>
    <w:p w14:paraId="221D2B13">
      <w:pPr>
        <w:shd w:val="clear" w:color="auto" w:fill="F4F6F8"/>
        <w:spacing w:after="0" w:line="283" w:lineRule="auto"/>
        <w:ind w:left="142"/>
        <w:rPr>
          <w:rFonts w:hint="eastAsia"/>
        </w:rPr>
      </w:pPr>
      <w:r>
        <w:rPr>
          <w:rFonts w:ascii="Consolas" w:hAnsi="Consolas" w:eastAsia="Consolas" w:cs="Consolas"/>
          <w:color w:val="22262B"/>
          <w:sz w:val="17"/>
        </w:rPr>
        <w:t xml:space="preserve">    判据：ΔIRR &gt; 资本成本 → 增量投资划算 → 选投资大的方案。"""</w:t>
      </w:r>
    </w:p>
    <w:p w14:paraId="540A381D">
      <w:pPr>
        <w:shd w:val="clear" w:color="auto" w:fill="F4F6F8"/>
        <w:spacing w:after="0" w:line="283" w:lineRule="auto"/>
        <w:ind w:left="142"/>
        <w:rPr>
          <w:rFonts w:hint="eastAsia"/>
        </w:rPr>
      </w:pPr>
      <w:r>
        <w:rPr>
          <w:rFonts w:ascii="Consolas" w:hAnsi="Consolas" w:eastAsia="Consolas" w:cs="Consolas"/>
          <w:color w:val="22262B"/>
          <w:sz w:val="17"/>
        </w:rPr>
        <w:t xml:space="preserve">    big, small = (pb, pa) if pb.inv &gt;= pa.inv else (pa, pb)</w:t>
      </w:r>
    </w:p>
    <w:p w14:paraId="2717A3ED">
      <w:pPr>
        <w:shd w:val="clear" w:color="auto" w:fill="F4F6F8"/>
        <w:spacing w:after="0" w:line="283" w:lineRule="auto"/>
        <w:ind w:left="142"/>
        <w:rPr>
          <w:rFonts w:hint="eastAsia"/>
        </w:rPr>
      </w:pPr>
      <w:r>
        <w:rPr>
          <w:rFonts w:ascii="Consolas" w:hAnsi="Consolas" w:eastAsia="Consolas" w:cs="Consolas"/>
          <w:color w:val="22262B"/>
          <w:sz w:val="17"/>
        </w:rPr>
        <w:t xml:space="preserve">    n = max(big.life, small.life)</w:t>
      </w:r>
    </w:p>
    <w:p w14:paraId="50F88A72">
      <w:pPr>
        <w:shd w:val="clear" w:color="auto" w:fill="F4F6F8"/>
        <w:spacing w:after="0" w:line="283" w:lineRule="auto"/>
        <w:ind w:left="142"/>
        <w:rPr>
          <w:rFonts w:hint="eastAsia"/>
        </w:rPr>
      </w:pPr>
      <w:r>
        <w:rPr>
          <w:rFonts w:ascii="Consolas" w:hAnsi="Consolas" w:eastAsia="Consolas" w:cs="Consolas"/>
          <w:color w:val="22262B"/>
          <w:sz w:val="17"/>
        </w:rPr>
        <w:t xml:space="preserve">    b = list(big.cfs) + [0.0] * (n - big.life)</w:t>
      </w:r>
    </w:p>
    <w:p w14:paraId="69E41EF6">
      <w:pPr>
        <w:shd w:val="clear" w:color="auto" w:fill="F4F6F8"/>
        <w:spacing w:after="0" w:line="283" w:lineRule="auto"/>
        <w:ind w:left="142"/>
        <w:rPr>
          <w:rFonts w:hint="eastAsia"/>
        </w:rPr>
      </w:pPr>
      <w:r>
        <w:rPr>
          <w:rFonts w:ascii="Consolas" w:hAnsi="Consolas" w:eastAsia="Consolas" w:cs="Consolas"/>
          <w:color w:val="22262B"/>
          <w:sz w:val="17"/>
        </w:rPr>
        <w:t xml:space="preserve">    s = list(small.cfs) + [0.0] * (n - small.life)</w:t>
      </w:r>
    </w:p>
    <w:p w14:paraId="6F84C49E">
      <w:pPr>
        <w:shd w:val="clear" w:color="auto" w:fill="F4F6F8"/>
        <w:spacing w:after="0" w:line="283" w:lineRule="auto"/>
        <w:ind w:left="142"/>
        <w:rPr>
          <w:rFonts w:hint="eastAsia"/>
        </w:rPr>
      </w:pPr>
      <w:r>
        <w:rPr>
          <w:rFonts w:ascii="Consolas" w:hAnsi="Consolas" w:eastAsia="Consolas" w:cs="Consolas"/>
          <w:color w:val="22262B"/>
          <w:sz w:val="17"/>
        </w:rPr>
        <w:t xml:space="preserve">    delta = [bi - si for bi, si in zip(b, s)]</w:t>
      </w:r>
    </w:p>
    <w:p w14:paraId="5377C7E6">
      <w:pPr>
        <w:shd w:val="clear" w:color="auto" w:fill="F4F6F8"/>
        <w:spacing w:after="0" w:line="283" w:lineRule="auto"/>
        <w:ind w:left="142"/>
        <w:rPr>
          <w:rFonts w:hint="eastAsia"/>
        </w:rPr>
      </w:pPr>
      <w:r>
        <w:rPr>
          <w:rFonts w:ascii="Consolas" w:hAnsi="Consolas" w:eastAsia="Consolas" w:cs="Consolas"/>
          <w:color w:val="22262B"/>
          <w:sz w:val="17"/>
        </w:rPr>
        <w:t xml:space="preserve">    return irr([-big.inv + small.inv] + delta), big, delta</w:t>
      </w:r>
    </w:p>
    <w:p w14:paraId="353CAEFA">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411804A">
      <w:pPr>
        <w:spacing w:after="40"/>
        <w:rPr>
          <w:rFonts w:hint="eastAsia"/>
        </w:rPr>
      </w:pPr>
    </w:p>
    <w:p w14:paraId="5E737E0F">
      <w:pPr>
        <w:shd w:val="clear" w:color="auto" w:fill="23272E"/>
        <w:spacing w:after="0" w:line="283" w:lineRule="auto"/>
        <w:ind w:left="142"/>
        <w:rPr>
          <w:rFonts w:hint="eastAsia"/>
        </w:rPr>
      </w:pPr>
      <w:r>
        <w:rPr>
          <w:rFonts w:ascii="Consolas" w:hAnsi="Consolas" w:eastAsia="Consolas" w:cs="Consolas"/>
          <w:color w:val="E8EAED"/>
          <w:sz w:val="17"/>
        </w:rPr>
        <w:t>MUT-P: NPV=  119.08  IRR= 16.65%   ANCF=  47.89</w:t>
      </w:r>
    </w:p>
    <w:p w14:paraId="0FB7E3F0">
      <w:pPr>
        <w:shd w:val="clear" w:color="auto" w:fill="23272E"/>
        <w:spacing w:after="0" w:line="283" w:lineRule="auto"/>
        <w:ind w:left="142"/>
        <w:rPr>
          <w:rFonts w:hint="eastAsia"/>
        </w:rPr>
      </w:pPr>
      <w:r>
        <w:rPr>
          <w:rFonts w:ascii="Consolas" w:hAnsi="Consolas" w:eastAsia="Consolas" w:cs="Consolas"/>
          <w:color w:val="E8EAED"/>
          <w:sz w:val="17"/>
        </w:rPr>
        <w:t>MUT-Q: NPV=  221.64  IRR= 15.27%   ANCF=  89.12</w:t>
      </w:r>
    </w:p>
    <w:p w14:paraId="1CB0238A">
      <w:pPr>
        <w:shd w:val="clear" w:color="auto" w:fill="23272E"/>
        <w:spacing w:after="0" w:line="283" w:lineRule="auto"/>
        <w:ind w:left="142"/>
        <w:rPr>
          <w:rFonts w:hint="eastAsia"/>
        </w:rPr>
      </w:pPr>
      <w:r>
        <w:rPr>
          <w:rFonts w:ascii="Consolas" w:hAnsi="Consolas" w:eastAsia="Consolas" w:cs="Consolas"/>
          <w:color w:val="E8EAED"/>
          <w:sz w:val="17"/>
        </w:rPr>
        <w:t>增量投资 1500 万元，增量现金流 [800, 650, 450]</w:t>
      </w:r>
    </w:p>
    <w:p w14:paraId="2C502533">
      <w:pPr>
        <w:shd w:val="clear" w:color="auto" w:fill="23272E"/>
        <w:spacing w:after="0" w:line="283" w:lineRule="auto"/>
        <w:ind w:left="142"/>
        <w:rPr>
          <w:rFonts w:hint="eastAsia"/>
        </w:rPr>
      </w:pPr>
      <w:r>
        <w:rPr>
          <w:rFonts w:ascii="Consolas" w:hAnsi="Consolas" w:eastAsia="Consolas" w:cs="Consolas"/>
          <w:color w:val="E8EAED"/>
          <w:sz w:val="17"/>
        </w:rPr>
        <w:t>ΔIRR = 14.25%  → 大于资本成本 10%，增量投资划算 → 选 MUT-Q</w:t>
      </w:r>
    </w:p>
    <w:p w14:paraId="19AFD49F">
      <w:pPr>
        <w:spacing w:after="40"/>
        <w:rPr>
          <w:rFonts w:hint="eastAsia"/>
        </w:rPr>
      </w:pPr>
    </w:p>
    <w:p w14:paraId="097C88FE">
      <w:pPr>
        <w:jc w:val="both"/>
        <w:rPr>
          <w:rFonts w:hint="eastAsia"/>
        </w:rPr>
      </w:pPr>
      <w:r>
        <w:rPr>
          <w:rFonts w:cs="等线"/>
          <w:color w:val="1C1E21"/>
        </w:rPr>
        <w:t>看到冲突了吗：</w:t>
      </w:r>
      <w:r>
        <w:rPr>
          <w:rFonts w:ascii="黑体" w:hAnsi="黑体" w:eastAsia="黑体" w:cs="黑体"/>
          <w:color w:val="1C1E21"/>
        </w:rPr>
        <w:t>IRR 说法选 P（16.65% &gt; 15.27%），NPV 说法选 Q（221.64 &gt; 119.08）</w:t>
      </w:r>
      <w:r>
        <w:rPr>
          <w:rFonts w:cs="等线"/>
          <w:color w:val="1C1E21"/>
        </w:rPr>
        <w:t>。增量 IRR 14.25% 高于资本成本 10%，说明“多花的那 1 500 万元”本身回报合格，</w:t>
      </w:r>
      <w:r>
        <w:rPr>
          <w:rFonts w:ascii="黑体" w:hAnsi="黑体" w:eastAsia="黑体" w:cs="黑体"/>
          <w:color w:val="1C1E21"/>
        </w:rPr>
        <w:t>Q 才是正确答案</w:t>
      </w:r>
      <w:r>
        <w:rPr>
          <w:rFonts w:cs="等线"/>
          <w:color w:val="1C1E21"/>
        </w:rPr>
        <w:t>。这就是互斥决策里不能只看 IRR 的实证。</w:t>
      </w:r>
    </w:p>
    <w:p w14:paraId="09A038B7">
      <w:pPr>
        <w:pStyle w:val="6"/>
      </w:pPr>
      <w:r>
        <w:rPr>
          <w:rFonts w:ascii="黑体" w:hAnsi="黑体" w:eastAsia="黑体" w:cs="黑体"/>
          <w:b w:val="0"/>
          <w:i w:val="0"/>
        </w:rPr>
        <w:t>钥匙二：年金净流量（治寿命冲突）</w:t>
      </w:r>
    </w:p>
    <w:p w14:paraId="62AC800C">
      <w:pPr>
        <w:shd w:val="clear" w:color="auto" w:fill="23272E"/>
        <w:spacing w:after="0" w:line="283" w:lineRule="auto"/>
        <w:ind w:left="142"/>
        <w:rPr>
          <w:rFonts w:hint="eastAsia"/>
        </w:rPr>
      </w:pPr>
      <w:r>
        <w:rPr>
          <w:rFonts w:ascii="Consolas" w:hAnsi="Consolas" w:eastAsia="Consolas" w:cs="Consolas"/>
          <w:color w:val="E8EAED"/>
          <w:sz w:val="17"/>
        </w:rPr>
        <w:t>MUT-X: 投资1000 6年  NPV=  132.37  ANCF=  30.39</w:t>
      </w:r>
    </w:p>
    <w:p w14:paraId="0EB935B6">
      <w:pPr>
        <w:shd w:val="clear" w:color="auto" w:fill="23272E"/>
        <w:spacing w:after="0" w:line="283" w:lineRule="auto"/>
        <w:ind w:left="142"/>
        <w:rPr>
          <w:rFonts w:hint="eastAsia"/>
        </w:rPr>
      </w:pPr>
      <w:r>
        <w:rPr>
          <w:rFonts w:ascii="Consolas" w:hAnsi="Consolas" w:eastAsia="Consolas" w:cs="Consolas"/>
          <w:color w:val="E8EAED"/>
          <w:sz w:val="17"/>
        </w:rPr>
        <w:t>MUT-Y: 投资1400 10年 NPV=  136.14  ANCF=  22.16</w:t>
      </w:r>
    </w:p>
    <w:p w14:paraId="724E496D">
      <w:pPr>
        <w:spacing w:after="40"/>
        <w:rPr>
          <w:rFonts w:hint="eastAsia"/>
        </w:rPr>
      </w:pPr>
    </w:p>
    <w:p w14:paraId="4063D149">
      <w:pPr>
        <w:jc w:val="both"/>
        <w:rPr>
          <w:rFonts w:hint="eastAsia"/>
        </w:rPr>
      </w:pPr>
      <w:r>
        <w:rPr>
          <w:rFonts w:cs="等线"/>
          <w:color w:val="1C1E21"/>
        </w:rPr>
        <w:t>NPV 看起来 Y 略胜（136.14 &gt; 132.37），但 Y 多了 4 年寿命，这个比较不公平。把 NPV 各自摊成等额年金：</w:t>
      </w:r>
      <w:r>
        <w:rPr>
          <w:rFonts w:ascii="黑体" w:hAnsi="黑体" w:eastAsia="黑体" w:cs="黑体"/>
          <w:color w:val="1C1E21"/>
        </w:rPr>
        <w:t>X 每年创造 30.39 万元，Y 每年只有 22.16 万元</w:t>
      </w:r>
      <w:r>
        <w:rPr>
          <w:rFonts w:cs="等线"/>
          <w:color w:val="1C1E21"/>
        </w:rPr>
        <w:t>，按“每 6 年滚动再投一次”的口径，X 明显更优。</w:t>
      </w:r>
      <w:r>
        <w:rPr>
          <w:rFonts w:ascii="黑体" w:hAnsi="黑体" w:eastAsia="黑体" w:cs="黑体"/>
          <w:color w:val="1C1E21"/>
        </w:rPr>
        <w:t>一句话记忆：寿命不同比 ANCF，规模不同比增量 IRR，两者都同直接比 NPV。</w:t>
      </w:r>
    </w:p>
    <w:tbl>
      <w:tblPr>
        <w:tblStyle w:val="41"/>
        <w:tblW w:w="0" w:type="auto"/>
        <w:jc w:val="center"/>
        <w:tblLayout w:type="fixed"/>
        <w:tblCellMar>
          <w:top w:w="0" w:type="dxa"/>
          <w:left w:w="108" w:type="dxa"/>
          <w:bottom w:w="0" w:type="dxa"/>
          <w:right w:w="108" w:type="dxa"/>
        </w:tblCellMar>
      </w:tblPr>
      <w:tblGrid>
        <w:gridCol w:w="9298"/>
      </w:tblGrid>
      <w:tr w14:paraId="27C928B8">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5060AC91">
            <w:pPr>
              <w:spacing w:before="40" w:after="40"/>
              <w:rPr>
                <w:rFonts w:hint="eastAsia"/>
              </w:rPr>
            </w:pPr>
            <w:r>
              <w:rPr>
                <w:rFonts w:ascii="黑体" w:hAnsi="黑体" w:eastAsia="黑体" w:cs="黑体"/>
                <w:color w:val="6B4E9E"/>
                <w:sz w:val="19"/>
              </w:rPr>
              <w:t>动手做　</w:t>
            </w:r>
            <w:r>
              <w:rPr>
                <w:rFonts w:cs="等线"/>
                <w:color w:val="1C1E21"/>
                <w:sz w:val="19"/>
              </w:rPr>
              <w:t>自己把这四个数算一遍再往下看。算不出 ANCF 时检查两件事：pvifa 用的是</w:t>
            </w:r>
            <w:r>
              <w:rPr>
                <w:rFonts w:ascii="黑体" w:hAnsi="黑体" w:eastAsia="黑体" w:cs="黑体"/>
                <w:color w:val="1C1E21"/>
                <w:sz w:val="19"/>
              </w:rPr>
              <w:t>项目自己的寿命</w:t>
            </w:r>
            <w:r>
              <w:rPr>
                <w:rFonts w:cs="等线"/>
                <w:color w:val="1C1E21"/>
                <w:sz w:val="19"/>
              </w:rPr>
              <w:t>（X 用 6 年、Y 用 10 年），以及 NPV 是否已经扣掉了初始投资。</w:t>
            </w:r>
          </w:p>
        </w:tc>
      </w:tr>
    </w:tbl>
    <w:p w14:paraId="6B2BDFDA">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D5E6C1C">
        <w:tblPrEx>
          <w:tblCellMar>
            <w:top w:w="0" w:type="dxa"/>
            <w:left w:w="108" w:type="dxa"/>
            <w:bottom w:w="0" w:type="dxa"/>
            <w:right w:w="108" w:type="dxa"/>
          </w:tblCellMar>
        </w:tblPrEx>
        <w:trPr>
          <w:trHeight w:val="3061"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0D379334">
            <w:pPr>
              <w:jc w:val="center"/>
              <w:rPr>
                <w:rFonts w:hint="eastAsia"/>
              </w:rPr>
            </w:pPr>
            <w:r>
              <w:rPr>
                <w:rFonts w:ascii="黑体" w:hAnsi="黑体" w:eastAsia="黑体" w:cs="黑体"/>
                <w:color w:val="7A8794"/>
                <w:sz w:val="19"/>
              </w:rPr>
              <w:t>◻ 演示图占位</w:t>
            </w:r>
          </w:p>
          <w:p w14:paraId="2816DFAC">
            <w:pPr>
              <w:spacing w:after="0"/>
              <w:rPr>
                <w:rFonts w:hint="eastAsia"/>
              </w:rPr>
            </w:pPr>
            <w:r>
              <w:rPr>
                <w:rFonts w:cs="等线"/>
                <w:color w:val="1C1E21"/>
                <w:sz w:val="18"/>
              </w:rPr>
              <w:t xml:space="preserve"> </w:t>
            </w:r>
          </w:p>
          <w:p w14:paraId="108FA2A7">
            <w:pPr>
              <w:spacing w:after="0"/>
              <w:rPr>
                <w:rFonts w:hint="eastAsia"/>
              </w:rPr>
            </w:pPr>
            <w:r>
              <w:rPr>
                <w:rFonts w:cs="等线"/>
                <w:color w:val="1C1E21"/>
                <w:sz w:val="18"/>
              </w:rPr>
              <w:t xml:space="preserve"> </w:t>
            </w:r>
          </w:p>
          <w:p w14:paraId="715F99FC">
            <w:pPr>
              <w:spacing w:after="0"/>
              <w:rPr>
                <w:rFonts w:hint="eastAsia"/>
              </w:rPr>
            </w:pPr>
            <w:r>
              <w:rPr>
                <w:rFonts w:cs="等线"/>
                <w:color w:val="1C1E21"/>
                <w:sz w:val="18"/>
              </w:rPr>
              <w:t xml:space="preserve"> </w:t>
            </w:r>
          </w:p>
          <w:p w14:paraId="7BA35706">
            <w:pPr>
              <w:spacing w:after="0"/>
              <w:rPr>
                <w:rFonts w:hint="eastAsia"/>
              </w:rPr>
            </w:pPr>
            <w:r>
              <w:rPr>
                <w:rFonts w:cs="等线"/>
                <w:color w:val="1C1E21"/>
                <w:sz w:val="18"/>
              </w:rPr>
              <w:t xml:space="preserve"> </w:t>
            </w:r>
          </w:p>
          <w:p w14:paraId="444E7265">
            <w:pPr>
              <w:spacing w:after="0"/>
              <w:rPr>
                <w:rFonts w:hint="eastAsia"/>
              </w:rPr>
            </w:pPr>
            <w:r>
              <w:rPr>
                <w:rFonts w:cs="等线"/>
                <w:color w:val="1C1E21"/>
                <w:sz w:val="18"/>
              </w:rPr>
              <w:t xml:space="preserve"> </w:t>
            </w:r>
          </w:p>
          <w:p w14:paraId="10877837">
            <w:pPr>
              <w:spacing w:after="0"/>
              <w:rPr>
                <w:rFonts w:hint="eastAsia"/>
              </w:rPr>
            </w:pPr>
            <w:r>
              <w:rPr>
                <w:rFonts w:cs="等线"/>
                <w:color w:val="1C1E21"/>
                <w:sz w:val="18"/>
              </w:rPr>
              <w:t xml:space="preserve"> </w:t>
            </w:r>
          </w:p>
          <w:p w14:paraId="381BA28F">
            <w:pPr>
              <w:jc w:val="center"/>
              <w:rPr>
                <w:rFonts w:hint="eastAsia"/>
              </w:rPr>
            </w:pPr>
            <w:r>
              <w:rPr>
                <w:rFonts w:ascii="黑体" w:hAnsi="黑体" w:eastAsia="黑体" w:cs="黑体"/>
                <w:color w:val="1C4A8C"/>
                <w:sz w:val="18"/>
              </w:rPr>
              <w:t>图 3-14　两组互斥冲突的对比图（你自绘的 ANCF 对比柱状图）</w:t>
            </w:r>
          </w:p>
          <w:p w14:paraId="173813DB">
            <w:pPr>
              <w:spacing w:after="80"/>
              <w:jc w:val="center"/>
              <w:rPr>
                <w:rFonts w:hint="eastAsia"/>
              </w:rPr>
            </w:pPr>
            <w:r>
              <w:rPr>
                <w:rFonts w:cs="等线"/>
                <w:color w:val="626870"/>
                <w:sz w:val="17"/>
              </w:rPr>
              <w:t>补图提示：左右两张子图，左为规模冲突组（NPV 与 IRR 双轴），右为寿命冲突组（NPV 与 ANCF 双轴），用颜色区分被选中的方案。</w:t>
            </w:r>
          </w:p>
        </w:tc>
      </w:tr>
    </w:tbl>
    <w:p w14:paraId="0A6646D1">
      <w:pPr>
        <w:spacing w:after="40"/>
        <w:rPr>
          <w:rFonts w:hint="eastAsia"/>
        </w:rPr>
      </w:pPr>
    </w:p>
    <w:p w14:paraId="10B76ED6">
      <w:pPr>
        <w:keepNext/>
        <w:spacing w:before="100" w:after="40"/>
        <w:rPr>
          <w:rFonts w:hint="eastAsia"/>
        </w:rPr>
      </w:pPr>
      <w:r>
        <w:rPr>
          <w:rFonts w:ascii="黑体" w:hAnsi="黑体" w:eastAsia="黑体" w:cs="黑体"/>
          <w:color w:val="FFFFFF"/>
          <w:sz w:val="19"/>
          <w:shd w:val="clear" w:color="auto" w:fill="1C4A8C"/>
        </w:rPr>
        <w:t xml:space="preserve"> 第 4 步 </w:t>
      </w:r>
      <w:r>
        <w:rPr>
          <w:rFonts w:ascii="黑体" w:hAnsi="黑体" w:eastAsia="黑体" w:cs="黑体"/>
          <w:color w:val="1C1E21"/>
          <w:sz w:val="22"/>
        </w:rPr>
        <w:t xml:space="preserve">  资本限额：贪心会错，背包才对</w:t>
      </w:r>
    </w:p>
    <w:p w14:paraId="6823AFFA">
      <w:pPr>
        <w:jc w:val="both"/>
        <w:rPr>
          <w:rFonts w:hint="eastAsia"/>
        </w:rPr>
      </w:pPr>
      <w:r>
        <w:rPr>
          <w:rFonts w:cs="等线"/>
          <w:color w:val="1C1E21"/>
        </w:rPr>
        <w:t>这是整个项目二最有分量的算法环节。8 个项目抢 3 000 万元额度，教材教的“按 PI 从高到低装”其实</w:t>
      </w:r>
      <w:r>
        <w:rPr>
          <w:rFonts w:ascii="黑体" w:hAnsi="黑体" w:eastAsia="黑体" w:cs="黑体"/>
          <w:color w:val="1C1E21"/>
        </w:rPr>
        <w:t>不保证最优</w:t>
      </w:r>
      <w:r>
        <w:rPr>
          <w:rFonts w:cs="等线"/>
          <w:color w:val="1C1E21"/>
        </w:rPr>
        <w:t>。自己写三种解法对拍，你会亲眼看到差异：</w:t>
      </w:r>
    </w:p>
    <w:p w14:paraId="3C22F86A">
      <w:pPr>
        <w:keepNext/>
        <w:spacing w:after="20"/>
        <w:rPr>
          <w:rFonts w:hint="eastAsia"/>
        </w:rPr>
      </w:pPr>
      <w:r>
        <w:rPr>
          <w:rFonts w:ascii="黑体" w:hAnsi="黑体" w:eastAsia="黑体" w:cs="黑体"/>
          <w:color w:val="626870"/>
          <w:sz w:val="17"/>
        </w:rPr>
        <w:t>▍三种组合优化写法</w:t>
      </w:r>
    </w:p>
    <w:p w14:paraId="24A0D83F">
      <w:pPr>
        <w:shd w:val="clear" w:color="auto" w:fill="F4F6F8"/>
        <w:spacing w:after="0" w:line="283" w:lineRule="auto"/>
        <w:ind w:left="142"/>
        <w:rPr>
          <w:rFonts w:hint="eastAsia"/>
        </w:rPr>
      </w:pPr>
      <w:r>
        <w:rPr>
          <w:rFonts w:ascii="Consolas" w:hAnsi="Consolas" w:eastAsia="Consolas" w:cs="Consolas"/>
          <w:color w:val="22262B"/>
          <w:sz w:val="17"/>
        </w:rPr>
        <w:t># ① 排序法（PI 贪心）：O(n log n)，但不保证最优</w:t>
      </w:r>
    </w:p>
    <w:p w14:paraId="4994A547">
      <w:pPr>
        <w:shd w:val="clear" w:color="auto" w:fill="F4F6F8"/>
        <w:spacing w:after="0" w:line="283" w:lineRule="auto"/>
        <w:ind w:left="142"/>
        <w:rPr>
          <w:rFonts w:hint="eastAsia"/>
        </w:rPr>
      </w:pPr>
      <w:r>
        <w:rPr>
          <w:rFonts w:ascii="Consolas" w:hAnsi="Consolas" w:eastAsia="Consolas" w:cs="Consolas"/>
          <w:color w:val="22262B"/>
          <w:sz w:val="17"/>
        </w:rPr>
        <w:t>ranked = sorted([p for p in projs if npv(r, p.full) &gt; 0],</w:t>
      </w:r>
    </w:p>
    <w:p w14:paraId="66957E11">
      <w:pPr>
        <w:shd w:val="clear" w:color="auto" w:fill="F4F6F8"/>
        <w:spacing w:after="0" w:line="283" w:lineRule="auto"/>
        <w:ind w:left="142"/>
        <w:rPr>
          <w:rFonts w:hint="eastAsia"/>
        </w:rPr>
      </w:pPr>
      <w:r>
        <w:rPr>
          <w:rFonts w:ascii="Consolas" w:hAnsi="Consolas" w:eastAsia="Consolas" w:cs="Consolas"/>
          <w:color w:val="22262B"/>
          <w:sz w:val="17"/>
        </w:rPr>
        <w:t xml:space="preserve">                key=lambda p: profitability_index(p.inv, p.cfs, r),</w:t>
      </w:r>
    </w:p>
    <w:p w14:paraId="101233E3">
      <w:pPr>
        <w:shd w:val="clear" w:color="auto" w:fill="F4F6F8"/>
        <w:spacing w:after="0" w:line="283" w:lineRule="auto"/>
        <w:ind w:left="142"/>
        <w:rPr>
          <w:rFonts w:hint="eastAsia"/>
        </w:rPr>
      </w:pPr>
      <w:r>
        <w:rPr>
          <w:rFonts w:ascii="Consolas" w:hAnsi="Consolas" w:eastAsia="Consolas" w:cs="Consolas"/>
          <w:color w:val="22262B"/>
          <w:sz w:val="17"/>
        </w:rPr>
        <w:t xml:space="preserve">                reverse=True)</w:t>
      </w:r>
    </w:p>
    <w:p w14:paraId="255D398C">
      <w:pPr>
        <w:shd w:val="clear" w:color="auto" w:fill="F4F6F8"/>
        <w:spacing w:after="0" w:line="283" w:lineRule="auto"/>
        <w:ind w:left="142"/>
        <w:rPr>
          <w:rFonts w:hint="eastAsia"/>
        </w:rPr>
      </w:pPr>
      <w:r>
        <w:rPr>
          <w:rFonts w:ascii="Consolas" w:hAnsi="Consolas" w:eastAsia="Consolas" w:cs="Consolas"/>
          <w:color w:val="22262B"/>
          <w:sz w:val="17"/>
        </w:rPr>
        <w:t>pick, rem = [], budget</w:t>
      </w:r>
    </w:p>
    <w:p w14:paraId="04757E8A">
      <w:pPr>
        <w:shd w:val="clear" w:color="auto" w:fill="F4F6F8"/>
        <w:spacing w:after="0" w:line="283" w:lineRule="auto"/>
        <w:ind w:left="142"/>
        <w:rPr>
          <w:rFonts w:hint="eastAsia"/>
        </w:rPr>
      </w:pPr>
      <w:r>
        <w:rPr>
          <w:rFonts w:ascii="Consolas" w:hAnsi="Consolas" w:eastAsia="Consolas" w:cs="Consolas"/>
          <w:color w:val="22262B"/>
          <w:sz w:val="17"/>
        </w:rPr>
        <w:t>for p in ranked:</w:t>
      </w:r>
    </w:p>
    <w:p w14:paraId="2A841CF8">
      <w:pPr>
        <w:shd w:val="clear" w:color="auto" w:fill="F4F6F8"/>
        <w:spacing w:after="0" w:line="283" w:lineRule="auto"/>
        <w:ind w:left="142"/>
        <w:rPr>
          <w:rFonts w:hint="eastAsia"/>
        </w:rPr>
      </w:pPr>
      <w:r>
        <w:rPr>
          <w:rFonts w:ascii="Consolas" w:hAnsi="Consolas" w:eastAsia="Consolas" w:cs="Consolas"/>
          <w:color w:val="22262B"/>
          <w:sz w:val="17"/>
        </w:rPr>
        <w:t xml:space="preserve">    if p.inv &lt;= rem + 1e-9:          # 放得下就装</w:t>
      </w:r>
    </w:p>
    <w:p w14:paraId="29582FB6">
      <w:pPr>
        <w:shd w:val="clear" w:color="auto" w:fill="F4F6F8"/>
        <w:spacing w:after="0" w:line="283" w:lineRule="auto"/>
        <w:ind w:left="142"/>
        <w:rPr>
          <w:rFonts w:hint="eastAsia"/>
        </w:rPr>
      </w:pPr>
      <w:r>
        <w:rPr>
          <w:rFonts w:ascii="Consolas" w:hAnsi="Consolas" w:eastAsia="Consolas" w:cs="Consolas"/>
          <w:color w:val="22262B"/>
          <w:sz w:val="17"/>
        </w:rPr>
        <w:t xml:space="preserve">        pick.append(p); rem -= p.inv</w:t>
      </w:r>
    </w:p>
    <w:p w14:paraId="372B15E3">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AF364DC">
      <w:pPr>
        <w:shd w:val="clear" w:color="auto" w:fill="F4F6F8"/>
        <w:spacing w:after="0" w:line="283" w:lineRule="auto"/>
        <w:ind w:left="142"/>
        <w:rPr>
          <w:rFonts w:hint="eastAsia"/>
        </w:rPr>
      </w:pPr>
      <w:r>
        <w:rPr>
          <w:rFonts w:ascii="Consolas" w:hAnsi="Consolas" w:eastAsia="Consolas" w:cs="Consolas"/>
          <w:color w:val="22262B"/>
          <w:sz w:val="17"/>
        </w:rPr>
        <w:t># ② 组合法（穷举 2^n）：保证全局最优，n≤20 可用</w:t>
      </w:r>
    </w:p>
    <w:p w14:paraId="3670F2A9">
      <w:pPr>
        <w:shd w:val="clear" w:color="auto" w:fill="F4F6F8"/>
        <w:spacing w:after="0" w:line="283" w:lineRule="auto"/>
        <w:ind w:left="142"/>
        <w:rPr>
          <w:rFonts w:hint="eastAsia"/>
        </w:rPr>
      </w:pPr>
      <w:r>
        <w:rPr>
          <w:rFonts w:ascii="Consolas" w:hAnsi="Consolas" w:eastAsia="Consolas" w:cs="Consolas"/>
          <w:color w:val="22262B"/>
          <w:sz w:val="17"/>
        </w:rPr>
        <w:t>import itertools</w:t>
      </w:r>
    </w:p>
    <w:p w14:paraId="261A13B7">
      <w:pPr>
        <w:shd w:val="clear" w:color="auto" w:fill="F4F6F8"/>
        <w:spacing w:after="0" w:line="283" w:lineRule="auto"/>
        <w:ind w:left="142"/>
        <w:rPr>
          <w:rFonts w:hint="eastAsia"/>
        </w:rPr>
      </w:pPr>
      <w:r>
        <w:rPr>
          <w:rFonts w:ascii="Consolas" w:hAnsi="Consolas" w:eastAsia="Consolas" w:cs="Consolas"/>
          <w:color w:val="22262B"/>
          <w:sz w:val="17"/>
        </w:rPr>
        <w:t>best = None</w:t>
      </w:r>
    </w:p>
    <w:p w14:paraId="5173108C">
      <w:pPr>
        <w:shd w:val="clear" w:color="auto" w:fill="F4F6F8"/>
        <w:spacing w:after="0" w:line="283" w:lineRule="auto"/>
        <w:ind w:left="142"/>
        <w:rPr>
          <w:rFonts w:hint="eastAsia"/>
        </w:rPr>
      </w:pPr>
      <w:r>
        <w:rPr>
          <w:rFonts w:ascii="Consolas" w:hAnsi="Consolas" w:eastAsia="Consolas" w:cs="Consolas"/>
          <w:color w:val="22262B"/>
          <w:sz w:val="17"/>
        </w:rPr>
        <w:t>for k in range(1, len(projs) + 1):</w:t>
      </w:r>
    </w:p>
    <w:p w14:paraId="464EA61F">
      <w:pPr>
        <w:shd w:val="clear" w:color="auto" w:fill="F4F6F8"/>
        <w:spacing w:after="0" w:line="283" w:lineRule="auto"/>
        <w:ind w:left="142"/>
        <w:rPr>
          <w:rFonts w:hint="eastAsia"/>
        </w:rPr>
      </w:pPr>
      <w:r>
        <w:rPr>
          <w:rFonts w:ascii="Consolas" w:hAnsi="Consolas" w:eastAsia="Consolas" w:cs="Consolas"/>
          <w:color w:val="22262B"/>
          <w:sz w:val="17"/>
        </w:rPr>
        <w:t xml:space="preserve">    for combo in itertools.combinations(projs, k):</w:t>
      </w:r>
    </w:p>
    <w:p w14:paraId="5247D63E">
      <w:pPr>
        <w:shd w:val="clear" w:color="auto" w:fill="F4F6F8"/>
        <w:spacing w:after="0" w:line="283" w:lineRule="auto"/>
        <w:ind w:left="142"/>
        <w:rPr>
          <w:rFonts w:hint="eastAsia"/>
        </w:rPr>
      </w:pPr>
      <w:r>
        <w:rPr>
          <w:rFonts w:ascii="Consolas" w:hAnsi="Consolas" w:eastAsia="Consolas" w:cs="Consolas"/>
          <w:color w:val="22262B"/>
          <w:sz w:val="17"/>
        </w:rPr>
        <w:t xml:space="preserve">        cost = sum(p.inv for p in combo)</w:t>
      </w:r>
    </w:p>
    <w:p w14:paraId="28F2E057">
      <w:pPr>
        <w:shd w:val="clear" w:color="auto" w:fill="F4F6F8"/>
        <w:spacing w:after="0" w:line="283" w:lineRule="auto"/>
        <w:ind w:left="142"/>
        <w:rPr>
          <w:rFonts w:hint="eastAsia"/>
        </w:rPr>
      </w:pPr>
      <w:r>
        <w:rPr>
          <w:rFonts w:ascii="Consolas" w:hAnsi="Consolas" w:eastAsia="Consolas" w:cs="Consolas"/>
          <w:color w:val="22262B"/>
          <w:sz w:val="17"/>
        </w:rPr>
        <w:t xml:space="preserve">        if cost &lt;= budget + 1e-9:</w:t>
      </w:r>
    </w:p>
    <w:p w14:paraId="08953EF4">
      <w:pPr>
        <w:shd w:val="clear" w:color="auto" w:fill="F4F6F8"/>
        <w:spacing w:after="0" w:line="283" w:lineRule="auto"/>
        <w:ind w:left="142"/>
        <w:rPr>
          <w:rFonts w:hint="eastAsia"/>
        </w:rPr>
      </w:pPr>
      <w:r>
        <w:rPr>
          <w:rFonts w:ascii="Consolas" w:hAnsi="Consolas" w:eastAsia="Consolas" w:cs="Consolas"/>
          <w:color w:val="22262B"/>
          <w:sz w:val="17"/>
        </w:rPr>
        <w:t xml:space="preserve">            v = sum(npv(r, p.full) for p in combo)</w:t>
      </w:r>
    </w:p>
    <w:p w14:paraId="609CC5D8">
      <w:pPr>
        <w:shd w:val="clear" w:color="auto" w:fill="F4F6F8"/>
        <w:spacing w:after="0" w:line="283" w:lineRule="auto"/>
        <w:ind w:left="142"/>
        <w:rPr>
          <w:rFonts w:hint="eastAsia"/>
        </w:rPr>
      </w:pPr>
      <w:r>
        <w:rPr>
          <w:rFonts w:ascii="Consolas" w:hAnsi="Consolas" w:eastAsia="Consolas" w:cs="Consolas"/>
          <w:color w:val="22262B"/>
          <w:sz w:val="17"/>
        </w:rPr>
        <w:t xml:space="preserve">            if best is None or v &gt; best[0]:</w:t>
      </w:r>
    </w:p>
    <w:p w14:paraId="795ED9F0">
      <w:pPr>
        <w:shd w:val="clear" w:color="auto" w:fill="F4F6F8"/>
        <w:spacing w:after="0" w:line="283" w:lineRule="auto"/>
        <w:ind w:left="142"/>
        <w:rPr>
          <w:rFonts w:hint="eastAsia"/>
        </w:rPr>
      </w:pPr>
      <w:r>
        <w:rPr>
          <w:rFonts w:ascii="Consolas" w:hAnsi="Consolas" w:eastAsia="Consolas" w:cs="Consolas"/>
          <w:color w:val="22262B"/>
          <w:sz w:val="17"/>
        </w:rPr>
        <w:t xml:space="preserve">                best = (v, combo, cost)</w:t>
      </w:r>
    </w:p>
    <w:p w14:paraId="46DBD0A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9E0C2A0">
      <w:pPr>
        <w:shd w:val="clear" w:color="auto" w:fill="F4F6F8"/>
        <w:spacing w:after="0" w:line="283" w:lineRule="auto"/>
        <w:ind w:left="142"/>
        <w:rPr>
          <w:rFonts w:hint="eastAsia"/>
        </w:rPr>
      </w:pPr>
      <w:r>
        <w:rPr>
          <w:rFonts w:ascii="Consolas" w:hAnsi="Consolas" w:eastAsia="Consolas" w:cs="Consolas"/>
          <w:color w:val="22262B"/>
          <w:sz w:val="17"/>
        </w:rPr>
        <w:t># ③ 0-1 背包动态规划：O(n×Budget/unit)，项目多时用这个</w:t>
      </w:r>
    </w:p>
    <w:p w14:paraId="3E976F28">
      <w:pPr>
        <w:shd w:val="clear" w:color="auto" w:fill="F4F6F8"/>
        <w:spacing w:after="0" w:line="283" w:lineRule="auto"/>
        <w:ind w:left="142"/>
        <w:rPr>
          <w:rFonts w:hint="eastAsia"/>
        </w:rPr>
      </w:pPr>
      <w:r>
        <w:rPr>
          <w:rFonts w:ascii="Consolas" w:hAnsi="Consolas" w:eastAsia="Consolas" w:cs="Consolas"/>
          <w:color w:val="22262B"/>
          <w:sz w:val="17"/>
        </w:rPr>
        <w:t>cap = int(budget)                    # 额度按 1 万元离散</w:t>
      </w:r>
    </w:p>
    <w:p w14:paraId="52903543">
      <w:pPr>
        <w:shd w:val="clear" w:color="auto" w:fill="F4F6F8"/>
        <w:spacing w:after="0" w:line="283" w:lineRule="auto"/>
        <w:ind w:left="142"/>
        <w:rPr>
          <w:rFonts w:hint="eastAsia"/>
        </w:rPr>
      </w:pPr>
      <w:r>
        <w:rPr>
          <w:rFonts w:ascii="Consolas" w:hAnsi="Consolas" w:eastAsia="Consolas" w:cs="Consolas"/>
          <w:color w:val="22262B"/>
          <w:sz w:val="17"/>
        </w:rPr>
        <w:t>dp = [0.0] * (cap + 1)</w:t>
      </w:r>
    </w:p>
    <w:p w14:paraId="01581C1E">
      <w:pPr>
        <w:shd w:val="clear" w:color="auto" w:fill="F4F6F8"/>
        <w:spacing w:after="0" w:line="283" w:lineRule="auto"/>
        <w:ind w:left="142"/>
        <w:rPr>
          <w:rFonts w:hint="eastAsia"/>
        </w:rPr>
      </w:pPr>
      <w:r>
        <w:rPr>
          <w:rFonts w:ascii="Consolas" w:hAnsi="Consolas" w:eastAsia="Consolas" w:cs="Consolas"/>
          <w:color w:val="22262B"/>
          <w:sz w:val="17"/>
        </w:rPr>
        <w:t>keep = [[False] * (cap + 1) for _ in projs]</w:t>
      </w:r>
    </w:p>
    <w:p w14:paraId="2C3B5708">
      <w:pPr>
        <w:shd w:val="clear" w:color="auto" w:fill="F4F6F8"/>
        <w:spacing w:after="0" w:line="283" w:lineRule="auto"/>
        <w:ind w:left="142"/>
        <w:rPr>
          <w:rFonts w:hint="eastAsia"/>
        </w:rPr>
      </w:pPr>
      <w:r>
        <w:rPr>
          <w:rFonts w:ascii="Consolas" w:hAnsi="Consolas" w:eastAsia="Consolas" w:cs="Consolas"/>
          <w:color w:val="22262B"/>
          <w:sz w:val="17"/>
        </w:rPr>
        <w:t>for i, p in enumerate(projs):</w:t>
      </w:r>
    </w:p>
    <w:p w14:paraId="7B86A738">
      <w:pPr>
        <w:shd w:val="clear" w:color="auto" w:fill="F4F6F8"/>
        <w:spacing w:after="0" w:line="283" w:lineRule="auto"/>
        <w:ind w:left="142"/>
        <w:rPr>
          <w:rFonts w:hint="eastAsia"/>
        </w:rPr>
      </w:pPr>
      <w:r>
        <w:rPr>
          <w:rFonts w:ascii="Consolas" w:hAnsi="Consolas" w:eastAsia="Consolas" w:cs="Consolas"/>
          <w:color w:val="22262B"/>
          <w:sz w:val="17"/>
        </w:rPr>
        <w:t xml:space="preserve">    w = int(round(p.inv)); v = npv(r, p.full)</w:t>
      </w:r>
    </w:p>
    <w:p w14:paraId="77CA0876">
      <w:pPr>
        <w:shd w:val="clear" w:color="auto" w:fill="F4F6F8"/>
        <w:spacing w:after="0" w:line="283" w:lineRule="auto"/>
        <w:ind w:left="142"/>
        <w:rPr>
          <w:rFonts w:hint="eastAsia"/>
        </w:rPr>
      </w:pPr>
      <w:r>
        <w:rPr>
          <w:rFonts w:ascii="Consolas" w:hAnsi="Consolas" w:eastAsia="Consolas" w:cs="Consolas"/>
          <w:color w:val="22262B"/>
          <w:sz w:val="17"/>
        </w:rPr>
        <w:t xml:space="preserve">    for b in range(cap, w - 1, -1):  # 逆序遍历 → 每个项目只用一次</w:t>
      </w:r>
    </w:p>
    <w:p w14:paraId="1CB39BDE">
      <w:pPr>
        <w:shd w:val="clear" w:color="auto" w:fill="F4F6F8"/>
        <w:spacing w:after="0" w:line="283" w:lineRule="auto"/>
        <w:ind w:left="142"/>
        <w:rPr>
          <w:rFonts w:hint="eastAsia"/>
        </w:rPr>
      </w:pPr>
      <w:r>
        <w:rPr>
          <w:rFonts w:ascii="Consolas" w:hAnsi="Consolas" w:eastAsia="Consolas" w:cs="Consolas"/>
          <w:color w:val="22262B"/>
          <w:sz w:val="17"/>
        </w:rPr>
        <w:t xml:space="preserve">        if dp[b - w] + v &gt; dp[b] + 1e-12:</w:t>
      </w:r>
    </w:p>
    <w:p w14:paraId="316F5703">
      <w:pPr>
        <w:shd w:val="clear" w:color="auto" w:fill="F4F6F8"/>
        <w:spacing w:after="0" w:line="283" w:lineRule="auto"/>
        <w:ind w:left="142"/>
        <w:rPr>
          <w:rFonts w:hint="eastAsia"/>
        </w:rPr>
      </w:pPr>
      <w:r>
        <w:rPr>
          <w:rFonts w:ascii="Consolas" w:hAnsi="Consolas" w:eastAsia="Consolas" w:cs="Consolas"/>
          <w:color w:val="22262B"/>
          <w:sz w:val="17"/>
        </w:rPr>
        <w:t xml:space="preserve">            dp[b] = dp[b - w] + v</w:t>
      </w:r>
    </w:p>
    <w:p w14:paraId="1769CCE2">
      <w:pPr>
        <w:shd w:val="clear" w:color="auto" w:fill="F4F6F8"/>
        <w:spacing w:after="0" w:line="283" w:lineRule="auto"/>
        <w:ind w:left="142"/>
        <w:rPr>
          <w:rFonts w:hint="eastAsia"/>
        </w:rPr>
      </w:pPr>
      <w:r>
        <w:rPr>
          <w:rFonts w:ascii="Consolas" w:hAnsi="Consolas" w:eastAsia="Consolas" w:cs="Consolas"/>
          <w:color w:val="22262B"/>
          <w:sz w:val="17"/>
        </w:rPr>
        <w:t xml:space="preserve">            keep[i][b] = True</w:t>
      </w:r>
    </w:p>
    <w:p w14:paraId="50E5B5D2">
      <w:pPr>
        <w:shd w:val="clear" w:color="auto" w:fill="F4F6F8"/>
        <w:spacing w:after="0" w:line="283" w:lineRule="auto"/>
        <w:ind w:left="142"/>
        <w:rPr>
          <w:rFonts w:hint="eastAsia"/>
        </w:rPr>
      </w:pPr>
      <w:r>
        <w:rPr>
          <w:rFonts w:ascii="Consolas" w:hAnsi="Consolas" w:eastAsia="Consolas" w:cs="Consolas"/>
          <w:color w:val="22262B"/>
          <w:sz w:val="17"/>
        </w:rPr>
        <w:t>sel, b = [], cap                     # 回溯还原选了哪些项目</w:t>
      </w:r>
    </w:p>
    <w:p w14:paraId="177D0A37">
      <w:pPr>
        <w:shd w:val="clear" w:color="auto" w:fill="F4F6F8"/>
        <w:spacing w:after="0" w:line="283" w:lineRule="auto"/>
        <w:ind w:left="142"/>
        <w:rPr>
          <w:rFonts w:hint="eastAsia"/>
        </w:rPr>
      </w:pPr>
      <w:r>
        <w:rPr>
          <w:rFonts w:ascii="Consolas" w:hAnsi="Consolas" w:eastAsia="Consolas" w:cs="Consolas"/>
          <w:color w:val="22262B"/>
          <w:sz w:val="17"/>
        </w:rPr>
        <w:t>for i in range(len(projs) - 1, -1, -1):</w:t>
      </w:r>
    </w:p>
    <w:p w14:paraId="32FD9A0D">
      <w:pPr>
        <w:shd w:val="clear" w:color="auto" w:fill="F4F6F8"/>
        <w:spacing w:after="0" w:line="283" w:lineRule="auto"/>
        <w:ind w:left="142"/>
        <w:rPr>
          <w:rFonts w:hint="eastAsia"/>
        </w:rPr>
      </w:pPr>
      <w:r>
        <w:rPr>
          <w:rFonts w:ascii="Consolas" w:hAnsi="Consolas" w:eastAsia="Consolas" w:cs="Consolas"/>
          <w:color w:val="22262B"/>
          <w:sz w:val="17"/>
        </w:rPr>
        <w:t xml:space="preserve">    if keep[i][b]:</w:t>
      </w:r>
    </w:p>
    <w:p w14:paraId="460BB5CC">
      <w:pPr>
        <w:shd w:val="clear" w:color="auto" w:fill="F4F6F8"/>
        <w:spacing w:after="0" w:line="283" w:lineRule="auto"/>
        <w:ind w:left="142"/>
        <w:rPr>
          <w:rFonts w:hint="eastAsia"/>
        </w:rPr>
      </w:pPr>
      <w:r>
        <w:rPr>
          <w:rFonts w:ascii="Consolas" w:hAnsi="Consolas" w:eastAsia="Consolas" w:cs="Consolas"/>
          <w:color w:val="22262B"/>
          <w:sz w:val="17"/>
        </w:rPr>
        <w:t xml:space="preserve">        sel.append(projs[i].code); b -= int(round(projs[i].inv))</w:t>
      </w:r>
    </w:p>
    <w:p w14:paraId="4A4A1B1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7FF16BB">
      <w:pPr>
        <w:spacing w:after="40"/>
        <w:rPr>
          <w:rFonts w:hint="eastAsia"/>
        </w:rPr>
      </w:pPr>
    </w:p>
    <w:p w14:paraId="3017CCB1">
      <w:pPr>
        <w:shd w:val="clear" w:color="auto" w:fill="23272E"/>
        <w:spacing w:after="0" w:line="283" w:lineRule="auto"/>
        <w:ind w:left="142"/>
        <w:rPr>
          <w:rFonts w:hint="eastAsia"/>
        </w:rPr>
      </w:pPr>
      <w:r>
        <w:rPr>
          <w:rFonts w:ascii="Consolas" w:hAnsi="Consolas" w:eastAsia="Consolas" w:cs="Consolas"/>
          <w:color w:val="E8EAED"/>
          <w:sz w:val="17"/>
        </w:rPr>
        <w:t>排序法 → CAP-A+CAP-D NPV=1370.03 用额度=2800 闲置=200</w:t>
      </w:r>
    </w:p>
    <w:p w14:paraId="1C146417">
      <w:pPr>
        <w:shd w:val="clear" w:color="auto" w:fill="23272E"/>
        <w:spacing w:after="0" w:line="283" w:lineRule="auto"/>
        <w:ind w:left="142"/>
        <w:rPr>
          <w:rFonts w:hint="eastAsia"/>
        </w:rPr>
      </w:pPr>
      <w:r>
        <w:rPr>
          <w:rFonts w:ascii="Consolas" w:hAnsi="Consolas" w:eastAsia="Consolas" w:cs="Consolas"/>
          <w:color w:val="E8EAED"/>
          <w:sz w:val="17"/>
        </w:rPr>
        <w:t>组合法 → CAP-B+CAP-C NPV=1460.01 用额度=3000</w:t>
      </w:r>
    </w:p>
    <w:p w14:paraId="55508C43">
      <w:pPr>
        <w:shd w:val="clear" w:color="auto" w:fill="23272E"/>
        <w:spacing w:after="0" w:line="283" w:lineRule="auto"/>
        <w:ind w:left="142"/>
        <w:rPr>
          <w:rFonts w:hint="eastAsia"/>
        </w:rPr>
      </w:pPr>
      <w:r>
        <w:rPr>
          <w:rFonts w:ascii="Consolas" w:hAnsi="Consolas" w:eastAsia="Consolas" w:cs="Consolas"/>
          <w:color w:val="E8EAED"/>
          <w:sz w:val="17"/>
        </w:rPr>
        <w:t>背包法 → CAP-B+CAP-C NPV=1460.01</w:t>
      </w:r>
    </w:p>
    <w:p w14:paraId="0E21D23D">
      <w:pPr>
        <w:shd w:val="clear" w:color="auto" w:fill="23272E"/>
        <w:spacing w:after="0" w:line="283" w:lineRule="auto"/>
        <w:ind w:left="142"/>
        <w:rPr>
          <w:rFonts w:hint="eastAsia"/>
        </w:rPr>
      </w:pPr>
      <w:r>
        <w:rPr>
          <w:rFonts w:ascii="Consolas" w:hAnsi="Consolas" w:eastAsia="Consolas" w:cs="Consolas"/>
          <w:color w:val="E8EAED"/>
          <w:sz w:val="17"/>
        </w:rPr>
        <w:t>组合相对排序优势：89.98 万元 (6.57%)</w:t>
      </w:r>
    </w:p>
    <w:p w14:paraId="428B3737">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23BB6D5E">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71D216A3">
            <w:pPr>
              <w:spacing w:before="40" w:after="40"/>
              <w:rPr>
                <w:rFonts w:hint="eastAsia"/>
              </w:rPr>
            </w:pPr>
            <w:r>
              <w:rPr>
                <w:rFonts w:ascii="黑体" w:hAnsi="黑体" w:eastAsia="黑体" w:cs="黑体"/>
                <w:color w:val="1C4A8C"/>
                <w:sz w:val="19"/>
              </w:rPr>
              <w:t>说明　</w:t>
            </w:r>
            <w:r>
              <w:rPr>
                <w:rFonts w:cs="等线"/>
                <w:color w:val="1C1E21"/>
                <w:sz w:val="19"/>
              </w:rPr>
              <w:t xml:space="preserve">贪心法把额度用成 2 800 万元、闲置 200 万元，NPV 合计 </w:t>
            </w:r>
            <w:r>
              <w:rPr>
                <w:rFonts w:ascii="黑体" w:hAnsi="黑体" w:eastAsia="黑体" w:cs="黑体"/>
                <w:color w:val="1C1E21"/>
                <w:sz w:val="19"/>
              </w:rPr>
              <w:t>1,370.03 万元</w:t>
            </w:r>
            <w:r>
              <w:rPr>
                <w:rFonts w:cs="等线"/>
                <w:color w:val="1C1E21"/>
                <w:sz w:val="19"/>
              </w:rPr>
              <w:t xml:space="preserve">；穷举与背包都找到 </w:t>
            </w:r>
            <w:r>
              <w:rPr>
                <w:rFonts w:ascii="黑体" w:hAnsi="黑体" w:eastAsia="黑体" w:cs="黑体"/>
                <w:color w:val="1C1E21"/>
                <w:sz w:val="19"/>
              </w:rPr>
              <w:t>B + C = 1,460.01 万元</w:t>
            </w:r>
            <w:r>
              <w:rPr>
                <w:rFonts w:cs="等线"/>
                <w:color w:val="1C1E21"/>
                <w:sz w:val="19"/>
              </w:rPr>
              <w:t xml:space="preserve">，把 3 000 万元额度刚好用满，比贪心多 </w:t>
            </w:r>
            <w:r>
              <w:rPr>
                <w:rFonts w:ascii="黑体" w:hAnsi="黑体" w:eastAsia="黑体" w:cs="黑体"/>
                <w:color w:val="1C1E21"/>
                <w:sz w:val="19"/>
              </w:rPr>
              <w:t>89.98 万元（6.57%）</w:t>
            </w:r>
            <w:r>
              <w:rPr>
                <w:rFonts w:cs="等线"/>
                <w:color w:val="1C1E21"/>
                <w:sz w:val="19"/>
              </w:rPr>
              <w:t>。</w:t>
            </w:r>
            <w:r>
              <w:rPr>
                <w:rFonts w:ascii="黑体" w:hAnsi="黑体" w:eastAsia="黑体" w:cs="黑体"/>
                <w:color w:val="1C1E21"/>
                <w:sz w:val="19"/>
              </w:rPr>
              <w:t>这不是算法玩具，这是决策后果</w:t>
            </w:r>
            <w:r>
              <w:rPr>
                <w:rFonts w:cs="等线"/>
                <w:color w:val="1C1E21"/>
                <w:sz w:val="19"/>
              </w:rPr>
              <w:t>：教材上说 PI 排序最优，前提是资金可无限分割；一旦项目不可拆分，贪心就会因为额度碎片化而失手。</w:t>
            </w:r>
          </w:p>
        </w:tc>
      </w:tr>
    </w:tbl>
    <w:p w14:paraId="685F7641">
      <w:pPr>
        <w:spacing w:after="40"/>
        <w:rPr>
          <w:rFonts w:hint="eastAsia"/>
        </w:rPr>
      </w:pPr>
    </w:p>
    <w:p w14:paraId="314883EA">
      <w:pPr>
        <w:jc w:val="both"/>
        <w:rPr>
          <w:rFonts w:hint="eastAsia"/>
        </w:rPr>
      </w:pPr>
      <w:r>
        <w:rPr>
          <w:rFonts w:cs="等线"/>
          <w:color w:val="1C1E21"/>
        </w:rPr>
        <w:t>背包法的三处细节，写错了就得不到 1 460.01：</w:t>
      </w:r>
    </w:p>
    <w:p w14:paraId="45F97BDA">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内层循环必须从 cap 倒着走到 w</w:t>
      </w:r>
      <w:r>
        <w:rPr>
          <w:rFonts w:cs="等线"/>
          <w:color w:val="1C1E21"/>
          <w:sz w:val="20"/>
        </w:rPr>
        <w:t>：正着走等于允许同一个项目被装两次（变成完全背包）；</w:t>
      </w:r>
    </w:p>
    <w:p w14:paraId="0F113DDA">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先剔除 NPV≤0 的项目</w:t>
      </w:r>
      <w:r>
        <w:rPr>
          <w:rFonts w:cs="等线"/>
          <w:color w:val="1C1E21"/>
          <w:sz w:val="20"/>
        </w:rPr>
        <w:t>：它们只会占额度、不创造价值，剔除后搜索空间小一大截；</w:t>
      </w:r>
    </w:p>
    <w:p w14:paraId="237E9E00">
      <w:pPr>
        <w:spacing w:after="30"/>
        <w:ind w:left="482" w:hanging="340"/>
        <w:jc w:val="both"/>
        <w:rPr>
          <w:rFonts w:hint="eastAsia"/>
        </w:rPr>
      </w:pPr>
      <w:r>
        <w:rPr>
          <w:rFonts w:ascii="黑体" w:hAnsi="黑体" w:eastAsia="黑体" w:cs="黑体"/>
          <w:color w:val="1C4A8C"/>
          <w:sz w:val="20"/>
        </w:rPr>
        <w:t xml:space="preserve">3. </w:t>
      </w:r>
      <w:r>
        <w:rPr>
          <w:rFonts w:ascii="黑体" w:hAnsi="黑体" w:eastAsia="黑体" w:cs="黑体"/>
          <w:color w:val="1C1E21"/>
          <w:sz w:val="20"/>
        </w:rPr>
        <w:t>回溯要逆序</w:t>
      </w:r>
      <w:r>
        <w:rPr>
          <w:rFonts w:cs="等线"/>
          <w:color w:val="1C1E21"/>
          <w:sz w:val="20"/>
        </w:rPr>
        <w:t>：keep 表是按“最后一个决策”记录的，从 len(projs)-1 往回走、命中就把容量 b 减去该项目成本。</w:t>
      </w:r>
    </w:p>
    <w:tbl>
      <w:tblPr>
        <w:tblStyle w:val="41"/>
        <w:tblW w:w="0" w:type="auto"/>
        <w:jc w:val="center"/>
        <w:tblLayout w:type="fixed"/>
        <w:tblCellMar>
          <w:top w:w="0" w:type="dxa"/>
          <w:left w:w="108" w:type="dxa"/>
          <w:bottom w:w="0" w:type="dxa"/>
          <w:right w:w="108" w:type="dxa"/>
        </w:tblCellMar>
      </w:tblPr>
      <w:tblGrid>
        <w:gridCol w:w="9298"/>
      </w:tblGrid>
      <w:tr w14:paraId="11A25257">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4B803C9E">
            <w:pPr>
              <w:spacing w:before="40" w:after="40"/>
              <w:rPr>
                <w:rFonts w:hint="eastAsia"/>
              </w:rPr>
            </w:pPr>
            <w:r>
              <w:rPr>
                <w:rFonts w:ascii="黑体" w:hAnsi="黑体" w:eastAsia="黑体" w:cs="黑体"/>
                <w:color w:val="B4791B"/>
                <w:sz w:val="19"/>
              </w:rPr>
              <w:t>注意　</w:t>
            </w:r>
            <w:r>
              <w:rPr>
                <w:rFonts w:cs="等线"/>
                <w:color w:val="1C1E21"/>
                <w:sz w:val="19"/>
              </w:rPr>
              <w:t>背包法把额度</w:t>
            </w:r>
            <w:r>
              <w:rPr>
                <w:rFonts w:ascii="黑体" w:hAnsi="黑体" w:eastAsia="黑体" w:cs="黑体"/>
                <w:color w:val="1C1E21"/>
                <w:sz w:val="19"/>
              </w:rPr>
              <w:t>离散到 1 万元</w:t>
            </w:r>
            <w:r>
              <w:rPr>
                <w:rFonts w:cs="等线"/>
                <w:color w:val="1C1E21"/>
                <w:sz w:val="19"/>
              </w:rPr>
              <w:t>，因此组合投资额最多被高估 1 万元。项目数超过 22 个时，项目二的 combination_method() 也会自动切换到启发式并给出提示——</w:t>
            </w:r>
            <w:r>
              <w:rPr>
                <w:rFonts w:ascii="黑体" w:hAnsi="黑体" w:eastAsia="黑体" w:cs="黑体"/>
                <w:color w:val="1C1E21"/>
                <w:sz w:val="19"/>
              </w:rPr>
              <w:t>遇到这种“算法降级”，一定要在报告里写明用了哪种方法、误差多大</w:t>
            </w:r>
            <w:r>
              <w:rPr>
                <w:rFonts w:cs="等线"/>
                <w:color w:val="1C1E21"/>
                <w:sz w:val="19"/>
              </w:rPr>
              <w:t>。</w:t>
            </w:r>
          </w:p>
        </w:tc>
      </w:tr>
    </w:tbl>
    <w:p w14:paraId="1B3D9E63">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3DE9BC2">
        <w:tblPrEx>
          <w:tblCellMar>
            <w:top w:w="0" w:type="dxa"/>
            <w:left w:w="108" w:type="dxa"/>
            <w:bottom w:w="0" w:type="dxa"/>
            <w:right w:w="108" w:type="dxa"/>
          </w:tblCellMar>
        </w:tblPrEx>
        <w:trPr>
          <w:trHeight w:val="226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25F1FA15">
            <w:pPr>
              <w:jc w:val="center"/>
              <w:rPr>
                <w:rFonts w:hint="eastAsia"/>
              </w:rPr>
            </w:pPr>
            <w:r>
              <w:rPr>
                <w:rFonts w:ascii="黑体" w:hAnsi="黑体" w:eastAsia="黑体" w:cs="黑体"/>
                <w:color w:val="7A8794"/>
                <w:sz w:val="19"/>
              </w:rPr>
              <w:t>◻ 演示图占位</w:t>
            </w:r>
          </w:p>
          <w:p w14:paraId="4F13C15C">
            <w:pPr>
              <w:spacing w:after="0"/>
              <w:rPr>
                <w:rFonts w:hint="eastAsia"/>
              </w:rPr>
            </w:pPr>
            <w:r>
              <w:rPr>
                <w:rFonts w:cs="等线"/>
                <w:color w:val="1C1E21"/>
                <w:sz w:val="18"/>
              </w:rPr>
              <w:t xml:space="preserve"> </w:t>
            </w:r>
          </w:p>
          <w:p w14:paraId="43EDB612">
            <w:pPr>
              <w:spacing w:after="0"/>
              <w:rPr>
                <w:rFonts w:hint="eastAsia"/>
              </w:rPr>
            </w:pPr>
            <w:r>
              <w:rPr>
                <w:rFonts w:cs="等线"/>
                <w:color w:val="1C1E21"/>
                <w:sz w:val="18"/>
              </w:rPr>
              <w:t xml:space="preserve"> </w:t>
            </w:r>
          </w:p>
          <w:p w14:paraId="116EAD9A">
            <w:pPr>
              <w:spacing w:after="0"/>
              <w:rPr>
                <w:rFonts w:hint="eastAsia"/>
              </w:rPr>
            </w:pPr>
            <w:r>
              <w:rPr>
                <w:rFonts w:cs="等线"/>
                <w:color w:val="1C1E21"/>
                <w:sz w:val="18"/>
              </w:rPr>
              <w:t xml:space="preserve"> </w:t>
            </w:r>
          </w:p>
          <w:p w14:paraId="5E06B759">
            <w:pPr>
              <w:spacing w:after="0"/>
              <w:rPr>
                <w:rFonts w:hint="eastAsia"/>
              </w:rPr>
            </w:pPr>
            <w:r>
              <w:rPr>
                <w:rFonts w:cs="等线"/>
                <w:color w:val="1C1E21"/>
                <w:sz w:val="18"/>
              </w:rPr>
              <w:t xml:space="preserve"> </w:t>
            </w:r>
          </w:p>
          <w:p w14:paraId="42B4B955">
            <w:pPr>
              <w:jc w:val="center"/>
              <w:rPr>
                <w:rFonts w:hint="eastAsia"/>
              </w:rPr>
            </w:pPr>
            <w:r>
              <w:rPr>
                <w:rFonts w:ascii="黑体" w:hAnsi="黑体" w:eastAsia="黑体" w:cs="黑体"/>
                <w:color w:val="1C4A8C"/>
                <w:sz w:val="18"/>
              </w:rPr>
              <w:t>图 3-15　三种方法的组合结果对照（自制表格截图或柱状图）</w:t>
            </w:r>
          </w:p>
          <w:p w14:paraId="2A36D037">
            <w:pPr>
              <w:spacing w:after="80"/>
              <w:jc w:val="center"/>
              <w:rPr>
                <w:rFonts w:hint="eastAsia"/>
              </w:rPr>
            </w:pPr>
            <w:r>
              <w:rPr>
                <w:rFonts w:cs="等线"/>
                <w:color w:val="626870"/>
                <w:sz w:val="17"/>
              </w:rPr>
              <w:t>补图提示：把上面 terminal 的四行输出截下来，或在 Excel 里做一个“方法—组合—NPV—占用额度—闲置”的小图。</w:t>
            </w:r>
          </w:p>
        </w:tc>
      </w:tr>
    </w:tbl>
    <w:p w14:paraId="5E0A29C8">
      <w:pPr>
        <w:spacing w:after="40"/>
        <w:rPr>
          <w:rFonts w:hint="eastAsia"/>
        </w:rPr>
      </w:pPr>
    </w:p>
    <w:p w14:paraId="46F1C25C">
      <w:pPr>
        <w:keepNext/>
        <w:spacing w:before="100" w:after="40"/>
        <w:rPr>
          <w:rFonts w:hint="eastAsia"/>
        </w:rPr>
      </w:pPr>
      <w:r>
        <w:rPr>
          <w:rFonts w:ascii="黑体" w:hAnsi="黑体" w:eastAsia="黑体" w:cs="黑体"/>
          <w:color w:val="FFFFFF"/>
          <w:sz w:val="19"/>
          <w:shd w:val="clear" w:color="auto" w:fill="1C4A8C"/>
        </w:rPr>
        <w:t xml:space="preserve"> 第 5 步 </w:t>
      </w:r>
      <w:r>
        <w:rPr>
          <w:rFonts w:ascii="黑体" w:hAnsi="黑体" w:eastAsia="黑体" w:cs="黑体"/>
          <w:color w:val="1C1E21"/>
          <w:sz w:val="22"/>
        </w:rPr>
        <w:t xml:space="preserve">  非常规现金流：IRR 会有两个根</w:t>
      </w:r>
    </w:p>
    <w:p w14:paraId="43BA220E">
      <w:pPr>
        <w:jc w:val="both"/>
        <w:rPr>
          <w:rFonts w:hint="eastAsia"/>
        </w:rPr>
      </w:pPr>
      <w:r>
        <w:rPr>
          <w:rFonts w:cs="等线"/>
          <w:color w:val="1C1E21"/>
        </w:rPr>
        <w:t>前面 irr() 用牛顿法，</w:t>
      </w:r>
      <w:r>
        <w:rPr>
          <w:rFonts w:ascii="黑体" w:hAnsi="黑体" w:eastAsia="黑体" w:cs="黑体"/>
          <w:color w:val="1C1E21"/>
        </w:rPr>
        <w:t>它只返回离初值最近的那个根</w:t>
      </w:r>
      <w:r>
        <w:rPr>
          <w:rFonts w:cs="等线"/>
          <w:color w:val="1C1E21"/>
        </w:rPr>
        <w:t>。如果现金流正负号变化不止一次（例如矿山关闭、环境治理、中途大额追加投资），方程会有多个解，单一根就是错的。解法：</w:t>
      </w:r>
      <w:r>
        <w:rPr>
          <w:rFonts w:ascii="黑体" w:hAnsi="黑体" w:eastAsia="黑体" w:cs="黑体"/>
          <w:color w:val="1C1E21"/>
        </w:rPr>
        <w:t>别用牛顿法，改成网格扫描找变号区间，再逐段二分</w:t>
      </w:r>
      <w:r>
        <w:rPr>
          <w:rFonts w:cs="等线"/>
          <w:color w:val="1C1E21"/>
        </w:rPr>
        <w:t>。</w:t>
      </w:r>
    </w:p>
    <w:p w14:paraId="56B95CBC">
      <w:pPr>
        <w:keepNext/>
        <w:spacing w:after="20"/>
        <w:rPr>
          <w:rFonts w:hint="eastAsia"/>
        </w:rPr>
      </w:pPr>
      <w:r>
        <w:rPr>
          <w:rFonts w:ascii="黑体" w:hAnsi="黑体" w:eastAsia="黑体" w:cs="黑体"/>
          <w:color w:val="626870"/>
          <w:sz w:val="17"/>
        </w:rPr>
        <w:t>▍多根求解</w:t>
      </w:r>
    </w:p>
    <w:p w14:paraId="2027767C">
      <w:pPr>
        <w:shd w:val="clear" w:color="auto" w:fill="F4F6F8"/>
        <w:spacing w:after="0" w:line="283" w:lineRule="auto"/>
        <w:ind w:left="142"/>
        <w:rPr>
          <w:rFonts w:hint="eastAsia"/>
        </w:rPr>
      </w:pPr>
      <w:r>
        <w:rPr>
          <w:rFonts w:ascii="Consolas" w:hAnsi="Consolas" w:eastAsia="Consolas" w:cs="Consolas"/>
          <w:color w:val="22262B"/>
          <w:sz w:val="17"/>
        </w:rPr>
        <w:t>def irr_roots(inv, cfs, lo=-0.99, hi=5.0, grid=2000):</w:t>
      </w:r>
    </w:p>
    <w:p w14:paraId="24F932E3">
      <w:pPr>
        <w:shd w:val="clear" w:color="auto" w:fill="F4F6F8"/>
        <w:spacing w:after="0" w:line="283" w:lineRule="auto"/>
        <w:ind w:left="142"/>
        <w:rPr>
          <w:rFonts w:hint="eastAsia"/>
        </w:rPr>
      </w:pPr>
      <w:r>
        <w:rPr>
          <w:rFonts w:ascii="Consolas" w:hAnsi="Consolas" w:eastAsia="Consolas" w:cs="Consolas"/>
          <w:color w:val="22262B"/>
          <w:sz w:val="17"/>
        </w:rPr>
        <w:t xml:space="preserve">    """返回 NPV(r)=0 的全部实根（升序）。</w:t>
      </w:r>
    </w:p>
    <w:p w14:paraId="0721FF04">
      <w:pPr>
        <w:shd w:val="clear" w:color="auto" w:fill="F4F6F8"/>
        <w:spacing w:after="0" w:line="283" w:lineRule="auto"/>
        <w:ind w:left="142"/>
        <w:rPr>
          <w:rFonts w:hint="eastAsia"/>
        </w:rPr>
      </w:pPr>
      <w:r>
        <w:rPr>
          <w:rFonts w:ascii="Consolas" w:hAnsi="Consolas" w:eastAsia="Consolas" w:cs="Consolas"/>
          <w:color w:val="22262B"/>
          <w:sz w:val="17"/>
        </w:rPr>
        <w:t xml:space="preserve">    ① 在 [lo,hi] 均匀取 grid 点算 NPV，找符号变化；</w:t>
      </w:r>
    </w:p>
    <w:p w14:paraId="3E40FA0B">
      <w:pPr>
        <w:shd w:val="clear" w:color="auto" w:fill="F4F6F8"/>
        <w:spacing w:after="0" w:line="283" w:lineRule="auto"/>
        <w:ind w:left="142"/>
        <w:rPr>
          <w:rFonts w:hint="eastAsia"/>
        </w:rPr>
      </w:pPr>
      <w:r>
        <w:rPr>
          <w:rFonts w:ascii="Consolas" w:hAnsi="Consolas" w:eastAsia="Consolas" w:cs="Consolas"/>
          <w:color w:val="22262B"/>
          <w:sz w:val="17"/>
        </w:rPr>
        <w:t xml:space="preserve">    ② 每个变号小区间用二分法精解。"""</w:t>
      </w:r>
    </w:p>
    <w:p w14:paraId="5DC55DAC">
      <w:pPr>
        <w:shd w:val="clear" w:color="auto" w:fill="F4F6F8"/>
        <w:spacing w:after="0" w:line="283" w:lineRule="auto"/>
        <w:ind w:left="142"/>
        <w:rPr>
          <w:rFonts w:hint="eastAsia"/>
        </w:rPr>
      </w:pPr>
      <w:r>
        <w:rPr>
          <w:rFonts w:ascii="Consolas" w:hAnsi="Consolas" w:eastAsia="Consolas" w:cs="Consolas"/>
          <w:color w:val="22262B"/>
          <w:sz w:val="17"/>
        </w:rPr>
        <w:t xml:space="preserve">    full = [-inv] + [float(c) for c in cfs]</w:t>
      </w:r>
    </w:p>
    <w:p w14:paraId="77A77BFA">
      <w:pPr>
        <w:shd w:val="clear" w:color="auto" w:fill="F4F6F8"/>
        <w:spacing w:after="0" w:line="283" w:lineRule="auto"/>
        <w:ind w:left="142"/>
        <w:rPr>
          <w:rFonts w:hint="eastAsia"/>
        </w:rPr>
      </w:pPr>
      <w:r>
        <w:rPr>
          <w:rFonts w:ascii="Consolas" w:hAnsi="Consolas" w:eastAsia="Consolas" w:cs="Consolas"/>
          <w:color w:val="22262B"/>
          <w:sz w:val="17"/>
        </w:rPr>
        <w:t xml:space="preserve">    xs = [lo + (hi - lo) * i / grid for i in range(grid + 1)]</w:t>
      </w:r>
    </w:p>
    <w:p w14:paraId="6F4C269F">
      <w:pPr>
        <w:shd w:val="clear" w:color="auto" w:fill="F4F6F8"/>
        <w:spacing w:after="0" w:line="283" w:lineRule="auto"/>
        <w:ind w:left="142"/>
        <w:rPr>
          <w:rFonts w:hint="eastAsia"/>
        </w:rPr>
      </w:pPr>
      <w:r>
        <w:rPr>
          <w:rFonts w:ascii="Consolas" w:hAnsi="Consolas" w:eastAsia="Consolas" w:cs="Consolas"/>
          <w:color w:val="22262B"/>
          <w:sz w:val="17"/>
        </w:rPr>
        <w:t xml:space="preserve">    vs = [npv(x, full) for x in xs]</w:t>
      </w:r>
    </w:p>
    <w:p w14:paraId="577284E4">
      <w:pPr>
        <w:shd w:val="clear" w:color="auto" w:fill="F4F6F8"/>
        <w:spacing w:after="0" w:line="283" w:lineRule="auto"/>
        <w:ind w:left="142"/>
        <w:rPr>
          <w:rFonts w:hint="eastAsia"/>
        </w:rPr>
      </w:pPr>
      <w:r>
        <w:rPr>
          <w:rFonts w:ascii="Consolas" w:hAnsi="Consolas" w:eastAsia="Consolas" w:cs="Consolas"/>
          <w:color w:val="22262B"/>
          <w:sz w:val="17"/>
        </w:rPr>
        <w:t xml:space="preserve">    roots = []</w:t>
      </w:r>
    </w:p>
    <w:p w14:paraId="5F6104A7">
      <w:pPr>
        <w:shd w:val="clear" w:color="auto" w:fill="F4F6F8"/>
        <w:spacing w:after="0" w:line="283" w:lineRule="auto"/>
        <w:ind w:left="142"/>
        <w:rPr>
          <w:rFonts w:hint="eastAsia"/>
        </w:rPr>
      </w:pPr>
      <w:r>
        <w:rPr>
          <w:rFonts w:ascii="Consolas" w:hAnsi="Consolas" w:eastAsia="Consolas" w:cs="Consolas"/>
          <w:color w:val="22262B"/>
          <w:sz w:val="17"/>
        </w:rPr>
        <w:t xml:space="preserve">    for i in range(grid):</w:t>
      </w:r>
    </w:p>
    <w:p w14:paraId="27FC751A">
      <w:pPr>
        <w:shd w:val="clear" w:color="auto" w:fill="F4F6F8"/>
        <w:spacing w:after="0" w:line="283" w:lineRule="auto"/>
        <w:ind w:left="142"/>
        <w:rPr>
          <w:rFonts w:hint="eastAsia"/>
        </w:rPr>
      </w:pPr>
      <w:r>
        <w:rPr>
          <w:rFonts w:ascii="Consolas" w:hAnsi="Consolas" w:eastAsia="Consolas" w:cs="Consolas"/>
          <w:color w:val="22262B"/>
          <w:sz w:val="17"/>
        </w:rPr>
        <w:t xml:space="preserve">        if vs[i] == 0:</w:t>
      </w:r>
    </w:p>
    <w:p w14:paraId="1B2538A5">
      <w:pPr>
        <w:shd w:val="clear" w:color="auto" w:fill="F4F6F8"/>
        <w:spacing w:after="0" w:line="283" w:lineRule="auto"/>
        <w:ind w:left="142"/>
        <w:rPr>
          <w:rFonts w:hint="eastAsia"/>
        </w:rPr>
      </w:pPr>
      <w:r>
        <w:rPr>
          <w:rFonts w:ascii="Consolas" w:hAnsi="Consolas" w:eastAsia="Consolas" w:cs="Consolas"/>
          <w:color w:val="22262B"/>
          <w:sz w:val="17"/>
        </w:rPr>
        <w:t xml:space="preserve">            roots.append(xs[i])</w:t>
      </w:r>
    </w:p>
    <w:p w14:paraId="7DFACF61">
      <w:pPr>
        <w:shd w:val="clear" w:color="auto" w:fill="F4F6F8"/>
        <w:spacing w:after="0" w:line="283" w:lineRule="auto"/>
        <w:ind w:left="142"/>
        <w:rPr>
          <w:rFonts w:hint="eastAsia"/>
        </w:rPr>
      </w:pPr>
      <w:r>
        <w:rPr>
          <w:rFonts w:ascii="Consolas" w:hAnsi="Consolas" w:eastAsia="Consolas" w:cs="Consolas"/>
          <w:color w:val="22262B"/>
          <w:sz w:val="17"/>
        </w:rPr>
        <w:t xml:space="preserve">        elif vs[i] * vs[i + 1] &lt; 0:</w:t>
      </w:r>
    </w:p>
    <w:p w14:paraId="19F2BA58">
      <w:pPr>
        <w:shd w:val="clear" w:color="auto" w:fill="F4F6F8"/>
        <w:spacing w:after="0" w:line="283" w:lineRule="auto"/>
        <w:ind w:left="142"/>
        <w:rPr>
          <w:rFonts w:hint="eastAsia"/>
        </w:rPr>
      </w:pPr>
      <w:r>
        <w:rPr>
          <w:rFonts w:ascii="Consolas" w:hAnsi="Consolas" w:eastAsia="Consolas" w:cs="Consolas"/>
          <w:color w:val="22262B"/>
          <w:sz w:val="17"/>
        </w:rPr>
        <w:t xml:space="preserve">            a, b = xs[i], xs[i + 1]</w:t>
      </w:r>
    </w:p>
    <w:p w14:paraId="0FE3906C">
      <w:pPr>
        <w:shd w:val="clear" w:color="auto" w:fill="F4F6F8"/>
        <w:spacing w:after="0" w:line="283" w:lineRule="auto"/>
        <w:ind w:left="142"/>
        <w:rPr>
          <w:rFonts w:hint="eastAsia"/>
        </w:rPr>
      </w:pPr>
      <w:r>
        <w:rPr>
          <w:rFonts w:ascii="Consolas" w:hAnsi="Consolas" w:eastAsia="Consolas" w:cs="Consolas"/>
          <w:color w:val="22262B"/>
          <w:sz w:val="17"/>
        </w:rPr>
        <w:t xml:space="preserve">            for _ in range(80):</w:t>
      </w:r>
    </w:p>
    <w:p w14:paraId="28283988">
      <w:pPr>
        <w:shd w:val="clear" w:color="auto" w:fill="F4F6F8"/>
        <w:spacing w:after="0" w:line="283" w:lineRule="auto"/>
        <w:ind w:left="142"/>
        <w:rPr>
          <w:rFonts w:hint="eastAsia"/>
        </w:rPr>
      </w:pPr>
      <w:r>
        <w:rPr>
          <w:rFonts w:ascii="Consolas" w:hAnsi="Consolas" w:eastAsia="Consolas" w:cs="Consolas"/>
          <w:color w:val="22262B"/>
          <w:sz w:val="17"/>
        </w:rPr>
        <w:t xml:space="preserve">                m = (a + b) / 2</w:t>
      </w:r>
    </w:p>
    <w:p w14:paraId="2A33D606">
      <w:pPr>
        <w:shd w:val="clear" w:color="auto" w:fill="F4F6F8"/>
        <w:spacing w:after="0" w:line="283" w:lineRule="auto"/>
        <w:ind w:left="142"/>
        <w:rPr>
          <w:rFonts w:hint="eastAsia"/>
        </w:rPr>
      </w:pPr>
      <w:r>
        <w:rPr>
          <w:rFonts w:ascii="Consolas" w:hAnsi="Consolas" w:eastAsia="Consolas" w:cs="Consolas"/>
          <w:color w:val="22262B"/>
          <w:sz w:val="17"/>
        </w:rPr>
        <w:t xml:space="preserve">                if npv(a, full) * npv(m, full) &lt;= 0:</w:t>
      </w:r>
    </w:p>
    <w:p w14:paraId="21A65FD3">
      <w:pPr>
        <w:shd w:val="clear" w:color="auto" w:fill="F4F6F8"/>
        <w:spacing w:after="0" w:line="283" w:lineRule="auto"/>
        <w:ind w:left="142"/>
        <w:rPr>
          <w:rFonts w:hint="eastAsia"/>
        </w:rPr>
      </w:pPr>
      <w:r>
        <w:rPr>
          <w:rFonts w:ascii="Consolas" w:hAnsi="Consolas" w:eastAsia="Consolas" w:cs="Consolas"/>
          <w:color w:val="22262B"/>
          <w:sz w:val="17"/>
        </w:rPr>
        <w:t xml:space="preserve">                    b = m</w:t>
      </w:r>
    </w:p>
    <w:p w14:paraId="06B6EB9C">
      <w:pPr>
        <w:shd w:val="clear" w:color="auto" w:fill="F4F6F8"/>
        <w:spacing w:after="0" w:line="283" w:lineRule="auto"/>
        <w:ind w:left="142"/>
        <w:rPr>
          <w:rFonts w:hint="eastAsia"/>
        </w:rPr>
      </w:pPr>
      <w:r>
        <w:rPr>
          <w:rFonts w:ascii="Consolas" w:hAnsi="Consolas" w:eastAsia="Consolas" w:cs="Consolas"/>
          <w:color w:val="22262B"/>
          <w:sz w:val="17"/>
        </w:rPr>
        <w:t xml:space="preserve">                else:</w:t>
      </w:r>
    </w:p>
    <w:p w14:paraId="32797DDD">
      <w:pPr>
        <w:shd w:val="clear" w:color="auto" w:fill="F4F6F8"/>
        <w:spacing w:after="0" w:line="283" w:lineRule="auto"/>
        <w:ind w:left="142"/>
        <w:rPr>
          <w:rFonts w:hint="eastAsia"/>
        </w:rPr>
      </w:pPr>
      <w:r>
        <w:rPr>
          <w:rFonts w:ascii="Consolas" w:hAnsi="Consolas" w:eastAsia="Consolas" w:cs="Consolas"/>
          <w:color w:val="22262B"/>
          <w:sz w:val="17"/>
        </w:rPr>
        <w:t xml:space="preserve">                    a = m</w:t>
      </w:r>
    </w:p>
    <w:p w14:paraId="79DE57FB">
      <w:pPr>
        <w:shd w:val="clear" w:color="auto" w:fill="F4F6F8"/>
        <w:spacing w:after="0" w:line="283" w:lineRule="auto"/>
        <w:ind w:left="142"/>
        <w:rPr>
          <w:rFonts w:hint="eastAsia"/>
        </w:rPr>
      </w:pPr>
      <w:r>
        <w:rPr>
          <w:rFonts w:ascii="Consolas" w:hAnsi="Consolas" w:eastAsia="Consolas" w:cs="Consolas"/>
          <w:color w:val="22262B"/>
          <w:sz w:val="17"/>
        </w:rPr>
        <w:t xml:space="preserve">            roots.append((a + b) / 2)</w:t>
      </w:r>
    </w:p>
    <w:p w14:paraId="61E22A13">
      <w:pPr>
        <w:shd w:val="clear" w:color="auto" w:fill="F4F6F8"/>
        <w:spacing w:after="0" w:line="283" w:lineRule="auto"/>
        <w:ind w:left="142"/>
        <w:rPr>
          <w:rFonts w:hint="eastAsia"/>
        </w:rPr>
      </w:pPr>
      <w:r>
        <w:rPr>
          <w:rFonts w:ascii="Consolas" w:hAnsi="Consolas" w:eastAsia="Consolas" w:cs="Consolas"/>
          <w:color w:val="22262B"/>
          <w:sz w:val="17"/>
        </w:rPr>
        <w:t xml:space="preserve">    return roots</w:t>
      </w:r>
    </w:p>
    <w:p w14:paraId="3C74F857">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E67E87C">
      <w:pPr>
        <w:spacing w:after="40"/>
        <w:rPr>
          <w:rFonts w:hint="eastAsia"/>
        </w:rPr>
      </w:pPr>
    </w:p>
    <w:p w14:paraId="234ED6CF">
      <w:pPr>
        <w:shd w:val="clear" w:color="auto" w:fill="23272E"/>
        <w:spacing w:after="0" w:line="283" w:lineRule="auto"/>
        <w:ind w:left="142"/>
        <w:rPr>
          <w:rFonts w:hint="eastAsia"/>
        </w:rPr>
      </w:pPr>
      <w:r>
        <w:rPr>
          <w:rFonts w:ascii="Consolas" w:hAnsi="Consolas" w:eastAsia="Consolas" w:cs="Consolas"/>
          <w:color w:val="E8EAED"/>
          <w:sz w:val="17"/>
        </w:rPr>
        <w:t>UNC-A: 根 = ['10.00%', '60.00%']  NPV@10% = 0.00</w:t>
      </w:r>
    </w:p>
    <w:p w14:paraId="22937D1F">
      <w:pPr>
        <w:shd w:val="clear" w:color="auto" w:fill="23272E"/>
        <w:spacing w:after="0" w:line="283" w:lineRule="auto"/>
        <w:ind w:left="142"/>
        <w:rPr>
          <w:rFonts w:hint="eastAsia"/>
        </w:rPr>
      </w:pPr>
      <w:r>
        <w:rPr>
          <w:rFonts w:ascii="Consolas" w:hAnsi="Consolas" w:eastAsia="Consolas" w:cs="Consolas"/>
          <w:color w:val="E8EAED"/>
          <w:sz w:val="17"/>
        </w:rPr>
        <w:t>UNC-B: 根 = ['5.00%', '25.00%']   NPV@10% = 12.40</w:t>
      </w:r>
    </w:p>
    <w:p w14:paraId="0F33D167">
      <w:pPr>
        <w:shd w:val="clear" w:color="auto" w:fill="23272E"/>
        <w:spacing w:after="0" w:line="283" w:lineRule="auto"/>
        <w:ind w:left="142"/>
        <w:rPr>
          <w:rFonts w:hint="eastAsia"/>
        </w:rPr>
      </w:pPr>
      <w:r>
        <w:rPr>
          <w:rFonts w:ascii="Consolas" w:hAnsi="Consolas" w:eastAsia="Consolas" w:cs="Consolas"/>
          <w:color w:val="E8EAED"/>
          <w:sz w:val="17"/>
        </w:rPr>
        <w:t>UNC-C: 根 = ['9.70%']             NPV@10% = -7.89</w:t>
      </w:r>
    </w:p>
    <w:p w14:paraId="51F5064D">
      <w:pPr>
        <w:spacing w:after="40"/>
        <w:rPr>
          <w:rFonts w:hint="eastAsia"/>
        </w:rPr>
      </w:pPr>
    </w:p>
    <w:p w14:paraId="3FFFA66B">
      <w:pPr>
        <w:jc w:val="both"/>
        <w:rPr>
          <w:rFonts w:hint="eastAsia"/>
        </w:rPr>
      </w:pPr>
      <w:r>
        <w:rPr>
          <w:rFonts w:cs="等线"/>
          <w:color w:val="1C1E21"/>
        </w:rPr>
        <w:t xml:space="preserve">三个结果都与项目二 CASE-4 的表格完全一致：UNC-A 有 </w:t>
      </w:r>
      <w:r>
        <w:rPr>
          <w:rFonts w:ascii="黑体" w:hAnsi="黑体" w:eastAsia="黑体" w:cs="黑体"/>
          <w:color w:val="1C1E21"/>
        </w:rPr>
        <w:t>10% 与 60%</w:t>
      </w:r>
      <w:r>
        <w:rPr>
          <w:rFonts w:cs="等线"/>
          <w:color w:val="1C1E21"/>
        </w:rPr>
        <w:t xml:space="preserve"> 两个根（且 NPV@10% 恰为 0，说明 10% 就是它的盈亏平衡折现率）；UNC-B 有 5% 与 25% 两个根但 NPV 为正；UNC-C 只有一个根 9.70% 且 NPV 为负。</w:t>
      </w:r>
    </w:p>
    <w:tbl>
      <w:tblPr>
        <w:tblStyle w:val="41"/>
        <w:tblW w:w="0" w:type="auto"/>
        <w:jc w:val="center"/>
        <w:tblLayout w:type="fixed"/>
        <w:tblCellMar>
          <w:top w:w="0" w:type="dxa"/>
          <w:left w:w="108" w:type="dxa"/>
          <w:bottom w:w="0" w:type="dxa"/>
          <w:right w:w="108" w:type="dxa"/>
        </w:tblCellMar>
      </w:tblPr>
      <w:tblGrid>
        <w:gridCol w:w="9298"/>
      </w:tblGrid>
      <w:tr w14:paraId="13F8591F">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4DA026AB">
            <w:pPr>
              <w:spacing w:before="40" w:after="40"/>
              <w:rPr>
                <w:rFonts w:hint="eastAsia"/>
              </w:rPr>
            </w:pPr>
            <w:r>
              <w:rPr>
                <w:rFonts w:ascii="黑体" w:hAnsi="黑体" w:eastAsia="黑体" w:cs="黑体"/>
                <w:color w:val="6B4E9E"/>
                <w:sz w:val="19"/>
              </w:rPr>
              <w:t>动手做　</w:t>
            </w:r>
            <w:r>
              <w:rPr>
                <w:rFonts w:cs="等线"/>
                <w:color w:val="1C1E21"/>
                <w:sz w:val="19"/>
              </w:rPr>
              <w:t>动手验证一下“变号次数 = 最多可能有几个根”（笛卡尔符号法则）：把 UNC-A 的 [-2000, 5400, -3520] 写下来数符号变化，−→+→− 变两次，所以最多两个根——扫描结果正好两个，互相印证。</w:t>
            </w:r>
            <w:r>
              <w:rPr>
                <w:rFonts w:ascii="黑体" w:hAnsi="黑体" w:eastAsia="黑体" w:cs="黑体"/>
                <w:color w:val="1C1E21"/>
                <w:sz w:val="19"/>
              </w:rPr>
              <w:t>结论请写进报告：非常规现金流下 IRR 判据失效，应回到 NPV 判据。</w:t>
            </w:r>
          </w:p>
        </w:tc>
      </w:tr>
    </w:tbl>
    <w:p w14:paraId="397FBC6D">
      <w:pPr>
        <w:spacing w:after="40"/>
        <w:rPr>
          <w:rFonts w:hint="eastAsia"/>
        </w:rPr>
      </w:pPr>
    </w:p>
    <w:p w14:paraId="746C63FB">
      <w:pPr>
        <w:keepNext/>
        <w:spacing w:before="100" w:after="40"/>
        <w:rPr>
          <w:rFonts w:hint="eastAsia"/>
        </w:rPr>
      </w:pPr>
      <w:r>
        <w:rPr>
          <w:rFonts w:ascii="黑体" w:hAnsi="黑体" w:eastAsia="黑体" w:cs="黑体"/>
          <w:color w:val="FFFFFF"/>
          <w:sz w:val="19"/>
          <w:shd w:val="clear" w:color="auto" w:fill="1C4A8C"/>
        </w:rPr>
        <w:t xml:space="preserve"> 第 6 步 </w:t>
      </w:r>
      <w:r>
        <w:rPr>
          <w:rFonts w:ascii="黑体" w:hAnsi="黑体" w:eastAsia="黑体" w:cs="黑体"/>
          <w:color w:val="1C1E21"/>
          <w:sz w:val="22"/>
        </w:rPr>
        <w:t xml:space="preserve">  敏感性分析：算的是“差多少会翻船”</w:t>
      </w:r>
    </w:p>
    <w:p w14:paraId="7D4491D6">
      <w:pPr>
        <w:jc w:val="both"/>
        <w:rPr>
          <w:rFonts w:hint="eastAsia"/>
        </w:rPr>
      </w:pPr>
      <w:r>
        <w:rPr>
          <w:rFonts w:cs="等线"/>
          <w:color w:val="1C1E21"/>
        </w:rPr>
        <w:t>敏感性分析的本质不是多做几个计算，而是回答一个问题：</w:t>
      </w:r>
      <w:r>
        <w:rPr>
          <w:rFonts w:ascii="黑体" w:hAnsi="黑体" w:eastAsia="黑体" w:cs="黑体"/>
          <w:color w:val="1C1E21"/>
        </w:rPr>
        <w:t>关键参数变到什么程度，结论会反转</w:t>
      </w:r>
      <w:r>
        <w:rPr>
          <w:rFonts w:cs="等线"/>
          <w:color w:val="1C1E21"/>
        </w:rPr>
        <w:t>。三个必备输出：临界点、安全边际、旋风图数据。</w:t>
      </w:r>
    </w:p>
    <w:p w14:paraId="4A9BB01C">
      <w:pPr>
        <w:keepNext/>
        <w:spacing w:after="20"/>
        <w:rPr>
          <w:rFonts w:hint="eastAsia"/>
        </w:rPr>
      </w:pPr>
      <w:r>
        <w:rPr>
          <w:rFonts w:ascii="黑体" w:hAnsi="黑体" w:eastAsia="黑体" w:cs="黑体"/>
          <w:color w:val="626870"/>
          <w:sz w:val="17"/>
        </w:rPr>
        <w:t>▍sensitivity.py：三个函数</w:t>
      </w:r>
    </w:p>
    <w:p w14:paraId="51BFF544">
      <w:pPr>
        <w:shd w:val="clear" w:color="auto" w:fill="F4F6F8"/>
        <w:spacing w:after="0" w:line="283" w:lineRule="auto"/>
        <w:ind w:left="142"/>
        <w:rPr>
          <w:rFonts w:hint="eastAsia"/>
        </w:rPr>
      </w:pPr>
      <w:r>
        <w:rPr>
          <w:rFonts w:ascii="Consolas" w:hAnsi="Consolas" w:eastAsia="Consolas" w:cs="Consolas"/>
          <w:color w:val="22262B"/>
          <w:sz w:val="17"/>
        </w:rPr>
        <w:t>def break_even_rate(inv, cfs, lo=0.10, hi=1.0):</w:t>
      </w:r>
    </w:p>
    <w:p w14:paraId="4C311C67">
      <w:pPr>
        <w:shd w:val="clear" w:color="auto" w:fill="F4F6F8"/>
        <w:spacing w:after="0" w:line="283" w:lineRule="auto"/>
        <w:ind w:left="142"/>
        <w:rPr>
          <w:rFonts w:hint="eastAsia"/>
        </w:rPr>
      </w:pPr>
      <w:r>
        <w:rPr>
          <w:rFonts w:ascii="Consolas" w:hAnsi="Consolas" w:eastAsia="Consolas" w:cs="Consolas"/>
          <w:color w:val="22262B"/>
          <w:sz w:val="17"/>
        </w:rPr>
        <w:t xml:space="preserve">    """使 NPV 由正转负的折现率临界点（= IRR），二分求到 1e-6"""</w:t>
      </w:r>
    </w:p>
    <w:p w14:paraId="131B6813">
      <w:pPr>
        <w:shd w:val="clear" w:color="auto" w:fill="F4F6F8"/>
        <w:spacing w:after="0" w:line="283" w:lineRule="auto"/>
        <w:ind w:left="142"/>
        <w:rPr>
          <w:rFonts w:hint="eastAsia"/>
        </w:rPr>
      </w:pPr>
      <w:r>
        <w:rPr>
          <w:rFonts w:ascii="Consolas" w:hAnsi="Consolas" w:eastAsia="Consolas" w:cs="Consolas"/>
          <w:color w:val="22262B"/>
          <w:sz w:val="17"/>
        </w:rPr>
        <w:t xml:space="preserve">    full = [-inv] + [float(c) for c in cfs]</w:t>
      </w:r>
    </w:p>
    <w:p w14:paraId="1D744D6A">
      <w:pPr>
        <w:shd w:val="clear" w:color="auto" w:fill="F4F6F8"/>
        <w:spacing w:after="0" w:line="283" w:lineRule="auto"/>
        <w:ind w:left="142"/>
        <w:rPr>
          <w:rFonts w:hint="eastAsia"/>
        </w:rPr>
      </w:pPr>
      <w:r>
        <w:rPr>
          <w:rFonts w:ascii="Consolas" w:hAnsi="Consolas" w:eastAsia="Consolas" w:cs="Consolas"/>
          <w:color w:val="22262B"/>
          <w:sz w:val="17"/>
        </w:rPr>
        <w:t xml:space="preserve">    for _ in range(80):</w:t>
      </w:r>
    </w:p>
    <w:p w14:paraId="11CA8AF1">
      <w:pPr>
        <w:shd w:val="clear" w:color="auto" w:fill="F4F6F8"/>
        <w:spacing w:after="0" w:line="283" w:lineRule="auto"/>
        <w:ind w:left="142"/>
        <w:rPr>
          <w:rFonts w:hint="eastAsia"/>
        </w:rPr>
      </w:pPr>
      <w:r>
        <w:rPr>
          <w:rFonts w:ascii="Consolas" w:hAnsi="Consolas" w:eastAsia="Consolas" w:cs="Consolas"/>
          <w:color w:val="22262B"/>
          <w:sz w:val="17"/>
        </w:rPr>
        <w:t xml:space="preserve">        m = (lo + hi) / 2</w:t>
      </w:r>
    </w:p>
    <w:p w14:paraId="2240F234">
      <w:pPr>
        <w:shd w:val="clear" w:color="auto" w:fill="F4F6F8"/>
        <w:spacing w:after="0" w:line="283" w:lineRule="auto"/>
        <w:ind w:left="142"/>
        <w:rPr>
          <w:rFonts w:hint="eastAsia"/>
        </w:rPr>
      </w:pPr>
      <w:r>
        <w:rPr>
          <w:rFonts w:ascii="Consolas" w:hAnsi="Consolas" w:eastAsia="Consolas" w:cs="Consolas"/>
          <w:color w:val="22262B"/>
          <w:sz w:val="17"/>
        </w:rPr>
        <w:t xml:space="preserve">        if npv(m, full) &gt; 0:</w:t>
      </w:r>
    </w:p>
    <w:p w14:paraId="309886A3">
      <w:pPr>
        <w:shd w:val="clear" w:color="auto" w:fill="F4F6F8"/>
        <w:spacing w:after="0" w:line="283" w:lineRule="auto"/>
        <w:ind w:left="142"/>
        <w:rPr>
          <w:rFonts w:hint="eastAsia"/>
        </w:rPr>
      </w:pPr>
      <w:r>
        <w:rPr>
          <w:rFonts w:ascii="Consolas" w:hAnsi="Consolas" w:eastAsia="Consolas" w:cs="Consolas"/>
          <w:color w:val="22262B"/>
          <w:sz w:val="17"/>
        </w:rPr>
        <w:t xml:space="preserve">            lo = m</w:t>
      </w:r>
    </w:p>
    <w:p w14:paraId="6671FB92">
      <w:pPr>
        <w:shd w:val="clear" w:color="auto" w:fill="F4F6F8"/>
        <w:spacing w:after="0" w:line="283" w:lineRule="auto"/>
        <w:ind w:left="142"/>
        <w:rPr>
          <w:rFonts w:hint="eastAsia"/>
        </w:rPr>
      </w:pPr>
      <w:r>
        <w:rPr>
          <w:rFonts w:ascii="Consolas" w:hAnsi="Consolas" w:eastAsia="Consolas" w:cs="Consolas"/>
          <w:color w:val="22262B"/>
          <w:sz w:val="17"/>
        </w:rPr>
        <w:t xml:space="preserve">        else:</w:t>
      </w:r>
    </w:p>
    <w:p w14:paraId="3DCD0082">
      <w:pPr>
        <w:shd w:val="clear" w:color="auto" w:fill="F4F6F8"/>
        <w:spacing w:after="0" w:line="283" w:lineRule="auto"/>
        <w:ind w:left="142"/>
        <w:rPr>
          <w:rFonts w:hint="eastAsia"/>
        </w:rPr>
      </w:pPr>
      <w:r>
        <w:rPr>
          <w:rFonts w:ascii="Consolas" w:hAnsi="Consolas" w:eastAsia="Consolas" w:cs="Consolas"/>
          <w:color w:val="22262B"/>
          <w:sz w:val="17"/>
        </w:rPr>
        <w:t xml:space="preserve">            hi = m</w:t>
      </w:r>
    </w:p>
    <w:p w14:paraId="7C99475A">
      <w:pPr>
        <w:shd w:val="clear" w:color="auto" w:fill="F4F6F8"/>
        <w:spacing w:after="0" w:line="283" w:lineRule="auto"/>
        <w:ind w:left="142"/>
        <w:rPr>
          <w:rFonts w:hint="eastAsia"/>
        </w:rPr>
      </w:pPr>
      <w:r>
        <w:rPr>
          <w:rFonts w:ascii="Consolas" w:hAnsi="Consolas" w:eastAsia="Consolas" w:cs="Consolas"/>
          <w:color w:val="22262B"/>
          <w:sz w:val="17"/>
        </w:rPr>
        <w:t xml:space="preserve">    return (lo + hi) / 2</w:t>
      </w:r>
    </w:p>
    <w:p w14:paraId="1F533684">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65F324E">
      <w:pPr>
        <w:shd w:val="clear" w:color="auto" w:fill="F4F6F8"/>
        <w:spacing w:after="0" w:line="283" w:lineRule="auto"/>
        <w:ind w:left="142"/>
        <w:rPr>
          <w:rFonts w:hint="eastAsia"/>
        </w:rPr>
      </w:pPr>
      <w:r>
        <w:rPr>
          <w:rFonts w:ascii="Consolas" w:hAnsi="Consolas" w:eastAsia="Consolas" w:cs="Consolas"/>
          <w:color w:val="22262B"/>
          <w:sz w:val="17"/>
        </w:rPr>
        <w:t>def safety_margin(inv, cfs, rate):</w:t>
      </w:r>
    </w:p>
    <w:p w14:paraId="1D19B7B3">
      <w:pPr>
        <w:shd w:val="clear" w:color="auto" w:fill="F4F6F8"/>
        <w:spacing w:after="0" w:line="283" w:lineRule="auto"/>
        <w:ind w:left="142"/>
        <w:rPr>
          <w:rFonts w:hint="eastAsia"/>
        </w:rPr>
      </w:pPr>
      <w:r>
        <w:rPr>
          <w:rFonts w:ascii="Consolas" w:hAnsi="Consolas" w:eastAsia="Consolas" w:cs="Consolas"/>
          <w:color w:val="22262B"/>
          <w:sz w:val="17"/>
        </w:rPr>
        <w:t xml:space="preserve">    """安全边际（百分点）= IRR − 资本成本。这是最直观的风险刻度"""</w:t>
      </w:r>
    </w:p>
    <w:p w14:paraId="7EA90DF0">
      <w:pPr>
        <w:shd w:val="clear" w:color="auto" w:fill="F4F6F8"/>
        <w:spacing w:after="0" w:line="283" w:lineRule="auto"/>
        <w:ind w:left="142"/>
        <w:rPr>
          <w:rFonts w:hint="eastAsia"/>
        </w:rPr>
      </w:pPr>
      <w:r>
        <w:rPr>
          <w:rFonts w:ascii="Consolas" w:hAnsi="Consolas" w:eastAsia="Consolas" w:cs="Consolas"/>
          <w:color w:val="22262B"/>
          <w:sz w:val="17"/>
        </w:rPr>
        <w:t xml:space="preserve">    return (irr([-inv] + [float(c) for c in cfs]) - rate) * 100</w:t>
      </w:r>
    </w:p>
    <w:p w14:paraId="3688AE1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48AA203">
      <w:pPr>
        <w:shd w:val="clear" w:color="auto" w:fill="F4F6F8"/>
        <w:spacing w:after="0" w:line="283" w:lineRule="auto"/>
        <w:ind w:left="142"/>
        <w:rPr>
          <w:rFonts w:hint="eastAsia"/>
        </w:rPr>
      </w:pPr>
      <w:r>
        <w:rPr>
          <w:rFonts w:ascii="Consolas" w:hAnsi="Consolas" w:eastAsia="Consolas" w:cs="Consolas"/>
          <w:color w:val="22262B"/>
          <w:sz w:val="17"/>
        </w:rPr>
        <w:t>def tornado(p, rate, pct=0.20):</w:t>
      </w:r>
    </w:p>
    <w:p w14:paraId="45760CC7">
      <w:pPr>
        <w:shd w:val="clear" w:color="auto" w:fill="F4F6F8"/>
        <w:spacing w:after="0" w:line="283" w:lineRule="auto"/>
        <w:ind w:left="142"/>
        <w:rPr>
          <w:rFonts w:hint="eastAsia"/>
        </w:rPr>
      </w:pPr>
      <w:r>
        <w:rPr>
          <w:rFonts w:ascii="Consolas" w:hAnsi="Consolas" w:eastAsia="Consolas" w:cs="Consolas"/>
          <w:color w:val="22262B"/>
          <w:sz w:val="17"/>
        </w:rPr>
        <w:t xml:space="preserve">    """旋风图数据：各因子 ±pct 时 NPV 的高低两端"""</w:t>
      </w:r>
    </w:p>
    <w:p w14:paraId="5CD51744">
      <w:pPr>
        <w:shd w:val="clear" w:color="auto" w:fill="F4F6F8"/>
        <w:spacing w:after="0" w:line="283" w:lineRule="auto"/>
        <w:ind w:left="142"/>
        <w:rPr>
          <w:rFonts w:hint="eastAsia"/>
        </w:rPr>
      </w:pPr>
      <w:r>
        <w:rPr>
          <w:rFonts w:ascii="Consolas" w:hAnsi="Consolas" w:eastAsia="Consolas" w:cs="Consolas"/>
          <w:color w:val="22262B"/>
          <w:sz w:val="17"/>
        </w:rPr>
        <w:t xml:space="preserve">    rows = []</w:t>
      </w:r>
    </w:p>
    <w:p w14:paraId="75EA77E6">
      <w:pPr>
        <w:shd w:val="clear" w:color="auto" w:fill="F4F6F8"/>
        <w:spacing w:after="0" w:line="283" w:lineRule="auto"/>
        <w:ind w:left="142"/>
        <w:rPr>
          <w:rFonts w:hint="eastAsia"/>
        </w:rPr>
      </w:pPr>
      <w:r>
        <w:rPr>
          <w:rFonts w:ascii="Consolas" w:hAnsi="Consolas" w:eastAsia="Consolas" w:cs="Consolas"/>
          <w:color w:val="22262B"/>
          <w:sz w:val="17"/>
        </w:rPr>
        <w:t xml:space="preserve">    for label, npvs in [</w:t>
      </w:r>
    </w:p>
    <w:p w14:paraId="3F06977C">
      <w:pPr>
        <w:shd w:val="clear" w:color="auto" w:fill="F4F6F8"/>
        <w:spacing w:after="0" w:line="283" w:lineRule="auto"/>
        <w:ind w:left="142"/>
        <w:rPr>
          <w:rFonts w:hint="eastAsia"/>
        </w:rPr>
      </w:pPr>
      <w:r>
        <w:rPr>
          <w:rFonts w:ascii="Consolas" w:hAnsi="Consolas" w:eastAsia="Consolas" w:cs="Consolas"/>
          <w:color w:val="22262B"/>
          <w:sz w:val="17"/>
        </w:rPr>
        <w:t xml:space="preserve">        ("经营现金流", [npv(rate, [-p.inv] + [c*(1+s) for c in p.cfs])</w:t>
      </w:r>
    </w:p>
    <w:p w14:paraId="7AEE3D4B">
      <w:pPr>
        <w:shd w:val="clear" w:color="auto" w:fill="F4F6F8"/>
        <w:spacing w:after="0" w:line="283" w:lineRule="auto"/>
        <w:ind w:left="142"/>
        <w:rPr>
          <w:rFonts w:hint="eastAsia"/>
        </w:rPr>
      </w:pPr>
      <w:r>
        <w:rPr>
          <w:rFonts w:ascii="Consolas" w:hAnsi="Consolas" w:eastAsia="Consolas" w:cs="Consolas"/>
          <w:color w:val="22262B"/>
          <w:sz w:val="17"/>
        </w:rPr>
        <w:t xml:space="preserve">                       for s in (-pct, pct)]),</w:t>
      </w:r>
    </w:p>
    <w:p w14:paraId="20B270DE">
      <w:pPr>
        <w:shd w:val="clear" w:color="auto" w:fill="F4F6F8"/>
        <w:spacing w:after="0" w:line="283" w:lineRule="auto"/>
        <w:ind w:left="142"/>
        <w:rPr>
          <w:rFonts w:hint="eastAsia"/>
        </w:rPr>
      </w:pPr>
      <w:r>
        <w:rPr>
          <w:rFonts w:ascii="Consolas" w:hAnsi="Consolas" w:eastAsia="Consolas" w:cs="Consolas"/>
          <w:color w:val="22262B"/>
          <w:sz w:val="17"/>
        </w:rPr>
        <w:t xml:space="preserve">        ("初始投资额", [npv(rate, [-p.inv*(1+s)] + list(p.cfs))</w:t>
      </w:r>
    </w:p>
    <w:p w14:paraId="78A0A99F">
      <w:pPr>
        <w:shd w:val="clear" w:color="auto" w:fill="F4F6F8"/>
        <w:spacing w:after="0" w:line="283" w:lineRule="auto"/>
        <w:ind w:left="142"/>
        <w:rPr>
          <w:rFonts w:hint="eastAsia"/>
        </w:rPr>
      </w:pPr>
      <w:r>
        <w:rPr>
          <w:rFonts w:ascii="Consolas" w:hAnsi="Consolas" w:eastAsia="Consolas" w:cs="Consolas"/>
          <w:color w:val="22262B"/>
          <w:sz w:val="17"/>
        </w:rPr>
        <w:t xml:space="preserve">                       for s in (-pct, pct)]),</w:t>
      </w:r>
    </w:p>
    <w:p w14:paraId="469822B6">
      <w:pPr>
        <w:shd w:val="clear" w:color="auto" w:fill="F4F6F8"/>
        <w:spacing w:after="0" w:line="283" w:lineRule="auto"/>
        <w:ind w:left="142"/>
        <w:rPr>
          <w:rFonts w:hint="eastAsia"/>
        </w:rPr>
      </w:pPr>
      <w:r>
        <w:rPr>
          <w:rFonts w:ascii="Consolas" w:hAnsi="Consolas" w:eastAsia="Consolas" w:cs="Consolas"/>
          <w:color w:val="22262B"/>
          <w:sz w:val="17"/>
        </w:rPr>
        <w:t xml:space="preserve">        ("折现率",     [npv(rate*(1+s), p.full) for s in (-pct, pct)]),</w:t>
      </w:r>
    </w:p>
    <w:p w14:paraId="557873F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9058807">
      <w:pPr>
        <w:shd w:val="clear" w:color="auto" w:fill="F4F6F8"/>
        <w:spacing w:after="0" w:line="283" w:lineRule="auto"/>
        <w:ind w:left="142"/>
        <w:rPr>
          <w:rFonts w:hint="eastAsia"/>
        </w:rPr>
      </w:pPr>
      <w:r>
        <w:rPr>
          <w:rFonts w:ascii="Consolas" w:hAnsi="Consolas" w:eastAsia="Consolas" w:cs="Consolas"/>
          <w:color w:val="22262B"/>
          <w:sz w:val="17"/>
        </w:rPr>
        <w:t xml:space="preserve">        rows.append((label, min(npvs), max(npvs)))</w:t>
      </w:r>
    </w:p>
    <w:p w14:paraId="344017FC">
      <w:pPr>
        <w:shd w:val="clear" w:color="auto" w:fill="F4F6F8"/>
        <w:spacing w:after="0" w:line="283" w:lineRule="auto"/>
        <w:ind w:left="142"/>
        <w:rPr>
          <w:rFonts w:hint="eastAsia"/>
        </w:rPr>
      </w:pPr>
      <w:r>
        <w:rPr>
          <w:rFonts w:ascii="Consolas" w:hAnsi="Consolas" w:eastAsia="Consolas" w:cs="Consolas"/>
          <w:color w:val="22262B"/>
          <w:sz w:val="17"/>
        </w:rPr>
        <w:t xml:space="preserve">    return sorted(rows, key=lambda r: r[2] - r[1], reverse=True)</w:t>
      </w:r>
    </w:p>
    <w:p w14:paraId="19E4F52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F9E2532">
      <w:pPr>
        <w:spacing w:after="40"/>
        <w:rPr>
          <w:rFonts w:hint="eastAsia"/>
        </w:rPr>
      </w:pPr>
    </w:p>
    <w:p w14:paraId="7105E04E">
      <w:pPr>
        <w:shd w:val="clear" w:color="auto" w:fill="23272E"/>
        <w:spacing w:after="0" w:line="283" w:lineRule="auto"/>
        <w:ind w:left="142"/>
        <w:rPr>
          <w:rFonts w:hint="eastAsia"/>
        </w:rPr>
      </w:pPr>
      <w:r>
        <w:rPr>
          <w:rFonts w:ascii="Consolas" w:hAnsi="Consolas" w:eastAsia="Consolas" w:cs="Consolas"/>
          <w:color w:val="E8EAED"/>
          <w:sz w:val="17"/>
        </w:rPr>
        <w:t>SENS-S: NPV= 1229.66 IRR=16.00% 安全边际=+6.00pp  @15%=   176.74</w:t>
      </w:r>
    </w:p>
    <w:p w14:paraId="097AF4F8">
      <w:pPr>
        <w:shd w:val="clear" w:color="auto" w:fill="23272E"/>
        <w:spacing w:after="0" w:line="283" w:lineRule="auto"/>
        <w:ind w:left="142"/>
        <w:rPr>
          <w:rFonts w:hint="eastAsia"/>
        </w:rPr>
      </w:pPr>
      <w:r>
        <w:rPr>
          <w:rFonts w:ascii="Consolas" w:hAnsi="Consolas" w:eastAsia="Consolas" w:cs="Consolas"/>
          <w:color w:val="E8EAED"/>
          <w:sz w:val="17"/>
        </w:rPr>
        <w:t>SENS-W: NPV=  139.35 IRR=10.70% 安全边际=+0.70pp  @15%=  -737.07</w:t>
      </w:r>
    </w:p>
    <w:p w14:paraId="4D147F79">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4D17D91">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266B1355">
            <w:pPr>
              <w:spacing w:before="40" w:after="40"/>
              <w:rPr>
                <w:rFonts w:hint="eastAsia"/>
              </w:rPr>
            </w:pPr>
            <w:r>
              <w:rPr>
                <w:rFonts w:ascii="黑体" w:hAnsi="黑体" w:eastAsia="黑体" w:cs="黑体"/>
                <w:color w:val="1C4A8C"/>
                <w:sz w:val="19"/>
              </w:rPr>
              <w:t>说明　</w:t>
            </w:r>
            <w:r>
              <w:rPr>
                <w:rFonts w:cs="等线"/>
                <w:color w:val="1C1E21"/>
                <w:sz w:val="19"/>
              </w:rPr>
              <w:t xml:space="preserve">两个项目投资额、寿命完全相同，只有现金流水平不同，但抗风险能力天差地别：SENS-S 有 </w:t>
            </w:r>
            <w:r>
              <w:rPr>
                <w:rFonts w:ascii="黑体" w:hAnsi="黑体" w:eastAsia="黑体" w:cs="黑体"/>
                <w:color w:val="1C1E21"/>
                <w:sz w:val="19"/>
              </w:rPr>
              <w:t>6.00 个百分点</w:t>
            </w:r>
            <w:r>
              <w:rPr>
                <w:rFonts w:cs="等线"/>
                <w:color w:val="1C1E21"/>
                <w:sz w:val="19"/>
              </w:rPr>
              <w:t xml:space="preserve">安全边际，折现率涨到 15% 仍有 176.74 万元 NPV；SENS-W 只有 </w:t>
            </w:r>
            <w:r>
              <w:rPr>
                <w:rFonts w:ascii="黑体" w:hAnsi="黑体" w:eastAsia="黑体" w:cs="黑体"/>
                <w:color w:val="1C1E21"/>
                <w:sz w:val="19"/>
              </w:rPr>
              <w:t>0.70 个百分点</w:t>
            </w:r>
            <w:r>
              <w:rPr>
                <w:rFonts w:cs="等线"/>
                <w:color w:val="1C1E21"/>
                <w:sz w:val="19"/>
              </w:rPr>
              <w:t xml:space="preserve">，涨到 15% 直接变成 </w:t>
            </w:r>
            <w:r>
              <w:rPr>
                <w:rFonts w:ascii="黑体" w:hAnsi="黑体" w:eastAsia="黑体" w:cs="黑体"/>
                <w:color w:val="1C1E21"/>
                <w:sz w:val="19"/>
              </w:rPr>
              <w:t>−737.07 万元</w:t>
            </w:r>
            <w:r>
              <w:rPr>
                <w:rFonts w:cs="等线"/>
                <w:color w:val="1C1E21"/>
                <w:sz w:val="19"/>
              </w:rPr>
              <w:t>。这两组数字与项目二 CASE-5 一致。</w:t>
            </w:r>
            <w:r>
              <w:rPr>
                <w:rFonts w:ascii="黑体" w:hAnsi="黑体" w:eastAsia="黑体" w:cs="黑体"/>
                <w:color w:val="1C1E21"/>
                <w:sz w:val="19"/>
              </w:rPr>
              <w:t>这就是“NPV 为正”与“值得投”的区别</w:t>
            </w:r>
            <w:r>
              <w:rPr>
                <w:rFonts w:cs="等线"/>
                <w:color w:val="1C1E21"/>
                <w:sz w:val="19"/>
              </w:rPr>
              <w:t>——报告里把这一段写清楚，“分析阐述”的分就到手了。</w:t>
            </w:r>
          </w:p>
        </w:tc>
      </w:tr>
    </w:tbl>
    <w:p w14:paraId="23CB0DC7">
      <w:pPr>
        <w:spacing w:after="40"/>
        <w:rPr>
          <w:rFonts w:hint="eastAsia"/>
        </w:rPr>
      </w:pPr>
    </w:p>
    <w:p w14:paraId="3FDC4690">
      <w:pPr>
        <w:jc w:val="both"/>
        <w:rPr>
          <w:rFonts w:hint="eastAsia"/>
        </w:rPr>
      </w:pPr>
      <w:r>
        <w:rPr>
          <w:rFonts w:cs="等线"/>
          <w:color w:val="1C1E21"/>
        </w:rPr>
        <w:t>至于风险等级怎么自动定，项目二用的是安全边际的</w:t>
      </w:r>
      <w:r>
        <w:rPr>
          <w:rFonts w:ascii="黑体" w:hAnsi="黑体" w:eastAsia="黑体" w:cs="黑体"/>
          <w:color w:val="1C1E21"/>
        </w:rPr>
        <w:t>阈值分档</w:t>
      </w:r>
      <w:r>
        <w:rPr>
          <w:rFonts w:cs="等线"/>
          <w:color w:val="1C1E21"/>
        </w:rPr>
        <w:t>，你完全可以自己定义（关键是</w:t>
      </w:r>
      <w:r>
        <w:rPr>
          <w:rFonts w:ascii="黑体" w:hAnsi="黑体" w:eastAsia="黑体" w:cs="黑体"/>
          <w:color w:val="1C1E21"/>
        </w:rPr>
        <w:t>阈值要写死并说明理由</w:t>
      </w:r>
      <w:r>
        <w:rPr>
          <w:rFonts w:cs="等线"/>
          <w:color w:val="1C1E21"/>
        </w:rPr>
        <w:t>，而不是拍脑袋）：</w:t>
      </w:r>
    </w:p>
    <w:p w14:paraId="008BCFCB">
      <w:pPr>
        <w:keepNext/>
        <w:spacing w:after="20"/>
        <w:rPr>
          <w:rFonts w:hint="eastAsia"/>
        </w:rPr>
      </w:pPr>
      <w:r>
        <w:rPr>
          <w:rFonts w:ascii="黑体" w:hAnsi="黑体" w:eastAsia="黑体" w:cs="黑体"/>
          <w:color w:val="626870"/>
          <w:sz w:val="17"/>
        </w:rPr>
        <w:t>▍风险分档（阈值可调，但必须写明依据）</w:t>
      </w:r>
    </w:p>
    <w:p w14:paraId="0EAF4B2F">
      <w:pPr>
        <w:shd w:val="clear" w:color="auto" w:fill="F4F6F8"/>
        <w:spacing w:after="0" w:line="283" w:lineRule="auto"/>
        <w:ind w:left="142"/>
        <w:rPr>
          <w:rFonts w:hint="eastAsia"/>
        </w:rPr>
      </w:pPr>
      <w:r>
        <w:rPr>
          <w:rFonts w:ascii="Consolas" w:hAnsi="Consolas" w:eastAsia="Consolas" w:cs="Consolas"/>
          <w:color w:val="22262B"/>
          <w:sz w:val="17"/>
        </w:rPr>
        <w:t>def risk_grade(margin_pp):</w:t>
      </w:r>
    </w:p>
    <w:p w14:paraId="75E3F289">
      <w:pPr>
        <w:shd w:val="clear" w:color="auto" w:fill="F4F6F8"/>
        <w:spacing w:after="0" w:line="283" w:lineRule="auto"/>
        <w:ind w:left="142"/>
        <w:rPr>
          <w:rFonts w:hint="eastAsia"/>
        </w:rPr>
      </w:pPr>
      <w:r>
        <w:rPr>
          <w:rFonts w:ascii="Consolas" w:hAnsi="Consolas" w:eastAsia="Consolas" w:cs="Consolas"/>
          <w:color w:val="22262B"/>
          <w:sz w:val="17"/>
        </w:rPr>
        <w:t xml:space="preserve">    """按安全边际（百分点）分档；margin 越大越抗风险"""</w:t>
      </w:r>
    </w:p>
    <w:p w14:paraId="44DC5A68">
      <w:pPr>
        <w:shd w:val="clear" w:color="auto" w:fill="F4F6F8"/>
        <w:spacing w:after="0" w:line="283" w:lineRule="auto"/>
        <w:ind w:left="142"/>
        <w:rPr>
          <w:rFonts w:hint="eastAsia"/>
        </w:rPr>
      </w:pPr>
      <w:r>
        <w:rPr>
          <w:rFonts w:ascii="Consolas" w:hAnsi="Consolas" w:eastAsia="Consolas" w:cs="Consolas"/>
          <w:color w:val="22262B"/>
          <w:sz w:val="17"/>
        </w:rPr>
        <w:t xml:space="preserve">    if margin_pp &gt;= 5:</w:t>
      </w:r>
    </w:p>
    <w:p w14:paraId="548527EA">
      <w:pPr>
        <w:shd w:val="clear" w:color="auto" w:fill="F4F6F8"/>
        <w:spacing w:after="0" w:line="283" w:lineRule="auto"/>
        <w:ind w:left="142"/>
        <w:rPr>
          <w:rFonts w:hint="eastAsia"/>
        </w:rPr>
      </w:pPr>
      <w:r>
        <w:rPr>
          <w:rFonts w:ascii="Consolas" w:hAnsi="Consolas" w:eastAsia="Consolas" w:cs="Consolas"/>
          <w:color w:val="22262B"/>
          <w:sz w:val="17"/>
        </w:rPr>
        <w:t xml:space="preserve">        return "较强"</w:t>
      </w:r>
    </w:p>
    <w:p w14:paraId="13591793">
      <w:pPr>
        <w:shd w:val="clear" w:color="auto" w:fill="F4F6F8"/>
        <w:spacing w:after="0" w:line="283" w:lineRule="auto"/>
        <w:ind w:left="142"/>
        <w:rPr>
          <w:rFonts w:hint="eastAsia"/>
        </w:rPr>
      </w:pPr>
      <w:r>
        <w:rPr>
          <w:rFonts w:ascii="Consolas" w:hAnsi="Consolas" w:eastAsia="Consolas" w:cs="Consolas"/>
          <w:color w:val="22262B"/>
          <w:sz w:val="17"/>
        </w:rPr>
        <w:t xml:space="preserve">    if margin_pp &gt;= 3:</w:t>
      </w:r>
    </w:p>
    <w:p w14:paraId="5BEA1487">
      <w:pPr>
        <w:shd w:val="clear" w:color="auto" w:fill="F4F6F8"/>
        <w:spacing w:after="0" w:line="283" w:lineRule="auto"/>
        <w:ind w:left="142"/>
        <w:rPr>
          <w:rFonts w:hint="eastAsia"/>
        </w:rPr>
      </w:pPr>
      <w:r>
        <w:rPr>
          <w:rFonts w:ascii="Consolas" w:hAnsi="Consolas" w:eastAsia="Consolas" w:cs="Consolas"/>
          <w:color w:val="22262B"/>
          <w:sz w:val="17"/>
        </w:rPr>
        <w:t xml:space="preserve">        return "一般"</w:t>
      </w:r>
    </w:p>
    <w:p w14:paraId="3E226CBD">
      <w:pPr>
        <w:shd w:val="clear" w:color="auto" w:fill="F4F6F8"/>
        <w:spacing w:after="0" w:line="283" w:lineRule="auto"/>
        <w:ind w:left="142"/>
        <w:rPr>
          <w:rFonts w:hint="eastAsia"/>
        </w:rPr>
      </w:pPr>
      <w:r>
        <w:rPr>
          <w:rFonts w:ascii="Consolas" w:hAnsi="Consolas" w:eastAsia="Consolas" w:cs="Consolas"/>
          <w:color w:val="22262B"/>
          <w:sz w:val="17"/>
        </w:rPr>
        <w:t xml:space="preserve">    if margin_pp &gt;= 1:</w:t>
      </w:r>
    </w:p>
    <w:p w14:paraId="49B26580">
      <w:pPr>
        <w:shd w:val="clear" w:color="auto" w:fill="F4F6F8"/>
        <w:spacing w:after="0" w:line="283" w:lineRule="auto"/>
        <w:ind w:left="142"/>
        <w:rPr>
          <w:rFonts w:hint="eastAsia"/>
        </w:rPr>
      </w:pPr>
      <w:r>
        <w:rPr>
          <w:rFonts w:ascii="Consolas" w:hAnsi="Consolas" w:eastAsia="Consolas" w:cs="Consolas"/>
          <w:color w:val="22262B"/>
          <w:sz w:val="17"/>
        </w:rPr>
        <w:t xml:space="preserve">        return "偏弱"</w:t>
      </w:r>
    </w:p>
    <w:p w14:paraId="5BECCD58">
      <w:pPr>
        <w:shd w:val="clear" w:color="auto" w:fill="F4F6F8"/>
        <w:spacing w:after="0" w:line="283" w:lineRule="auto"/>
        <w:ind w:left="142"/>
        <w:rPr>
          <w:rFonts w:hint="eastAsia"/>
        </w:rPr>
      </w:pPr>
      <w:r>
        <w:rPr>
          <w:rFonts w:ascii="Consolas" w:hAnsi="Consolas" w:eastAsia="Consolas" w:cs="Consolas"/>
          <w:color w:val="22262B"/>
          <w:sz w:val="17"/>
        </w:rPr>
        <w:t xml:space="preserve">    return "极弱"        # 0.70pp 落在这里 → SENS-W 判为极弱</w:t>
      </w:r>
    </w:p>
    <w:p w14:paraId="268E8DC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5E0BDFD">
      <w:pPr>
        <w:spacing w:after="40"/>
        <w:rPr>
          <w:rFonts w:hint="eastAsia"/>
        </w:rPr>
      </w:pPr>
    </w:p>
    <w:p w14:paraId="59E57870">
      <w:pPr>
        <w:keepNext/>
        <w:spacing w:before="100" w:after="40"/>
        <w:rPr>
          <w:rFonts w:hint="eastAsia"/>
        </w:rPr>
      </w:pPr>
      <w:r>
        <w:rPr>
          <w:rFonts w:ascii="黑体" w:hAnsi="黑体" w:eastAsia="黑体" w:cs="黑体"/>
          <w:color w:val="FFFFFF"/>
          <w:sz w:val="19"/>
          <w:shd w:val="clear" w:color="auto" w:fill="1C4A8C"/>
        </w:rPr>
        <w:t xml:space="preserve"> 第 7 步 </w:t>
      </w:r>
      <w:r>
        <w:rPr>
          <w:rFonts w:ascii="黑体" w:hAnsi="黑体" w:eastAsia="黑体" w:cs="黑体"/>
          <w:color w:val="1C1E21"/>
          <w:sz w:val="22"/>
        </w:rPr>
        <w:t xml:space="preserve">  一键运行：命令行、图表与 Word 报告</w:t>
      </w:r>
    </w:p>
    <w:p w14:paraId="534A3F3F">
      <w:pPr>
        <w:jc w:val="both"/>
        <w:rPr>
          <w:rFonts w:hint="eastAsia"/>
        </w:rPr>
      </w:pPr>
      <w:r>
        <w:rPr>
          <w:rFonts w:cs="等线"/>
          <w:color w:val="1C1E21"/>
        </w:rPr>
        <w:t>内核都有了，剩下的是“把手艺包装成产品”。三件套：argparse 接参数、图表工厂批量出图、python-docx 把结果拼成报告。</w:t>
      </w:r>
    </w:p>
    <w:p w14:paraId="62693691">
      <w:pPr>
        <w:keepNext/>
        <w:spacing w:after="20"/>
        <w:rPr>
          <w:rFonts w:hint="eastAsia"/>
        </w:rPr>
      </w:pPr>
      <w:r>
        <w:rPr>
          <w:rFonts w:ascii="黑体" w:hAnsi="黑体" w:eastAsia="黑体" w:cs="黑体"/>
          <w:color w:val="626870"/>
          <w:sz w:val="17"/>
        </w:rPr>
        <w:t>▍main.py：入口与参数</w:t>
      </w:r>
    </w:p>
    <w:p w14:paraId="795F3AFB">
      <w:pPr>
        <w:shd w:val="clear" w:color="auto" w:fill="F4F6F8"/>
        <w:spacing w:after="0" w:line="283" w:lineRule="auto"/>
        <w:ind w:left="142"/>
        <w:rPr>
          <w:rFonts w:hint="eastAsia"/>
        </w:rPr>
      </w:pPr>
      <w:r>
        <w:rPr>
          <w:rFonts w:ascii="Consolas" w:hAnsi="Consolas" w:eastAsia="Consolas" w:cs="Consolas"/>
          <w:color w:val="22262B"/>
          <w:sz w:val="17"/>
        </w:rPr>
        <w:t>import argparse</w:t>
      </w:r>
    </w:p>
    <w:p w14:paraId="55669503">
      <w:pPr>
        <w:shd w:val="clear" w:color="auto" w:fill="F4F6F8"/>
        <w:spacing w:after="0" w:line="283" w:lineRule="auto"/>
        <w:ind w:left="142"/>
        <w:rPr>
          <w:rFonts w:hint="eastAsia"/>
        </w:rPr>
      </w:pPr>
      <w:r>
        <w:rPr>
          <w:rFonts w:ascii="Consolas" w:hAnsi="Consolas" w:eastAsia="Consolas" w:cs="Consolas"/>
          <w:color w:val="22262B"/>
          <w:sz w:val="17"/>
        </w:rPr>
        <w:t>from cases import get_case, all_cases       # 你的场景注册表</w:t>
      </w:r>
    </w:p>
    <w:p w14:paraId="5B6F683C">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BFE9EF6">
      <w:pPr>
        <w:shd w:val="clear" w:color="auto" w:fill="F4F6F8"/>
        <w:spacing w:after="0" w:line="283" w:lineRule="auto"/>
        <w:ind w:left="142"/>
        <w:rPr>
          <w:rFonts w:hint="eastAsia"/>
        </w:rPr>
      </w:pPr>
      <w:r>
        <w:rPr>
          <w:rFonts w:ascii="Consolas" w:hAnsi="Consolas" w:eastAsia="Consolas" w:cs="Consolas"/>
          <w:color w:val="22262B"/>
          <w:sz w:val="17"/>
        </w:rPr>
        <w:t>ap = argparse.ArgumentParser(description="投资项目全流程评价")</w:t>
      </w:r>
    </w:p>
    <w:p w14:paraId="5225230D">
      <w:pPr>
        <w:shd w:val="clear" w:color="auto" w:fill="F4F6F8"/>
        <w:spacing w:after="0" w:line="283" w:lineRule="auto"/>
        <w:ind w:left="142"/>
        <w:rPr>
          <w:rFonts w:hint="eastAsia"/>
        </w:rPr>
      </w:pPr>
      <w:r>
        <w:rPr>
          <w:rFonts w:ascii="Consolas" w:hAnsi="Consolas" w:eastAsia="Consolas" w:cs="Consolas"/>
          <w:color w:val="22262B"/>
          <w:sz w:val="17"/>
        </w:rPr>
        <w:t>ap.add_argument("--case", default="CASE-1", help="场景编号，见 --list")</w:t>
      </w:r>
    </w:p>
    <w:p w14:paraId="75BE81D6">
      <w:pPr>
        <w:shd w:val="clear" w:color="auto" w:fill="F4F6F8"/>
        <w:spacing w:after="0" w:line="283" w:lineRule="auto"/>
        <w:ind w:left="142"/>
        <w:rPr>
          <w:rFonts w:hint="eastAsia"/>
        </w:rPr>
      </w:pPr>
      <w:r>
        <w:rPr>
          <w:rFonts w:ascii="Consolas" w:hAnsi="Consolas" w:eastAsia="Consolas" w:cs="Consolas"/>
          <w:color w:val="22262B"/>
          <w:sz w:val="17"/>
        </w:rPr>
        <w:t>ap.add_argument("--rate", type=float, default=0.10, help="资本成本（小数）")</w:t>
      </w:r>
    </w:p>
    <w:p w14:paraId="2887DFF6">
      <w:pPr>
        <w:shd w:val="clear" w:color="auto" w:fill="F4F6F8"/>
        <w:spacing w:after="0" w:line="283" w:lineRule="auto"/>
        <w:ind w:left="142"/>
        <w:rPr>
          <w:rFonts w:hint="eastAsia"/>
        </w:rPr>
      </w:pPr>
      <w:r>
        <w:rPr>
          <w:rFonts w:ascii="Consolas" w:hAnsi="Consolas" w:eastAsia="Consolas" w:cs="Consolas"/>
          <w:color w:val="22262B"/>
          <w:sz w:val="17"/>
        </w:rPr>
        <w:t>ap.add_argument("--list", action="store_true", help="列出全部场景")</w:t>
      </w:r>
    </w:p>
    <w:p w14:paraId="7FA7A586">
      <w:pPr>
        <w:shd w:val="clear" w:color="auto" w:fill="F4F6F8"/>
        <w:spacing w:after="0" w:line="283" w:lineRule="auto"/>
        <w:ind w:left="142"/>
        <w:rPr>
          <w:rFonts w:hint="eastAsia"/>
        </w:rPr>
      </w:pPr>
      <w:r>
        <w:rPr>
          <w:rFonts w:ascii="Consolas" w:hAnsi="Consolas" w:eastAsia="Consolas" w:cs="Consolas"/>
          <w:color w:val="22262B"/>
          <w:sz w:val="17"/>
        </w:rPr>
        <w:t>ap.add_argument("--no-docx", action="store_true", help="跳过 Word 报告")</w:t>
      </w:r>
    </w:p>
    <w:p w14:paraId="5D85F89E">
      <w:pPr>
        <w:shd w:val="clear" w:color="auto" w:fill="F4F6F8"/>
        <w:spacing w:after="0" w:line="283" w:lineRule="auto"/>
        <w:ind w:left="142"/>
        <w:rPr>
          <w:rFonts w:hint="eastAsia"/>
        </w:rPr>
      </w:pPr>
      <w:r>
        <w:rPr>
          <w:rFonts w:ascii="Consolas" w:hAnsi="Consolas" w:eastAsia="Consolas" w:cs="Consolas"/>
          <w:color w:val="22262B"/>
          <w:sz w:val="17"/>
        </w:rPr>
        <w:t>a = ap.parse_args()</w:t>
      </w:r>
    </w:p>
    <w:p w14:paraId="779FB7D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55B8E6A">
      <w:pPr>
        <w:shd w:val="clear" w:color="auto" w:fill="F4F6F8"/>
        <w:spacing w:after="0" w:line="283" w:lineRule="auto"/>
        <w:ind w:left="142"/>
        <w:rPr>
          <w:rFonts w:hint="eastAsia"/>
        </w:rPr>
      </w:pPr>
      <w:r>
        <w:rPr>
          <w:rFonts w:ascii="Consolas" w:hAnsi="Consolas" w:eastAsia="Consolas" w:cs="Consolas"/>
          <w:color w:val="22262B"/>
          <w:sz w:val="17"/>
        </w:rPr>
        <w:t>if a.list:</w:t>
      </w:r>
    </w:p>
    <w:p w14:paraId="6473490E">
      <w:pPr>
        <w:shd w:val="clear" w:color="auto" w:fill="F4F6F8"/>
        <w:spacing w:after="0" w:line="283" w:lineRule="auto"/>
        <w:ind w:left="142"/>
        <w:rPr>
          <w:rFonts w:hint="eastAsia"/>
        </w:rPr>
      </w:pPr>
      <w:r>
        <w:rPr>
          <w:rFonts w:ascii="Consolas" w:hAnsi="Consolas" w:eastAsia="Consolas" w:cs="Consolas"/>
          <w:color w:val="22262B"/>
          <w:sz w:val="17"/>
        </w:rPr>
        <w:t xml:space="preserve">    for k, v in all_cases(a.rate).items():</w:t>
      </w:r>
    </w:p>
    <w:p w14:paraId="35C6820B">
      <w:pPr>
        <w:shd w:val="clear" w:color="auto" w:fill="F4F6F8"/>
        <w:spacing w:after="0" w:line="283" w:lineRule="auto"/>
        <w:ind w:left="142"/>
        <w:rPr>
          <w:rFonts w:hint="eastAsia"/>
        </w:rPr>
      </w:pPr>
      <w:r>
        <w:rPr>
          <w:rFonts w:ascii="Consolas" w:hAnsi="Consolas" w:eastAsia="Consolas" w:cs="Consolas"/>
          <w:color w:val="22262B"/>
          <w:sz w:val="17"/>
        </w:rPr>
        <w:t xml:space="preserve">        print(f"{k}: {v.name}")</w:t>
      </w:r>
    </w:p>
    <w:p w14:paraId="1B779F50">
      <w:pPr>
        <w:shd w:val="clear" w:color="auto" w:fill="F4F6F8"/>
        <w:spacing w:after="0" w:line="283" w:lineRule="auto"/>
        <w:ind w:left="142"/>
        <w:rPr>
          <w:rFonts w:hint="eastAsia"/>
        </w:rPr>
      </w:pPr>
      <w:r>
        <w:rPr>
          <w:rFonts w:ascii="Consolas" w:hAnsi="Consolas" w:eastAsia="Consolas" w:cs="Consolas"/>
          <w:color w:val="22262B"/>
          <w:sz w:val="17"/>
        </w:rPr>
        <w:t>else:</w:t>
      </w:r>
    </w:p>
    <w:p w14:paraId="57278632">
      <w:pPr>
        <w:shd w:val="clear" w:color="auto" w:fill="F4F6F8"/>
        <w:spacing w:after="0" w:line="283" w:lineRule="auto"/>
        <w:ind w:left="142"/>
        <w:rPr>
          <w:rFonts w:hint="eastAsia"/>
        </w:rPr>
      </w:pPr>
      <w:r>
        <w:rPr>
          <w:rFonts w:ascii="Consolas" w:hAnsi="Consolas" w:eastAsia="Consolas" w:cs="Consolas"/>
          <w:color w:val="22262B"/>
          <w:sz w:val="17"/>
        </w:rPr>
        <w:t xml:space="preserve">    sc = get_case(a.case, a.rate)</w:t>
      </w:r>
    </w:p>
    <w:p w14:paraId="2254069B">
      <w:pPr>
        <w:shd w:val="clear" w:color="auto" w:fill="F4F6F8"/>
        <w:spacing w:after="0" w:line="283" w:lineRule="auto"/>
        <w:ind w:left="142"/>
        <w:rPr>
          <w:rFonts w:hint="eastAsia"/>
        </w:rPr>
      </w:pPr>
      <w:r>
        <w:rPr>
          <w:rFonts w:ascii="Consolas" w:hAnsi="Consolas" w:eastAsia="Consolas" w:cs="Consolas"/>
          <w:color w:val="22262B"/>
          <w:sz w:val="17"/>
        </w:rPr>
        <w:t xml:space="preserve">    evals = [Evaluation.build(p, a.rate) for p in sc.projects]</w:t>
      </w:r>
    </w:p>
    <w:p w14:paraId="0C8E2501">
      <w:pPr>
        <w:shd w:val="clear" w:color="auto" w:fill="F4F6F8"/>
        <w:spacing w:after="0" w:line="283" w:lineRule="auto"/>
        <w:ind w:left="142"/>
        <w:rPr>
          <w:rFonts w:hint="eastAsia"/>
        </w:rPr>
      </w:pPr>
      <w:r>
        <w:rPr>
          <w:rFonts w:ascii="Consolas" w:hAnsi="Consolas" w:eastAsia="Consolas" w:cs="Consolas"/>
          <w:color w:val="22262B"/>
          <w:sz w:val="17"/>
        </w:rPr>
        <w:t xml:space="preserve">    export_data(sc, evals)                  # CSV</w:t>
      </w:r>
    </w:p>
    <w:p w14:paraId="442E4FC9">
      <w:pPr>
        <w:shd w:val="clear" w:color="auto" w:fill="F4F6F8"/>
        <w:spacing w:after="0" w:line="283" w:lineRule="auto"/>
        <w:ind w:left="142"/>
        <w:rPr>
          <w:rFonts w:hint="eastAsia"/>
        </w:rPr>
      </w:pPr>
      <w:r>
        <w:rPr>
          <w:rFonts w:ascii="Consolas" w:hAnsi="Consolas" w:eastAsia="Consolas" w:cs="Consolas"/>
          <w:color w:val="22262B"/>
          <w:sz w:val="17"/>
        </w:rPr>
        <w:t xml:space="preserve">    make_figures(sc, evals)                 # PNG</w:t>
      </w:r>
    </w:p>
    <w:p w14:paraId="3FB7A33E">
      <w:pPr>
        <w:shd w:val="clear" w:color="auto" w:fill="F4F6F8"/>
        <w:spacing w:after="0" w:line="283" w:lineRule="auto"/>
        <w:ind w:left="142"/>
        <w:rPr>
          <w:rFonts w:hint="eastAsia"/>
        </w:rPr>
      </w:pPr>
      <w:r>
        <w:rPr>
          <w:rFonts w:ascii="Consolas" w:hAnsi="Consolas" w:eastAsia="Consolas" w:cs="Consolas"/>
          <w:color w:val="22262B"/>
          <w:sz w:val="17"/>
        </w:rPr>
        <w:t xml:space="preserve">    if not a.no_docx:</w:t>
      </w:r>
    </w:p>
    <w:p w14:paraId="02FE5778">
      <w:pPr>
        <w:shd w:val="clear" w:color="auto" w:fill="F4F6F8"/>
        <w:spacing w:after="0" w:line="283" w:lineRule="auto"/>
        <w:ind w:left="142"/>
        <w:rPr>
          <w:rFonts w:hint="eastAsia"/>
        </w:rPr>
      </w:pPr>
      <w:r>
        <w:rPr>
          <w:rFonts w:ascii="Consolas" w:hAnsi="Consolas" w:eastAsia="Consolas" w:cs="Consolas"/>
          <w:color w:val="22262B"/>
          <w:sz w:val="17"/>
        </w:rPr>
        <w:t xml:space="preserve">        export_report(sc, evals)            # docx + md</w:t>
      </w:r>
    </w:p>
    <w:p w14:paraId="726E572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E136F96">
      <w:pPr>
        <w:spacing w:after="40"/>
        <w:rPr>
          <w:rFonts w:hint="eastAsia"/>
        </w:rPr>
      </w:pPr>
    </w:p>
    <w:p w14:paraId="1AAC78E1">
      <w:pPr>
        <w:jc w:val="both"/>
        <w:rPr>
          <w:rFonts w:hint="eastAsia"/>
        </w:rPr>
      </w:pPr>
      <w:r>
        <w:rPr>
          <w:rFonts w:cs="等线"/>
          <w:color w:val="1C1E21"/>
        </w:rPr>
        <w:t>图表工厂的核心是</w:t>
      </w:r>
      <w:r>
        <w:rPr>
          <w:rFonts w:ascii="黑体" w:hAnsi="黑体" w:eastAsia="黑体" w:cs="黑体"/>
          <w:color w:val="1C1E21"/>
        </w:rPr>
        <w:t>一个统一出口</w:t>
      </w:r>
      <w:r>
        <w:rPr>
          <w:rFonts w:cs="等线"/>
          <w:color w:val="1C1E21"/>
        </w:rPr>
        <w:t>，这样文件名、dpi、字体、清理策略只有一处定义：</w:t>
      </w:r>
    </w:p>
    <w:p w14:paraId="65A609BB">
      <w:pPr>
        <w:keepNext/>
        <w:spacing w:after="20"/>
        <w:rPr>
          <w:rFonts w:hint="eastAsia"/>
        </w:rPr>
      </w:pPr>
      <w:r>
        <w:rPr>
          <w:rFonts w:ascii="黑体" w:hAnsi="黑体" w:eastAsia="黑体" w:cs="黑体"/>
          <w:color w:val="626870"/>
          <w:sz w:val="17"/>
        </w:rPr>
        <w:t>▍visualizer.py：出图出口</w:t>
      </w:r>
    </w:p>
    <w:p w14:paraId="2DD03B67">
      <w:pPr>
        <w:shd w:val="clear" w:color="auto" w:fill="F4F6F8"/>
        <w:spacing w:after="0" w:line="283" w:lineRule="auto"/>
        <w:ind w:left="142"/>
        <w:rPr>
          <w:rFonts w:hint="eastAsia"/>
        </w:rPr>
      </w:pPr>
      <w:r>
        <w:rPr>
          <w:rFonts w:ascii="Consolas" w:hAnsi="Consolas" w:eastAsia="Consolas" w:cs="Consolas"/>
          <w:color w:val="22262B"/>
          <w:sz w:val="17"/>
        </w:rPr>
        <w:t>def _save(fig, case, seq, kind, code=""):</w:t>
      </w:r>
    </w:p>
    <w:p w14:paraId="2883AA8C">
      <w:pPr>
        <w:shd w:val="clear" w:color="auto" w:fill="F4F6F8"/>
        <w:spacing w:after="0" w:line="283" w:lineRule="auto"/>
        <w:ind w:left="142"/>
        <w:rPr>
          <w:rFonts w:hint="eastAsia"/>
        </w:rPr>
      </w:pPr>
      <w:r>
        <w:rPr>
          <w:rFonts w:ascii="Consolas" w:hAnsi="Consolas" w:eastAsia="Consolas" w:cs="Consolas"/>
          <w:color w:val="22262B"/>
          <w:sz w:val="17"/>
        </w:rPr>
        <w:t xml:space="preserve">    """统一出图出口：命名规范 + 释放内存（批量出图必做）"""</w:t>
      </w:r>
    </w:p>
    <w:p w14:paraId="5E328550">
      <w:pPr>
        <w:shd w:val="clear" w:color="auto" w:fill="F4F6F8"/>
        <w:spacing w:after="0" w:line="283" w:lineRule="auto"/>
        <w:ind w:left="142"/>
        <w:rPr>
          <w:rFonts w:hint="eastAsia"/>
        </w:rPr>
      </w:pPr>
      <w:r>
        <w:rPr>
          <w:rFonts w:ascii="Consolas" w:hAnsi="Consolas" w:eastAsia="Consolas" w:cs="Consolas"/>
          <w:color w:val="22262B"/>
          <w:sz w:val="17"/>
        </w:rPr>
        <w:t xml:space="preserve">    name = f"{case:02d}_{seq:02d}_{CASE_CODE}_{kind}" + (f"_{code}" if code else "")</w:t>
      </w:r>
    </w:p>
    <w:p w14:paraId="533140B4">
      <w:pPr>
        <w:shd w:val="clear" w:color="auto" w:fill="F4F6F8"/>
        <w:spacing w:after="0" w:line="283" w:lineRule="auto"/>
        <w:ind w:left="142"/>
        <w:rPr>
          <w:rFonts w:hint="eastAsia"/>
        </w:rPr>
      </w:pPr>
      <w:r>
        <w:rPr>
          <w:rFonts w:ascii="Consolas" w:hAnsi="Consolas" w:eastAsia="Consolas" w:cs="Consolas"/>
          <w:color w:val="22262B"/>
          <w:sz w:val="17"/>
        </w:rPr>
        <w:t xml:space="preserve">    path = os.path.join(FIG_DIR, name + ".png")</w:t>
      </w:r>
    </w:p>
    <w:p w14:paraId="238C0FC9">
      <w:pPr>
        <w:shd w:val="clear" w:color="auto" w:fill="F4F6F8"/>
        <w:spacing w:after="0" w:line="283" w:lineRule="auto"/>
        <w:ind w:left="142"/>
        <w:rPr>
          <w:rFonts w:hint="eastAsia"/>
        </w:rPr>
      </w:pPr>
      <w:r>
        <w:rPr>
          <w:rFonts w:ascii="Consolas" w:hAnsi="Consolas" w:eastAsia="Consolas" w:cs="Consolas"/>
          <w:color w:val="22262B"/>
          <w:sz w:val="17"/>
        </w:rPr>
        <w:t xml:space="preserve">    fig.savefig(path, dpi=200, bbox_inches="tight")</w:t>
      </w:r>
    </w:p>
    <w:p w14:paraId="4F46560E">
      <w:pPr>
        <w:shd w:val="clear" w:color="auto" w:fill="F4F6F8"/>
        <w:spacing w:after="0" w:line="283" w:lineRule="auto"/>
        <w:ind w:left="142"/>
        <w:rPr>
          <w:rFonts w:hint="eastAsia"/>
        </w:rPr>
      </w:pPr>
      <w:r>
        <w:rPr>
          <w:rFonts w:ascii="Consolas" w:hAnsi="Consolas" w:eastAsia="Consolas" w:cs="Consolas"/>
          <w:color w:val="22262B"/>
          <w:sz w:val="17"/>
        </w:rPr>
        <w:t xml:space="preserve">    plt.close(fig)                # 不 close 会累积内存，几十张图后必然爆</w:t>
      </w:r>
    </w:p>
    <w:p w14:paraId="58602E3A">
      <w:pPr>
        <w:shd w:val="clear" w:color="auto" w:fill="F4F6F8"/>
        <w:spacing w:after="0" w:line="283" w:lineRule="auto"/>
        <w:ind w:left="142"/>
        <w:rPr>
          <w:rFonts w:hint="eastAsia"/>
        </w:rPr>
      </w:pPr>
      <w:r>
        <w:rPr>
          <w:rFonts w:ascii="Consolas" w:hAnsi="Consolas" w:eastAsia="Consolas" w:cs="Consolas"/>
          <w:color w:val="22262B"/>
          <w:sz w:val="17"/>
        </w:rPr>
        <w:t xml:space="preserve">    return path</w:t>
      </w:r>
    </w:p>
    <w:p w14:paraId="7CDA4A6C">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D660BE4">
      <w:pPr>
        <w:spacing w:after="40"/>
        <w:rPr>
          <w:rFonts w:hint="eastAsia"/>
        </w:rPr>
      </w:pPr>
    </w:p>
    <w:p w14:paraId="2EE31101">
      <w:pPr>
        <w:jc w:val="both"/>
        <w:rPr>
          <w:rFonts w:hint="eastAsia"/>
        </w:rPr>
      </w:pPr>
      <w:r>
        <w:rPr>
          <w:rFonts w:cs="等线"/>
          <w:color w:val="1C1E21"/>
        </w:rPr>
        <w:t>Word 报告用 python-docx，重点是</w:t>
      </w:r>
      <w:r>
        <w:rPr>
          <w:rFonts w:ascii="黑体" w:hAnsi="黑体" w:eastAsia="黑体" w:cs="黑体"/>
          <w:color w:val="1C1E21"/>
        </w:rPr>
        <w:t>中文字体要设两次</w:t>
      </w:r>
      <w:r>
        <w:rPr>
          <w:rFonts w:cs="等线"/>
          <w:color w:val="1C1E21"/>
        </w:rPr>
        <w:t>（一次西文、一次东亚）：只设 font.name 时中文仍然会退回宋体。</w:t>
      </w:r>
    </w:p>
    <w:p w14:paraId="581031C6">
      <w:pPr>
        <w:keepNext/>
        <w:spacing w:after="20"/>
        <w:rPr>
          <w:rFonts w:hint="eastAsia"/>
        </w:rPr>
      </w:pPr>
      <w:r>
        <w:rPr>
          <w:rFonts w:ascii="黑体" w:hAnsi="黑体" w:eastAsia="黑体" w:cs="黑体"/>
          <w:color w:val="626870"/>
          <w:sz w:val="17"/>
        </w:rPr>
        <w:t>▍report_generator.py：最小 Word 报告</w:t>
      </w:r>
    </w:p>
    <w:p w14:paraId="00524DAE">
      <w:pPr>
        <w:shd w:val="clear" w:color="auto" w:fill="F4F6F8"/>
        <w:spacing w:after="0" w:line="283" w:lineRule="auto"/>
        <w:ind w:left="142"/>
        <w:rPr>
          <w:rFonts w:hint="eastAsia"/>
        </w:rPr>
      </w:pPr>
      <w:r>
        <w:rPr>
          <w:rFonts w:ascii="Consolas" w:hAnsi="Consolas" w:eastAsia="Consolas" w:cs="Consolas"/>
          <w:color w:val="22262B"/>
          <w:sz w:val="17"/>
        </w:rPr>
        <w:t>from docx import Document</w:t>
      </w:r>
    </w:p>
    <w:p w14:paraId="707AAA08">
      <w:pPr>
        <w:shd w:val="clear" w:color="auto" w:fill="F4F6F8"/>
        <w:spacing w:after="0" w:line="283" w:lineRule="auto"/>
        <w:ind w:left="142"/>
        <w:rPr>
          <w:rFonts w:hint="eastAsia"/>
        </w:rPr>
      </w:pPr>
      <w:r>
        <w:rPr>
          <w:rFonts w:ascii="Consolas" w:hAnsi="Consolas" w:eastAsia="Consolas" w:cs="Consolas"/>
          <w:color w:val="22262B"/>
          <w:sz w:val="17"/>
        </w:rPr>
        <w:t>from docx.oxml.ns import qn</w:t>
      </w:r>
    </w:p>
    <w:p w14:paraId="2CD9D9F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C8C821F">
      <w:pPr>
        <w:shd w:val="clear" w:color="auto" w:fill="F4F6F8"/>
        <w:spacing w:after="0" w:line="283" w:lineRule="auto"/>
        <w:ind w:left="142"/>
        <w:rPr>
          <w:rFonts w:hint="eastAsia"/>
        </w:rPr>
      </w:pPr>
      <w:r>
        <w:rPr>
          <w:rFonts w:ascii="Consolas" w:hAnsi="Consolas" w:eastAsia="Consolas" w:cs="Consolas"/>
          <w:color w:val="22262B"/>
          <w:sz w:val="17"/>
        </w:rPr>
        <w:t>def add_para(doc, text, size=10.5, bold=False, font="宋体"):</w:t>
      </w:r>
    </w:p>
    <w:p w14:paraId="7568B67A">
      <w:pPr>
        <w:shd w:val="clear" w:color="auto" w:fill="F4F6F8"/>
        <w:spacing w:after="0" w:line="283" w:lineRule="auto"/>
        <w:ind w:left="142"/>
        <w:rPr>
          <w:rFonts w:hint="eastAsia"/>
        </w:rPr>
      </w:pPr>
      <w:r>
        <w:rPr>
          <w:rFonts w:ascii="Consolas" w:hAnsi="Consolas" w:eastAsia="Consolas" w:cs="Consolas"/>
          <w:color w:val="22262B"/>
          <w:sz w:val="17"/>
        </w:rPr>
        <w:t xml:space="preserve">    p = doc.add_paragraph()</w:t>
      </w:r>
    </w:p>
    <w:p w14:paraId="4D2D50A5">
      <w:pPr>
        <w:shd w:val="clear" w:color="auto" w:fill="F4F6F8"/>
        <w:spacing w:after="0" w:line="283" w:lineRule="auto"/>
        <w:ind w:left="142"/>
        <w:rPr>
          <w:rFonts w:hint="eastAsia"/>
        </w:rPr>
      </w:pPr>
      <w:r>
        <w:rPr>
          <w:rFonts w:ascii="Consolas" w:hAnsi="Consolas" w:eastAsia="Consolas" w:cs="Consolas"/>
          <w:color w:val="22262B"/>
          <w:sz w:val="17"/>
        </w:rPr>
        <w:t xml:space="preserve">    r = p.add_run(text)</w:t>
      </w:r>
    </w:p>
    <w:p w14:paraId="5E7B9A30">
      <w:pPr>
        <w:shd w:val="clear" w:color="auto" w:fill="F4F6F8"/>
        <w:spacing w:after="0" w:line="283" w:lineRule="auto"/>
        <w:ind w:left="142"/>
        <w:rPr>
          <w:rFonts w:hint="eastAsia"/>
        </w:rPr>
      </w:pPr>
      <w:r>
        <w:rPr>
          <w:rFonts w:ascii="Consolas" w:hAnsi="Consolas" w:eastAsia="Consolas" w:cs="Consolas"/>
          <w:color w:val="22262B"/>
          <w:sz w:val="17"/>
        </w:rPr>
        <w:t xml:space="preserve">    r.font.name = font</w:t>
      </w:r>
    </w:p>
    <w:p w14:paraId="46D711E2">
      <w:pPr>
        <w:shd w:val="clear" w:color="auto" w:fill="F4F6F8"/>
        <w:spacing w:after="0" w:line="283" w:lineRule="auto"/>
        <w:ind w:left="142"/>
        <w:rPr>
          <w:rFonts w:hint="eastAsia"/>
        </w:rPr>
      </w:pPr>
      <w:r>
        <w:rPr>
          <w:rFonts w:ascii="Consolas" w:hAnsi="Consolas" w:eastAsia="Consolas" w:cs="Consolas"/>
          <w:color w:val="22262B"/>
          <w:sz w:val="17"/>
        </w:rPr>
        <w:t xml:space="preserve">    r.font.size = Pt(size)</w:t>
      </w:r>
    </w:p>
    <w:p w14:paraId="43D5DAE6">
      <w:pPr>
        <w:shd w:val="clear" w:color="auto" w:fill="F4F6F8"/>
        <w:spacing w:after="0" w:line="283" w:lineRule="auto"/>
        <w:ind w:left="142"/>
        <w:rPr>
          <w:rFonts w:hint="eastAsia"/>
        </w:rPr>
      </w:pPr>
      <w:r>
        <w:rPr>
          <w:rFonts w:ascii="Consolas" w:hAnsi="Consolas" w:eastAsia="Consolas" w:cs="Consolas"/>
          <w:color w:val="22262B"/>
          <w:sz w:val="17"/>
        </w:rPr>
        <w:t xml:space="preserve">    r.font.bold = bold</w:t>
      </w:r>
    </w:p>
    <w:p w14:paraId="7E3B948C">
      <w:pPr>
        <w:shd w:val="clear" w:color="auto" w:fill="F4F6F8"/>
        <w:spacing w:after="0" w:line="283" w:lineRule="auto"/>
        <w:ind w:left="142"/>
        <w:rPr>
          <w:rFonts w:hint="eastAsia"/>
        </w:rPr>
      </w:pPr>
      <w:r>
        <w:rPr>
          <w:rFonts w:ascii="Consolas" w:hAnsi="Consolas" w:eastAsia="Consolas" w:cs="Consolas"/>
          <w:color w:val="22262B"/>
          <w:sz w:val="17"/>
        </w:rPr>
        <w:t xml:space="preserve">    r._element.rPr.rFonts.set(qn("w:eastAsia"), font)   # ← 关键这一行</w:t>
      </w:r>
    </w:p>
    <w:p w14:paraId="4EBECDBF">
      <w:pPr>
        <w:shd w:val="clear" w:color="auto" w:fill="F4F6F8"/>
        <w:spacing w:after="0" w:line="283" w:lineRule="auto"/>
        <w:ind w:left="142"/>
        <w:rPr>
          <w:rFonts w:hint="eastAsia"/>
        </w:rPr>
      </w:pPr>
      <w:r>
        <w:rPr>
          <w:rFonts w:ascii="Consolas" w:hAnsi="Consolas" w:eastAsia="Consolas" w:cs="Consolas"/>
          <w:color w:val="22262B"/>
          <w:sz w:val="17"/>
        </w:rPr>
        <w:t xml:space="preserve">    return p</w:t>
      </w:r>
    </w:p>
    <w:p w14:paraId="08E80137">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78352E0">
      <w:pPr>
        <w:shd w:val="clear" w:color="auto" w:fill="F4F6F8"/>
        <w:spacing w:after="0" w:line="283" w:lineRule="auto"/>
        <w:ind w:left="142"/>
        <w:rPr>
          <w:rFonts w:hint="eastAsia"/>
        </w:rPr>
      </w:pPr>
      <w:r>
        <w:rPr>
          <w:rFonts w:ascii="Consolas" w:hAnsi="Consolas" w:eastAsia="Consolas" w:cs="Consolas"/>
          <w:color w:val="22262B"/>
          <w:sz w:val="17"/>
        </w:rPr>
        <w:t>def build_report(case, rows, figs, path):</w:t>
      </w:r>
    </w:p>
    <w:p w14:paraId="140F488C">
      <w:pPr>
        <w:shd w:val="clear" w:color="auto" w:fill="F4F6F8"/>
        <w:spacing w:after="0" w:line="283" w:lineRule="auto"/>
        <w:ind w:left="142"/>
        <w:rPr>
          <w:rFonts w:hint="eastAsia"/>
        </w:rPr>
      </w:pPr>
      <w:r>
        <w:rPr>
          <w:rFonts w:ascii="Consolas" w:hAnsi="Consolas" w:eastAsia="Consolas" w:cs="Consolas"/>
          <w:color w:val="22262B"/>
          <w:sz w:val="17"/>
        </w:rPr>
        <w:t xml:space="preserve">    d = Document()</w:t>
      </w:r>
    </w:p>
    <w:p w14:paraId="295EEF4A">
      <w:pPr>
        <w:shd w:val="clear" w:color="auto" w:fill="F4F6F8"/>
        <w:spacing w:after="0" w:line="283" w:lineRule="auto"/>
        <w:ind w:left="142"/>
        <w:rPr>
          <w:rFonts w:hint="eastAsia"/>
        </w:rPr>
      </w:pPr>
      <w:r>
        <w:rPr>
          <w:rFonts w:ascii="Consolas" w:hAnsi="Consolas" w:eastAsia="Consolas" w:cs="Consolas"/>
          <w:color w:val="22262B"/>
          <w:sz w:val="17"/>
        </w:rPr>
        <w:t xml:space="preserve">    d.add_heading(f"{case} 投资项目评价报告", 0)</w:t>
      </w:r>
    </w:p>
    <w:p w14:paraId="3A0EA7D9">
      <w:pPr>
        <w:shd w:val="clear" w:color="auto" w:fill="F4F6F8"/>
        <w:spacing w:after="0" w:line="283" w:lineRule="auto"/>
        <w:ind w:left="142"/>
        <w:rPr>
          <w:rFonts w:hint="eastAsia"/>
        </w:rPr>
      </w:pPr>
      <w:r>
        <w:rPr>
          <w:rFonts w:ascii="Consolas" w:hAnsi="Consolas" w:eastAsia="Consolas" w:cs="Consolas"/>
          <w:color w:val="22262B"/>
          <w:sz w:val="17"/>
        </w:rPr>
        <w:t xml:space="preserve">    add_para(d, "一、评价结论", 12, True)</w:t>
      </w:r>
    </w:p>
    <w:p w14:paraId="5F4A11FD">
      <w:pPr>
        <w:shd w:val="clear" w:color="auto" w:fill="F4F6F8"/>
        <w:spacing w:after="0" w:line="283" w:lineRule="auto"/>
        <w:ind w:left="142"/>
        <w:rPr>
          <w:rFonts w:hint="eastAsia"/>
        </w:rPr>
      </w:pPr>
      <w:r>
        <w:rPr>
          <w:rFonts w:ascii="Consolas" w:hAnsi="Consolas" w:eastAsia="Consolas" w:cs="Consolas"/>
          <w:color w:val="22262B"/>
          <w:sz w:val="17"/>
        </w:rPr>
        <w:t xml:space="preserve">    add_para(d, case.conclusion)</w:t>
      </w:r>
    </w:p>
    <w:p w14:paraId="37A0EECD">
      <w:pPr>
        <w:shd w:val="clear" w:color="auto" w:fill="F4F6F8"/>
        <w:spacing w:after="0" w:line="283" w:lineRule="auto"/>
        <w:ind w:left="142"/>
        <w:rPr>
          <w:rFonts w:hint="eastAsia"/>
        </w:rPr>
      </w:pPr>
      <w:r>
        <w:rPr>
          <w:rFonts w:ascii="Consolas" w:hAnsi="Consolas" w:eastAsia="Consolas" w:cs="Consolas"/>
          <w:color w:val="22262B"/>
          <w:sz w:val="17"/>
        </w:rPr>
        <w:t xml:space="preserve">    t = d.add_table(rows=1, cols=len(rows[0]))</w:t>
      </w:r>
    </w:p>
    <w:p w14:paraId="33F60AC9">
      <w:pPr>
        <w:shd w:val="clear" w:color="auto" w:fill="F4F6F8"/>
        <w:spacing w:after="0" w:line="283" w:lineRule="auto"/>
        <w:ind w:left="142"/>
        <w:rPr>
          <w:rFonts w:hint="eastAsia"/>
        </w:rPr>
      </w:pPr>
      <w:r>
        <w:rPr>
          <w:rFonts w:ascii="Consolas" w:hAnsi="Consolas" w:eastAsia="Consolas" w:cs="Consolas"/>
          <w:color w:val="22262B"/>
          <w:sz w:val="17"/>
        </w:rPr>
        <w:t xml:space="preserve">    t.style = "Table Grid"</w:t>
      </w:r>
    </w:p>
    <w:p w14:paraId="01089279">
      <w:pPr>
        <w:shd w:val="clear" w:color="auto" w:fill="F4F6F8"/>
        <w:spacing w:after="0" w:line="283" w:lineRule="auto"/>
        <w:ind w:left="142"/>
        <w:rPr>
          <w:rFonts w:hint="eastAsia"/>
        </w:rPr>
      </w:pPr>
      <w:r>
        <w:rPr>
          <w:rFonts w:ascii="Consolas" w:hAnsi="Consolas" w:eastAsia="Consolas" w:cs="Consolas"/>
          <w:color w:val="22262B"/>
          <w:sz w:val="17"/>
        </w:rPr>
        <w:t xml:space="preserve">    for j, h in enumerate(rows[0].keys()):</w:t>
      </w:r>
    </w:p>
    <w:p w14:paraId="40E7CA14">
      <w:pPr>
        <w:shd w:val="clear" w:color="auto" w:fill="F4F6F8"/>
        <w:spacing w:after="0" w:line="283" w:lineRule="auto"/>
        <w:ind w:left="142"/>
        <w:rPr>
          <w:rFonts w:hint="eastAsia"/>
        </w:rPr>
      </w:pPr>
      <w:r>
        <w:rPr>
          <w:rFonts w:ascii="Consolas" w:hAnsi="Consolas" w:eastAsia="Consolas" w:cs="Consolas"/>
          <w:color w:val="22262B"/>
          <w:sz w:val="17"/>
        </w:rPr>
        <w:t xml:space="preserve">        t.rows[0].cells[j].text = h</w:t>
      </w:r>
    </w:p>
    <w:p w14:paraId="17403BDC">
      <w:pPr>
        <w:shd w:val="clear" w:color="auto" w:fill="F4F6F8"/>
        <w:spacing w:after="0" w:line="283" w:lineRule="auto"/>
        <w:ind w:left="142"/>
        <w:rPr>
          <w:rFonts w:hint="eastAsia"/>
        </w:rPr>
      </w:pPr>
      <w:r>
        <w:rPr>
          <w:rFonts w:ascii="Consolas" w:hAnsi="Consolas" w:eastAsia="Consolas" w:cs="Consolas"/>
          <w:color w:val="22262B"/>
          <w:sz w:val="17"/>
        </w:rPr>
        <w:t xml:space="preserve">    for row in rows:</w:t>
      </w:r>
    </w:p>
    <w:p w14:paraId="164516A7">
      <w:pPr>
        <w:shd w:val="clear" w:color="auto" w:fill="F4F6F8"/>
        <w:spacing w:after="0" w:line="283" w:lineRule="auto"/>
        <w:ind w:left="142"/>
        <w:rPr>
          <w:rFonts w:hint="eastAsia"/>
        </w:rPr>
      </w:pPr>
      <w:r>
        <w:rPr>
          <w:rFonts w:ascii="Consolas" w:hAnsi="Consolas" w:eastAsia="Consolas" w:cs="Consolas"/>
          <w:color w:val="22262B"/>
          <w:sz w:val="17"/>
        </w:rPr>
        <w:t xml:space="preserve">        cells = t.add_row().cells</w:t>
      </w:r>
    </w:p>
    <w:p w14:paraId="7382D331">
      <w:pPr>
        <w:shd w:val="clear" w:color="auto" w:fill="F4F6F8"/>
        <w:spacing w:after="0" w:line="283" w:lineRule="auto"/>
        <w:ind w:left="142"/>
        <w:rPr>
          <w:rFonts w:hint="eastAsia"/>
        </w:rPr>
      </w:pPr>
      <w:r>
        <w:rPr>
          <w:rFonts w:ascii="Consolas" w:hAnsi="Consolas" w:eastAsia="Consolas" w:cs="Consolas"/>
          <w:color w:val="22262B"/>
          <w:sz w:val="17"/>
        </w:rPr>
        <w:t xml:space="preserve">        for j, v in enumerate(row.values()):</w:t>
      </w:r>
    </w:p>
    <w:p w14:paraId="7CECE66C">
      <w:pPr>
        <w:shd w:val="clear" w:color="auto" w:fill="F4F6F8"/>
        <w:spacing w:after="0" w:line="283" w:lineRule="auto"/>
        <w:ind w:left="142"/>
        <w:rPr>
          <w:rFonts w:hint="eastAsia"/>
        </w:rPr>
      </w:pPr>
      <w:r>
        <w:rPr>
          <w:rFonts w:ascii="Consolas" w:hAnsi="Consolas" w:eastAsia="Consolas" w:cs="Consolas"/>
          <w:color w:val="22262B"/>
          <w:sz w:val="17"/>
        </w:rPr>
        <w:t xml:space="preserve">            cells[j].text = str(v)</w:t>
      </w:r>
    </w:p>
    <w:p w14:paraId="2750C588">
      <w:pPr>
        <w:shd w:val="clear" w:color="auto" w:fill="F4F6F8"/>
        <w:spacing w:after="0" w:line="283" w:lineRule="auto"/>
        <w:ind w:left="142"/>
        <w:rPr>
          <w:rFonts w:hint="eastAsia"/>
        </w:rPr>
      </w:pPr>
      <w:r>
        <w:rPr>
          <w:rFonts w:ascii="Consolas" w:hAnsi="Consolas" w:eastAsia="Consolas" w:cs="Consolas"/>
          <w:color w:val="22262B"/>
          <w:sz w:val="17"/>
        </w:rPr>
        <w:t xml:space="preserve">    for f in figs:</w:t>
      </w:r>
    </w:p>
    <w:p w14:paraId="60B6B577">
      <w:pPr>
        <w:shd w:val="clear" w:color="auto" w:fill="F4F6F8"/>
        <w:spacing w:after="0" w:line="283" w:lineRule="auto"/>
        <w:ind w:left="142"/>
        <w:rPr>
          <w:rFonts w:hint="eastAsia"/>
        </w:rPr>
      </w:pPr>
      <w:r>
        <w:rPr>
          <w:rFonts w:ascii="Consolas" w:hAnsi="Consolas" w:eastAsia="Consolas" w:cs="Consolas"/>
          <w:color w:val="22262B"/>
          <w:sz w:val="17"/>
        </w:rPr>
        <w:t xml:space="preserve">        d.add_picture(f, width=Cm(15))</w:t>
      </w:r>
    </w:p>
    <w:p w14:paraId="5C5C85DF">
      <w:pPr>
        <w:shd w:val="clear" w:color="auto" w:fill="F4F6F8"/>
        <w:spacing w:after="0" w:line="283" w:lineRule="auto"/>
        <w:ind w:left="142"/>
        <w:rPr>
          <w:rFonts w:hint="eastAsia"/>
        </w:rPr>
      </w:pPr>
      <w:r>
        <w:rPr>
          <w:rFonts w:ascii="Consolas" w:hAnsi="Consolas" w:eastAsia="Consolas" w:cs="Consolas"/>
          <w:color w:val="22262B"/>
          <w:sz w:val="17"/>
        </w:rPr>
        <w:t xml:space="preserve">    d.save(path)</w:t>
      </w:r>
    </w:p>
    <w:p w14:paraId="6488AE93">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A9E3330">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CF7DBC4">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521EA6F5">
            <w:pPr>
              <w:spacing w:before="40" w:after="40"/>
              <w:rPr>
                <w:rFonts w:hint="eastAsia"/>
              </w:rPr>
            </w:pPr>
            <w:r>
              <w:rPr>
                <w:rFonts w:ascii="黑体" w:hAnsi="黑体" w:eastAsia="黑体" w:cs="黑体"/>
                <w:color w:val="2E7D46"/>
                <w:sz w:val="19"/>
              </w:rPr>
              <w:t>提示　</w:t>
            </w:r>
            <w:r>
              <w:rPr>
                <w:rFonts w:ascii="黑体" w:hAnsi="黑体" w:eastAsia="黑体" w:cs="黑体"/>
                <w:color w:val="1C1E21"/>
                <w:sz w:val="19"/>
              </w:rPr>
              <w:t>报告里的每个数字都应从 evaluations 对象取，绝对不要手敲。</w:t>
            </w:r>
            <w:r>
              <w:rPr>
                <w:rFonts w:cs="等线"/>
                <w:color w:val="1C1E21"/>
                <w:sz w:val="19"/>
              </w:rPr>
              <w:t>项目二一个场景要往 Word 里写 40 多个数字，手敲必错。写报告的代码本身不难，难的是坚持“数字只来自数据结构”这条纪律。</w:t>
            </w:r>
          </w:p>
        </w:tc>
      </w:tr>
    </w:tbl>
    <w:p w14:paraId="4BB6FB71">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0385DF9">
        <w:tblPrEx>
          <w:tblCellMar>
            <w:top w:w="0" w:type="dxa"/>
            <w:left w:w="108" w:type="dxa"/>
            <w:bottom w:w="0" w:type="dxa"/>
            <w:right w:w="108" w:type="dxa"/>
          </w:tblCellMar>
        </w:tblPrEx>
        <w:trPr>
          <w:trHeight w:val="294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45D90706">
            <w:pPr>
              <w:jc w:val="center"/>
              <w:rPr>
                <w:rFonts w:hint="eastAsia"/>
              </w:rPr>
            </w:pPr>
            <w:r>
              <w:rPr>
                <w:rFonts w:ascii="黑体" w:hAnsi="黑体" w:eastAsia="黑体" w:cs="黑体"/>
                <w:color w:val="7A8794"/>
                <w:sz w:val="19"/>
              </w:rPr>
              <w:t>◻ 演示图占位</w:t>
            </w:r>
          </w:p>
          <w:p w14:paraId="31EF5D61">
            <w:pPr>
              <w:spacing w:after="0"/>
              <w:rPr>
                <w:rFonts w:hint="eastAsia"/>
              </w:rPr>
            </w:pPr>
            <w:r>
              <w:rPr>
                <w:rFonts w:cs="等线"/>
                <w:color w:val="1C1E21"/>
                <w:sz w:val="18"/>
              </w:rPr>
              <w:t xml:space="preserve"> </w:t>
            </w:r>
          </w:p>
          <w:p w14:paraId="46DE10CE">
            <w:pPr>
              <w:spacing w:after="0"/>
              <w:rPr>
                <w:rFonts w:hint="eastAsia"/>
              </w:rPr>
            </w:pPr>
            <w:r>
              <w:rPr>
                <w:rFonts w:cs="等线"/>
                <w:color w:val="1C1E21"/>
                <w:sz w:val="18"/>
              </w:rPr>
              <w:t xml:space="preserve"> </w:t>
            </w:r>
          </w:p>
          <w:p w14:paraId="50377C03">
            <w:pPr>
              <w:spacing w:after="0"/>
              <w:rPr>
                <w:rFonts w:hint="eastAsia"/>
              </w:rPr>
            </w:pPr>
            <w:r>
              <w:rPr>
                <w:rFonts w:cs="等线"/>
                <w:color w:val="1C1E21"/>
                <w:sz w:val="18"/>
              </w:rPr>
              <w:t xml:space="preserve"> </w:t>
            </w:r>
          </w:p>
          <w:p w14:paraId="7B9D5C5F">
            <w:pPr>
              <w:spacing w:after="0"/>
              <w:rPr>
                <w:rFonts w:hint="eastAsia"/>
              </w:rPr>
            </w:pPr>
            <w:r>
              <w:rPr>
                <w:rFonts w:cs="等线"/>
                <w:color w:val="1C1E21"/>
                <w:sz w:val="18"/>
              </w:rPr>
              <w:t xml:space="preserve"> </w:t>
            </w:r>
          </w:p>
          <w:p w14:paraId="5EEDAE2F">
            <w:pPr>
              <w:spacing w:after="0"/>
              <w:rPr>
                <w:rFonts w:hint="eastAsia"/>
              </w:rPr>
            </w:pPr>
            <w:r>
              <w:rPr>
                <w:rFonts w:cs="等线"/>
                <w:color w:val="1C1E21"/>
                <w:sz w:val="18"/>
              </w:rPr>
              <w:t xml:space="preserve"> </w:t>
            </w:r>
          </w:p>
          <w:p w14:paraId="5F401CB6">
            <w:pPr>
              <w:jc w:val="center"/>
              <w:rPr>
                <w:rFonts w:hint="eastAsia"/>
              </w:rPr>
            </w:pPr>
            <w:r>
              <w:rPr>
                <w:rFonts w:ascii="黑体" w:hAnsi="黑体" w:eastAsia="黑体" w:cs="黑体"/>
                <w:color w:val="1C4A8C"/>
                <w:sz w:val="18"/>
              </w:rPr>
              <w:t>图 3-16　你生成的 Word 报告首页（含结论、表格与插图）</w:t>
            </w:r>
          </w:p>
          <w:p w14:paraId="399A5194">
            <w:pPr>
              <w:spacing w:after="80"/>
              <w:jc w:val="center"/>
              <w:rPr>
                <w:rFonts w:hint="eastAsia"/>
              </w:rPr>
            </w:pPr>
            <w:r>
              <w:rPr>
                <w:rFonts w:cs="等线"/>
                <w:color w:val="626870"/>
                <w:sz w:val="17"/>
              </w:rPr>
              <w:t>补图提示：用 Word 打开你生成的报告，截首页；确保能同时看到标题、一段结论和一个完整表格。</w:t>
            </w:r>
          </w:p>
        </w:tc>
      </w:tr>
    </w:tbl>
    <w:p w14:paraId="3D7A170A">
      <w:pPr>
        <w:spacing w:after="40"/>
        <w:rPr>
          <w:rFonts w:hint="eastAsia"/>
        </w:rPr>
      </w:pPr>
    </w:p>
    <w:p w14:paraId="0FD29E99">
      <w:pPr>
        <w:keepNext/>
        <w:spacing w:before="80"/>
        <w:jc w:val="center"/>
        <w:rPr>
          <w:rFonts w:hint="eastAsia"/>
        </w:rPr>
      </w:pPr>
      <w:r>
        <w:drawing>
          <wp:inline distT="0" distB="0" distL="0" distR="0">
            <wp:extent cx="5399405" cy="27432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6"/>
                    <a:stretch>
                      <a:fillRect/>
                    </a:stretch>
                  </pic:blipFill>
                  <pic:spPr>
                    <a:xfrm>
                      <a:off x="0" y="0"/>
                      <a:ext cx="5400000" cy="2743701"/>
                    </a:xfrm>
                    <a:prstGeom prst="rect">
                      <a:avLst/>
                    </a:prstGeom>
                  </pic:spPr>
                </pic:pic>
              </a:graphicData>
            </a:graphic>
          </wp:inline>
        </w:drawing>
      </w:r>
    </w:p>
    <w:p w14:paraId="1E1AFD65">
      <w:pPr>
        <w:spacing w:before="40" w:after="120"/>
        <w:jc w:val="center"/>
        <w:rPr>
          <w:rFonts w:hint="eastAsia"/>
        </w:rPr>
      </w:pPr>
      <w:r>
        <w:rPr>
          <w:rFonts w:cs="等线"/>
          <w:color w:val="60666E"/>
          <w:sz w:val="17"/>
        </w:rPr>
        <w:t>图 3-17　一键运行的完整终端输出（学生实操截图）</w:t>
      </w:r>
    </w:p>
    <w:p w14:paraId="0C77CCCF">
      <w:pPr>
        <w:spacing w:after="120"/>
        <w:jc w:val="center"/>
        <w:rPr>
          <w:rFonts w:hint="eastAsia"/>
        </w:rPr>
      </w:pPr>
      <w:r>
        <w:rPr>
          <w:rFonts w:cs="等线"/>
          <w:color w:val="8A9099"/>
          <w:sz w:val="16"/>
        </w:rPr>
        <w:t>学生实操截图</w:t>
      </w:r>
    </w:p>
    <w:p w14:paraId="6AF8CEC1">
      <w:pPr>
        <w:pStyle w:val="5"/>
      </w:pPr>
      <w:bookmarkStart w:id="84" w:name="_Toc18778"/>
      <w:r>
        <w:rPr>
          <w:rFonts w:ascii="黑体" w:hAnsi="黑体" w:eastAsia="黑体" w:cs="黑体"/>
          <w:b w:val="0"/>
        </w:rPr>
        <w:t>3.17.2　本节自检</w:t>
      </w:r>
      <w:bookmarkEnd w:id="84"/>
    </w:p>
    <w:p w14:paraId="6620ACBC">
      <w:pPr>
        <w:spacing w:after="30"/>
        <w:ind w:left="425" w:hanging="255"/>
        <w:jc w:val="both"/>
        <w:rPr>
          <w:rFonts w:hint="eastAsia"/>
        </w:rPr>
      </w:pPr>
      <w:r>
        <w:rPr>
          <w:rFonts w:cs="等线"/>
          <w:color w:val="1C4A8C"/>
          <w:sz w:val="20"/>
        </w:rPr>
        <w:t xml:space="preserve">□  </w:t>
      </w:r>
      <w:r>
        <w:rPr>
          <w:rFonts w:cs="等线"/>
          <w:color w:val="1C1E21"/>
          <w:sz w:val="20"/>
        </w:rPr>
        <w:t>Project 用 dataclass 定义，投资额取正数、序列首项取负只在一个地方完成；</w:t>
      </w:r>
    </w:p>
    <w:p w14:paraId="0E8F946C">
      <w:pPr>
        <w:spacing w:after="30"/>
        <w:ind w:left="425" w:hanging="255"/>
        <w:jc w:val="both"/>
        <w:rPr>
          <w:rFonts w:hint="eastAsia"/>
        </w:rPr>
      </w:pPr>
      <w:r>
        <w:rPr>
          <w:rFonts w:cs="等线"/>
          <w:color w:val="1C4A8C"/>
          <w:sz w:val="20"/>
        </w:rPr>
        <w:t xml:space="preserve">□  </w:t>
      </w:r>
      <w:r>
        <w:rPr>
          <w:rFonts w:cs="等线"/>
          <w:color w:val="1C1E21"/>
          <w:sz w:val="20"/>
        </w:rPr>
        <w:t>CASE-1 复现：IND-A NPV 198.66 / IRR 17.16% / PI 1.1987；IND-B −202.90 / 6.31% / 0.8873；</w:t>
      </w:r>
    </w:p>
    <w:p w14:paraId="353DAAD5">
      <w:pPr>
        <w:spacing w:after="30"/>
        <w:ind w:left="425" w:hanging="255"/>
        <w:jc w:val="both"/>
        <w:rPr>
          <w:rFonts w:hint="eastAsia"/>
        </w:rPr>
      </w:pPr>
      <w:r>
        <w:rPr>
          <w:rFonts w:cs="等线"/>
          <w:color w:val="1C4A8C"/>
          <w:sz w:val="20"/>
        </w:rPr>
        <w:t xml:space="preserve">□  </w:t>
      </w:r>
      <w:r>
        <w:rPr>
          <w:rFonts w:cs="等线"/>
          <w:color w:val="1C1E21"/>
          <w:sz w:val="20"/>
        </w:rPr>
        <w:t>CASE-2 复现：P/Q 的 NPV 与 IRR 冲突，增量 IRR 14.25% &gt; 10% 故选 Q；X/Y 用 ANCF 30.39 &gt; 22.16 故选 X；</w:t>
      </w:r>
    </w:p>
    <w:p w14:paraId="19CF7EAE">
      <w:pPr>
        <w:spacing w:after="30"/>
        <w:ind w:left="425" w:hanging="255"/>
        <w:jc w:val="both"/>
        <w:rPr>
          <w:rFonts w:hint="eastAsia"/>
        </w:rPr>
      </w:pPr>
      <w:r>
        <w:rPr>
          <w:rFonts w:cs="等线"/>
          <w:color w:val="1C4A8C"/>
          <w:sz w:val="20"/>
        </w:rPr>
        <w:t xml:space="preserve">□  </w:t>
      </w:r>
      <w:r>
        <w:rPr>
          <w:rFonts w:cs="等线"/>
          <w:color w:val="1C1E21"/>
          <w:sz w:val="20"/>
        </w:rPr>
        <w:t>CASE-3 复现：贪心 A+D = 1,370.03（闲置 200），穷举与背包均为 B+C = 1,460.01，优势 89.98 万元；</w:t>
      </w:r>
    </w:p>
    <w:p w14:paraId="483B8FC2">
      <w:pPr>
        <w:spacing w:after="30"/>
        <w:ind w:left="425" w:hanging="255"/>
        <w:jc w:val="both"/>
        <w:rPr>
          <w:rFonts w:hint="eastAsia"/>
        </w:rPr>
      </w:pPr>
      <w:r>
        <w:rPr>
          <w:rFonts w:cs="等线"/>
          <w:color w:val="1C4A8C"/>
          <w:sz w:val="20"/>
        </w:rPr>
        <w:t xml:space="preserve">□  </w:t>
      </w:r>
      <w:r>
        <w:rPr>
          <w:rFonts w:cs="等线"/>
          <w:color w:val="1C1E21"/>
          <w:sz w:val="20"/>
        </w:rPr>
        <w:t>背包法的内层循环是</w:t>
      </w:r>
      <w:r>
        <w:rPr>
          <w:rFonts w:ascii="黑体" w:hAnsi="黑体" w:eastAsia="黑体" w:cs="黑体"/>
          <w:color w:val="1C1E21"/>
          <w:sz w:val="20"/>
        </w:rPr>
        <w:t>倒序</w:t>
      </w:r>
      <w:r>
        <w:rPr>
          <w:rFonts w:cs="等线"/>
          <w:color w:val="1C1E21"/>
          <w:sz w:val="20"/>
        </w:rPr>
        <w:t>，且事先剔除了 NPV≤0 的项目；</w:t>
      </w:r>
    </w:p>
    <w:p w14:paraId="3006E84F">
      <w:pPr>
        <w:spacing w:after="30"/>
        <w:ind w:left="425" w:hanging="255"/>
        <w:jc w:val="both"/>
        <w:rPr>
          <w:rFonts w:hint="eastAsia"/>
        </w:rPr>
      </w:pPr>
      <w:r>
        <w:rPr>
          <w:rFonts w:cs="等线"/>
          <w:color w:val="1C4A8C"/>
          <w:sz w:val="20"/>
        </w:rPr>
        <w:t xml:space="preserve">□  </w:t>
      </w:r>
      <w:r>
        <w:rPr>
          <w:rFonts w:cs="等线"/>
          <w:color w:val="1C1E21"/>
          <w:sz w:val="20"/>
        </w:rPr>
        <w:t>CASE-4 复现：能列出 UNC-A 的两个根 10%/60%，并用符号法则解释为什么有两个根；</w:t>
      </w:r>
    </w:p>
    <w:p w14:paraId="140AE895">
      <w:pPr>
        <w:spacing w:after="30"/>
        <w:ind w:left="425" w:hanging="255"/>
        <w:jc w:val="both"/>
        <w:rPr>
          <w:rFonts w:hint="eastAsia"/>
        </w:rPr>
      </w:pPr>
      <w:r>
        <w:rPr>
          <w:rFonts w:cs="等线"/>
          <w:color w:val="1C4A8C"/>
          <w:sz w:val="20"/>
        </w:rPr>
        <w:t xml:space="preserve">□  </w:t>
      </w:r>
      <w:r>
        <w:rPr>
          <w:rFonts w:cs="等线"/>
          <w:color w:val="1C1E21"/>
          <w:sz w:val="20"/>
        </w:rPr>
        <w:t>CASE-5 复现：SENS-S 安全边际 +6.00pp、SENS-W +0.70pp，折现率 15% 时分别为 +176.74 / −737.07；</w:t>
      </w:r>
    </w:p>
    <w:p w14:paraId="0189535B">
      <w:pPr>
        <w:spacing w:after="30"/>
        <w:ind w:left="425" w:hanging="255"/>
        <w:jc w:val="both"/>
        <w:rPr>
          <w:rFonts w:hint="eastAsia"/>
        </w:rPr>
      </w:pPr>
      <w:r>
        <w:rPr>
          <w:rFonts w:cs="等线"/>
          <w:color w:val="1C4A8C"/>
          <w:sz w:val="20"/>
        </w:rPr>
        <w:t xml:space="preserve">□  </w:t>
      </w:r>
      <w:r>
        <w:rPr>
          <w:rFonts w:cs="等线"/>
          <w:color w:val="1C1E21"/>
          <w:sz w:val="20"/>
        </w:rPr>
        <w:t>argparse 提供 --case / --rate / --list，且 --rate 默认 0.10；</w:t>
      </w:r>
    </w:p>
    <w:p w14:paraId="0C4F7885">
      <w:pPr>
        <w:spacing w:after="30"/>
        <w:ind w:left="425" w:hanging="255"/>
        <w:jc w:val="both"/>
        <w:rPr>
          <w:rFonts w:hint="eastAsia"/>
        </w:rPr>
      </w:pPr>
      <w:r>
        <w:rPr>
          <w:rFonts w:cs="等线"/>
          <w:color w:val="1C4A8C"/>
          <w:sz w:val="20"/>
        </w:rPr>
        <w:t xml:space="preserve">□  </w:t>
      </w:r>
      <w:r>
        <w:rPr>
          <w:rFonts w:cs="等线"/>
          <w:color w:val="1C1E21"/>
          <w:sz w:val="20"/>
        </w:rPr>
        <w:t>出图统一走一个 _save() 出口，批量出图后有 plt.close()；</w:t>
      </w:r>
    </w:p>
    <w:p w14:paraId="5FCF2B1B">
      <w:pPr>
        <w:spacing w:after="30"/>
        <w:ind w:left="425" w:hanging="255"/>
        <w:jc w:val="both"/>
        <w:rPr>
          <w:rFonts w:hint="eastAsia"/>
        </w:rPr>
      </w:pPr>
      <w:r>
        <w:rPr>
          <w:rFonts w:cs="等线"/>
          <w:color w:val="1C4A8C"/>
          <w:sz w:val="20"/>
        </w:rPr>
        <w:t xml:space="preserve">□  </w:t>
      </w:r>
      <w:r>
        <w:rPr>
          <w:rFonts w:cs="等线"/>
          <w:color w:val="1C1E21"/>
          <w:sz w:val="20"/>
        </w:rPr>
        <w:t>Word 报告里的数字全部来自评价结果对象，中文字体设置了 w:eastAsia。</w:t>
      </w:r>
    </w:p>
    <w:tbl>
      <w:tblPr>
        <w:tblStyle w:val="41"/>
        <w:tblW w:w="0" w:type="auto"/>
        <w:jc w:val="center"/>
        <w:tblLayout w:type="fixed"/>
        <w:tblCellMar>
          <w:top w:w="0" w:type="dxa"/>
          <w:left w:w="108" w:type="dxa"/>
          <w:bottom w:w="0" w:type="dxa"/>
          <w:right w:w="108" w:type="dxa"/>
        </w:tblCellMar>
      </w:tblPr>
      <w:tblGrid>
        <w:gridCol w:w="9298"/>
      </w:tblGrid>
      <w:tr w14:paraId="3678F5CD">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29B59745">
            <w:pPr>
              <w:spacing w:before="40" w:after="40"/>
              <w:rPr>
                <w:rFonts w:hint="eastAsia"/>
              </w:rPr>
            </w:pPr>
            <w:r>
              <w:rPr>
                <w:rFonts w:ascii="黑体" w:hAnsi="黑体" w:eastAsia="黑体" w:cs="黑体"/>
                <w:color w:val="6B4E9E"/>
                <w:sz w:val="19"/>
              </w:rPr>
              <w:t xml:space="preserve">动手做｜下一步 </w:t>
            </w:r>
            <w:r>
              <w:rPr>
                <w:rFonts w:cs="等线"/>
                <w:color w:val="1C1E21"/>
                <w:sz w:val="19"/>
              </w:rPr>
              <w:t>把这七步的产物（CSV + 图 + 报告）交给自己或同学看一遍，只问一句：“看完能回答该投哪个项目吗？”回答不了，就补“一、评价结论”那段话。</w:t>
            </w:r>
            <w:r>
              <w:rPr>
                <w:rFonts w:ascii="黑体" w:hAnsi="黑体" w:eastAsia="黑体" w:cs="黑体"/>
                <w:color w:val="1C1E21"/>
                <w:sz w:val="19"/>
              </w:rPr>
              <w:t>能落地的判断，才是财务分析的价值所在</w:t>
            </w:r>
            <w:r>
              <w:rPr>
                <w:rFonts w:cs="等线"/>
                <w:color w:val="1C1E21"/>
                <w:sz w:val="19"/>
              </w:rPr>
              <w:t>——这也是第 7 章报告写作的核心要求。</w:t>
            </w:r>
          </w:p>
        </w:tc>
      </w:tr>
    </w:tbl>
    <w:p w14:paraId="597A9B1A">
      <w:pPr>
        <w:spacing w:after="40"/>
        <w:rPr>
          <w:rFonts w:hint="eastAsia"/>
        </w:rPr>
      </w:pPr>
    </w:p>
    <w:p w14:paraId="4F9D2849">
      <w:pPr>
        <w:rPr>
          <w:rFonts w:hint="eastAsia"/>
        </w:rPr>
      </w:pPr>
      <w:r>
        <w:br w:type="page"/>
      </w:r>
    </w:p>
    <w:p w14:paraId="5B1F4B50">
      <w:pPr>
        <w:pStyle w:val="3"/>
      </w:pPr>
      <w:bookmarkStart w:id="85" w:name="_Toc31077"/>
      <w:r>
        <w:rPr>
          <w:rFonts w:ascii="黑体" w:hAnsi="黑体" w:eastAsia="黑体" w:cs="黑体"/>
          <w:b w:val="0"/>
          <w:sz w:val="28"/>
        </w:rPr>
        <w:t>第 4 章　</w:t>
      </w:r>
      <w:r>
        <w:rPr>
          <w:rFonts w:ascii="黑体" w:hAnsi="黑体" w:eastAsia="黑体" w:cs="黑体"/>
          <w:b w:val="0"/>
          <w:color w:val="1C1E21"/>
        </w:rPr>
        <w:t>项目三：综合成本与经营决策分析平台</w:t>
      </w:r>
      <w:bookmarkEnd w:id="85"/>
    </w:p>
    <w:p w14:paraId="5A993140">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这是五个项目里计算链条最长、也最贴近制造企业真实账务的一个。场景一从材料领用一路算到单位产品成本，再做差异分析和本量利；场景二把五类短期经营决策放在同一家公司的同一个月里，让“接受还是拒绝这张订单”这种判断第一次有了可核对的数字依据。</w:t>
      </w:r>
    </w:p>
    <w:p w14:paraId="42034163">
      <w:pPr>
        <w:pStyle w:val="4"/>
      </w:pPr>
      <w:bookmarkStart w:id="86" w:name="_Toc27291"/>
      <w:r>
        <w:rPr>
          <w:rFonts w:ascii="黑体" w:hAnsi="黑体" w:eastAsia="黑体" w:cs="黑体"/>
          <w:b w:val="0"/>
        </w:rPr>
        <w:t>4.1　项目速览</w:t>
      </w:r>
      <w:bookmarkEnd w:id="86"/>
    </w:p>
    <w:p w14:paraId="11F04457">
      <w:pPr>
        <w:jc w:val="both"/>
        <w:rPr>
          <w:rFonts w:hint="eastAsia"/>
        </w:rPr>
      </w:pPr>
      <w:r>
        <w:rPr>
          <w:rFonts w:cs="等线"/>
          <w:color w:val="1C1E21"/>
        </w:rPr>
        <w:t>项目三覆盖成本管理章节的两大块内容：</w:t>
      </w:r>
      <w:r>
        <w:rPr>
          <w:rFonts w:ascii="黑体" w:hAnsi="黑体" w:eastAsia="黑体" w:cs="黑体"/>
          <w:color w:val="1C1E21"/>
        </w:rPr>
        <w:t>算得出成本</w:t>
      </w:r>
      <w:r>
        <w:rPr>
          <w:rFonts w:cs="等线"/>
          <w:color w:val="1C1E21"/>
        </w:rPr>
        <w:t>（费用归集分配、三种成本计算方法、标准成本差异）与</w:t>
      </w:r>
      <w:r>
        <w:rPr>
          <w:rFonts w:ascii="黑体" w:hAnsi="黑体" w:eastAsia="黑体" w:cs="黑体"/>
          <w:color w:val="1C1E21"/>
        </w:rPr>
        <w:t>用得上成本</w:t>
      </w:r>
      <w:r>
        <w:rPr>
          <w:rFonts w:cs="等线"/>
          <w:color w:val="1C1E21"/>
        </w:rPr>
        <w:t>（本量利、特殊订单、约束资源、定价、自制外购、亏损停产）。两个场景各跑一条完整链条，最后统一出图、出 Excel 底稿、出 Markdown 报告。</w:t>
      </w:r>
    </w:p>
    <w:p w14:paraId="497A7B1F">
      <w:pPr>
        <w:keepNext/>
        <w:spacing w:before="80"/>
        <w:jc w:val="center"/>
        <w:rPr>
          <w:rFonts w:hint="eastAsia"/>
        </w:rPr>
      </w:pPr>
      <w:r>
        <w:drawing>
          <wp:inline distT="0" distB="0" distL="0" distR="0">
            <wp:extent cx="5431155" cy="28448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7"/>
                    <a:stretch>
                      <a:fillRect/>
                    </a:stretch>
                  </pic:blipFill>
                  <pic:spPr>
                    <a:xfrm>
                      <a:off x="0" y="0"/>
                      <a:ext cx="5431680" cy="2845166"/>
                    </a:xfrm>
                    <a:prstGeom prst="rect">
                      <a:avLst/>
                    </a:prstGeom>
                  </pic:spPr>
                </pic:pic>
              </a:graphicData>
            </a:graphic>
          </wp:inline>
        </w:drawing>
      </w:r>
    </w:p>
    <w:p w14:paraId="7AD232F8">
      <w:pPr>
        <w:spacing w:before="40" w:after="120"/>
        <w:jc w:val="center"/>
        <w:rPr>
          <w:rFonts w:hint="eastAsia"/>
        </w:rPr>
      </w:pPr>
      <w:r>
        <w:rPr>
          <w:rFonts w:cs="等线"/>
          <w:color w:val="60666E"/>
          <w:sz w:val="17"/>
        </w:rPr>
        <w:t>图 4-1　两个场景的计算链条与支撑模块</w:t>
      </w:r>
    </w:p>
    <w:p w14:paraId="6CFA44B5">
      <w:pPr>
        <w:spacing w:after="120"/>
        <w:jc w:val="center"/>
        <w:rPr>
          <w:rFonts w:hint="eastAsia"/>
        </w:rPr>
      </w:pPr>
      <w:r>
        <w:rPr>
          <w:rFonts w:cs="等线"/>
          <w:color w:val="8A9099"/>
          <w:sz w:val="16"/>
        </w:rPr>
        <w:t>本手册自绘</w:t>
      </w:r>
    </w:p>
    <w:p w14:paraId="582AD441">
      <w:pPr>
        <w:keepNext/>
        <w:spacing w:before="100" w:after="40"/>
        <w:rPr>
          <w:rFonts w:hint="eastAsia"/>
        </w:rPr>
      </w:pPr>
      <w:r>
        <w:rPr>
          <w:rFonts w:ascii="黑体" w:hAnsi="黑体" w:eastAsia="黑体" w:cs="黑体"/>
          <w:color w:val="1C1E21"/>
          <w:sz w:val="18"/>
        </w:rPr>
        <w:t>表 4-1　项目三的文件职责</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2"/>
        <w:gridCol w:w="5149"/>
        <w:gridCol w:w="1716"/>
      </w:tblGrid>
      <w:tr w14:paraId="65885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32" w:type="dxa"/>
            <w:shd w:val="clear" w:color="auto" w:fill="EDF1F7"/>
          </w:tcPr>
          <w:p w14:paraId="7E1DAF3B">
            <w:pPr>
              <w:spacing w:before="20" w:after="20" w:line="276" w:lineRule="auto"/>
              <w:rPr>
                <w:rFonts w:hint="eastAsia"/>
              </w:rPr>
            </w:pPr>
            <w:r>
              <w:rPr>
                <w:rFonts w:ascii="黑体" w:hAnsi="黑体" w:eastAsia="黑体" w:cs="黑体"/>
                <w:color w:val="1C4A8C"/>
                <w:sz w:val="17"/>
              </w:rPr>
              <w:t>文件</w:t>
            </w:r>
          </w:p>
        </w:tc>
        <w:tc>
          <w:tcPr>
            <w:tcW w:w="5149" w:type="dxa"/>
            <w:shd w:val="clear" w:color="auto" w:fill="EDF1F7"/>
          </w:tcPr>
          <w:p w14:paraId="53D860AB">
            <w:pPr>
              <w:spacing w:before="20" w:after="20" w:line="276" w:lineRule="auto"/>
              <w:rPr>
                <w:rFonts w:hint="eastAsia"/>
              </w:rPr>
            </w:pPr>
            <w:r>
              <w:rPr>
                <w:rFonts w:ascii="黑体" w:hAnsi="黑体" w:eastAsia="黑体" w:cs="黑体"/>
                <w:color w:val="1C4A8C"/>
                <w:sz w:val="17"/>
              </w:rPr>
              <w:t>职责</w:t>
            </w:r>
          </w:p>
        </w:tc>
        <w:tc>
          <w:tcPr>
            <w:tcW w:w="1716" w:type="dxa"/>
            <w:shd w:val="clear" w:color="auto" w:fill="EDF1F7"/>
          </w:tcPr>
          <w:p w14:paraId="2F01723D">
            <w:pPr>
              <w:spacing w:before="20" w:after="20" w:line="276" w:lineRule="auto"/>
              <w:rPr>
                <w:rFonts w:hint="eastAsia"/>
              </w:rPr>
            </w:pPr>
            <w:r>
              <w:rPr>
                <w:rFonts w:ascii="黑体" w:hAnsi="黑体" w:eastAsia="黑体" w:cs="黑体"/>
                <w:color w:val="1C4A8C"/>
                <w:sz w:val="17"/>
              </w:rPr>
              <w:t>对应小节</w:t>
            </w:r>
          </w:p>
        </w:tc>
      </w:tr>
      <w:tr w14:paraId="1C4D9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3AF6D199">
            <w:pPr>
              <w:spacing w:before="10" w:after="10" w:line="276" w:lineRule="auto"/>
              <w:rPr>
                <w:rFonts w:hint="eastAsia"/>
              </w:rPr>
            </w:pPr>
            <w:r>
              <w:rPr>
                <w:rFonts w:cs="等线"/>
                <w:color w:val="1C1E21"/>
                <w:sz w:val="17"/>
              </w:rPr>
              <w:t>main.py</w:t>
            </w:r>
          </w:p>
        </w:tc>
        <w:tc>
          <w:tcPr>
            <w:tcW w:w="5149" w:type="dxa"/>
          </w:tcPr>
          <w:p w14:paraId="29D3AF1A">
            <w:pPr>
              <w:spacing w:before="10" w:after="10" w:line="276" w:lineRule="auto"/>
              <w:rPr>
                <w:rFonts w:hint="eastAsia"/>
              </w:rPr>
            </w:pPr>
            <w:r>
              <w:rPr>
                <w:rFonts w:cs="等线"/>
                <w:color w:val="1C1E21"/>
                <w:sz w:val="17"/>
              </w:rPr>
              <w:t>入口：两个场景的完整编排（约 1,043 行），终端按步骤打印每张表</w:t>
            </w:r>
          </w:p>
        </w:tc>
        <w:tc>
          <w:tcPr>
            <w:tcW w:w="1716" w:type="dxa"/>
          </w:tcPr>
          <w:p w14:paraId="38F14E17">
            <w:pPr>
              <w:spacing w:before="10" w:after="10" w:line="276" w:lineRule="auto"/>
              <w:rPr>
                <w:rFonts w:hint="eastAsia"/>
              </w:rPr>
            </w:pPr>
            <w:r>
              <w:rPr>
                <w:rFonts w:cs="等线"/>
                <w:color w:val="1C1E21"/>
                <w:sz w:val="17"/>
              </w:rPr>
              <w:t>4.3—4.5</w:t>
            </w:r>
          </w:p>
        </w:tc>
      </w:tr>
      <w:tr w14:paraId="6D721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671DE350">
            <w:pPr>
              <w:spacing w:before="10" w:after="10" w:line="276" w:lineRule="auto"/>
              <w:rPr>
                <w:rFonts w:hint="eastAsia"/>
              </w:rPr>
            </w:pPr>
            <w:r>
              <w:rPr>
                <w:rFonts w:cs="等线"/>
                <w:color w:val="1C1E21"/>
                <w:sz w:val="17"/>
              </w:rPr>
              <w:t>src/cost_allocation.py</w:t>
            </w:r>
          </w:p>
        </w:tc>
        <w:tc>
          <w:tcPr>
            <w:tcW w:w="5149" w:type="dxa"/>
            <w:shd w:val="clear" w:color="auto" w:fill="F7F8FA"/>
          </w:tcPr>
          <w:p w14:paraId="00A653AD">
            <w:pPr>
              <w:spacing w:before="10" w:after="10" w:line="276" w:lineRule="auto"/>
              <w:rPr>
                <w:rFonts w:hint="eastAsia"/>
              </w:rPr>
            </w:pPr>
            <w:r>
              <w:rPr>
                <w:rFonts w:cs="等线"/>
                <w:color w:val="1C1E21"/>
                <w:sz w:val="17"/>
              </w:rPr>
              <w:t>材料/人工/制造费用分配、辅助生产三法、作业成本法</w:t>
            </w:r>
          </w:p>
        </w:tc>
        <w:tc>
          <w:tcPr>
            <w:tcW w:w="1716" w:type="dxa"/>
            <w:shd w:val="clear" w:color="auto" w:fill="F7F8FA"/>
          </w:tcPr>
          <w:p w14:paraId="07E4BEA3">
            <w:pPr>
              <w:spacing w:before="10" w:after="10" w:line="276" w:lineRule="auto"/>
              <w:rPr>
                <w:rFonts w:hint="eastAsia"/>
              </w:rPr>
            </w:pPr>
            <w:r>
              <w:rPr>
                <w:rFonts w:cs="等线"/>
                <w:color w:val="1C1E21"/>
                <w:sz w:val="17"/>
              </w:rPr>
              <w:t>4.4.1—4.4.3</w:t>
            </w:r>
          </w:p>
        </w:tc>
      </w:tr>
      <w:tr w14:paraId="4D48D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4DA2643A">
            <w:pPr>
              <w:spacing w:before="10" w:after="10" w:line="276" w:lineRule="auto"/>
              <w:rPr>
                <w:rFonts w:hint="eastAsia"/>
              </w:rPr>
            </w:pPr>
            <w:r>
              <w:rPr>
                <w:rFonts w:cs="等线"/>
                <w:color w:val="1C1E21"/>
                <w:sz w:val="17"/>
              </w:rPr>
              <w:t>src/product_cost.py</w:t>
            </w:r>
          </w:p>
        </w:tc>
        <w:tc>
          <w:tcPr>
            <w:tcW w:w="5149" w:type="dxa"/>
          </w:tcPr>
          <w:p w14:paraId="69EBDCF5">
            <w:pPr>
              <w:spacing w:before="10" w:after="10" w:line="276" w:lineRule="auto"/>
              <w:rPr>
                <w:rFonts w:hint="eastAsia"/>
              </w:rPr>
            </w:pPr>
            <w:r>
              <w:rPr>
                <w:rFonts w:cs="等线"/>
                <w:color w:val="1C1E21"/>
                <w:sz w:val="17"/>
              </w:rPr>
              <w:t>品种法、分批法、分步法与成本还原</w:t>
            </w:r>
          </w:p>
        </w:tc>
        <w:tc>
          <w:tcPr>
            <w:tcW w:w="1716" w:type="dxa"/>
          </w:tcPr>
          <w:p w14:paraId="1888A5AE">
            <w:pPr>
              <w:spacing w:before="10" w:after="10" w:line="276" w:lineRule="auto"/>
              <w:rPr>
                <w:rFonts w:hint="eastAsia"/>
              </w:rPr>
            </w:pPr>
            <w:r>
              <w:rPr>
                <w:rFonts w:cs="等线"/>
                <w:color w:val="1C1E21"/>
                <w:sz w:val="17"/>
              </w:rPr>
              <w:t>4.4.4</w:t>
            </w:r>
          </w:p>
        </w:tc>
      </w:tr>
      <w:tr w14:paraId="23ED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7E3978E0">
            <w:pPr>
              <w:spacing w:before="10" w:after="10" w:line="276" w:lineRule="auto"/>
              <w:rPr>
                <w:rFonts w:hint="eastAsia"/>
              </w:rPr>
            </w:pPr>
            <w:r>
              <w:rPr>
                <w:rFonts w:cs="等线"/>
                <w:color w:val="1C1E21"/>
                <w:sz w:val="17"/>
              </w:rPr>
              <w:t>src/standard_cost.py</w:t>
            </w:r>
          </w:p>
        </w:tc>
        <w:tc>
          <w:tcPr>
            <w:tcW w:w="5149" w:type="dxa"/>
            <w:shd w:val="clear" w:color="auto" w:fill="F7F8FA"/>
          </w:tcPr>
          <w:p w14:paraId="7DDF2A53">
            <w:pPr>
              <w:spacing w:before="10" w:after="10" w:line="276" w:lineRule="auto"/>
              <w:rPr>
                <w:rFonts w:hint="eastAsia"/>
              </w:rPr>
            </w:pPr>
            <w:r>
              <w:rPr>
                <w:rFonts w:cs="等线"/>
                <w:color w:val="1C1E21"/>
                <w:sz w:val="17"/>
              </w:rPr>
              <w:t>标准成本差异（两差异/三差异法）与差异诊断</w:t>
            </w:r>
          </w:p>
        </w:tc>
        <w:tc>
          <w:tcPr>
            <w:tcW w:w="1716" w:type="dxa"/>
            <w:shd w:val="clear" w:color="auto" w:fill="F7F8FA"/>
          </w:tcPr>
          <w:p w14:paraId="7567A337">
            <w:pPr>
              <w:spacing w:before="10" w:after="10" w:line="276" w:lineRule="auto"/>
              <w:rPr>
                <w:rFonts w:hint="eastAsia"/>
              </w:rPr>
            </w:pPr>
            <w:r>
              <w:rPr>
                <w:rFonts w:cs="等线"/>
                <w:color w:val="1C1E21"/>
                <w:sz w:val="17"/>
              </w:rPr>
              <w:t>4.4.5</w:t>
            </w:r>
          </w:p>
        </w:tc>
      </w:tr>
      <w:tr w14:paraId="736D4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6845175A">
            <w:pPr>
              <w:spacing w:before="10" w:after="10" w:line="276" w:lineRule="auto"/>
              <w:rPr>
                <w:rFonts w:hint="eastAsia"/>
              </w:rPr>
            </w:pPr>
            <w:r>
              <w:rPr>
                <w:rFonts w:cs="等线"/>
                <w:color w:val="1C1E21"/>
                <w:sz w:val="17"/>
              </w:rPr>
              <w:t>src/mixed_cost.py</w:t>
            </w:r>
          </w:p>
        </w:tc>
        <w:tc>
          <w:tcPr>
            <w:tcW w:w="5149" w:type="dxa"/>
          </w:tcPr>
          <w:p w14:paraId="3D9DD02E">
            <w:pPr>
              <w:spacing w:before="10" w:after="10" w:line="276" w:lineRule="auto"/>
              <w:rPr>
                <w:rFonts w:hint="eastAsia"/>
              </w:rPr>
            </w:pPr>
            <w:r>
              <w:rPr>
                <w:rFonts w:cs="等线"/>
                <w:color w:val="1C1E21"/>
                <w:sz w:val="17"/>
              </w:rPr>
              <w:t>混合成本分解：高低点法、回归直线法</w:t>
            </w:r>
          </w:p>
        </w:tc>
        <w:tc>
          <w:tcPr>
            <w:tcW w:w="1716" w:type="dxa"/>
          </w:tcPr>
          <w:p w14:paraId="6A48518B">
            <w:pPr>
              <w:spacing w:before="10" w:after="10" w:line="276" w:lineRule="auto"/>
              <w:rPr>
                <w:rFonts w:hint="eastAsia"/>
              </w:rPr>
            </w:pPr>
            <w:r>
              <w:rPr>
                <w:rFonts w:cs="等线"/>
                <w:color w:val="1C1E21"/>
                <w:sz w:val="17"/>
              </w:rPr>
              <w:t>4.4.6</w:t>
            </w:r>
          </w:p>
        </w:tc>
      </w:tr>
      <w:tr w14:paraId="4B131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41CBDE35">
            <w:pPr>
              <w:spacing w:before="10" w:after="10" w:line="276" w:lineRule="auto"/>
              <w:rPr>
                <w:rFonts w:hint="eastAsia"/>
              </w:rPr>
            </w:pPr>
            <w:r>
              <w:rPr>
                <w:rFonts w:cs="等线"/>
                <w:color w:val="1C1E21"/>
                <w:sz w:val="17"/>
              </w:rPr>
              <w:t>src/cvp.py</w:t>
            </w:r>
          </w:p>
        </w:tc>
        <w:tc>
          <w:tcPr>
            <w:tcW w:w="5149" w:type="dxa"/>
            <w:shd w:val="clear" w:color="auto" w:fill="F7F8FA"/>
          </w:tcPr>
          <w:p w14:paraId="4518748A">
            <w:pPr>
              <w:spacing w:before="10" w:after="10" w:line="276" w:lineRule="auto"/>
              <w:rPr>
                <w:rFonts w:hint="eastAsia"/>
              </w:rPr>
            </w:pPr>
            <w:r>
              <w:rPr>
                <w:rFonts w:cs="等线"/>
                <w:color w:val="1C1E21"/>
                <w:sz w:val="17"/>
              </w:rPr>
              <w:t>本量利分析、多品种保本、利润敏感性</w:t>
            </w:r>
          </w:p>
        </w:tc>
        <w:tc>
          <w:tcPr>
            <w:tcW w:w="1716" w:type="dxa"/>
            <w:shd w:val="clear" w:color="auto" w:fill="F7F8FA"/>
          </w:tcPr>
          <w:p w14:paraId="563BB171">
            <w:pPr>
              <w:spacing w:before="10" w:after="10" w:line="276" w:lineRule="auto"/>
              <w:rPr>
                <w:rFonts w:hint="eastAsia"/>
              </w:rPr>
            </w:pPr>
            <w:r>
              <w:rPr>
                <w:rFonts w:cs="等线"/>
                <w:color w:val="1C1E21"/>
                <w:sz w:val="17"/>
              </w:rPr>
              <w:t>4.4.7—4.4.8</w:t>
            </w:r>
          </w:p>
        </w:tc>
      </w:tr>
      <w:tr w14:paraId="464C1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36809A66">
            <w:pPr>
              <w:spacing w:before="10" w:after="10" w:line="276" w:lineRule="auto"/>
              <w:rPr>
                <w:rFonts w:hint="eastAsia"/>
              </w:rPr>
            </w:pPr>
            <w:r>
              <w:rPr>
                <w:rFonts w:cs="等线"/>
                <w:color w:val="1C1E21"/>
                <w:sz w:val="17"/>
              </w:rPr>
              <w:t>src/decision.py</w:t>
            </w:r>
          </w:p>
        </w:tc>
        <w:tc>
          <w:tcPr>
            <w:tcW w:w="5149" w:type="dxa"/>
          </w:tcPr>
          <w:p w14:paraId="7EAFFE43">
            <w:pPr>
              <w:spacing w:before="10" w:after="10" w:line="276" w:lineRule="auto"/>
              <w:rPr>
                <w:rFonts w:hint="eastAsia"/>
              </w:rPr>
            </w:pPr>
            <w:r>
              <w:rPr>
                <w:rFonts w:cs="等线"/>
                <w:color w:val="1C1E21"/>
                <w:sz w:val="17"/>
              </w:rPr>
              <w:t>五类短期经营决策与综合方案对比</w:t>
            </w:r>
          </w:p>
        </w:tc>
        <w:tc>
          <w:tcPr>
            <w:tcW w:w="1716" w:type="dxa"/>
          </w:tcPr>
          <w:p w14:paraId="40BA4DEC">
            <w:pPr>
              <w:spacing w:before="10" w:after="10" w:line="276" w:lineRule="auto"/>
              <w:rPr>
                <w:rFonts w:hint="eastAsia"/>
              </w:rPr>
            </w:pPr>
            <w:r>
              <w:rPr>
                <w:rFonts w:cs="等线"/>
                <w:color w:val="1C1E21"/>
                <w:sz w:val="17"/>
              </w:rPr>
              <w:t>4.5</w:t>
            </w:r>
          </w:p>
        </w:tc>
      </w:tr>
      <w:tr w14:paraId="40805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70A8EED6">
            <w:pPr>
              <w:spacing w:before="10" w:after="10" w:line="276" w:lineRule="auto"/>
              <w:rPr>
                <w:rFonts w:hint="eastAsia"/>
              </w:rPr>
            </w:pPr>
            <w:r>
              <w:rPr>
                <w:rFonts w:cs="等线"/>
                <w:color w:val="1C1E21"/>
                <w:sz w:val="17"/>
              </w:rPr>
              <w:t>src/rounding.py</w:t>
            </w:r>
          </w:p>
        </w:tc>
        <w:tc>
          <w:tcPr>
            <w:tcW w:w="5149" w:type="dxa"/>
            <w:shd w:val="clear" w:color="auto" w:fill="F7F8FA"/>
          </w:tcPr>
          <w:p w14:paraId="1BDF6F38">
            <w:pPr>
              <w:spacing w:before="10" w:after="10" w:line="276" w:lineRule="auto"/>
              <w:rPr>
                <w:rFonts w:hint="eastAsia"/>
              </w:rPr>
            </w:pPr>
            <w:r>
              <w:rPr>
                <w:rFonts w:cs="等线"/>
                <w:color w:val="1C1E21"/>
                <w:sz w:val="17"/>
              </w:rPr>
              <w:t>会计舍入纪律：四舍五入、先算后舍、勾稽倒挤</w:t>
            </w:r>
          </w:p>
        </w:tc>
        <w:tc>
          <w:tcPr>
            <w:tcW w:w="1716" w:type="dxa"/>
            <w:shd w:val="clear" w:color="auto" w:fill="F7F8FA"/>
          </w:tcPr>
          <w:p w14:paraId="65BA8B56">
            <w:pPr>
              <w:spacing w:before="10" w:after="10" w:line="276" w:lineRule="auto"/>
              <w:rPr>
                <w:rFonts w:hint="eastAsia"/>
              </w:rPr>
            </w:pPr>
            <w:r>
              <w:rPr>
                <w:rFonts w:cs="等线"/>
                <w:color w:val="1C1E21"/>
                <w:sz w:val="17"/>
              </w:rPr>
              <w:t>4.6</w:t>
            </w:r>
          </w:p>
        </w:tc>
      </w:tr>
      <w:tr w14:paraId="1B7C7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161CFA4F">
            <w:pPr>
              <w:spacing w:before="10" w:after="10" w:line="276" w:lineRule="auto"/>
              <w:rPr>
                <w:rFonts w:hint="eastAsia"/>
              </w:rPr>
            </w:pPr>
            <w:r>
              <w:rPr>
                <w:rFonts w:cs="等线"/>
                <w:color w:val="1C1E21"/>
                <w:sz w:val="17"/>
              </w:rPr>
              <w:t>src/ai_assistant.py</w:t>
            </w:r>
          </w:p>
        </w:tc>
        <w:tc>
          <w:tcPr>
            <w:tcW w:w="5149" w:type="dxa"/>
          </w:tcPr>
          <w:p w14:paraId="70BB59B3">
            <w:pPr>
              <w:spacing w:before="10" w:after="10" w:line="276" w:lineRule="auto"/>
              <w:rPr>
                <w:rFonts w:hint="eastAsia"/>
              </w:rPr>
            </w:pPr>
            <w:r>
              <w:rPr>
                <w:rFonts w:cs="等线"/>
                <w:color w:val="1C1E21"/>
                <w:sz w:val="17"/>
              </w:rPr>
              <w:t>数据生成 + 差异归因 + 决策文案（策略模式的双引擎）</w:t>
            </w:r>
          </w:p>
        </w:tc>
        <w:tc>
          <w:tcPr>
            <w:tcW w:w="1716" w:type="dxa"/>
          </w:tcPr>
          <w:p w14:paraId="5E6D2049">
            <w:pPr>
              <w:spacing w:before="10" w:after="10" w:line="276" w:lineRule="auto"/>
              <w:rPr>
                <w:rFonts w:hint="eastAsia"/>
              </w:rPr>
            </w:pPr>
            <w:r>
              <w:rPr>
                <w:rFonts w:cs="等线"/>
                <w:color w:val="1C1E21"/>
                <w:sz w:val="17"/>
              </w:rPr>
              <w:t>4.9</w:t>
            </w:r>
          </w:p>
        </w:tc>
      </w:tr>
      <w:tr w14:paraId="5158A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121CB9A9">
            <w:pPr>
              <w:spacing w:before="10" w:after="10" w:line="276" w:lineRule="auto"/>
              <w:rPr>
                <w:rFonts w:hint="eastAsia"/>
              </w:rPr>
            </w:pPr>
            <w:r>
              <w:rPr>
                <w:rFonts w:cs="等线"/>
                <w:color w:val="1C1E21"/>
                <w:sz w:val="17"/>
              </w:rPr>
              <w:t>src/visualize.py</w:t>
            </w:r>
          </w:p>
        </w:tc>
        <w:tc>
          <w:tcPr>
            <w:tcW w:w="5149" w:type="dxa"/>
            <w:shd w:val="clear" w:color="auto" w:fill="F7F8FA"/>
          </w:tcPr>
          <w:p w14:paraId="730B5126">
            <w:pPr>
              <w:spacing w:before="10" w:after="10" w:line="276" w:lineRule="auto"/>
              <w:rPr>
                <w:rFonts w:hint="eastAsia"/>
              </w:rPr>
            </w:pPr>
            <w:r>
              <w:rPr>
                <w:rFonts w:cs="等线"/>
                <w:color w:val="1C1E21"/>
                <w:sz w:val="17"/>
              </w:rPr>
              <w:t>17 张图表</w:t>
            </w:r>
          </w:p>
        </w:tc>
        <w:tc>
          <w:tcPr>
            <w:tcW w:w="1716" w:type="dxa"/>
            <w:shd w:val="clear" w:color="auto" w:fill="F7F8FA"/>
          </w:tcPr>
          <w:p w14:paraId="143506F5">
            <w:pPr>
              <w:spacing w:before="10" w:after="10" w:line="276" w:lineRule="auto"/>
              <w:rPr>
                <w:rFonts w:hint="eastAsia"/>
              </w:rPr>
            </w:pPr>
            <w:r>
              <w:rPr>
                <w:rFonts w:cs="等线"/>
                <w:color w:val="1C1E21"/>
                <w:sz w:val="17"/>
              </w:rPr>
              <w:t>4.7</w:t>
            </w:r>
          </w:p>
        </w:tc>
      </w:tr>
      <w:tr w14:paraId="6FB2E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51A75848">
            <w:pPr>
              <w:spacing w:before="10" w:after="10" w:line="276" w:lineRule="auto"/>
              <w:rPr>
                <w:rFonts w:hint="eastAsia"/>
              </w:rPr>
            </w:pPr>
            <w:r>
              <w:rPr>
                <w:rFonts w:cs="等线"/>
                <w:color w:val="1C1E21"/>
                <w:sz w:val="17"/>
              </w:rPr>
              <w:t>src/report_generator.py</w:t>
            </w:r>
          </w:p>
        </w:tc>
        <w:tc>
          <w:tcPr>
            <w:tcW w:w="5149" w:type="dxa"/>
          </w:tcPr>
          <w:p w14:paraId="1BF2A956">
            <w:pPr>
              <w:spacing w:before="10" w:after="10" w:line="276" w:lineRule="auto"/>
              <w:rPr>
                <w:rFonts w:hint="eastAsia"/>
              </w:rPr>
            </w:pPr>
            <w:r>
              <w:rPr>
                <w:rFonts w:cs="等线"/>
                <w:color w:val="1C1E21"/>
                <w:sz w:val="17"/>
              </w:rPr>
              <w:t>Excel 底稿（多工作表）与 Markdown 报告</w:t>
            </w:r>
          </w:p>
        </w:tc>
        <w:tc>
          <w:tcPr>
            <w:tcW w:w="1716" w:type="dxa"/>
          </w:tcPr>
          <w:p w14:paraId="4757004A">
            <w:pPr>
              <w:spacing w:before="10" w:after="10" w:line="276" w:lineRule="auto"/>
              <w:rPr>
                <w:rFonts w:hint="eastAsia"/>
              </w:rPr>
            </w:pPr>
            <w:r>
              <w:rPr>
                <w:rFonts w:cs="等线"/>
                <w:color w:val="1C1E21"/>
                <w:sz w:val="17"/>
              </w:rPr>
              <w:t>4.7</w:t>
            </w:r>
          </w:p>
        </w:tc>
      </w:tr>
      <w:tr w14:paraId="35B8E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3E0643AC">
            <w:pPr>
              <w:spacing w:before="10" w:after="10" w:line="276" w:lineRule="auto"/>
              <w:rPr>
                <w:rFonts w:hint="eastAsia"/>
              </w:rPr>
            </w:pPr>
            <w:r>
              <w:rPr>
                <w:rFonts w:cs="等线"/>
                <w:color w:val="1C1E21"/>
                <w:sz w:val="17"/>
              </w:rPr>
              <w:t>tests/test_all.py</w:t>
            </w:r>
          </w:p>
        </w:tc>
        <w:tc>
          <w:tcPr>
            <w:tcW w:w="5149" w:type="dxa"/>
            <w:shd w:val="clear" w:color="auto" w:fill="F7F8FA"/>
          </w:tcPr>
          <w:p w14:paraId="115F02B7">
            <w:pPr>
              <w:spacing w:before="10" w:after="10" w:line="276" w:lineRule="auto"/>
              <w:rPr>
                <w:rFonts w:hint="eastAsia"/>
              </w:rPr>
            </w:pPr>
            <w:r>
              <w:rPr>
                <w:rFonts w:cs="等线"/>
                <w:color w:val="1C1E21"/>
                <w:sz w:val="17"/>
              </w:rPr>
              <w:t>9 个测试类、51 个测试方法、190 处断言</w:t>
            </w:r>
          </w:p>
        </w:tc>
        <w:tc>
          <w:tcPr>
            <w:tcW w:w="1716" w:type="dxa"/>
            <w:shd w:val="clear" w:color="auto" w:fill="F7F8FA"/>
          </w:tcPr>
          <w:p w14:paraId="04F7E92C">
            <w:pPr>
              <w:spacing w:before="10" w:after="10" w:line="276" w:lineRule="auto"/>
              <w:rPr>
                <w:rFonts w:hint="eastAsia"/>
              </w:rPr>
            </w:pPr>
            <w:r>
              <w:rPr>
                <w:rFonts w:cs="等线"/>
                <w:color w:val="1C1E21"/>
                <w:sz w:val="17"/>
              </w:rPr>
              <w:t>4.8</w:t>
            </w:r>
          </w:p>
        </w:tc>
      </w:tr>
    </w:tbl>
    <w:p w14:paraId="10F9870C">
      <w:pPr>
        <w:spacing w:after="40"/>
        <w:rPr>
          <w:rFonts w:hint="eastAsia"/>
        </w:rPr>
      </w:pPr>
    </w:p>
    <w:p w14:paraId="4FBE7E8C">
      <w:pPr>
        <w:pStyle w:val="4"/>
      </w:pPr>
      <w:bookmarkStart w:id="87" w:name="_Toc7335"/>
      <w:r>
        <w:rPr>
          <w:rFonts w:ascii="黑体" w:hAnsi="黑体" w:eastAsia="黑体" w:cs="黑体"/>
          <w:b w:val="0"/>
        </w:rPr>
        <w:t>4.2　跑通与命令行</w:t>
      </w:r>
      <w:bookmarkEnd w:id="87"/>
    </w:p>
    <w:p w14:paraId="5A099A9F">
      <w:pPr>
        <w:keepNext/>
        <w:spacing w:after="20"/>
        <w:rPr>
          <w:rFonts w:hint="eastAsia"/>
        </w:rPr>
      </w:pPr>
      <w:r>
        <w:rPr>
          <w:rFonts w:ascii="黑体" w:hAnsi="黑体" w:eastAsia="黑体" w:cs="黑体"/>
          <w:color w:val="626870"/>
          <w:sz w:val="17"/>
        </w:rPr>
        <w:t>▍启动</w:t>
      </w:r>
    </w:p>
    <w:p w14:paraId="3D7DB6D4">
      <w:pPr>
        <w:shd w:val="clear" w:color="auto" w:fill="F4F6F8"/>
        <w:spacing w:after="0" w:line="283" w:lineRule="auto"/>
        <w:ind w:left="142"/>
        <w:rPr>
          <w:rFonts w:hint="eastAsia"/>
        </w:rPr>
      </w:pPr>
      <w:r>
        <w:rPr>
          <w:rFonts w:ascii="Consolas" w:hAnsi="Consolas" w:eastAsia="Consolas" w:cs="Consolas"/>
          <w:color w:val="22262B"/>
          <w:sz w:val="17"/>
        </w:rPr>
        <w:t>cd /d "F:\（8）Desktop\财务会计实务与应用\Python财务应用\works\03-综合成本与经营决策分析平台\cost_decision_platform"</w:t>
      </w:r>
    </w:p>
    <w:p w14:paraId="1ADBC087">
      <w:pPr>
        <w:shd w:val="clear" w:color="auto" w:fill="F4F6F8"/>
        <w:spacing w:after="0" w:line="283" w:lineRule="auto"/>
        <w:ind w:left="142"/>
        <w:rPr>
          <w:rFonts w:hint="eastAsia"/>
        </w:rPr>
      </w:pPr>
      <w:r>
        <w:rPr>
          <w:rFonts w:ascii="Consolas" w:hAnsi="Consolas" w:eastAsia="Consolas" w:cs="Consolas"/>
          <w:color w:val="22262B"/>
          <w:sz w:val="17"/>
        </w:rPr>
        <w:t>pip install -r requirements.txt</w:t>
      </w:r>
    </w:p>
    <w:p w14:paraId="7B75C8E4">
      <w:pPr>
        <w:shd w:val="clear" w:color="auto" w:fill="F4F6F8"/>
        <w:spacing w:after="0" w:line="283" w:lineRule="auto"/>
        <w:ind w:left="142"/>
        <w:rPr>
          <w:rFonts w:hint="eastAsia"/>
        </w:rPr>
      </w:pPr>
      <w:r>
        <w:rPr>
          <w:rFonts w:ascii="Consolas" w:hAnsi="Consolas" w:eastAsia="Consolas" w:cs="Consolas"/>
          <w:color w:val="22262B"/>
          <w:sz w:val="17"/>
        </w:rPr>
        <w:t>python main.py --scenario 1      # 只跑场景一（成本核算与本量利）</w:t>
      </w:r>
    </w:p>
    <w:p w14:paraId="70A8C877">
      <w:pPr>
        <w:shd w:val="clear" w:color="auto" w:fill="F4F6F8"/>
        <w:spacing w:after="0" w:line="283" w:lineRule="auto"/>
        <w:ind w:left="142"/>
        <w:rPr>
          <w:rFonts w:hint="eastAsia"/>
        </w:rPr>
      </w:pPr>
      <w:r>
        <w:rPr>
          <w:rFonts w:ascii="Consolas" w:hAnsi="Consolas" w:eastAsia="Consolas" w:cs="Consolas"/>
          <w:color w:val="22262B"/>
          <w:sz w:val="17"/>
        </w:rPr>
        <w:t>python main.py --scenario 2      # 只跑场景二（经营决策）</w:t>
      </w:r>
    </w:p>
    <w:p w14:paraId="161F5DF7">
      <w:pPr>
        <w:shd w:val="clear" w:color="auto" w:fill="F4F6F8"/>
        <w:spacing w:after="0" w:line="283" w:lineRule="auto"/>
        <w:ind w:left="142"/>
        <w:rPr>
          <w:rFonts w:hint="eastAsia"/>
        </w:rPr>
      </w:pPr>
      <w:r>
        <w:rPr>
          <w:rFonts w:ascii="Consolas" w:hAnsi="Consolas" w:eastAsia="Consolas" w:cs="Consolas"/>
          <w:color w:val="22262B"/>
          <w:sz w:val="17"/>
        </w:rPr>
        <w:t>python main.py                   # 默认 all，两个场景都跑</w:t>
      </w:r>
    </w:p>
    <w:p w14:paraId="4C649363">
      <w:pPr>
        <w:spacing w:after="40"/>
        <w:rPr>
          <w:rFonts w:hint="eastAsia"/>
        </w:rPr>
      </w:pPr>
    </w:p>
    <w:p w14:paraId="497721D1">
      <w:pPr>
        <w:jc w:val="both"/>
        <w:rPr>
          <w:rFonts w:hint="eastAsia"/>
        </w:rPr>
      </w:pPr>
      <w:r>
        <w:rPr>
          <w:rFonts w:cs="等线"/>
          <w:color w:val="1C1E21"/>
        </w:rPr>
        <w:t>命令行只有一个参数 --scenario，取值 1 / 2 / all，默认 all。启动横幅会打印运行环境的 Python 版本、检测到的中文字体名与输出目录，这三项是排错时最先要确认的信息。</w:t>
      </w:r>
    </w:p>
    <w:p w14:paraId="7A593B7E">
      <w:pPr>
        <w:shd w:val="clear" w:color="auto" w:fill="23272E"/>
        <w:spacing w:after="0" w:line="283" w:lineRule="auto"/>
        <w:ind w:left="142"/>
        <w:rPr>
          <w:rFonts w:hint="eastAsia"/>
        </w:rPr>
      </w:pPr>
      <w:r>
        <w:rPr>
          <w:rFonts w:ascii="Consolas" w:hAnsi="Consolas" w:eastAsia="Consolas" w:cs="Consolas"/>
          <w:color w:val="8FD3A0"/>
          <w:sz w:val="17"/>
        </w:rPr>
        <w:t>$ python main.py --scenario 1</w:t>
      </w:r>
    </w:p>
    <w:p w14:paraId="4C4C588B">
      <w:pPr>
        <w:shd w:val="clear" w:color="auto" w:fill="23272E"/>
        <w:spacing w:after="0" w:line="283" w:lineRule="auto"/>
        <w:ind w:left="142"/>
        <w:rPr>
          <w:rFonts w:hint="eastAsia"/>
        </w:rPr>
      </w:pPr>
      <w:r>
        <w:rPr>
          <w:rFonts w:ascii="Consolas" w:hAnsi="Consolas" w:eastAsia="Consolas" w:cs="Consolas"/>
          <w:color w:val="E8EAED"/>
          <w:sz w:val="17"/>
        </w:rPr>
        <w:t>================================================================</w:t>
      </w:r>
    </w:p>
    <w:p w14:paraId="27EDAB6F">
      <w:pPr>
        <w:shd w:val="clear" w:color="auto" w:fill="23272E"/>
        <w:spacing w:after="0" w:line="283" w:lineRule="auto"/>
        <w:ind w:left="142"/>
        <w:rPr>
          <w:rFonts w:hint="eastAsia"/>
        </w:rPr>
      </w:pPr>
      <w:r>
        <w:rPr>
          <w:rFonts w:ascii="Consolas" w:hAnsi="Consolas" w:eastAsia="Consolas" w:cs="Consolas"/>
          <w:color w:val="E8EAED"/>
          <w:sz w:val="17"/>
        </w:rPr>
        <w:t xml:space="preserve">  企业成本管理与短期经营决策自动化分析平台  v1.0</w:t>
      </w:r>
    </w:p>
    <w:p w14:paraId="63D67A1E">
      <w:pPr>
        <w:shd w:val="clear" w:color="auto" w:fill="23272E"/>
        <w:spacing w:after="0" w:line="283" w:lineRule="auto"/>
        <w:ind w:left="142"/>
        <w:rPr>
          <w:rFonts w:hint="eastAsia"/>
        </w:rPr>
      </w:pPr>
      <w:r>
        <w:rPr>
          <w:rFonts w:ascii="Consolas" w:hAnsi="Consolas" w:eastAsia="Consolas" w:cs="Consolas"/>
          <w:color w:val="E8EAED"/>
          <w:sz w:val="17"/>
        </w:rPr>
        <w:t xml:space="preserve">  运行环境：Python 3.12.4 | 中文字体：Microsoft YaHei</w:t>
      </w:r>
    </w:p>
    <w:p w14:paraId="3617C4F7">
      <w:pPr>
        <w:shd w:val="clear" w:color="auto" w:fill="23272E"/>
        <w:spacing w:after="0" w:line="283" w:lineRule="auto"/>
        <w:ind w:left="142"/>
        <w:rPr>
          <w:rFonts w:hint="eastAsia"/>
        </w:rPr>
      </w:pPr>
      <w:r>
        <w:rPr>
          <w:rFonts w:ascii="Consolas" w:hAnsi="Consolas" w:eastAsia="Consolas" w:cs="Consolas"/>
          <w:color w:val="E8EAED"/>
          <w:sz w:val="17"/>
        </w:rPr>
        <w:t xml:space="preserve">  输出目录：…\cost_decision_platform\output</w:t>
      </w:r>
    </w:p>
    <w:p w14:paraId="48EBF911">
      <w:pPr>
        <w:shd w:val="clear" w:color="auto" w:fill="23272E"/>
        <w:spacing w:after="0" w:line="283" w:lineRule="auto"/>
        <w:ind w:left="142"/>
        <w:rPr>
          <w:rFonts w:hint="eastAsia"/>
        </w:rPr>
      </w:pPr>
      <w:r>
        <w:rPr>
          <w:rFonts w:ascii="Consolas" w:hAnsi="Consolas" w:eastAsia="Consolas" w:cs="Consolas"/>
          <w:color w:val="E8EAED"/>
          <w:sz w:val="17"/>
        </w:rPr>
        <w:t>================================================================</w:t>
      </w:r>
    </w:p>
    <w:p w14:paraId="1FBEEA01">
      <w:pPr>
        <w:shd w:val="clear" w:color="auto" w:fill="23272E"/>
        <w:spacing w:after="0" w:line="283" w:lineRule="auto"/>
        <w:ind w:left="142"/>
        <w:rPr>
          <w:rFonts w:hint="eastAsia"/>
        </w:rPr>
      </w:pPr>
      <w:r>
        <w:rPr>
          <w:rFonts w:ascii="Consolas" w:hAnsi="Consolas" w:eastAsia="Consolas" w:cs="Consolas"/>
          <w:color w:val="E8EAED"/>
          <w:sz w:val="17"/>
        </w:rPr>
        <w:t>场景一  恒信精密制造有限公司 2026 年 8 月成本核算与本量利分析</w:t>
      </w:r>
    </w:p>
    <w:p w14:paraId="7A23E042">
      <w:pPr>
        <w:shd w:val="clear" w:color="auto" w:fill="23272E"/>
        <w:spacing w:after="0" w:line="283" w:lineRule="auto"/>
        <w:ind w:left="142"/>
        <w:rPr>
          <w:rFonts w:hint="eastAsia"/>
        </w:rPr>
      </w:pPr>
      <w:r>
        <w:rPr>
          <w:rFonts w:ascii="Consolas" w:hAnsi="Consolas" w:eastAsia="Consolas" w:cs="Consolas"/>
          <w:color w:val="E8EAED"/>
          <w:sz w:val="17"/>
        </w:rPr>
        <w:t xml:space="preserve">  第 1 步  生产费用归集与分配 …</w:t>
      </w:r>
    </w:p>
    <w:p w14:paraId="4D5F3126">
      <w:pPr>
        <w:shd w:val="clear" w:color="auto" w:fill="23272E"/>
        <w:spacing w:after="0" w:line="283" w:lineRule="auto"/>
        <w:ind w:left="142"/>
        <w:rPr>
          <w:rFonts w:hint="eastAsia"/>
        </w:rPr>
      </w:pPr>
      <w:r>
        <w:rPr>
          <w:rFonts w:ascii="Consolas" w:hAnsi="Consolas" w:eastAsia="Consolas" w:cs="Consolas"/>
          <w:color w:val="E8EAED"/>
          <w:sz w:val="17"/>
        </w:rPr>
        <w:t xml:space="preserve">  第 2 步  辅助生产费用分配（直接法 / 交互分配法 / 代数分配法）…</w:t>
      </w:r>
    </w:p>
    <w:p w14:paraId="57ED4B4E">
      <w:pPr>
        <w:shd w:val="clear" w:color="auto" w:fill="23272E"/>
        <w:spacing w:after="0" w:line="283" w:lineRule="auto"/>
        <w:ind w:left="142"/>
        <w:rPr>
          <w:rFonts w:hint="eastAsia"/>
        </w:rPr>
      </w:pPr>
      <w:r>
        <w:rPr>
          <w:rFonts w:ascii="Consolas" w:hAnsi="Consolas" w:eastAsia="Consolas" w:cs="Consolas"/>
          <w:color w:val="E8EAED"/>
          <w:sz w:val="17"/>
        </w:rPr>
        <w:t xml:space="preserve">  …</w:t>
      </w:r>
    </w:p>
    <w:p w14:paraId="456EDAA2">
      <w:pPr>
        <w:shd w:val="clear" w:color="auto" w:fill="23272E"/>
        <w:spacing w:after="0" w:line="283" w:lineRule="auto"/>
        <w:ind w:left="142"/>
        <w:rPr>
          <w:rFonts w:hint="eastAsia"/>
        </w:rPr>
      </w:pPr>
      <w:r>
        <w:rPr>
          <w:rFonts w:ascii="Consolas" w:hAnsi="Consolas" w:eastAsia="Consolas" w:cs="Consolas"/>
          <w:color w:val="E8EAED"/>
          <w:sz w:val="17"/>
        </w:rPr>
        <w:t xml:space="preserve">  场景一：Excel 底稿 …\output\场景一_成本核算分析底稿.xlsx</w:t>
      </w:r>
    </w:p>
    <w:p w14:paraId="48C656E3">
      <w:pPr>
        <w:shd w:val="clear" w:color="auto" w:fill="23272E"/>
        <w:spacing w:after="0" w:line="283" w:lineRule="auto"/>
        <w:ind w:left="142"/>
        <w:rPr>
          <w:rFonts w:hint="eastAsia"/>
        </w:rPr>
      </w:pPr>
      <w:r>
        <w:rPr>
          <w:rFonts w:ascii="Consolas" w:hAnsi="Consolas" w:eastAsia="Consolas" w:cs="Consolas"/>
          <w:color w:val="E8EAED"/>
          <w:sz w:val="17"/>
        </w:rPr>
        <w:t xml:space="preserve">          Markdown 报告 …\output\reports\场景一_成本核算与本量利分析报告.md</w:t>
      </w:r>
    </w:p>
    <w:p w14:paraId="7C001ABA">
      <w:pPr>
        <w:shd w:val="clear" w:color="auto" w:fill="23272E"/>
        <w:spacing w:after="0" w:line="283" w:lineRule="auto"/>
        <w:ind w:left="142"/>
        <w:rPr>
          <w:rFonts w:hint="eastAsia"/>
        </w:rPr>
      </w:pPr>
      <w:r>
        <w:rPr>
          <w:rFonts w:ascii="Consolas" w:hAnsi="Consolas" w:eastAsia="Consolas" w:cs="Consolas"/>
          <w:color w:val="E8EAED"/>
          <w:sz w:val="17"/>
        </w:rPr>
        <w:t xml:space="preserve">          图表 12 张</w:t>
      </w:r>
    </w:p>
    <w:p w14:paraId="2B0E50BA">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0F5504BD">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5F3BAC7C">
            <w:pPr>
              <w:spacing w:before="40" w:after="40"/>
              <w:rPr>
                <w:rFonts w:hint="eastAsia"/>
              </w:rPr>
            </w:pPr>
            <w:r>
              <w:rPr>
                <w:rFonts w:ascii="黑体" w:hAnsi="黑体" w:eastAsia="黑体" w:cs="黑体"/>
                <w:color w:val="2E7D46"/>
                <w:sz w:val="19"/>
              </w:rPr>
              <w:t>提示　</w:t>
            </w:r>
            <w:r>
              <w:rPr>
                <w:rFonts w:cs="等线"/>
                <w:color w:val="1C1E21"/>
                <w:sz w:val="19"/>
              </w:rPr>
              <w:t>场景一与场景二的产物是</w:t>
            </w:r>
            <w:r>
              <w:rPr>
                <w:rFonts w:ascii="黑体" w:hAnsi="黑体" w:eastAsia="黑体" w:cs="黑体"/>
                <w:color w:val="1C1E21"/>
                <w:sz w:val="19"/>
              </w:rPr>
              <w:t>分开的两份 Excel 与两份报告</w:t>
            </w:r>
            <w:r>
              <w:rPr>
                <w:rFonts w:cs="等线"/>
                <w:color w:val="1C1E21"/>
                <w:sz w:val="19"/>
              </w:rPr>
              <w:t>，图表则统一放在 output/charts/ 下按 01—17 编号。只要其中一个场景时，用 --scenario 指定，能省一半时间。</w:t>
            </w:r>
          </w:p>
        </w:tc>
      </w:tr>
    </w:tbl>
    <w:p w14:paraId="4BA38B85">
      <w:pPr>
        <w:spacing w:after="40"/>
        <w:rPr>
          <w:rFonts w:hint="eastAsia"/>
        </w:rPr>
      </w:pPr>
    </w:p>
    <w:p w14:paraId="5C2C4462">
      <w:pPr>
        <w:pStyle w:val="4"/>
      </w:pPr>
      <w:bookmarkStart w:id="88" w:name="_Toc6253"/>
      <w:r>
        <w:rPr>
          <w:rFonts w:ascii="黑体" w:hAnsi="黑体" w:eastAsia="黑体" w:cs="黑体"/>
          <w:b w:val="0"/>
        </w:rPr>
        <w:t>4.3　数据底座：恒信精密制造有限公司</w:t>
      </w:r>
      <w:bookmarkEnd w:id="88"/>
    </w:p>
    <w:p w14:paraId="29483FFD">
      <w:pPr>
        <w:jc w:val="both"/>
        <w:rPr>
          <w:rFonts w:hint="eastAsia"/>
        </w:rPr>
      </w:pPr>
      <w:r>
        <w:rPr>
          <w:rFonts w:cs="等线"/>
          <w:color w:val="1C1E21"/>
        </w:rPr>
        <w:t>两个场景共用同一家虚拟企业与同一组产品，因此你可以把两张底稿对照着读。下表是场景一的产品与费用基础数据（取自代码内置数据与底稿）。</w:t>
      </w:r>
    </w:p>
    <w:p w14:paraId="53CBA553">
      <w:pPr>
        <w:keepNext/>
        <w:spacing w:before="100" w:after="40"/>
        <w:rPr>
          <w:rFonts w:hint="eastAsia"/>
        </w:rPr>
      </w:pPr>
      <w:r>
        <w:rPr>
          <w:rFonts w:ascii="黑体" w:hAnsi="黑体" w:eastAsia="黑体" w:cs="黑体"/>
          <w:color w:val="1C1E21"/>
          <w:sz w:val="18"/>
        </w:rPr>
        <w:t>表 4-2　材料费用分配（定额消耗量比例法，材料单价 10.50 元/千克）</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0"/>
        <w:gridCol w:w="1195"/>
        <w:gridCol w:w="1328"/>
        <w:gridCol w:w="1328"/>
        <w:gridCol w:w="1328"/>
        <w:gridCol w:w="1594"/>
        <w:gridCol w:w="1594"/>
      </w:tblGrid>
      <w:tr w14:paraId="664C6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30" w:type="dxa"/>
            <w:shd w:val="clear" w:color="auto" w:fill="EDF1F7"/>
          </w:tcPr>
          <w:p w14:paraId="469247E1">
            <w:pPr>
              <w:spacing w:before="20" w:after="20" w:line="276" w:lineRule="auto"/>
              <w:jc w:val="center"/>
              <w:rPr>
                <w:rFonts w:hint="eastAsia"/>
              </w:rPr>
            </w:pPr>
            <w:r>
              <w:rPr>
                <w:rFonts w:ascii="黑体" w:hAnsi="黑体" w:eastAsia="黑体" w:cs="黑体"/>
                <w:color w:val="1C4A8C"/>
                <w:sz w:val="17"/>
              </w:rPr>
              <w:t>产品</w:t>
            </w:r>
          </w:p>
        </w:tc>
        <w:tc>
          <w:tcPr>
            <w:tcW w:w="1195" w:type="dxa"/>
            <w:shd w:val="clear" w:color="auto" w:fill="EDF1F7"/>
          </w:tcPr>
          <w:p w14:paraId="74DC5DB3">
            <w:pPr>
              <w:spacing w:before="20" w:after="20" w:line="276" w:lineRule="auto"/>
              <w:jc w:val="right"/>
              <w:rPr>
                <w:rFonts w:hint="eastAsia"/>
              </w:rPr>
            </w:pPr>
            <w:r>
              <w:rPr>
                <w:rFonts w:ascii="黑体" w:hAnsi="黑体" w:eastAsia="黑体" w:cs="黑体"/>
                <w:color w:val="1C4A8C"/>
                <w:sz w:val="17"/>
              </w:rPr>
              <w:t>实际产量</w:t>
            </w:r>
          </w:p>
        </w:tc>
        <w:tc>
          <w:tcPr>
            <w:tcW w:w="1328" w:type="dxa"/>
            <w:shd w:val="clear" w:color="auto" w:fill="EDF1F7"/>
          </w:tcPr>
          <w:p w14:paraId="4503897F">
            <w:pPr>
              <w:spacing w:before="20" w:after="20" w:line="276" w:lineRule="auto"/>
              <w:jc w:val="right"/>
              <w:rPr>
                <w:rFonts w:hint="eastAsia"/>
              </w:rPr>
            </w:pPr>
            <w:r>
              <w:rPr>
                <w:rFonts w:ascii="黑体" w:hAnsi="黑体" w:eastAsia="黑体" w:cs="黑体"/>
                <w:color w:val="1C4A8C"/>
                <w:sz w:val="17"/>
              </w:rPr>
              <w:t>单位消耗定额</w:t>
            </w:r>
          </w:p>
        </w:tc>
        <w:tc>
          <w:tcPr>
            <w:tcW w:w="1328" w:type="dxa"/>
            <w:shd w:val="clear" w:color="auto" w:fill="EDF1F7"/>
          </w:tcPr>
          <w:p w14:paraId="33BEB583">
            <w:pPr>
              <w:spacing w:before="20" w:after="20" w:line="276" w:lineRule="auto"/>
              <w:jc w:val="right"/>
              <w:rPr>
                <w:rFonts w:hint="eastAsia"/>
              </w:rPr>
            </w:pPr>
            <w:r>
              <w:rPr>
                <w:rFonts w:ascii="黑体" w:hAnsi="黑体" w:eastAsia="黑体" w:cs="黑体"/>
                <w:color w:val="1C4A8C"/>
                <w:sz w:val="17"/>
              </w:rPr>
              <w:t>定额消耗量</w:t>
            </w:r>
          </w:p>
        </w:tc>
        <w:tc>
          <w:tcPr>
            <w:tcW w:w="1328" w:type="dxa"/>
            <w:shd w:val="clear" w:color="auto" w:fill="EDF1F7"/>
          </w:tcPr>
          <w:p w14:paraId="36463D67">
            <w:pPr>
              <w:spacing w:before="20" w:after="20" w:line="276" w:lineRule="auto"/>
              <w:jc w:val="right"/>
              <w:rPr>
                <w:rFonts w:hint="eastAsia"/>
              </w:rPr>
            </w:pPr>
            <w:r>
              <w:rPr>
                <w:rFonts w:ascii="黑体" w:hAnsi="黑体" w:eastAsia="黑体" w:cs="黑体"/>
                <w:color w:val="1C4A8C"/>
                <w:sz w:val="17"/>
              </w:rPr>
              <w:t>分配数量</w:t>
            </w:r>
          </w:p>
        </w:tc>
        <w:tc>
          <w:tcPr>
            <w:tcW w:w="1594" w:type="dxa"/>
            <w:shd w:val="clear" w:color="auto" w:fill="EDF1F7"/>
          </w:tcPr>
          <w:p w14:paraId="3FAE77F4">
            <w:pPr>
              <w:spacing w:before="20" w:after="20" w:line="276" w:lineRule="auto"/>
              <w:jc w:val="right"/>
              <w:rPr>
                <w:rFonts w:hint="eastAsia"/>
              </w:rPr>
            </w:pPr>
            <w:r>
              <w:rPr>
                <w:rFonts w:ascii="黑体" w:hAnsi="黑体" w:eastAsia="黑体" w:cs="黑体"/>
                <w:color w:val="1C4A8C"/>
                <w:sz w:val="17"/>
              </w:rPr>
              <w:t>分配金额(元)</w:t>
            </w:r>
          </w:p>
        </w:tc>
        <w:tc>
          <w:tcPr>
            <w:tcW w:w="1594" w:type="dxa"/>
            <w:shd w:val="clear" w:color="auto" w:fill="EDF1F7"/>
          </w:tcPr>
          <w:p w14:paraId="233C95D2">
            <w:pPr>
              <w:spacing w:before="20" w:after="20" w:line="276" w:lineRule="auto"/>
              <w:jc w:val="right"/>
              <w:rPr>
                <w:rFonts w:hint="eastAsia"/>
              </w:rPr>
            </w:pPr>
            <w:r>
              <w:rPr>
                <w:rFonts w:ascii="黑体" w:hAnsi="黑体" w:eastAsia="黑体" w:cs="黑体"/>
                <w:color w:val="1C4A8C"/>
                <w:sz w:val="17"/>
              </w:rPr>
              <w:t>单位材料费(元)</w:t>
            </w:r>
          </w:p>
        </w:tc>
      </w:tr>
      <w:tr w14:paraId="3A133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0" w:type="dxa"/>
          </w:tcPr>
          <w:p w14:paraId="1CE6D64D">
            <w:pPr>
              <w:spacing w:before="10" w:after="10" w:line="276" w:lineRule="auto"/>
              <w:jc w:val="center"/>
              <w:rPr>
                <w:rFonts w:hint="eastAsia"/>
              </w:rPr>
            </w:pPr>
            <w:r>
              <w:rPr>
                <w:rFonts w:cs="等线"/>
                <w:color w:val="1C1E21"/>
                <w:sz w:val="17"/>
              </w:rPr>
              <w:t>甲</w:t>
            </w:r>
          </w:p>
        </w:tc>
        <w:tc>
          <w:tcPr>
            <w:tcW w:w="1195" w:type="dxa"/>
          </w:tcPr>
          <w:p w14:paraId="5EB8149F">
            <w:pPr>
              <w:spacing w:before="10" w:after="10" w:line="276" w:lineRule="auto"/>
              <w:jc w:val="right"/>
              <w:rPr>
                <w:rFonts w:hint="eastAsia"/>
              </w:rPr>
            </w:pPr>
            <w:r>
              <w:rPr>
                <w:rFonts w:cs="等线"/>
                <w:color w:val="1C1E21"/>
                <w:sz w:val="17"/>
              </w:rPr>
              <w:t>500 件</w:t>
            </w:r>
          </w:p>
        </w:tc>
        <w:tc>
          <w:tcPr>
            <w:tcW w:w="1328" w:type="dxa"/>
          </w:tcPr>
          <w:p w14:paraId="56FC10FF">
            <w:pPr>
              <w:spacing w:before="10" w:after="10" w:line="276" w:lineRule="auto"/>
              <w:jc w:val="right"/>
              <w:rPr>
                <w:rFonts w:hint="eastAsia"/>
              </w:rPr>
            </w:pPr>
            <w:r>
              <w:rPr>
                <w:rFonts w:cs="等线"/>
                <w:color w:val="1C1E21"/>
                <w:sz w:val="17"/>
              </w:rPr>
              <w:t>6</w:t>
            </w:r>
          </w:p>
        </w:tc>
        <w:tc>
          <w:tcPr>
            <w:tcW w:w="1328" w:type="dxa"/>
          </w:tcPr>
          <w:p w14:paraId="1F24DC6F">
            <w:pPr>
              <w:spacing w:before="10" w:after="10" w:line="276" w:lineRule="auto"/>
              <w:jc w:val="right"/>
              <w:rPr>
                <w:rFonts w:hint="eastAsia"/>
              </w:rPr>
            </w:pPr>
            <w:r>
              <w:rPr>
                <w:rFonts w:cs="等线"/>
                <w:color w:val="1C1E21"/>
                <w:sz w:val="17"/>
              </w:rPr>
              <w:t>3,000</w:t>
            </w:r>
          </w:p>
        </w:tc>
        <w:tc>
          <w:tcPr>
            <w:tcW w:w="1328" w:type="dxa"/>
          </w:tcPr>
          <w:p w14:paraId="642940F9">
            <w:pPr>
              <w:spacing w:before="10" w:after="10" w:line="276" w:lineRule="auto"/>
              <w:jc w:val="right"/>
              <w:rPr>
                <w:rFonts w:hint="eastAsia"/>
              </w:rPr>
            </w:pPr>
            <w:r>
              <w:rPr>
                <w:rFonts w:cs="等线"/>
                <w:color w:val="1C1E21"/>
                <w:sz w:val="17"/>
              </w:rPr>
              <w:t>3,187.50</w:t>
            </w:r>
          </w:p>
        </w:tc>
        <w:tc>
          <w:tcPr>
            <w:tcW w:w="1594" w:type="dxa"/>
          </w:tcPr>
          <w:p w14:paraId="1DAE8892">
            <w:pPr>
              <w:spacing w:before="10" w:after="10" w:line="276" w:lineRule="auto"/>
              <w:jc w:val="right"/>
              <w:rPr>
                <w:rFonts w:hint="eastAsia"/>
              </w:rPr>
            </w:pPr>
            <w:r>
              <w:rPr>
                <w:rFonts w:cs="等线"/>
                <w:color w:val="1C1E21"/>
                <w:sz w:val="17"/>
              </w:rPr>
              <w:t>33,468.75</w:t>
            </w:r>
          </w:p>
        </w:tc>
        <w:tc>
          <w:tcPr>
            <w:tcW w:w="1594" w:type="dxa"/>
          </w:tcPr>
          <w:p w14:paraId="4BBA0308">
            <w:pPr>
              <w:spacing w:before="10" w:after="10" w:line="276" w:lineRule="auto"/>
              <w:jc w:val="right"/>
              <w:rPr>
                <w:rFonts w:hint="eastAsia"/>
              </w:rPr>
            </w:pPr>
            <w:r>
              <w:rPr>
                <w:rFonts w:cs="等线"/>
                <w:color w:val="1C1E21"/>
                <w:sz w:val="17"/>
              </w:rPr>
              <w:t>66.94</w:t>
            </w:r>
          </w:p>
        </w:tc>
      </w:tr>
      <w:tr w14:paraId="663B7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0" w:type="dxa"/>
            <w:shd w:val="clear" w:color="auto" w:fill="F7F8FA"/>
          </w:tcPr>
          <w:p w14:paraId="0EB34101">
            <w:pPr>
              <w:spacing w:before="10" w:after="10" w:line="276" w:lineRule="auto"/>
              <w:jc w:val="center"/>
              <w:rPr>
                <w:rFonts w:hint="eastAsia"/>
              </w:rPr>
            </w:pPr>
            <w:r>
              <w:rPr>
                <w:rFonts w:cs="等线"/>
                <w:color w:val="1C1E21"/>
                <w:sz w:val="17"/>
              </w:rPr>
              <w:t>乙</w:t>
            </w:r>
          </w:p>
        </w:tc>
        <w:tc>
          <w:tcPr>
            <w:tcW w:w="1195" w:type="dxa"/>
            <w:shd w:val="clear" w:color="auto" w:fill="F7F8FA"/>
          </w:tcPr>
          <w:p w14:paraId="0DD18BD3">
            <w:pPr>
              <w:spacing w:before="10" w:after="10" w:line="276" w:lineRule="auto"/>
              <w:jc w:val="right"/>
              <w:rPr>
                <w:rFonts w:hint="eastAsia"/>
              </w:rPr>
            </w:pPr>
            <w:r>
              <w:rPr>
                <w:rFonts w:cs="等线"/>
                <w:color w:val="1C1E21"/>
                <w:sz w:val="17"/>
              </w:rPr>
              <w:t>300 件</w:t>
            </w:r>
          </w:p>
        </w:tc>
        <w:tc>
          <w:tcPr>
            <w:tcW w:w="1328" w:type="dxa"/>
            <w:shd w:val="clear" w:color="auto" w:fill="F7F8FA"/>
          </w:tcPr>
          <w:p w14:paraId="3AEDC391">
            <w:pPr>
              <w:spacing w:before="10" w:after="10" w:line="276" w:lineRule="auto"/>
              <w:jc w:val="right"/>
              <w:rPr>
                <w:rFonts w:hint="eastAsia"/>
              </w:rPr>
            </w:pPr>
            <w:r>
              <w:rPr>
                <w:rFonts w:cs="等线"/>
                <w:color w:val="1C1E21"/>
                <w:sz w:val="17"/>
              </w:rPr>
              <w:t>8</w:t>
            </w:r>
          </w:p>
        </w:tc>
        <w:tc>
          <w:tcPr>
            <w:tcW w:w="1328" w:type="dxa"/>
            <w:shd w:val="clear" w:color="auto" w:fill="F7F8FA"/>
          </w:tcPr>
          <w:p w14:paraId="4E746811">
            <w:pPr>
              <w:spacing w:before="10" w:after="10" w:line="276" w:lineRule="auto"/>
              <w:jc w:val="right"/>
              <w:rPr>
                <w:rFonts w:hint="eastAsia"/>
              </w:rPr>
            </w:pPr>
            <w:r>
              <w:rPr>
                <w:rFonts w:cs="等线"/>
                <w:color w:val="1C1E21"/>
                <w:sz w:val="17"/>
              </w:rPr>
              <w:t>2,400</w:t>
            </w:r>
          </w:p>
        </w:tc>
        <w:tc>
          <w:tcPr>
            <w:tcW w:w="1328" w:type="dxa"/>
            <w:shd w:val="clear" w:color="auto" w:fill="F7F8FA"/>
          </w:tcPr>
          <w:p w14:paraId="62C93E92">
            <w:pPr>
              <w:spacing w:before="10" w:after="10" w:line="276" w:lineRule="auto"/>
              <w:jc w:val="right"/>
              <w:rPr>
                <w:rFonts w:hint="eastAsia"/>
              </w:rPr>
            </w:pPr>
            <w:r>
              <w:rPr>
                <w:rFonts w:cs="等线"/>
                <w:color w:val="1C1E21"/>
                <w:sz w:val="17"/>
              </w:rPr>
              <w:t>2,550.00</w:t>
            </w:r>
          </w:p>
        </w:tc>
        <w:tc>
          <w:tcPr>
            <w:tcW w:w="1594" w:type="dxa"/>
            <w:shd w:val="clear" w:color="auto" w:fill="F7F8FA"/>
          </w:tcPr>
          <w:p w14:paraId="5D72648B">
            <w:pPr>
              <w:spacing w:before="10" w:after="10" w:line="276" w:lineRule="auto"/>
              <w:jc w:val="right"/>
              <w:rPr>
                <w:rFonts w:hint="eastAsia"/>
              </w:rPr>
            </w:pPr>
            <w:r>
              <w:rPr>
                <w:rFonts w:cs="等线"/>
                <w:color w:val="1C1E21"/>
                <w:sz w:val="17"/>
              </w:rPr>
              <w:t>26,775.00</w:t>
            </w:r>
          </w:p>
        </w:tc>
        <w:tc>
          <w:tcPr>
            <w:tcW w:w="1594" w:type="dxa"/>
            <w:shd w:val="clear" w:color="auto" w:fill="F7F8FA"/>
          </w:tcPr>
          <w:p w14:paraId="08880BDB">
            <w:pPr>
              <w:spacing w:before="10" w:after="10" w:line="276" w:lineRule="auto"/>
              <w:jc w:val="right"/>
              <w:rPr>
                <w:rFonts w:hint="eastAsia"/>
              </w:rPr>
            </w:pPr>
            <w:r>
              <w:rPr>
                <w:rFonts w:cs="等线"/>
                <w:color w:val="1C1E21"/>
                <w:sz w:val="17"/>
              </w:rPr>
              <w:t>89.25</w:t>
            </w:r>
          </w:p>
        </w:tc>
      </w:tr>
      <w:tr w14:paraId="6426F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0" w:type="dxa"/>
          </w:tcPr>
          <w:p w14:paraId="13706884">
            <w:pPr>
              <w:spacing w:before="10" w:after="10" w:line="276" w:lineRule="auto"/>
              <w:jc w:val="center"/>
              <w:rPr>
                <w:rFonts w:hint="eastAsia"/>
              </w:rPr>
            </w:pPr>
            <w:r>
              <w:rPr>
                <w:rFonts w:cs="等线"/>
                <w:color w:val="1C1E21"/>
                <w:sz w:val="17"/>
              </w:rPr>
              <w:t>丙</w:t>
            </w:r>
          </w:p>
        </w:tc>
        <w:tc>
          <w:tcPr>
            <w:tcW w:w="1195" w:type="dxa"/>
          </w:tcPr>
          <w:p w14:paraId="5A664108">
            <w:pPr>
              <w:spacing w:before="10" w:after="10" w:line="276" w:lineRule="auto"/>
              <w:jc w:val="right"/>
              <w:rPr>
                <w:rFonts w:hint="eastAsia"/>
              </w:rPr>
            </w:pPr>
            <w:r>
              <w:rPr>
                <w:rFonts w:cs="等线"/>
                <w:color w:val="1C1E21"/>
                <w:sz w:val="17"/>
              </w:rPr>
              <w:t>200 件</w:t>
            </w:r>
          </w:p>
        </w:tc>
        <w:tc>
          <w:tcPr>
            <w:tcW w:w="1328" w:type="dxa"/>
          </w:tcPr>
          <w:p w14:paraId="1FD9A8C6">
            <w:pPr>
              <w:spacing w:before="10" w:after="10" w:line="276" w:lineRule="auto"/>
              <w:jc w:val="right"/>
              <w:rPr>
                <w:rFonts w:hint="eastAsia"/>
              </w:rPr>
            </w:pPr>
            <w:r>
              <w:rPr>
                <w:rFonts w:cs="等线"/>
                <w:color w:val="1C1E21"/>
                <w:sz w:val="17"/>
              </w:rPr>
              <w:t>5</w:t>
            </w:r>
          </w:p>
        </w:tc>
        <w:tc>
          <w:tcPr>
            <w:tcW w:w="1328" w:type="dxa"/>
          </w:tcPr>
          <w:p w14:paraId="7C2C77BD">
            <w:pPr>
              <w:spacing w:before="10" w:after="10" w:line="276" w:lineRule="auto"/>
              <w:jc w:val="right"/>
              <w:rPr>
                <w:rFonts w:hint="eastAsia"/>
              </w:rPr>
            </w:pPr>
            <w:r>
              <w:rPr>
                <w:rFonts w:cs="等线"/>
                <w:color w:val="1C1E21"/>
                <w:sz w:val="17"/>
              </w:rPr>
              <w:t>1,000</w:t>
            </w:r>
          </w:p>
        </w:tc>
        <w:tc>
          <w:tcPr>
            <w:tcW w:w="1328" w:type="dxa"/>
          </w:tcPr>
          <w:p w14:paraId="50FA7642">
            <w:pPr>
              <w:spacing w:before="10" w:after="10" w:line="276" w:lineRule="auto"/>
              <w:jc w:val="right"/>
              <w:rPr>
                <w:rFonts w:hint="eastAsia"/>
              </w:rPr>
            </w:pPr>
            <w:r>
              <w:rPr>
                <w:rFonts w:cs="等线"/>
                <w:color w:val="1C1E21"/>
                <w:sz w:val="17"/>
              </w:rPr>
              <w:t>1,062.50</w:t>
            </w:r>
          </w:p>
        </w:tc>
        <w:tc>
          <w:tcPr>
            <w:tcW w:w="1594" w:type="dxa"/>
          </w:tcPr>
          <w:p w14:paraId="3397B1B2">
            <w:pPr>
              <w:spacing w:before="10" w:after="10" w:line="276" w:lineRule="auto"/>
              <w:jc w:val="right"/>
              <w:rPr>
                <w:rFonts w:hint="eastAsia"/>
              </w:rPr>
            </w:pPr>
            <w:r>
              <w:rPr>
                <w:rFonts w:cs="等线"/>
                <w:color w:val="1C1E21"/>
                <w:sz w:val="17"/>
              </w:rPr>
              <w:t>11,156.25</w:t>
            </w:r>
          </w:p>
        </w:tc>
        <w:tc>
          <w:tcPr>
            <w:tcW w:w="1594" w:type="dxa"/>
          </w:tcPr>
          <w:p w14:paraId="5D88CCD5">
            <w:pPr>
              <w:spacing w:before="10" w:after="10" w:line="276" w:lineRule="auto"/>
              <w:jc w:val="right"/>
              <w:rPr>
                <w:rFonts w:hint="eastAsia"/>
              </w:rPr>
            </w:pPr>
            <w:r>
              <w:rPr>
                <w:rFonts w:cs="等线"/>
                <w:color w:val="1C1E21"/>
                <w:sz w:val="17"/>
              </w:rPr>
              <w:t>55.78</w:t>
            </w:r>
          </w:p>
        </w:tc>
      </w:tr>
      <w:tr w14:paraId="10631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0" w:type="dxa"/>
            <w:shd w:val="clear" w:color="auto" w:fill="F7F8FA"/>
          </w:tcPr>
          <w:p w14:paraId="462D09E4">
            <w:pPr>
              <w:spacing w:before="10" w:after="10" w:line="276" w:lineRule="auto"/>
              <w:jc w:val="center"/>
              <w:rPr>
                <w:rFonts w:hint="eastAsia"/>
              </w:rPr>
            </w:pPr>
            <w:r>
              <w:rPr>
                <w:rFonts w:cs="等线"/>
                <w:color w:val="1C1E21"/>
                <w:sz w:val="17"/>
              </w:rPr>
              <w:t>合计</w:t>
            </w:r>
          </w:p>
        </w:tc>
        <w:tc>
          <w:tcPr>
            <w:tcW w:w="1195" w:type="dxa"/>
            <w:shd w:val="clear" w:color="auto" w:fill="F7F8FA"/>
          </w:tcPr>
          <w:p w14:paraId="48E14313">
            <w:pPr>
              <w:spacing w:before="10" w:after="10" w:line="276" w:lineRule="auto"/>
              <w:jc w:val="right"/>
              <w:rPr>
                <w:rFonts w:hint="eastAsia"/>
              </w:rPr>
            </w:pPr>
            <w:r>
              <w:rPr>
                <w:rFonts w:cs="等线"/>
                <w:color w:val="1C1E21"/>
                <w:sz w:val="17"/>
              </w:rPr>
              <w:t>1,000 件</w:t>
            </w:r>
          </w:p>
        </w:tc>
        <w:tc>
          <w:tcPr>
            <w:tcW w:w="1328" w:type="dxa"/>
            <w:shd w:val="clear" w:color="auto" w:fill="F7F8FA"/>
          </w:tcPr>
          <w:p w14:paraId="04D7022D">
            <w:pPr>
              <w:spacing w:before="10" w:after="10" w:line="276" w:lineRule="auto"/>
              <w:jc w:val="right"/>
              <w:rPr>
                <w:rFonts w:hint="eastAsia"/>
              </w:rPr>
            </w:pPr>
            <w:r>
              <w:rPr>
                <w:rFonts w:cs="等线"/>
                <w:color w:val="1C1E21"/>
                <w:sz w:val="17"/>
              </w:rPr>
              <w:t>—</w:t>
            </w:r>
          </w:p>
        </w:tc>
        <w:tc>
          <w:tcPr>
            <w:tcW w:w="1328" w:type="dxa"/>
            <w:shd w:val="clear" w:color="auto" w:fill="F7F8FA"/>
          </w:tcPr>
          <w:p w14:paraId="477B3CC2">
            <w:pPr>
              <w:spacing w:before="10" w:after="10" w:line="276" w:lineRule="auto"/>
              <w:jc w:val="right"/>
              <w:rPr>
                <w:rFonts w:hint="eastAsia"/>
              </w:rPr>
            </w:pPr>
            <w:r>
              <w:rPr>
                <w:rFonts w:cs="等线"/>
                <w:color w:val="1C1E21"/>
                <w:sz w:val="17"/>
              </w:rPr>
              <w:t>6,400</w:t>
            </w:r>
          </w:p>
        </w:tc>
        <w:tc>
          <w:tcPr>
            <w:tcW w:w="1328" w:type="dxa"/>
            <w:shd w:val="clear" w:color="auto" w:fill="F7F8FA"/>
          </w:tcPr>
          <w:p w14:paraId="5DD6B218">
            <w:pPr>
              <w:spacing w:before="10" w:after="10" w:line="276" w:lineRule="auto"/>
              <w:jc w:val="right"/>
              <w:rPr>
                <w:rFonts w:hint="eastAsia"/>
              </w:rPr>
            </w:pPr>
            <w:r>
              <w:rPr>
                <w:rFonts w:cs="等线"/>
                <w:color w:val="1C1E21"/>
                <w:sz w:val="17"/>
              </w:rPr>
              <w:t>6,800.00</w:t>
            </w:r>
          </w:p>
        </w:tc>
        <w:tc>
          <w:tcPr>
            <w:tcW w:w="1594" w:type="dxa"/>
            <w:shd w:val="clear" w:color="auto" w:fill="F7F8FA"/>
          </w:tcPr>
          <w:p w14:paraId="107B37D6">
            <w:pPr>
              <w:spacing w:before="10" w:after="10" w:line="276" w:lineRule="auto"/>
              <w:jc w:val="right"/>
              <w:rPr>
                <w:rFonts w:hint="eastAsia"/>
              </w:rPr>
            </w:pPr>
            <w:r>
              <w:rPr>
                <w:rFonts w:cs="等线"/>
                <w:color w:val="1C1E21"/>
                <w:sz w:val="17"/>
              </w:rPr>
              <w:t>71,400.00</w:t>
            </w:r>
          </w:p>
        </w:tc>
        <w:tc>
          <w:tcPr>
            <w:tcW w:w="1594" w:type="dxa"/>
            <w:shd w:val="clear" w:color="auto" w:fill="F7F8FA"/>
          </w:tcPr>
          <w:p w14:paraId="6219BC8B">
            <w:pPr>
              <w:spacing w:before="10" w:after="10" w:line="276" w:lineRule="auto"/>
              <w:jc w:val="right"/>
              <w:rPr>
                <w:rFonts w:hint="eastAsia"/>
              </w:rPr>
            </w:pPr>
            <w:r>
              <w:rPr>
                <w:rFonts w:cs="等线"/>
                <w:color w:val="1C1E21"/>
                <w:sz w:val="17"/>
              </w:rPr>
              <w:t>—</w:t>
            </w:r>
          </w:p>
        </w:tc>
      </w:tr>
    </w:tbl>
    <w:p w14:paraId="45438C33">
      <w:pPr>
        <w:spacing w:before="20" w:after="80"/>
        <w:rPr>
          <w:rFonts w:hint="eastAsia"/>
        </w:rPr>
      </w:pPr>
      <w:r>
        <w:rPr>
          <w:rFonts w:cs="等线"/>
          <w:color w:val="626870"/>
          <w:sz w:val="16"/>
        </w:rPr>
        <w:t>分配率 = 实际耗用总量 6,800 ÷ 定额消耗总量 6,400 = 1.0625；分配金额 = 定额消耗量 × 1.0625 × 10.50 元。三行合计恰等于 71,400 元，无尾差。</w:t>
      </w:r>
    </w:p>
    <w:p w14:paraId="4B6662C2">
      <w:pPr>
        <w:jc w:val="both"/>
        <w:rPr>
          <w:rFonts w:hint="eastAsia"/>
        </w:rPr>
      </w:pPr>
      <w:r>
        <w:rPr>
          <w:rFonts w:cs="等线"/>
          <w:color w:val="1C1E21"/>
        </w:rPr>
        <w:t>场景二里同一家企业的三条产品线、两种约束资源与市场容量如下：</w:t>
      </w:r>
    </w:p>
    <w:p w14:paraId="31E78B56">
      <w:pPr>
        <w:keepNext/>
        <w:spacing w:before="100" w:after="40"/>
        <w:rPr>
          <w:rFonts w:hint="eastAsia"/>
        </w:rPr>
      </w:pPr>
      <w:r>
        <w:rPr>
          <w:rFonts w:ascii="黑体" w:hAnsi="黑体" w:eastAsia="黑体" w:cs="黑体"/>
          <w:color w:val="1C1E21"/>
          <w:sz w:val="18"/>
        </w:rPr>
        <w:t>表 4-3　场景二的产品参数与资源消耗（可用资源：机器 15,000 小时、人工 5,000 小时）</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865"/>
        <w:gridCol w:w="1297"/>
        <w:gridCol w:w="1297"/>
        <w:gridCol w:w="973"/>
        <w:gridCol w:w="1081"/>
        <w:gridCol w:w="1081"/>
        <w:gridCol w:w="1081"/>
        <w:gridCol w:w="973"/>
      </w:tblGrid>
      <w:tr w14:paraId="02A09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49" w:type="dxa"/>
            <w:shd w:val="clear" w:color="auto" w:fill="EDF1F7"/>
          </w:tcPr>
          <w:p w14:paraId="1AD93A6F">
            <w:pPr>
              <w:spacing w:before="20" w:after="20" w:line="276" w:lineRule="auto"/>
              <w:jc w:val="center"/>
              <w:rPr>
                <w:rFonts w:hint="eastAsia"/>
              </w:rPr>
            </w:pPr>
            <w:r>
              <w:rPr>
                <w:rFonts w:ascii="黑体" w:hAnsi="黑体" w:eastAsia="黑体" w:cs="黑体"/>
                <w:color w:val="1C4A8C"/>
                <w:sz w:val="17"/>
              </w:rPr>
              <w:t>产品</w:t>
            </w:r>
          </w:p>
        </w:tc>
        <w:tc>
          <w:tcPr>
            <w:tcW w:w="865" w:type="dxa"/>
            <w:shd w:val="clear" w:color="auto" w:fill="EDF1F7"/>
          </w:tcPr>
          <w:p w14:paraId="1AA38626">
            <w:pPr>
              <w:spacing w:before="20" w:after="20" w:line="276" w:lineRule="auto"/>
              <w:jc w:val="right"/>
              <w:rPr>
                <w:rFonts w:hint="eastAsia"/>
              </w:rPr>
            </w:pPr>
            <w:r>
              <w:rPr>
                <w:rFonts w:ascii="黑体" w:hAnsi="黑体" w:eastAsia="黑体" w:cs="黑体"/>
                <w:color w:val="1C4A8C"/>
                <w:sz w:val="17"/>
              </w:rPr>
              <w:t>单价(元)</w:t>
            </w:r>
          </w:p>
        </w:tc>
        <w:tc>
          <w:tcPr>
            <w:tcW w:w="1297" w:type="dxa"/>
            <w:shd w:val="clear" w:color="auto" w:fill="EDF1F7"/>
          </w:tcPr>
          <w:p w14:paraId="0E5E20C5">
            <w:pPr>
              <w:spacing w:before="20" w:after="20" w:line="276" w:lineRule="auto"/>
              <w:jc w:val="right"/>
              <w:rPr>
                <w:rFonts w:hint="eastAsia"/>
              </w:rPr>
            </w:pPr>
            <w:r>
              <w:rPr>
                <w:rFonts w:ascii="黑体" w:hAnsi="黑体" w:eastAsia="黑体" w:cs="黑体"/>
                <w:color w:val="1C4A8C"/>
                <w:sz w:val="17"/>
              </w:rPr>
              <w:t>单位变动成本(元)</w:t>
            </w:r>
          </w:p>
        </w:tc>
        <w:tc>
          <w:tcPr>
            <w:tcW w:w="1297" w:type="dxa"/>
            <w:shd w:val="clear" w:color="auto" w:fill="EDF1F7"/>
          </w:tcPr>
          <w:p w14:paraId="4C1BEB8D">
            <w:pPr>
              <w:spacing w:before="20" w:after="20" w:line="276" w:lineRule="auto"/>
              <w:jc w:val="right"/>
              <w:rPr>
                <w:rFonts w:hint="eastAsia"/>
              </w:rPr>
            </w:pPr>
            <w:r>
              <w:rPr>
                <w:rFonts w:ascii="黑体" w:hAnsi="黑体" w:eastAsia="黑体" w:cs="黑体"/>
                <w:color w:val="1C4A8C"/>
                <w:sz w:val="17"/>
              </w:rPr>
              <w:t>单位边际贡献(元)</w:t>
            </w:r>
          </w:p>
        </w:tc>
        <w:tc>
          <w:tcPr>
            <w:tcW w:w="973" w:type="dxa"/>
            <w:shd w:val="clear" w:color="auto" w:fill="EDF1F7"/>
          </w:tcPr>
          <w:p w14:paraId="66284CB9">
            <w:pPr>
              <w:spacing w:before="20" w:after="20" w:line="276" w:lineRule="auto"/>
              <w:jc w:val="right"/>
              <w:rPr>
                <w:rFonts w:hint="eastAsia"/>
              </w:rPr>
            </w:pPr>
            <w:r>
              <w:rPr>
                <w:rFonts w:ascii="黑体" w:hAnsi="黑体" w:eastAsia="黑体" w:cs="黑体"/>
                <w:color w:val="1C4A8C"/>
                <w:sz w:val="17"/>
              </w:rPr>
              <w:t>边际贡献率</w:t>
            </w:r>
          </w:p>
        </w:tc>
        <w:tc>
          <w:tcPr>
            <w:tcW w:w="1081" w:type="dxa"/>
            <w:shd w:val="clear" w:color="auto" w:fill="EDF1F7"/>
          </w:tcPr>
          <w:p w14:paraId="33144081">
            <w:pPr>
              <w:spacing w:before="20" w:after="20" w:line="276" w:lineRule="auto"/>
              <w:jc w:val="right"/>
              <w:rPr>
                <w:rFonts w:hint="eastAsia"/>
              </w:rPr>
            </w:pPr>
            <w:r>
              <w:rPr>
                <w:rFonts w:ascii="黑体" w:hAnsi="黑体" w:eastAsia="黑体" w:cs="黑体"/>
                <w:color w:val="1C4A8C"/>
                <w:sz w:val="17"/>
              </w:rPr>
              <w:t>单位机器工时</w:t>
            </w:r>
          </w:p>
        </w:tc>
        <w:tc>
          <w:tcPr>
            <w:tcW w:w="1081" w:type="dxa"/>
            <w:shd w:val="clear" w:color="auto" w:fill="EDF1F7"/>
          </w:tcPr>
          <w:p w14:paraId="2AFB72E6">
            <w:pPr>
              <w:spacing w:before="20" w:after="20" w:line="276" w:lineRule="auto"/>
              <w:jc w:val="right"/>
              <w:rPr>
                <w:rFonts w:hint="eastAsia"/>
              </w:rPr>
            </w:pPr>
            <w:r>
              <w:rPr>
                <w:rFonts w:ascii="黑体" w:hAnsi="黑体" w:eastAsia="黑体" w:cs="黑体"/>
                <w:color w:val="1C4A8C"/>
                <w:sz w:val="17"/>
              </w:rPr>
              <w:t>单位人工工时</w:t>
            </w:r>
          </w:p>
        </w:tc>
        <w:tc>
          <w:tcPr>
            <w:tcW w:w="1081" w:type="dxa"/>
            <w:shd w:val="clear" w:color="auto" w:fill="EDF1F7"/>
          </w:tcPr>
          <w:p w14:paraId="0B73B9D3">
            <w:pPr>
              <w:spacing w:before="20" w:after="20" w:line="276" w:lineRule="auto"/>
              <w:jc w:val="right"/>
              <w:rPr>
                <w:rFonts w:hint="eastAsia"/>
              </w:rPr>
            </w:pPr>
            <w:r>
              <w:rPr>
                <w:rFonts w:ascii="黑体" w:hAnsi="黑体" w:eastAsia="黑体" w:cs="黑体"/>
                <w:color w:val="1C4A8C"/>
                <w:sz w:val="17"/>
              </w:rPr>
              <w:t>市场最大需求</w:t>
            </w:r>
          </w:p>
        </w:tc>
        <w:tc>
          <w:tcPr>
            <w:tcW w:w="973" w:type="dxa"/>
            <w:shd w:val="clear" w:color="auto" w:fill="EDF1F7"/>
          </w:tcPr>
          <w:p w14:paraId="71AC8614">
            <w:pPr>
              <w:spacing w:before="20" w:after="20" w:line="276" w:lineRule="auto"/>
              <w:jc w:val="right"/>
              <w:rPr>
                <w:rFonts w:hint="eastAsia"/>
              </w:rPr>
            </w:pPr>
            <w:r>
              <w:rPr>
                <w:rFonts w:ascii="黑体" w:hAnsi="黑体" w:eastAsia="黑体" w:cs="黑体"/>
                <w:color w:val="1C4A8C"/>
                <w:sz w:val="17"/>
              </w:rPr>
              <w:t>最低生产量</w:t>
            </w:r>
          </w:p>
        </w:tc>
      </w:tr>
      <w:tr w14:paraId="00EC7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dxa"/>
          </w:tcPr>
          <w:p w14:paraId="64D33850">
            <w:pPr>
              <w:spacing w:before="10" w:after="10" w:line="276" w:lineRule="auto"/>
              <w:jc w:val="center"/>
              <w:rPr>
                <w:rFonts w:hint="eastAsia"/>
              </w:rPr>
            </w:pPr>
            <w:r>
              <w:rPr>
                <w:rFonts w:cs="等线"/>
                <w:color w:val="1C1E21"/>
                <w:sz w:val="17"/>
              </w:rPr>
              <w:t>甲</w:t>
            </w:r>
          </w:p>
        </w:tc>
        <w:tc>
          <w:tcPr>
            <w:tcW w:w="865" w:type="dxa"/>
          </w:tcPr>
          <w:p w14:paraId="16244469">
            <w:pPr>
              <w:spacing w:before="10" w:after="10" w:line="276" w:lineRule="auto"/>
              <w:jc w:val="right"/>
              <w:rPr>
                <w:rFonts w:hint="eastAsia"/>
              </w:rPr>
            </w:pPr>
            <w:r>
              <w:rPr>
                <w:rFonts w:cs="等线"/>
                <w:color w:val="1C1E21"/>
                <w:sz w:val="17"/>
              </w:rPr>
              <w:t>380</w:t>
            </w:r>
          </w:p>
        </w:tc>
        <w:tc>
          <w:tcPr>
            <w:tcW w:w="1297" w:type="dxa"/>
          </w:tcPr>
          <w:p w14:paraId="0861377B">
            <w:pPr>
              <w:spacing w:before="10" w:after="10" w:line="276" w:lineRule="auto"/>
              <w:jc w:val="right"/>
              <w:rPr>
                <w:rFonts w:hint="eastAsia"/>
              </w:rPr>
            </w:pPr>
            <w:r>
              <w:rPr>
                <w:rFonts w:cs="等线"/>
                <w:color w:val="1C1E21"/>
                <w:sz w:val="17"/>
              </w:rPr>
              <w:t>236</w:t>
            </w:r>
          </w:p>
        </w:tc>
        <w:tc>
          <w:tcPr>
            <w:tcW w:w="1297" w:type="dxa"/>
          </w:tcPr>
          <w:p w14:paraId="149A1A2A">
            <w:pPr>
              <w:spacing w:before="10" w:after="10" w:line="276" w:lineRule="auto"/>
              <w:jc w:val="right"/>
              <w:rPr>
                <w:rFonts w:hint="eastAsia"/>
              </w:rPr>
            </w:pPr>
            <w:r>
              <w:rPr>
                <w:rFonts w:cs="等线"/>
                <w:color w:val="1C1E21"/>
                <w:sz w:val="17"/>
              </w:rPr>
              <w:t>144</w:t>
            </w:r>
          </w:p>
        </w:tc>
        <w:tc>
          <w:tcPr>
            <w:tcW w:w="973" w:type="dxa"/>
          </w:tcPr>
          <w:p w14:paraId="76EA84BD">
            <w:pPr>
              <w:spacing w:before="10" w:after="10" w:line="276" w:lineRule="auto"/>
              <w:jc w:val="right"/>
              <w:rPr>
                <w:rFonts w:hint="eastAsia"/>
              </w:rPr>
            </w:pPr>
            <w:r>
              <w:rPr>
                <w:rFonts w:cs="等线"/>
                <w:color w:val="1C1E21"/>
                <w:sz w:val="17"/>
              </w:rPr>
              <w:t>37.89%</w:t>
            </w:r>
          </w:p>
        </w:tc>
        <w:tc>
          <w:tcPr>
            <w:tcW w:w="1081" w:type="dxa"/>
          </w:tcPr>
          <w:p w14:paraId="1DF32B71">
            <w:pPr>
              <w:spacing w:before="10" w:after="10" w:line="276" w:lineRule="auto"/>
              <w:jc w:val="right"/>
              <w:rPr>
                <w:rFonts w:hint="eastAsia"/>
              </w:rPr>
            </w:pPr>
            <w:r>
              <w:rPr>
                <w:rFonts w:cs="等线"/>
                <w:color w:val="1C1E21"/>
                <w:sz w:val="17"/>
              </w:rPr>
              <w:t>1.20</w:t>
            </w:r>
          </w:p>
        </w:tc>
        <w:tc>
          <w:tcPr>
            <w:tcW w:w="1081" w:type="dxa"/>
          </w:tcPr>
          <w:p w14:paraId="14D64D5E">
            <w:pPr>
              <w:spacing w:before="10" w:after="10" w:line="276" w:lineRule="auto"/>
              <w:jc w:val="right"/>
              <w:rPr>
                <w:rFonts w:hint="eastAsia"/>
              </w:rPr>
            </w:pPr>
            <w:r>
              <w:rPr>
                <w:rFonts w:cs="等线"/>
                <w:color w:val="1C1E21"/>
                <w:sz w:val="17"/>
              </w:rPr>
              <w:t>0.50</w:t>
            </w:r>
          </w:p>
        </w:tc>
        <w:tc>
          <w:tcPr>
            <w:tcW w:w="1081" w:type="dxa"/>
          </w:tcPr>
          <w:p w14:paraId="7C62D547">
            <w:pPr>
              <w:spacing w:before="10" w:after="10" w:line="276" w:lineRule="auto"/>
              <w:jc w:val="right"/>
              <w:rPr>
                <w:rFonts w:hint="eastAsia"/>
              </w:rPr>
            </w:pPr>
            <w:r>
              <w:rPr>
                <w:rFonts w:cs="等线"/>
                <w:color w:val="1C1E21"/>
                <w:sz w:val="17"/>
              </w:rPr>
              <w:t>6,000</w:t>
            </w:r>
          </w:p>
        </w:tc>
        <w:tc>
          <w:tcPr>
            <w:tcW w:w="973" w:type="dxa"/>
          </w:tcPr>
          <w:p w14:paraId="769D0597">
            <w:pPr>
              <w:spacing w:before="10" w:after="10" w:line="276" w:lineRule="auto"/>
              <w:jc w:val="right"/>
              <w:rPr>
                <w:rFonts w:hint="eastAsia"/>
              </w:rPr>
            </w:pPr>
            <w:r>
              <w:rPr>
                <w:rFonts w:cs="等线"/>
                <w:color w:val="1C1E21"/>
                <w:sz w:val="17"/>
              </w:rPr>
              <w:t>0</w:t>
            </w:r>
          </w:p>
        </w:tc>
      </w:tr>
      <w:tr w14:paraId="3B0A8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dxa"/>
            <w:shd w:val="clear" w:color="auto" w:fill="F7F8FA"/>
          </w:tcPr>
          <w:p w14:paraId="0B44EB2A">
            <w:pPr>
              <w:spacing w:before="10" w:after="10" w:line="276" w:lineRule="auto"/>
              <w:jc w:val="center"/>
              <w:rPr>
                <w:rFonts w:hint="eastAsia"/>
              </w:rPr>
            </w:pPr>
            <w:r>
              <w:rPr>
                <w:rFonts w:cs="等线"/>
                <w:color w:val="1C1E21"/>
                <w:sz w:val="17"/>
              </w:rPr>
              <w:t>乙</w:t>
            </w:r>
          </w:p>
        </w:tc>
        <w:tc>
          <w:tcPr>
            <w:tcW w:w="865" w:type="dxa"/>
            <w:shd w:val="clear" w:color="auto" w:fill="F7F8FA"/>
          </w:tcPr>
          <w:p w14:paraId="6DFE57F6">
            <w:pPr>
              <w:spacing w:before="10" w:after="10" w:line="276" w:lineRule="auto"/>
              <w:jc w:val="right"/>
              <w:rPr>
                <w:rFonts w:hint="eastAsia"/>
              </w:rPr>
            </w:pPr>
            <w:r>
              <w:rPr>
                <w:rFonts w:cs="等线"/>
                <w:color w:val="1C1E21"/>
                <w:sz w:val="17"/>
              </w:rPr>
              <w:t>260</w:t>
            </w:r>
          </w:p>
        </w:tc>
        <w:tc>
          <w:tcPr>
            <w:tcW w:w="1297" w:type="dxa"/>
            <w:shd w:val="clear" w:color="auto" w:fill="F7F8FA"/>
          </w:tcPr>
          <w:p w14:paraId="51817C6D">
            <w:pPr>
              <w:spacing w:before="10" w:after="10" w:line="276" w:lineRule="auto"/>
              <w:jc w:val="right"/>
              <w:rPr>
                <w:rFonts w:hint="eastAsia"/>
              </w:rPr>
            </w:pPr>
            <w:r>
              <w:rPr>
                <w:rFonts w:cs="等线"/>
                <w:color w:val="1C1E21"/>
                <w:sz w:val="17"/>
              </w:rPr>
              <w:t>168</w:t>
            </w:r>
          </w:p>
        </w:tc>
        <w:tc>
          <w:tcPr>
            <w:tcW w:w="1297" w:type="dxa"/>
            <w:shd w:val="clear" w:color="auto" w:fill="F7F8FA"/>
          </w:tcPr>
          <w:p w14:paraId="6F8F5429">
            <w:pPr>
              <w:spacing w:before="10" w:after="10" w:line="276" w:lineRule="auto"/>
              <w:jc w:val="right"/>
              <w:rPr>
                <w:rFonts w:hint="eastAsia"/>
              </w:rPr>
            </w:pPr>
            <w:r>
              <w:rPr>
                <w:rFonts w:cs="等线"/>
                <w:color w:val="1C1E21"/>
                <w:sz w:val="17"/>
              </w:rPr>
              <w:t>92</w:t>
            </w:r>
          </w:p>
        </w:tc>
        <w:tc>
          <w:tcPr>
            <w:tcW w:w="973" w:type="dxa"/>
            <w:shd w:val="clear" w:color="auto" w:fill="F7F8FA"/>
          </w:tcPr>
          <w:p w14:paraId="689C9EAE">
            <w:pPr>
              <w:spacing w:before="10" w:after="10" w:line="276" w:lineRule="auto"/>
              <w:jc w:val="right"/>
              <w:rPr>
                <w:rFonts w:hint="eastAsia"/>
              </w:rPr>
            </w:pPr>
            <w:r>
              <w:rPr>
                <w:rFonts w:cs="等线"/>
                <w:color w:val="1C1E21"/>
                <w:sz w:val="17"/>
              </w:rPr>
              <w:t>35.38%</w:t>
            </w:r>
          </w:p>
        </w:tc>
        <w:tc>
          <w:tcPr>
            <w:tcW w:w="1081" w:type="dxa"/>
            <w:shd w:val="clear" w:color="auto" w:fill="F7F8FA"/>
          </w:tcPr>
          <w:p w14:paraId="5B8067BB">
            <w:pPr>
              <w:spacing w:before="10" w:after="10" w:line="276" w:lineRule="auto"/>
              <w:jc w:val="right"/>
              <w:rPr>
                <w:rFonts w:hint="eastAsia"/>
              </w:rPr>
            </w:pPr>
            <w:r>
              <w:rPr>
                <w:rFonts w:cs="等线"/>
                <w:color w:val="1C1E21"/>
                <w:sz w:val="17"/>
              </w:rPr>
              <w:t>0.80</w:t>
            </w:r>
          </w:p>
        </w:tc>
        <w:tc>
          <w:tcPr>
            <w:tcW w:w="1081" w:type="dxa"/>
            <w:shd w:val="clear" w:color="auto" w:fill="F7F8FA"/>
          </w:tcPr>
          <w:p w14:paraId="681847B3">
            <w:pPr>
              <w:spacing w:before="10" w:after="10" w:line="276" w:lineRule="auto"/>
              <w:jc w:val="right"/>
              <w:rPr>
                <w:rFonts w:hint="eastAsia"/>
              </w:rPr>
            </w:pPr>
            <w:r>
              <w:rPr>
                <w:rFonts w:cs="等线"/>
                <w:color w:val="1C1E21"/>
                <w:sz w:val="17"/>
              </w:rPr>
              <w:t>0.40</w:t>
            </w:r>
          </w:p>
        </w:tc>
        <w:tc>
          <w:tcPr>
            <w:tcW w:w="1081" w:type="dxa"/>
            <w:shd w:val="clear" w:color="auto" w:fill="F7F8FA"/>
          </w:tcPr>
          <w:p w14:paraId="068384E8">
            <w:pPr>
              <w:spacing w:before="10" w:after="10" w:line="276" w:lineRule="auto"/>
              <w:jc w:val="right"/>
              <w:rPr>
                <w:rFonts w:hint="eastAsia"/>
              </w:rPr>
            </w:pPr>
            <w:r>
              <w:rPr>
                <w:rFonts w:cs="等线"/>
                <w:color w:val="1C1E21"/>
                <w:sz w:val="17"/>
              </w:rPr>
              <w:t>6,200</w:t>
            </w:r>
          </w:p>
        </w:tc>
        <w:tc>
          <w:tcPr>
            <w:tcW w:w="973" w:type="dxa"/>
            <w:shd w:val="clear" w:color="auto" w:fill="F7F8FA"/>
          </w:tcPr>
          <w:p w14:paraId="7E8E7AD0">
            <w:pPr>
              <w:spacing w:before="10" w:after="10" w:line="276" w:lineRule="auto"/>
              <w:jc w:val="right"/>
              <w:rPr>
                <w:rFonts w:hint="eastAsia"/>
              </w:rPr>
            </w:pPr>
            <w:r>
              <w:rPr>
                <w:rFonts w:cs="等线"/>
                <w:color w:val="1C1E21"/>
                <w:sz w:val="17"/>
              </w:rPr>
              <w:t>0</w:t>
            </w:r>
          </w:p>
        </w:tc>
      </w:tr>
      <w:tr w14:paraId="45F7B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9" w:type="dxa"/>
          </w:tcPr>
          <w:p w14:paraId="1E3C864B">
            <w:pPr>
              <w:spacing w:before="10" w:after="10" w:line="276" w:lineRule="auto"/>
              <w:jc w:val="center"/>
              <w:rPr>
                <w:rFonts w:hint="eastAsia"/>
              </w:rPr>
            </w:pPr>
            <w:r>
              <w:rPr>
                <w:rFonts w:cs="等线"/>
                <w:color w:val="1C1E21"/>
                <w:sz w:val="17"/>
              </w:rPr>
              <w:t>丙</w:t>
            </w:r>
          </w:p>
        </w:tc>
        <w:tc>
          <w:tcPr>
            <w:tcW w:w="865" w:type="dxa"/>
          </w:tcPr>
          <w:p w14:paraId="12F8BF05">
            <w:pPr>
              <w:spacing w:before="10" w:after="10" w:line="276" w:lineRule="auto"/>
              <w:jc w:val="right"/>
              <w:rPr>
                <w:rFonts w:hint="eastAsia"/>
              </w:rPr>
            </w:pPr>
            <w:r>
              <w:rPr>
                <w:rFonts w:cs="等线"/>
                <w:color w:val="1C1E21"/>
                <w:sz w:val="17"/>
              </w:rPr>
              <w:t>180</w:t>
            </w:r>
          </w:p>
        </w:tc>
        <w:tc>
          <w:tcPr>
            <w:tcW w:w="1297" w:type="dxa"/>
          </w:tcPr>
          <w:p w14:paraId="6BC4D923">
            <w:pPr>
              <w:spacing w:before="10" w:after="10" w:line="276" w:lineRule="auto"/>
              <w:jc w:val="right"/>
              <w:rPr>
                <w:rFonts w:hint="eastAsia"/>
              </w:rPr>
            </w:pPr>
            <w:r>
              <w:rPr>
                <w:rFonts w:cs="等线"/>
                <w:color w:val="1C1E21"/>
                <w:sz w:val="17"/>
              </w:rPr>
              <w:t>122</w:t>
            </w:r>
          </w:p>
        </w:tc>
        <w:tc>
          <w:tcPr>
            <w:tcW w:w="1297" w:type="dxa"/>
          </w:tcPr>
          <w:p w14:paraId="79CB0800">
            <w:pPr>
              <w:spacing w:before="10" w:after="10" w:line="276" w:lineRule="auto"/>
              <w:jc w:val="right"/>
              <w:rPr>
                <w:rFonts w:hint="eastAsia"/>
              </w:rPr>
            </w:pPr>
            <w:r>
              <w:rPr>
                <w:rFonts w:cs="等线"/>
                <w:color w:val="1C1E21"/>
                <w:sz w:val="17"/>
              </w:rPr>
              <w:t>58</w:t>
            </w:r>
          </w:p>
        </w:tc>
        <w:tc>
          <w:tcPr>
            <w:tcW w:w="973" w:type="dxa"/>
          </w:tcPr>
          <w:p w14:paraId="7CFEE49A">
            <w:pPr>
              <w:spacing w:before="10" w:after="10" w:line="276" w:lineRule="auto"/>
              <w:jc w:val="right"/>
              <w:rPr>
                <w:rFonts w:hint="eastAsia"/>
              </w:rPr>
            </w:pPr>
            <w:r>
              <w:rPr>
                <w:rFonts w:cs="等线"/>
                <w:color w:val="1C1E21"/>
                <w:sz w:val="17"/>
              </w:rPr>
              <w:t>32.22%</w:t>
            </w:r>
          </w:p>
        </w:tc>
        <w:tc>
          <w:tcPr>
            <w:tcW w:w="1081" w:type="dxa"/>
          </w:tcPr>
          <w:p w14:paraId="5994EAD8">
            <w:pPr>
              <w:spacing w:before="10" w:after="10" w:line="276" w:lineRule="auto"/>
              <w:jc w:val="right"/>
              <w:rPr>
                <w:rFonts w:hint="eastAsia"/>
              </w:rPr>
            </w:pPr>
            <w:r>
              <w:rPr>
                <w:rFonts w:cs="等线"/>
                <w:color w:val="1C1E21"/>
                <w:sz w:val="17"/>
              </w:rPr>
              <w:t>0.60</w:t>
            </w:r>
          </w:p>
        </w:tc>
        <w:tc>
          <w:tcPr>
            <w:tcW w:w="1081" w:type="dxa"/>
          </w:tcPr>
          <w:p w14:paraId="410246E5">
            <w:pPr>
              <w:spacing w:before="10" w:after="10" w:line="276" w:lineRule="auto"/>
              <w:jc w:val="right"/>
              <w:rPr>
                <w:rFonts w:hint="eastAsia"/>
              </w:rPr>
            </w:pPr>
            <w:r>
              <w:rPr>
                <w:rFonts w:cs="等线"/>
                <w:color w:val="1C1E21"/>
                <w:sz w:val="17"/>
              </w:rPr>
              <w:t>0.35</w:t>
            </w:r>
          </w:p>
        </w:tc>
        <w:tc>
          <w:tcPr>
            <w:tcW w:w="1081" w:type="dxa"/>
          </w:tcPr>
          <w:p w14:paraId="0F66A4A6">
            <w:pPr>
              <w:spacing w:before="10" w:after="10" w:line="276" w:lineRule="auto"/>
              <w:jc w:val="right"/>
              <w:rPr>
                <w:rFonts w:hint="eastAsia"/>
              </w:rPr>
            </w:pPr>
            <w:r>
              <w:rPr>
                <w:rFonts w:cs="等线"/>
                <w:color w:val="1C1E21"/>
                <w:sz w:val="17"/>
              </w:rPr>
              <w:t>4,800</w:t>
            </w:r>
          </w:p>
        </w:tc>
        <w:tc>
          <w:tcPr>
            <w:tcW w:w="973" w:type="dxa"/>
          </w:tcPr>
          <w:p w14:paraId="6FC72588">
            <w:pPr>
              <w:spacing w:before="10" w:after="10" w:line="276" w:lineRule="auto"/>
              <w:jc w:val="right"/>
              <w:rPr>
                <w:rFonts w:hint="eastAsia"/>
              </w:rPr>
            </w:pPr>
            <w:r>
              <w:rPr>
                <w:rFonts w:cs="等线"/>
                <w:color w:val="1C1E21"/>
                <w:sz w:val="17"/>
              </w:rPr>
              <w:t>1,000</w:t>
            </w:r>
          </w:p>
        </w:tc>
      </w:tr>
    </w:tbl>
    <w:p w14:paraId="4B89082F">
      <w:pPr>
        <w:spacing w:before="20" w:after="80"/>
        <w:rPr>
          <w:rFonts w:hint="eastAsia"/>
        </w:rPr>
      </w:pPr>
      <w:r>
        <w:rPr>
          <w:rFonts w:cs="等线"/>
          <w:color w:val="626870"/>
          <w:sz w:val="16"/>
        </w:rPr>
        <w:t>丙产品有 1,000 件的最低生产量约束（合同或商誉要求），这正是线性规划比排序法复杂的地方。</w:t>
      </w:r>
    </w:p>
    <w:p w14:paraId="630BDC6C">
      <w:pPr>
        <w:pStyle w:val="4"/>
      </w:pPr>
      <w:bookmarkStart w:id="89" w:name="_Toc18054"/>
      <w:r>
        <w:rPr>
          <w:rFonts w:ascii="黑体" w:hAnsi="黑体" w:eastAsia="黑体" w:cs="黑体"/>
          <w:b w:val="0"/>
        </w:rPr>
        <w:t>4.4　场景一：从领料到本量利的十三个步骤</w:t>
      </w:r>
      <w:bookmarkEnd w:id="89"/>
    </w:p>
    <w:p w14:paraId="591403E8">
      <w:pPr>
        <w:pStyle w:val="5"/>
      </w:pPr>
      <w:bookmarkStart w:id="90" w:name="_Toc4712"/>
      <w:r>
        <w:rPr>
          <w:rFonts w:ascii="黑体" w:hAnsi="黑体" w:eastAsia="黑体" w:cs="黑体"/>
          <w:b w:val="0"/>
        </w:rPr>
        <w:t>4.4.1　第 1 步　三项费用的归集与分配</w:t>
      </w:r>
      <w:bookmarkEnd w:id="90"/>
    </w:p>
    <w:p w14:paraId="6FE6D1F7">
      <w:pPr>
        <w:jc w:val="both"/>
        <w:rPr>
          <w:rFonts w:hint="eastAsia"/>
        </w:rPr>
      </w:pPr>
      <w:r>
        <w:rPr>
          <w:rFonts w:cs="等线"/>
          <w:color w:val="1C1E21"/>
        </w:rPr>
        <w:t>材料按</w:t>
      </w:r>
      <w:r>
        <w:rPr>
          <w:rFonts w:ascii="黑体" w:hAnsi="黑体" w:eastAsia="黑体" w:cs="黑体"/>
          <w:color w:val="1C1E21"/>
        </w:rPr>
        <w:t>定额消耗量比例法</w:t>
      </w:r>
      <w:r>
        <w:rPr>
          <w:rFonts w:cs="等线"/>
          <w:color w:val="1C1E21"/>
        </w:rPr>
        <w:t>、人工按</w:t>
      </w:r>
      <w:r>
        <w:rPr>
          <w:rFonts w:ascii="黑体" w:hAnsi="黑体" w:eastAsia="黑体" w:cs="黑体"/>
          <w:color w:val="1C1E21"/>
        </w:rPr>
        <w:t>实用工时比例法</w:t>
      </w:r>
      <w:r>
        <w:rPr>
          <w:rFonts w:cs="等线"/>
          <w:color w:val="1C1E21"/>
        </w:rPr>
        <w:t>、制造费用按</w:t>
      </w:r>
      <w:r>
        <w:rPr>
          <w:rFonts w:ascii="黑体" w:hAnsi="黑体" w:eastAsia="黑体" w:cs="黑体"/>
          <w:color w:val="1C1E21"/>
        </w:rPr>
        <w:t>生产工时比例法</w:t>
      </w:r>
      <w:r>
        <w:rPr>
          <w:rFonts w:cs="等线"/>
          <w:color w:val="1C1E21"/>
        </w:rPr>
        <w:t>分配。分配完成后汇总成产品成本：</w:t>
      </w:r>
    </w:p>
    <w:p w14:paraId="0511E626">
      <w:pPr>
        <w:keepNext/>
        <w:spacing w:before="100" w:after="40"/>
        <w:rPr>
          <w:rFonts w:hint="eastAsia"/>
        </w:rPr>
      </w:pPr>
      <w:r>
        <w:rPr>
          <w:rFonts w:ascii="黑体" w:hAnsi="黑体" w:eastAsia="黑体" w:cs="黑体"/>
          <w:color w:val="1C1E21"/>
          <w:sz w:val="18"/>
        </w:rPr>
        <w:t>表 4-4　产品成本汇总（元）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4"/>
        <w:gridCol w:w="824"/>
        <w:gridCol w:w="1648"/>
        <w:gridCol w:w="1530"/>
        <w:gridCol w:w="1530"/>
        <w:gridCol w:w="1648"/>
        <w:gridCol w:w="1295"/>
      </w:tblGrid>
      <w:tr w14:paraId="13261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24" w:type="dxa"/>
            <w:shd w:val="clear" w:color="auto" w:fill="EDF1F7"/>
          </w:tcPr>
          <w:p w14:paraId="1AB6E532">
            <w:pPr>
              <w:spacing w:before="20" w:after="20" w:line="276" w:lineRule="auto"/>
              <w:jc w:val="center"/>
              <w:rPr>
                <w:rFonts w:hint="eastAsia"/>
              </w:rPr>
            </w:pPr>
            <w:r>
              <w:rPr>
                <w:rFonts w:ascii="黑体" w:hAnsi="黑体" w:eastAsia="黑体" w:cs="黑体"/>
                <w:color w:val="1C4A8C"/>
                <w:sz w:val="17"/>
              </w:rPr>
              <w:t>产品</w:t>
            </w:r>
          </w:p>
        </w:tc>
        <w:tc>
          <w:tcPr>
            <w:tcW w:w="824" w:type="dxa"/>
            <w:shd w:val="clear" w:color="auto" w:fill="EDF1F7"/>
          </w:tcPr>
          <w:p w14:paraId="75837B23">
            <w:pPr>
              <w:spacing w:before="20" w:after="20" w:line="276" w:lineRule="auto"/>
              <w:jc w:val="right"/>
              <w:rPr>
                <w:rFonts w:hint="eastAsia"/>
              </w:rPr>
            </w:pPr>
            <w:r>
              <w:rPr>
                <w:rFonts w:ascii="黑体" w:hAnsi="黑体" w:eastAsia="黑体" w:cs="黑体"/>
                <w:color w:val="1C4A8C"/>
                <w:sz w:val="17"/>
              </w:rPr>
              <w:t>产量</w:t>
            </w:r>
          </w:p>
        </w:tc>
        <w:tc>
          <w:tcPr>
            <w:tcW w:w="1648" w:type="dxa"/>
            <w:shd w:val="clear" w:color="auto" w:fill="EDF1F7"/>
          </w:tcPr>
          <w:p w14:paraId="5017F4F6">
            <w:pPr>
              <w:spacing w:before="20" w:after="20" w:line="276" w:lineRule="auto"/>
              <w:jc w:val="right"/>
              <w:rPr>
                <w:rFonts w:hint="eastAsia"/>
              </w:rPr>
            </w:pPr>
            <w:r>
              <w:rPr>
                <w:rFonts w:ascii="黑体" w:hAnsi="黑体" w:eastAsia="黑体" w:cs="黑体"/>
                <w:color w:val="1C4A8C"/>
                <w:sz w:val="17"/>
              </w:rPr>
              <w:t>直接材料</w:t>
            </w:r>
          </w:p>
        </w:tc>
        <w:tc>
          <w:tcPr>
            <w:tcW w:w="1530" w:type="dxa"/>
            <w:shd w:val="clear" w:color="auto" w:fill="EDF1F7"/>
          </w:tcPr>
          <w:p w14:paraId="421D55F6">
            <w:pPr>
              <w:spacing w:before="20" w:after="20" w:line="276" w:lineRule="auto"/>
              <w:jc w:val="right"/>
              <w:rPr>
                <w:rFonts w:hint="eastAsia"/>
              </w:rPr>
            </w:pPr>
            <w:r>
              <w:rPr>
                <w:rFonts w:ascii="黑体" w:hAnsi="黑体" w:eastAsia="黑体" w:cs="黑体"/>
                <w:color w:val="1C4A8C"/>
                <w:sz w:val="17"/>
              </w:rPr>
              <w:t>直接人工</w:t>
            </w:r>
          </w:p>
        </w:tc>
        <w:tc>
          <w:tcPr>
            <w:tcW w:w="1530" w:type="dxa"/>
            <w:shd w:val="clear" w:color="auto" w:fill="EDF1F7"/>
          </w:tcPr>
          <w:p w14:paraId="7A779AFA">
            <w:pPr>
              <w:spacing w:before="20" w:after="20" w:line="276" w:lineRule="auto"/>
              <w:jc w:val="right"/>
              <w:rPr>
                <w:rFonts w:hint="eastAsia"/>
              </w:rPr>
            </w:pPr>
            <w:r>
              <w:rPr>
                <w:rFonts w:ascii="黑体" w:hAnsi="黑体" w:eastAsia="黑体" w:cs="黑体"/>
                <w:color w:val="1C4A8C"/>
                <w:sz w:val="17"/>
              </w:rPr>
              <w:t>制造费用</w:t>
            </w:r>
          </w:p>
        </w:tc>
        <w:tc>
          <w:tcPr>
            <w:tcW w:w="1648" w:type="dxa"/>
            <w:shd w:val="clear" w:color="auto" w:fill="EDF1F7"/>
          </w:tcPr>
          <w:p w14:paraId="59815624">
            <w:pPr>
              <w:spacing w:before="20" w:after="20" w:line="276" w:lineRule="auto"/>
              <w:jc w:val="right"/>
              <w:rPr>
                <w:rFonts w:hint="eastAsia"/>
              </w:rPr>
            </w:pPr>
            <w:r>
              <w:rPr>
                <w:rFonts w:ascii="黑体" w:hAnsi="黑体" w:eastAsia="黑体" w:cs="黑体"/>
                <w:color w:val="1C4A8C"/>
                <w:sz w:val="17"/>
              </w:rPr>
              <w:t>成本合计</w:t>
            </w:r>
          </w:p>
        </w:tc>
        <w:tc>
          <w:tcPr>
            <w:tcW w:w="1295" w:type="dxa"/>
            <w:shd w:val="clear" w:color="auto" w:fill="EDF1F7"/>
          </w:tcPr>
          <w:p w14:paraId="51D27D84">
            <w:pPr>
              <w:spacing w:before="20" w:after="20" w:line="276" w:lineRule="auto"/>
              <w:jc w:val="right"/>
              <w:rPr>
                <w:rFonts w:hint="eastAsia"/>
              </w:rPr>
            </w:pPr>
            <w:r>
              <w:rPr>
                <w:rFonts w:ascii="黑体" w:hAnsi="黑体" w:eastAsia="黑体" w:cs="黑体"/>
                <w:color w:val="1C4A8C"/>
                <w:sz w:val="17"/>
              </w:rPr>
              <w:t>单位成本</w:t>
            </w:r>
          </w:p>
        </w:tc>
      </w:tr>
      <w:tr w14:paraId="26356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dxa"/>
          </w:tcPr>
          <w:p w14:paraId="36DA6F83">
            <w:pPr>
              <w:spacing w:before="10" w:after="10" w:line="276" w:lineRule="auto"/>
              <w:jc w:val="center"/>
              <w:rPr>
                <w:rFonts w:hint="eastAsia"/>
              </w:rPr>
            </w:pPr>
            <w:r>
              <w:rPr>
                <w:rFonts w:cs="等线"/>
                <w:color w:val="1C1E21"/>
                <w:sz w:val="17"/>
              </w:rPr>
              <w:t>甲</w:t>
            </w:r>
          </w:p>
        </w:tc>
        <w:tc>
          <w:tcPr>
            <w:tcW w:w="824" w:type="dxa"/>
          </w:tcPr>
          <w:p w14:paraId="74F4C5CF">
            <w:pPr>
              <w:spacing w:before="10" w:after="10" w:line="276" w:lineRule="auto"/>
              <w:jc w:val="right"/>
              <w:rPr>
                <w:rFonts w:hint="eastAsia"/>
              </w:rPr>
            </w:pPr>
            <w:r>
              <w:rPr>
                <w:rFonts w:cs="等线"/>
                <w:color w:val="1C1E21"/>
                <w:sz w:val="17"/>
              </w:rPr>
              <w:t>500</w:t>
            </w:r>
          </w:p>
        </w:tc>
        <w:tc>
          <w:tcPr>
            <w:tcW w:w="1648" w:type="dxa"/>
          </w:tcPr>
          <w:p w14:paraId="6D559281">
            <w:pPr>
              <w:spacing w:before="10" w:after="10" w:line="276" w:lineRule="auto"/>
              <w:jc w:val="right"/>
              <w:rPr>
                <w:rFonts w:hint="eastAsia"/>
              </w:rPr>
            </w:pPr>
            <w:r>
              <w:rPr>
                <w:rFonts w:cs="等线"/>
                <w:color w:val="1C1E21"/>
                <w:sz w:val="17"/>
              </w:rPr>
              <w:t>33,468.75</w:t>
            </w:r>
          </w:p>
        </w:tc>
        <w:tc>
          <w:tcPr>
            <w:tcW w:w="1530" w:type="dxa"/>
          </w:tcPr>
          <w:p w14:paraId="06E245E5">
            <w:pPr>
              <w:spacing w:before="10" w:after="10" w:line="276" w:lineRule="auto"/>
              <w:jc w:val="right"/>
              <w:rPr>
                <w:rFonts w:hint="eastAsia"/>
              </w:rPr>
            </w:pPr>
            <w:r>
              <w:rPr>
                <w:rFonts w:cs="等线"/>
                <w:color w:val="1C1E21"/>
                <w:sz w:val="17"/>
              </w:rPr>
              <w:t>50,400.00</w:t>
            </w:r>
          </w:p>
        </w:tc>
        <w:tc>
          <w:tcPr>
            <w:tcW w:w="1530" w:type="dxa"/>
          </w:tcPr>
          <w:p w14:paraId="31A00C61">
            <w:pPr>
              <w:spacing w:before="10" w:after="10" w:line="276" w:lineRule="auto"/>
              <w:jc w:val="right"/>
              <w:rPr>
                <w:rFonts w:hint="eastAsia"/>
              </w:rPr>
            </w:pPr>
            <w:r>
              <w:rPr>
                <w:rFonts w:cs="等线"/>
                <w:color w:val="1C1E21"/>
                <w:sz w:val="17"/>
              </w:rPr>
              <w:t>69,300.00</w:t>
            </w:r>
          </w:p>
        </w:tc>
        <w:tc>
          <w:tcPr>
            <w:tcW w:w="1648" w:type="dxa"/>
          </w:tcPr>
          <w:p w14:paraId="6407A2D4">
            <w:pPr>
              <w:spacing w:before="10" w:after="10" w:line="276" w:lineRule="auto"/>
              <w:jc w:val="right"/>
              <w:rPr>
                <w:rFonts w:hint="eastAsia"/>
              </w:rPr>
            </w:pPr>
            <w:r>
              <w:rPr>
                <w:rFonts w:cs="等线"/>
                <w:color w:val="1C1E21"/>
                <w:sz w:val="17"/>
              </w:rPr>
              <w:t>153,168.75</w:t>
            </w:r>
          </w:p>
        </w:tc>
        <w:tc>
          <w:tcPr>
            <w:tcW w:w="1295" w:type="dxa"/>
          </w:tcPr>
          <w:p w14:paraId="13FE84B2">
            <w:pPr>
              <w:spacing w:before="10" w:after="10" w:line="276" w:lineRule="auto"/>
              <w:jc w:val="right"/>
              <w:rPr>
                <w:rFonts w:hint="eastAsia"/>
              </w:rPr>
            </w:pPr>
            <w:r>
              <w:rPr>
                <w:rFonts w:cs="等线"/>
                <w:color w:val="1C1E21"/>
                <w:sz w:val="17"/>
              </w:rPr>
              <w:t>306.34</w:t>
            </w:r>
          </w:p>
        </w:tc>
      </w:tr>
      <w:tr w14:paraId="4D5FB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dxa"/>
            <w:shd w:val="clear" w:color="auto" w:fill="F7F8FA"/>
          </w:tcPr>
          <w:p w14:paraId="69B57A8C">
            <w:pPr>
              <w:spacing w:before="10" w:after="10" w:line="276" w:lineRule="auto"/>
              <w:jc w:val="center"/>
              <w:rPr>
                <w:rFonts w:hint="eastAsia"/>
              </w:rPr>
            </w:pPr>
            <w:r>
              <w:rPr>
                <w:rFonts w:cs="等线"/>
                <w:color w:val="1C1E21"/>
                <w:sz w:val="17"/>
              </w:rPr>
              <w:t>乙</w:t>
            </w:r>
          </w:p>
        </w:tc>
        <w:tc>
          <w:tcPr>
            <w:tcW w:w="824" w:type="dxa"/>
            <w:shd w:val="clear" w:color="auto" w:fill="F7F8FA"/>
          </w:tcPr>
          <w:p w14:paraId="722B2FE9">
            <w:pPr>
              <w:spacing w:before="10" w:after="10" w:line="276" w:lineRule="auto"/>
              <w:jc w:val="right"/>
              <w:rPr>
                <w:rFonts w:hint="eastAsia"/>
              </w:rPr>
            </w:pPr>
            <w:r>
              <w:rPr>
                <w:rFonts w:cs="等线"/>
                <w:color w:val="1C1E21"/>
                <w:sz w:val="17"/>
              </w:rPr>
              <w:t>300</w:t>
            </w:r>
          </w:p>
        </w:tc>
        <w:tc>
          <w:tcPr>
            <w:tcW w:w="1648" w:type="dxa"/>
            <w:shd w:val="clear" w:color="auto" w:fill="F7F8FA"/>
          </w:tcPr>
          <w:p w14:paraId="7DDA02CA">
            <w:pPr>
              <w:spacing w:before="10" w:after="10" w:line="276" w:lineRule="auto"/>
              <w:jc w:val="right"/>
              <w:rPr>
                <w:rFonts w:hint="eastAsia"/>
              </w:rPr>
            </w:pPr>
            <w:r>
              <w:rPr>
                <w:rFonts w:cs="等线"/>
                <w:color w:val="1C1E21"/>
                <w:sz w:val="17"/>
              </w:rPr>
              <w:t>26,775.00</w:t>
            </w:r>
          </w:p>
        </w:tc>
        <w:tc>
          <w:tcPr>
            <w:tcW w:w="1530" w:type="dxa"/>
            <w:shd w:val="clear" w:color="auto" w:fill="F7F8FA"/>
          </w:tcPr>
          <w:p w14:paraId="2FA9F70B">
            <w:pPr>
              <w:spacing w:before="10" w:after="10" w:line="276" w:lineRule="auto"/>
              <w:jc w:val="right"/>
              <w:rPr>
                <w:rFonts w:hint="eastAsia"/>
              </w:rPr>
            </w:pPr>
            <w:r>
              <w:rPr>
                <w:rFonts w:cs="等线"/>
                <w:color w:val="1C1E21"/>
                <w:sz w:val="17"/>
              </w:rPr>
              <w:t>28,800.00</w:t>
            </w:r>
          </w:p>
        </w:tc>
        <w:tc>
          <w:tcPr>
            <w:tcW w:w="1530" w:type="dxa"/>
            <w:shd w:val="clear" w:color="auto" w:fill="F7F8FA"/>
          </w:tcPr>
          <w:p w14:paraId="26773DFC">
            <w:pPr>
              <w:spacing w:before="10" w:after="10" w:line="276" w:lineRule="auto"/>
              <w:jc w:val="right"/>
              <w:rPr>
                <w:rFonts w:hint="eastAsia"/>
              </w:rPr>
            </w:pPr>
            <w:r>
              <w:rPr>
                <w:rFonts w:cs="等线"/>
                <w:color w:val="1C1E21"/>
                <w:sz w:val="17"/>
              </w:rPr>
              <w:t>39,600.00</w:t>
            </w:r>
          </w:p>
        </w:tc>
        <w:tc>
          <w:tcPr>
            <w:tcW w:w="1648" w:type="dxa"/>
            <w:shd w:val="clear" w:color="auto" w:fill="F7F8FA"/>
          </w:tcPr>
          <w:p w14:paraId="4791AFFB">
            <w:pPr>
              <w:spacing w:before="10" w:after="10" w:line="276" w:lineRule="auto"/>
              <w:jc w:val="right"/>
              <w:rPr>
                <w:rFonts w:hint="eastAsia"/>
              </w:rPr>
            </w:pPr>
            <w:r>
              <w:rPr>
                <w:rFonts w:cs="等线"/>
                <w:color w:val="1C1E21"/>
                <w:sz w:val="17"/>
              </w:rPr>
              <w:t>95,175.00</w:t>
            </w:r>
          </w:p>
        </w:tc>
        <w:tc>
          <w:tcPr>
            <w:tcW w:w="1295" w:type="dxa"/>
            <w:shd w:val="clear" w:color="auto" w:fill="F7F8FA"/>
          </w:tcPr>
          <w:p w14:paraId="3B191C4E">
            <w:pPr>
              <w:spacing w:before="10" w:after="10" w:line="276" w:lineRule="auto"/>
              <w:jc w:val="right"/>
              <w:rPr>
                <w:rFonts w:hint="eastAsia"/>
              </w:rPr>
            </w:pPr>
            <w:r>
              <w:rPr>
                <w:rFonts w:cs="等线"/>
                <w:color w:val="1C1E21"/>
                <w:sz w:val="17"/>
              </w:rPr>
              <w:t>317.25</w:t>
            </w:r>
          </w:p>
        </w:tc>
      </w:tr>
      <w:tr w14:paraId="5D8CA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4" w:type="dxa"/>
          </w:tcPr>
          <w:p w14:paraId="6C7AC6E7">
            <w:pPr>
              <w:spacing w:before="10" w:after="10" w:line="276" w:lineRule="auto"/>
              <w:jc w:val="center"/>
              <w:rPr>
                <w:rFonts w:hint="eastAsia"/>
              </w:rPr>
            </w:pPr>
            <w:r>
              <w:rPr>
                <w:rFonts w:cs="等线"/>
                <w:color w:val="1C1E21"/>
                <w:sz w:val="17"/>
              </w:rPr>
              <w:t>丙</w:t>
            </w:r>
          </w:p>
        </w:tc>
        <w:tc>
          <w:tcPr>
            <w:tcW w:w="824" w:type="dxa"/>
          </w:tcPr>
          <w:p w14:paraId="3D2D8F31">
            <w:pPr>
              <w:spacing w:before="10" w:after="10" w:line="276" w:lineRule="auto"/>
              <w:jc w:val="right"/>
              <w:rPr>
                <w:rFonts w:hint="eastAsia"/>
              </w:rPr>
            </w:pPr>
            <w:r>
              <w:rPr>
                <w:rFonts w:cs="等线"/>
                <w:color w:val="1C1E21"/>
                <w:sz w:val="17"/>
              </w:rPr>
              <w:t>200</w:t>
            </w:r>
          </w:p>
        </w:tc>
        <w:tc>
          <w:tcPr>
            <w:tcW w:w="1648" w:type="dxa"/>
          </w:tcPr>
          <w:p w14:paraId="17DB2DA2">
            <w:pPr>
              <w:spacing w:before="10" w:after="10" w:line="276" w:lineRule="auto"/>
              <w:jc w:val="right"/>
              <w:rPr>
                <w:rFonts w:hint="eastAsia"/>
              </w:rPr>
            </w:pPr>
            <w:r>
              <w:rPr>
                <w:rFonts w:cs="等线"/>
                <w:color w:val="1C1E21"/>
                <w:sz w:val="17"/>
              </w:rPr>
              <w:t>11,156.25</w:t>
            </w:r>
          </w:p>
        </w:tc>
        <w:tc>
          <w:tcPr>
            <w:tcW w:w="1530" w:type="dxa"/>
          </w:tcPr>
          <w:p w14:paraId="4E7269BB">
            <w:pPr>
              <w:spacing w:before="10" w:after="10" w:line="276" w:lineRule="auto"/>
              <w:jc w:val="right"/>
              <w:rPr>
                <w:rFonts w:hint="eastAsia"/>
              </w:rPr>
            </w:pPr>
            <w:r>
              <w:rPr>
                <w:rFonts w:cs="等线"/>
                <w:color w:val="1C1E21"/>
                <w:sz w:val="17"/>
              </w:rPr>
              <w:t>16,800.00</w:t>
            </w:r>
          </w:p>
        </w:tc>
        <w:tc>
          <w:tcPr>
            <w:tcW w:w="1530" w:type="dxa"/>
          </w:tcPr>
          <w:p w14:paraId="164F0886">
            <w:pPr>
              <w:spacing w:before="10" w:after="10" w:line="276" w:lineRule="auto"/>
              <w:jc w:val="right"/>
              <w:rPr>
                <w:rFonts w:hint="eastAsia"/>
              </w:rPr>
            </w:pPr>
            <w:r>
              <w:rPr>
                <w:rFonts w:cs="等线"/>
                <w:color w:val="1C1E21"/>
                <w:sz w:val="17"/>
              </w:rPr>
              <w:t>23,100.00</w:t>
            </w:r>
          </w:p>
        </w:tc>
        <w:tc>
          <w:tcPr>
            <w:tcW w:w="1648" w:type="dxa"/>
          </w:tcPr>
          <w:p w14:paraId="7106AB22">
            <w:pPr>
              <w:spacing w:before="10" w:after="10" w:line="276" w:lineRule="auto"/>
              <w:jc w:val="right"/>
              <w:rPr>
                <w:rFonts w:hint="eastAsia"/>
              </w:rPr>
            </w:pPr>
            <w:r>
              <w:rPr>
                <w:rFonts w:cs="等线"/>
                <w:color w:val="1C1E21"/>
                <w:sz w:val="17"/>
              </w:rPr>
              <w:t>51,056.25</w:t>
            </w:r>
          </w:p>
        </w:tc>
        <w:tc>
          <w:tcPr>
            <w:tcW w:w="1295" w:type="dxa"/>
          </w:tcPr>
          <w:p w14:paraId="27E028DF">
            <w:pPr>
              <w:spacing w:before="10" w:after="10" w:line="276" w:lineRule="auto"/>
              <w:jc w:val="right"/>
              <w:rPr>
                <w:rFonts w:hint="eastAsia"/>
              </w:rPr>
            </w:pPr>
            <w:r>
              <w:rPr>
                <w:rFonts w:cs="等线"/>
                <w:color w:val="1C1E21"/>
                <w:sz w:val="17"/>
              </w:rPr>
              <w:t>255.28</w:t>
            </w:r>
          </w:p>
        </w:tc>
      </w:tr>
    </w:tbl>
    <w:p w14:paraId="78EFCEAA">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DA33795">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22D84386">
            <w:pPr>
              <w:spacing w:before="40" w:after="40"/>
              <w:rPr>
                <w:rFonts w:hint="eastAsia"/>
              </w:rPr>
            </w:pPr>
            <w:r>
              <w:rPr>
                <w:rFonts w:ascii="黑体" w:hAnsi="黑体" w:eastAsia="黑体" w:cs="黑体"/>
                <w:color w:val="1C4A8C"/>
                <w:sz w:val="19"/>
              </w:rPr>
              <w:t>说明　</w:t>
            </w:r>
            <w:r>
              <w:rPr>
                <w:rFonts w:cs="等线"/>
                <w:color w:val="1C1E21"/>
                <w:sz w:val="19"/>
              </w:rPr>
              <w:t>把这张表的单位成本与后面 ABC 法的单位成本对照，是理解“成本交叉补贴”的最快方式：传统法下甲 306.34 元、丙 255.28 元，看似丙成本低；换成作业成本法后结论会反过来，见 4.4.3。</w:t>
            </w:r>
          </w:p>
        </w:tc>
      </w:tr>
    </w:tbl>
    <w:p w14:paraId="5998290B">
      <w:pPr>
        <w:spacing w:after="40"/>
        <w:rPr>
          <w:rFonts w:hint="eastAsia"/>
        </w:rPr>
      </w:pPr>
    </w:p>
    <w:p w14:paraId="3D6B63A3">
      <w:pPr>
        <w:pStyle w:val="5"/>
      </w:pPr>
      <w:bookmarkStart w:id="91" w:name="_Toc15598"/>
      <w:r>
        <w:rPr>
          <w:rFonts w:ascii="黑体" w:hAnsi="黑体" w:eastAsia="黑体" w:cs="黑体"/>
          <w:b w:val="0"/>
        </w:rPr>
        <w:t>4.4.2　第 2 步　辅助生产费用的三种分配方法</w:t>
      </w:r>
      <w:bookmarkEnd w:id="91"/>
    </w:p>
    <w:p w14:paraId="5BDA397B">
      <w:pPr>
        <w:jc w:val="both"/>
        <w:rPr>
          <w:rFonts w:hint="eastAsia"/>
        </w:rPr>
      </w:pPr>
      <w:r>
        <w:rPr>
          <w:rFonts w:cs="等线"/>
          <w:color w:val="1C1E21"/>
        </w:rPr>
        <w:t>第一车间下设机修与供电两个辅助车间，它们互相提供劳务。程序用三种方法各算一遍并排对比：</w:t>
      </w:r>
    </w:p>
    <w:p w14:paraId="5DDC18A5">
      <w:pPr>
        <w:keepNext/>
        <w:spacing w:before="100" w:after="40"/>
        <w:rPr>
          <w:rFonts w:hint="eastAsia"/>
        </w:rPr>
      </w:pPr>
      <w:r>
        <w:rPr>
          <w:rFonts w:ascii="黑体" w:hAnsi="黑体" w:eastAsia="黑体" w:cs="黑体"/>
          <w:color w:val="1C1E21"/>
          <w:sz w:val="18"/>
        </w:rPr>
        <w:t>表 4-5　三种辅助生产分配方法的分配率对照</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3"/>
        <w:gridCol w:w="2324"/>
        <w:gridCol w:w="2080"/>
        <w:gridCol w:w="3181"/>
      </w:tblGrid>
      <w:tr w14:paraId="07E2A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13" w:type="dxa"/>
            <w:shd w:val="clear" w:color="auto" w:fill="EDF1F7"/>
          </w:tcPr>
          <w:p w14:paraId="5FAA6089">
            <w:pPr>
              <w:spacing w:before="20" w:after="20" w:line="276" w:lineRule="auto"/>
              <w:rPr>
                <w:rFonts w:hint="eastAsia"/>
              </w:rPr>
            </w:pPr>
            <w:r>
              <w:rPr>
                <w:rFonts w:ascii="黑体" w:hAnsi="黑体" w:eastAsia="黑体" w:cs="黑体"/>
                <w:color w:val="1C4A8C"/>
                <w:sz w:val="17"/>
              </w:rPr>
              <w:t>分配方法</w:t>
            </w:r>
          </w:p>
        </w:tc>
        <w:tc>
          <w:tcPr>
            <w:tcW w:w="2324" w:type="dxa"/>
            <w:shd w:val="clear" w:color="auto" w:fill="EDF1F7"/>
          </w:tcPr>
          <w:p w14:paraId="26464582">
            <w:pPr>
              <w:spacing w:before="20" w:after="20" w:line="276" w:lineRule="auto"/>
              <w:jc w:val="right"/>
              <w:rPr>
                <w:rFonts w:hint="eastAsia"/>
              </w:rPr>
            </w:pPr>
            <w:r>
              <w:rPr>
                <w:rFonts w:ascii="黑体" w:hAnsi="黑体" w:eastAsia="黑体" w:cs="黑体"/>
                <w:color w:val="1C4A8C"/>
                <w:sz w:val="17"/>
              </w:rPr>
              <w:t>机修车间分配率(元/小时)</w:t>
            </w:r>
          </w:p>
        </w:tc>
        <w:tc>
          <w:tcPr>
            <w:tcW w:w="2080" w:type="dxa"/>
            <w:shd w:val="clear" w:color="auto" w:fill="EDF1F7"/>
          </w:tcPr>
          <w:p w14:paraId="70E5489E">
            <w:pPr>
              <w:spacing w:before="20" w:after="20" w:line="276" w:lineRule="auto"/>
              <w:jc w:val="right"/>
              <w:rPr>
                <w:rFonts w:hint="eastAsia"/>
              </w:rPr>
            </w:pPr>
            <w:r>
              <w:rPr>
                <w:rFonts w:ascii="黑体" w:hAnsi="黑体" w:eastAsia="黑体" w:cs="黑体"/>
                <w:color w:val="1C4A8C"/>
                <w:sz w:val="17"/>
              </w:rPr>
              <w:t>供电车间分配率(元/度)</w:t>
            </w:r>
          </w:p>
        </w:tc>
        <w:tc>
          <w:tcPr>
            <w:tcW w:w="3181" w:type="dxa"/>
            <w:shd w:val="clear" w:color="auto" w:fill="EDF1F7"/>
          </w:tcPr>
          <w:p w14:paraId="271FBEAD">
            <w:pPr>
              <w:spacing w:before="20" w:after="20" w:line="276" w:lineRule="auto"/>
              <w:rPr>
                <w:rFonts w:hint="eastAsia"/>
              </w:rPr>
            </w:pPr>
            <w:r>
              <w:rPr>
                <w:rFonts w:ascii="黑体" w:hAnsi="黑体" w:eastAsia="黑体" w:cs="黑体"/>
                <w:color w:val="1C4A8C"/>
                <w:sz w:val="17"/>
              </w:rPr>
              <w:t>是否考虑相互提供劳务</w:t>
            </w:r>
          </w:p>
        </w:tc>
      </w:tr>
      <w:tr w14:paraId="36169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Pr>
          <w:p w14:paraId="1E44421E">
            <w:pPr>
              <w:spacing w:before="10" w:after="10" w:line="276" w:lineRule="auto"/>
              <w:rPr>
                <w:rFonts w:hint="eastAsia"/>
              </w:rPr>
            </w:pPr>
            <w:r>
              <w:rPr>
                <w:rFonts w:cs="等线"/>
                <w:color w:val="1C1E21"/>
                <w:sz w:val="17"/>
              </w:rPr>
              <w:t>直接分配法</w:t>
            </w:r>
          </w:p>
        </w:tc>
        <w:tc>
          <w:tcPr>
            <w:tcW w:w="2324" w:type="dxa"/>
          </w:tcPr>
          <w:p w14:paraId="3BA94374">
            <w:pPr>
              <w:spacing w:before="10" w:after="10" w:line="276" w:lineRule="auto"/>
              <w:jc w:val="right"/>
              <w:rPr>
                <w:rFonts w:hint="eastAsia"/>
              </w:rPr>
            </w:pPr>
            <w:r>
              <w:rPr>
                <w:rFonts w:cs="等线"/>
                <w:color w:val="1C1E21"/>
                <w:sz w:val="17"/>
              </w:rPr>
              <w:t>2.05</w:t>
            </w:r>
          </w:p>
        </w:tc>
        <w:tc>
          <w:tcPr>
            <w:tcW w:w="2080" w:type="dxa"/>
          </w:tcPr>
          <w:p w14:paraId="678D88B6">
            <w:pPr>
              <w:spacing w:before="10" w:after="10" w:line="276" w:lineRule="auto"/>
              <w:jc w:val="right"/>
              <w:rPr>
                <w:rFonts w:hint="eastAsia"/>
              </w:rPr>
            </w:pPr>
            <w:r>
              <w:rPr>
                <w:rFonts w:cs="等线"/>
                <w:color w:val="1C1E21"/>
                <w:sz w:val="17"/>
              </w:rPr>
              <w:t>0.21</w:t>
            </w:r>
          </w:p>
        </w:tc>
        <w:tc>
          <w:tcPr>
            <w:tcW w:w="3181" w:type="dxa"/>
          </w:tcPr>
          <w:p w14:paraId="3BC2AA93">
            <w:pPr>
              <w:spacing w:before="10" w:after="10" w:line="276" w:lineRule="auto"/>
              <w:rPr>
                <w:rFonts w:hint="eastAsia"/>
              </w:rPr>
            </w:pPr>
            <w:r>
              <w:rPr>
                <w:rFonts w:cs="等线"/>
                <w:color w:val="1C1E21"/>
                <w:sz w:val="17"/>
              </w:rPr>
              <w:t>否（只在辅助车间以外的受益对象间分配）</w:t>
            </w:r>
          </w:p>
        </w:tc>
      </w:tr>
      <w:tr w14:paraId="0E080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shd w:val="clear" w:color="auto" w:fill="F7F8FA"/>
          </w:tcPr>
          <w:p w14:paraId="1BCF46BA">
            <w:pPr>
              <w:spacing w:before="10" w:after="10" w:line="276" w:lineRule="auto"/>
              <w:rPr>
                <w:rFonts w:hint="eastAsia"/>
              </w:rPr>
            </w:pPr>
            <w:r>
              <w:rPr>
                <w:rFonts w:cs="等线"/>
                <w:color w:val="1C1E21"/>
                <w:sz w:val="17"/>
              </w:rPr>
              <w:t>交互分配法</w:t>
            </w:r>
          </w:p>
        </w:tc>
        <w:tc>
          <w:tcPr>
            <w:tcW w:w="2324" w:type="dxa"/>
            <w:shd w:val="clear" w:color="auto" w:fill="F7F8FA"/>
          </w:tcPr>
          <w:p w14:paraId="79D9090F">
            <w:pPr>
              <w:spacing w:before="10" w:after="10" w:line="276" w:lineRule="auto"/>
              <w:jc w:val="right"/>
              <w:rPr>
                <w:rFonts w:hint="eastAsia"/>
              </w:rPr>
            </w:pPr>
            <w:r>
              <w:rPr>
                <w:rFonts w:cs="等线"/>
                <w:color w:val="1C1E21"/>
                <w:sz w:val="17"/>
              </w:rPr>
              <w:t>2.03</w:t>
            </w:r>
          </w:p>
        </w:tc>
        <w:tc>
          <w:tcPr>
            <w:tcW w:w="2080" w:type="dxa"/>
            <w:shd w:val="clear" w:color="auto" w:fill="F7F8FA"/>
          </w:tcPr>
          <w:p w14:paraId="163D8D32">
            <w:pPr>
              <w:spacing w:before="10" w:after="10" w:line="276" w:lineRule="auto"/>
              <w:jc w:val="right"/>
              <w:rPr>
                <w:rFonts w:hint="eastAsia"/>
              </w:rPr>
            </w:pPr>
            <w:r>
              <w:rPr>
                <w:rFonts w:cs="等线"/>
                <w:color w:val="1C1E21"/>
                <w:sz w:val="17"/>
              </w:rPr>
              <w:t>0.21</w:t>
            </w:r>
          </w:p>
        </w:tc>
        <w:tc>
          <w:tcPr>
            <w:tcW w:w="3181" w:type="dxa"/>
            <w:shd w:val="clear" w:color="auto" w:fill="F7F8FA"/>
          </w:tcPr>
          <w:p w14:paraId="525E7DAC">
            <w:pPr>
              <w:spacing w:before="10" w:after="10" w:line="276" w:lineRule="auto"/>
              <w:rPr>
                <w:rFonts w:hint="eastAsia"/>
              </w:rPr>
            </w:pPr>
            <w:r>
              <w:rPr>
                <w:rFonts w:cs="等线"/>
                <w:color w:val="1C1E21"/>
                <w:sz w:val="17"/>
              </w:rPr>
              <w:t>是（先在辅助车间之间交互分配，再对外分配）</w:t>
            </w:r>
          </w:p>
        </w:tc>
      </w:tr>
      <w:tr w14:paraId="237B5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Pr>
          <w:p w14:paraId="64EA6BDE">
            <w:pPr>
              <w:spacing w:before="10" w:after="10" w:line="276" w:lineRule="auto"/>
              <w:rPr>
                <w:rFonts w:hint="eastAsia"/>
              </w:rPr>
            </w:pPr>
            <w:r>
              <w:rPr>
                <w:rFonts w:cs="等线"/>
                <w:color w:val="1C1E21"/>
                <w:sz w:val="17"/>
              </w:rPr>
              <w:t>代数分配法</w:t>
            </w:r>
          </w:p>
        </w:tc>
        <w:tc>
          <w:tcPr>
            <w:tcW w:w="2324" w:type="dxa"/>
          </w:tcPr>
          <w:p w14:paraId="1039044F">
            <w:pPr>
              <w:spacing w:before="10" w:after="10" w:line="276" w:lineRule="auto"/>
              <w:jc w:val="right"/>
              <w:rPr>
                <w:rFonts w:hint="eastAsia"/>
              </w:rPr>
            </w:pPr>
            <w:r>
              <w:rPr>
                <w:rFonts w:cs="等线"/>
                <w:color w:val="1C1E21"/>
                <w:sz w:val="17"/>
              </w:rPr>
              <w:t>2.03</w:t>
            </w:r>
          </w:p>
        </w:tc>
        <w:tc>
          <w:tcPr>
            <w:tcW w:w="2080" w:type="dxa"/>
          </w:tcPr>
          <w:p w14:paraId="76670A4F">
            <w:pPr>
              <w:spacing w:before="10" w:after="10" w:line="276" w:lineRule="auto"/>
              <w:jc w:val="right"/>
              <w:rPr>
                <w:rFonts w:hint="eastAsia"/>
              </w:rPr>
            </w:pPr>
            <w:r>
              <w:rPr>
                <w:rFonts w:cs="等线"/>
                <w:color w:val="1C1E21"/>
                <w:sz w:val="17"/>
              </w:rPr>
              <w:t>0.21</w:t>
            </w:r>
          </w:p>
        </w:tc>
        <w:tc>
          <w:tcPr>
            <w:tcW w:w="3181" w:type="dxa"/>
          </w:tcPr>
          <w:p w14:paraId="6A038111">
            <w:pPr>
              <w:spacing w:before="10" w:after="10" w:line="276" w:lineRule="auto"/>
              <w:rPr>
                <w:rFonts w:hint="eastAsia"/>
              </w:rPr>
            </w:pPr>
            <w:r>
              <w:rPr>
                <w:rFonts w:cs="等线"/>
                <w:color w:val="1C1E21"/>
                <w:sz w:val="17"/>
              </w:rPr>
              <w:t>是（联立方程求解，理论上最精确）</w:t>
            </w:r>
          </w:p>
        </w:tc>
      </w:tr>
    </w:tbl>
    <w:p w14:paraId="4E251B54">
      <w:pPr>
        <w:spacing w:after="40"/>
        <w:rPr>
          <w:rFonts w:hint="eastAsia"/>
        </w:rPr>
      </w:pPr>
    </w:p>
    <w:p w14:paraId="00963638">
      <w:pPr>
        <w:jc w:val="both"/>
        <w:rPr>
          <w:rFonts w:hint="eastAsia"/>
        </w:rPr>
      </w:pPr>
      <w:r>
        <w:rPr>
          <w:rFonts w:cs="等线"/>
          <w:color w:val="1C1E21"/>
        </w:rPr>
        <w:t>读表要点：交互分配法与代数分配法结果几乎一致，而直接分配法把机修分配率抬高到 2.05 元/小时，因为它把辅助车间内部相互耗用的部分强行摊给了外部对象。作业里若要求“比较三种方法差异”，把这三行抄进报告即可，明细在底稿的「辅助生产_直接法」「辅助生产_交互法」「辅助生产_代数法」「辅助生产_方法对照」四张表里。</w:t>
      </w:r>
    </w:p>
    <w:p w14:paraId="1DAAA783">
      <w:pPr>
        <w:pStyle w:val="5"/>
      </w:pPr>
      <w:bookmarkStart w:id="92" w:name="_Toc8397"/>
      <w:r>
        <w:rPr>
          <w:rFonts w:ascii="黑体" w:hAnsi="黑体" w:eastAsia="黑体" w:cs="黑体"/>
          <w:b w:val="0"/>
        </w:rPr>
        <w:t>4.4.3　第 3 步　作业成本法（ABC）与传统成本法</w:t>
      </w:r>
      <w:bookmarkEnd w:id="92"/>
    </w:p>
    <w:p w14:paraId="36E903AA">
      <w:pPr>
        <w:jc w:val="both"/>
        <w:rPr>
          <w:rFonts w:hint="eastAsia"/>
        </w:rPr>
      </w:pPr>
      <w:r>
        <w:rPr>
          <w:rFonts w:cs="等线"/>
          <w:color w:val="1C1E21"/>
        </w:rPr>
        <w:t>程序按若干作业中心（如设备调试、质量检验、物料搬运）归集制造费用，用各自的成本动因分配到产品，再与传统法（生产工时单一动因）对比：</w:t>
      </w:r>
    </w:p>
    <w:p w14:paraId="243E6325">
      <w:pPr>
        <w:keepNext/>
        <w:spacing w:before="100" w:after="40"/>
        <w:rPr>
          <w:rFonts w:hint="eastAsia"/>
        </w:rPr>
      </w:pPr>
      <w:r>
        <w:rPr>
          <w:rFonts w:ascii="黑体" w:hAnsi="黑体" w:eastAsia="黑体" w:cs="黑体"/>
          <w:color w:val="1C1E21"/>
          <w:sz w:val="18"/>
        </w:rPr>
        <w:t>表 4-6　ABC 法与传统法的单位制造费用对比（元）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8"/>
        <w:gridCol w:w="538"/>
        <w:gridCol w:w="1174"/>
        <w:gridCol w:w="1174"/>
        <w:gridCol w:w="1077"/>
        <w:gridCol w:w="1077"/>
        <w:gridCol w:w="930"/>
        <w:gridCol w:w="734"/>
        <w:gridCol w:w="2055"/>
      </w:tblGrid>
      <w:tr w14:paraId="14E1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38" w:type="dxa"/>
            <w:shd w:val="clear" w:color="auto" w:fill="EDF1F7"/>
          </w:tcPr>
          <w:p w14:paraId="086E3E17">
            <w:pPr>
              <w:spacing w:before="20" w:after="20" w:line="276" w:lineRule="auto"/>
              <w:jc w:val="center"/>
              <w:rPr>
                <w:rFonts w:hint="eastAsia"/>
              </w:rPr>
            </w:pPr>
            <w:r>
              <w:rPr>
                <w:rFonts w:ascii="黑体" w:hAnsi="黑体" w:eastAsia="黑体" w:cs="黑体"/>
                <w:color w:val="1C4A8C"/>
                <w:sz w:val="16"/>
              </w:rPr>
              <w:t>产品</w:t>
            </w:r>
          </w:p>
        </w:tc>
        <w:tc>
          <w:tcPr>
            <w:tcW w:w="538" w:type="dxa"/>
            <w:shd w:val="clear" w:color="auto" w:fill="EDF1F7"/>
          </w:tcPr>
          <w:p w14:paraId="08509BF3">
            <w:pPr>
              <w:spacing w:before="20" w:after="20" w:line="276" w:lineRule="auto"/>
              <w:jc w:val="right"/>
              <w:rPr>
                <w:rFonts w:hint="eastAsia"/>
              </w:rPr>
            </w:pPr>
            <w:r>
              <w:rPr>
                <w:rFonts w:ascii="黑体" w:hAnsi="黑体" w:eastAsia="黑体" w:cs="黑体"/>
                <w:color w:val="1C4A8C"/>
                <w:sz w:val="16"/>
              </w:rPr>
              <w:t>产量</w:t>
            </w:r>
          </w:p>
        </w:tc>
        <w:tc>
          <w:tcPr>
            <w:tcW w:w="1174" w:type="dxa"/>
            <w:shd w:val="clear" w:color="auto" w:fill="EDF1F7"/>
          </w:tcPr>
          <w:p w14:paraId="177B7778">
            <w:pPr>
              <w:spacing w:before="20" w:after="20" w:line="276" w:lineRule="auto"/>
              <w:jc w:val="right"/>
              <w:rPr>
                <w:rFonts w:hint="eastAsia"/>
              </w:rPr>
            </w:pPr>
            <w:r>
              <w:rPr>
                <w:rFonts w:ascii="黑体" w:hAnsi="黑体" w:eastAsia="黑体" w:cs="黑体"/>
                <w:color w:val="1C4A8C"/>
                <w:sz w:val="16"/>
              </w:rPr>
              <w:t>传统法制造费用</w:t>
            </w:r>
          </w:p>
        </w:tc>
        <w:tc>
          <w:tcPr>
            <w:tcW w:w="1174" w:type="dxa"/>
            <w:shd w:val="clear" w:color="auto" w:fill="EDF1F7"/>
          </w:tcPr>
          <w:p w14:paraId="76A3074A">
            <w:pPr>
              <w:spacing w:before="20" w:after="20" w:line="276" w:lineRule="auto"/>
              <w:jc w:val="right"/>
              <w:rPr>
                <w:rFonts w:hint="eastAsia"/>
              </w:rPr>
            </w:pPr>
            <w:r>
              <w:rPr>
                <w:rFonts w:ascii="黑体" w:hAnsi="黑体" w:eastAsia="黑体" w:cs="黑体"/>
                <w:color w:val="1C4A8C"/>
                <w:sz w:val="16"/>
              </w:rPr>
              <w:t>ABC 法制造费用</w:t>
            </w:r>
          </w:p>
        </w:tc>
        <w:tc>
          <w:tcPr>
            <w:tcW w:w="1077" w:type="dxa"/>
            <w:shd w:val="clear" w:color="auto" w:fill="EDF1F7"/>
          </w:tcPr>
          <w:p w14:paraId="675B93C6">
            <w:pPr>
              <w:spacing w:before="20" w:after="20" w:line="276" w:lineRule="auto"/>
              <w:jc w:val="right"/>
              <w:rPr>
                <w:rFonts w:hint="eastAsia"/>
              </w:rPr>
            </w:pPr>
            <w:r>
              <w:rPr>
                <w:rFonts w:ascii="黑体" w:hAnsi="黑体" w:eastAsia="黑体" w:cs="黑体"/>
                <w:color w:val="1C4A8C"/>
                <w:sz w:val="16"/>
              </w:rPr>
              <w:t>传统法单位成本</w:t>
            </w:r>
          </w:p>
        </w:tc>
        <w:tc>
          <w:tcPr>
            <w:tcW w:w="1077" w:type="dxa"/>
            <w:shd w:val="clear" w:color="auto" w:fill="EDF1F7"/>
          </w:tcPr>
          <w:p w14:paraId="3F40F05E">
            <w:pPr>
              <w:spacing w:before="20" w:after="20" w:line="276" w:lineRule="auto"/>
              <w:jc w:val="right"/>
              <w:rPr>
                <w:rFonts w:hint="eastAsia"/>
              </w:rPr>
            </w:pPr>
            <w:r>
              <w:rPr>
                <w:rFonts w:ascii="黑体" w:hAnsi="黑体" w:eastAsia="黑体" w:cs="黑体"/>
                <w:color w:val="1C4A8C"/>
                <w:sz w:val="16"/>
              </w:rPr>
              <w:t>ABC 法单位成本</w:t>
            </w:r>
          </w:p>
        </w:tc>
        <w:tc>
          <w:tcPr>
            <w:tcW w:w="930" w:type="dxa"/>
            <w:shd w:val="clear" w:color="auto" w:fill="EDF1F7"/>
          </w:tcPr>
          <w:p w14:paraId="39520D08">
            <w:pPr>
              <w:spacing w:before="20" w:after="20" w:line="276" w:lineRule="auto"/>
              <w:jc w:val="right"/>
              <w:rPr>
                <w:rFonts w:hint="eastAsia"/>
              </w:rPr>
            </w:pPr>
            <w:r>
              <w:rPr>
                <w:rFonts w:ascii="黑体" w:hAnsi="黑体" w:eastAsia="黑体" w:cs="黑体"/>
                <w:color w:val="1C4A8C"/>
                <w:sz w:val="16"/>
              </w:rPr>
              <w:t>单位成本差异</w:t>
            </w:r>
          </w:p>
        </w:tc>
        <w:tc>
          <w:tcPr>
            <w:tcW w:w="734" w:type="dxa"/>
            <w:shd w:val="clear" w:color="auto" w:fill="EDF1F7"/>
          </w:tcPr>
          <w:p w14:paraId="1BCABF4E">
            <w:pPr>
              <w:spacing w:before="20" w:after="20" w:line="276" w:lineRule="auto"/>
              <w:jc w:val="right"/>
              <w:rPr>
                <w:rFonts w:hint="eastAsia"/>
              </w:rPr>
            </w:pPr>
            <w:r>
              <w:rPr>
                <w:rFonts w:ascii="黑体" w:hAnsi="黑体" w:eastAsia="黑体" w:cs="黑体"/>
                <w:color w:val="1C4A8C"/>
                <w:sz w:val="16"/>
              </w:rPr>
              <w:t>差异率</w:t>
            </w:r>
          </w:p>
        </w:tc>
        <w:tc>
          <w:tcPr>
            <w:tcW w:w="2055" w:type="dxa"/>
            <w:shd w:val="clear" w:color="auto" w:fill="EDF1F7"/>
          </w:tcPr>
          <w:p w14:paraId="4C19CD2E">
            <w:pPr>
              <w:spacing w:before="20" w:after="20" w:line="276" w:lineRule="auto"/>
              <w:rPr>
                <w:rFonts w:hint="eastAsia"/>
              </w:rPr>
            </w:pPr>
            <w:r>
              <w:rPr>
                <w:rFonts w:ascii="黑体" w:hAnsi="黑体" w:eastAsia="黑体" w:cs="黑体"/>
                <w:color w:val="1C4A8C"/>
                <w:sz w:val="16"/>
              </w:rPr>
              <w:t>结论</w:t>
            </w:r>
          </w:p>
        </w:tc>
      </w:tr>
      <w:tr w14:paraId="42068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38" w:type="dxa"/>
          </w:tcPr>
          <w:p w14:paraId="206A5EE5">
            <w:pPr>
              <w:spacing w:before="10" w:after="10" w:line="276" w:lineRule="auto"/>
              <w:jc w:val="center"/>
              <w:rPr>
                <w:rFonts w:hint="eastAsia"/>
              </w:rPr>
            </w:pPr>
            <w:r>
              <w:rPr>
                <w:rFonts w:cs="等线"/>
                <w:color w:val="1C1E21"/>
                <w:sz w:val="16"/>
              </w:rPr>
              <w:t>甲</w:t>
            </w:r>
          </w:p>
        </w:tc>
        <w:tc>
          <w:tcPr>
            <w:tcW w:w="538" w:type="dxa"/>
          </w:tcPr>
          <w:p w14:paraId="2BC73EE6">
            <w:pPr>
              <w:spacing w:before="10" w:after="10" w:line="276" w:lineRule="auto"/>
              <w:jc w:val="right"/>
              <w:rPr>
                <w:rFonts w:hint="eastAsia"/>
              </w:rPr>
            </w:pPr>
            <w:r>
              <w:rPr>
                <w:rFonts w:cs="等线"/>
                <w:color w:val="1C1E21"/>
                <w:sz w:val="16"/>
              </w:rPr>
              <w:t>500</w:t>
            </w:r>
          </w:p>
        </w:tc>
        <w:tc>
          <w:tcPr>
            <w:tcW w:w="1174" w:type="dxa"/>
          </w:tcPr>
          <w:p w14:paraId="15C4D0E1">
            <w:pPr>
              <w:spacing w:before="10" w:after="10" w:line="276" w:lineRule="auto"/>
              <w:jc w:val="right"/>
              <w:rPr>
                <w:rFonts w:hint="eastAsia"/>
              </w:rPr>
            </w:pPr>
            <w:r>
              <w:rPr>
                <w:rFonts w:cs="等线"/>
                <w:color w:val="1C1E21"/>
                <w:sz w:val="16"/>
              </w:rPr>
              <w:t>91,200</w:t>
            </w:r>
          </w:p>
        </w:tc>
        <w:tc>
          <w:tcPr>
            <w:tcW w:w="1174" w:type="dxa"/>
          </w:tcPr>
          <w:p w14:paraId="3A8DFA9E">
            <w:pPr>
              <w:spacing w:before="10" w:after="10" w:line="276" w:lineRule="auto"/>
              <w:jc w:val="right"/>
              <w:rPr>
                <w:rFonts w:hint="eastAsia"/>
              </w:rPr>
            </w:pPr>
            <w:r>
              <w:rPr>
                <w:rFonts w:cs="等线"/>
                <w:color w:val="1C1E21"/>
                <w:sz w:val="16"/>
              </w:rPr>
              <w:t>64,880</w:t>
            </w:r>
          </w:p>
        </w:tc>
        <w:tc>
          <w:tcPr>
            <w:tcW w:w="1077" w:type="dxa"/>
          </w:tcPr>
          <w:p w14:paraId="73D43FAF">
            <w:pPr>
              <w:spacing w:before="10" w:after="10" w:line="276" w:lineRule="auto"/>
              <w:jc w:val="right"/>
              <w:rPr>
                <w:rFonts w:hint="eastAsia"/>
              </w:rPr>
            </w:pPr>
            <w:r>
              <w:rPr>
                <w:rFonts w:cs="等线"/>
                <w:color w:val="1C1E21"/>
                <w:sz w:val="16"/>
              </w:rPr>
              <w:t>182.40</w:t>
            </w:r>
          </w:p>
        </w:tc>
        <w:tc>
          <w:tcPr>
            <w:tcW w:w="1077" w:type="dxa"/>
          </w:tcPr>
          <w:p w14:paraId="309C16EF">
            <w:pPr>
              <w:spacing w:before="10" w:after="10" w:line="276" w:lineRule="auto"/>
              <w:jc w:val="right"/>
              <w:rPr>
                <w:rFonts w:hint="eastAsia"/>
              </w:rPr>
            </w:pPr>
            <w:r>
              <w:rPr>
                <w:rFonts w:cs="等线"/>
                <w:color w:val="1C1E21"/>
                <w:sz w:val="16"/>
              </w:rPr>
              <w:t>129.76</w:t>
            </w:r>
          </w:p>
        </w:tc>
        <w:tc>
          <w:tcPr>
            <w:tcW w:w="930" w:type="dxa"/>
          </w:tcPr>
          <w:p w14:paraId="6F289A20">
            <w:pPr>
              <w:spacing w:before="10" w:after="10" w:line="276" w:lineRule="auto"/>
              <w:jc w:val="right"/>
              <w:rPr>
                <w:rFonts w:hint="eastAsia"/>
              </w:rPr>
            </w:pPr>
            <w:r>
              <w:rPr>
                <w:rFonts w:cs="等线"/>
                <w:color w:val="1C1E21"/>
                <w:sz w:val="16"/>
              </w:rPr>
              <w:t>−52.64</w:t>
            </w:r>
          </w:p>
        </w:tc>
        <w:tc>
          <w:tcPr>
            <w:tcW w:w="734" w:type="dxa"/>
          </w:tcPr>
          <w:p w14:paraId="03ADAC86">
            <w:pPr>
              <w:spacing w:before="10" w:after="10" w:line="276" w:lineRule="auto"/>
              <w:jc w:val="right"/>
              <w:rPr>
                <w:rFonts w:hint="eastAsia"/>
              </w:rPr>
            </w:pPr>
            <w:r>
              <w:rPr>
                <w:rFonts w:cs="等线"/>
                <w:color w:val="1C1E21"/>
                <w:sz w:val="16"/>
              </w:rPr>
              <w:t>−28.86%</w:t>
            </w:r>
          </w:p>
        </w:tc>
        <w:tc>
          <w:tcPr>
            <w:tcW w:w="2055" w:type="dxa"/>
          </w:tcPr>
          <w:p w14:paraId="38C03D90">
            <w:pPr>
              <w:spacing w:before="10" w:after="10" w:line="276" w:lineRule="auto"/>
              <w:rPr>
                <w:rFonts w:hint="eastAsia"/>
              </w:rPr>
            </w:pPr>
            <w:r>
              <w:rPr>
                <w:rFonts w:cs="等线"/>
                <w:color w:val="1C1E21"/>
                <w:sz w:val="16"/>
              </w:rPr>
              <w:t>传统法高估（高产量被多摊）</w:t>
            </w:r>
          </w:p>
        </w:tc>
      </w:tr>
      <w:tr w14:paraId="5BB74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8" w:type="dxa"/>
            <w:shd w:val="clear" w:color="auto" w:fill="F7F8FA"/>
          </w:tcPr>
          <w:p w14:paraId="10BF31E8">
            <w:pPr>
              <w:spacing w:before="10" w:after="10" w:line="276" w:lineRule="auto"/>
              <w:jc w:val="center"/>
              <w:rPr>
                <w:rFonts w:hint="eastAsia"/>
              </w:rPr>
            </w:pPr>
            <w:r>
              <w:rPr>
                <w:rFonts w:cs="等线"/>
                <w:color w:val="1C1E21"/>
                <w:sz w:val="16"/>
              </w:rPr>
              <w:t>乙</w:t>
            </w:r>
          </w:p>
        </w:tc>
        <w:tc>
          <w:tcPr>
            <w:tcW w:w="538" w:type="dxa"/>
            <w:shd w:val="clear" w:color="auto" w:fill="F7F8FA"/>
          </w:tcPr>
          <w:p w14:paraId="11EA3E8B">
            <w:pPr>
              <w:spacing w:before="10" w:after="10" w:line="276" w:lineRule="auto"/>
              <w:jc w:val="right"/>
              <w:rPr>
                <w:rFonts w:hint="eastAsia"/>
              </w:rPr>
            </w:pPr>
            <w:r>
              <w:rPr>
                <w:rFonts w:cs="等线"/>
                <w:color w:val="1C1E21"/>
                <w:sz w:val="16"/>
              </w:rPr>
              <w:t>300</w:t>
            </w:r>
          </w:p>
        </w:tc>
        <w:tc>
          <w:tcPr>
            <w:tcW w:w="1174" w:type="dxa"/>
            <w:shd w:val="clear" w:color="auto" w:fill="F7F8FA"/>
          </w:tcPr>
          <w:p w14:paraId="626E02E1">
            <w:pPr>
              <w:spacing w:before="10" w:after="10" w:line="276" w:lineRule="auto"/>
              <w:jc w:val="right"/>
              <w:rPr>
                <w:rFonts w:hint="eastAsia"/>
              </w:rPr>
            </w:pPr>
            <w:r>
              <w:rPr>
                <w:rFonts w:cs="等线"/>
                <w:color w:val="1C1E21"/>
                <w:sz w:val="16"/>
              </w:rPr>
              <w:t>53,200</w:t>
            </w:r>
          </w:p>
        </w:tc>
        <w:tc>
          <w:tcPr>
            <w:tcW w:w="1174" w:type="dxa"/>
            <w:shd w:val="clear" w:color="auto" w:fill="F7F8FA"/>
          </w:tcPr>
          <w:p w14:paraId="31716E45">
            <w:pPr>
              <w:spacing w:before="10" w:after="10" w:line="276" w:lineRule="auto"/>
              <w:jc w:val="right"/>
              <w:rPr>
                <w:rFonts w:hint="eastAsia"/>
              </w:rPr>
            </w:pPr>
            <w:r>
              <w:rPr>
                <w:rFonts w:cs="等线"/>
                <w:color w:val="1C1E21"/>
                <w:sz w:val="16"/>
              </w:rPr>
              <w:t>65,046.67</w:t>
            </w:r>
          </w:p>
        </w:tc>
        <w:tc>
          <w:tcPr>
            <w:tcW w:w="1077" w:type="dxa"/>
            <w:shd w:val="clear" w:color="auto" w:fill="F7F8FA"/>
          </w:tcPr>
          <w:p w14:paraId="67A0228F">
            <w:pPr>
              <w:spacing w:before="10" w:after="10" w:line="276" w:lineRule="auto"/>
              <w:jc w:val="right"/>
              <w:rPr>
                <w:rFonts w:hint="eastAsia"/>
              </w:rPr>
            </w:pPr>
            <w:r>
              <w:rPr>
                <w:rFonts w:cs="等线"/>
                <w:color w:val="1C1E21"/>
                <w:sz w:val="16"/>
              </w:rPr>
              <w:t>177.33</w:t>
            </w:r>
          </w:p>
        </w:tc>
        <w:tc>
          <w:tcPr>
            <w:tcW w:w="1077" w:type="dxa"/>
            <w:shd w:val="clear" w:color="auto" w:fill="F7F8FA"/>
          </w:tcPr>
          <w:p w14:paraId="055AAB75">
            <w:pPr>
              <w:spacing w:before="10" w:after="10" w:line="276" w:lineRule="auto"/>
              <w:jc w:val="right"/>
              <w:rPr>
                <w:rFonts w:hint="eastAsia"/>
              </w:rPr>
            </w:pPr>
            <w:r>
              <w:rPr>
                <w:rFonts w:cs="等线"/>
                <w:color w:val="1C1E21"/>
                <w:sz w:val="16"/>
              </w:rPr>
              <w:t>216.82</w:t>
            </w:r>
          </w:p>
        </w:tc>
        <w:tc>
          <w:tcPr>
            <w:tcW w:w="930" w:type="dxa"/>
            <w:shd w:val="clear" w:color="auto" w:fill="F7F8FA"/>
          </w:tcPr>
          <w:p w14:paraId="02706360">
            <w:pPr>
              <w:spacing w:before="10" w:after="10" w:line="276" w:lineRule="auto"/>
              <w:jc w:val="right"/>
              <w:rPr>
                <w:rFonts w:hint="eastAsia"/>
              </w:rPr>
            </w:pPr>
            <w:r>
              <w:rPr>
                <w:rFonts w:cs="等线"/>
                <w:color w:val="1C1E21"/>
                <w:sz w:val="16"/>
              </w:rPr>
              <w:t>+39.49</w:t>
            </w:r>
          </w:p>
        </w:tc>
        <w:tc>
          <w:tcPr>
            <w:tcW w:w="734" w:type="dxa"/>
            <w:shd w:val="clear" w:color="auto" w:fill="F7F8FA"/>
          </w:tcPr>
          <w:p w14:paraId="2CA1125F">
            <w:pPr>
              <w:spacing w:before="10" w:after="10" w:line="276" w:lineRule="auto"/>
              <w:jc w:val="right"/>
              <w:rPr>
                <w:rFonts w:hint="eastAsia"/>
              </w:rPr>
            </w:pPr>
            <w:r>
              <w:rPr>
                <w:rFonts w:cs="等线"/>
                <w:color w:val="1C1E21"/>
                <w:sz w:val="16"/>
              </w:rPr>
              <w:t>+22.27%</w:t>
            </w:r>
          </w:p>
        </w:tc>
        <w:tc>
          <w:tcPr>
            <w:tcW w:w="2055" w:type="dxa"/>
            <w:shd w:val="clear" w:color="auto" w:fill="F7F8FA"/>
          </w:tcPr>
          <w:p w14:paraId="3A4A9EB5">
            <w:pPr>
              <w:spacing w:before="10" w:after="10" w:line="276" w:lineRule="auto"/>
              <w:rPr>
                <w:rFonts w:hint="eastAsia"/>
              </w:rPr>
            </w:pPr>
            <w:r>
              <w:rPr>
                <w:rFonts w:cs="等线"/>
                <w:color w:val="1C1E21"/>
                <w:sz w:val="16"/>
              </w:rPr>
              <w:t>传统法低估（被甲补贴）</w:t>
            </w:r>
          </w:p>
        </w:tc>
      </w:tr>
      <w:tr w14:paraId="2E424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8" w:type="dxa"/>
          </w:tcPr>
          <w:p w14:paraId="215A443E">
            <w:pPr>
              <w:spacing w:before="10" w:after="10" w:line="276" w:lineRule="auto"/>
              <w:jc w:val="center"/>
              <w:rPr>
                <w:rFonts w:hint="eastAsia"/>
              </w:rPr>
            </w:pPr>
            <w:r>
              <w:rPr>
                <w:rFonts w:cs="等线"/>
                <w:color w:val="1C1E21"/>
                <w:sz w:val="16"/>
              </w:rPr>
              <w:t>丙</w:t>
            </w:r>
          </w:p>
        </w:tc>
        <w:tc>
          <w:tcPr>
            <w:tcW w:w="538" w:type="dxa"/>
          </w:tcPr>
          <w:p w14:paraId="1EF8C555">
            <w:pPr>
              <w:spacing w:before="10" w:after="10" w:line="276" w:lineRule="auto"/>
              <w:jc w:val="right"/>
              <w:rPr>
                <w:rFonts w:hint="eastAsia"/>
              </w:rPr>
            </w:pPr>
            <w:r>
              <w:rPr>
                <w:rFonts w:cs="等线"/>
                <w:color w:val="1C1E21"/>
                <w:sz w:val="16"/>
              </w:rPr>
              <w:t>200</w:t>
            </w:r>
          </w:p>
        </w:tc>
        <w:tc>
          <w:tcPr>
            <w:tcW w:w="1174" w:type="dxa"/>
          </w:tcPr>
          <w:p w14:paraId="48B71A4E">
            <w:pPr>
              <w:spacing w:before="10" w:after="10" w:line="276" w:lineRule="auto"/>
              <w:jc w:val="right"/>
              <w:rPr>
                <w:rFonts w:hint="eastAsia"/>
              </w:rPr>
            </w:pPr>
            <w:r>
              <w:rPr>
                <w:rFonts w:cs="等线"/>
                <w:color w:val="1C1E21"/>
                <w:sz w:val="16"/>
              </w:rPr>
              <w:t>45,600</w:t>
            </w:r>
          </w:p>
        </w:tc>
        <w:tc>
          <w:tcPr>
            <w:tcW w:w="1174" w:type="dxa"/>
          </w:tcPr>
          <w:p w14:paraId="337906AA">
            <w:pPr>
              <w:spacing w:before="10" w:after="10" w:line="276" w:lineRule="auto"/>
              <w:jc w:val="right"/>
              <w:rPr>
                <w:rFonts w:hint="eastAsia"/>
              </w:rPr>
            </w:pPr>
            <w:r>
              <w:rPr>
                <w:rFonts w:cs="等线"/>
                <w:color w:val="1C1E21"/>
                <w:sz w:val="16"/>
              </w:rPr>
              <w:t>60,073.33</w:t>
            </w:r>
          </w:p>
        </w:tc>
        <w:tc>
          <w:tcPr>
            <w:tcW w:w="1077" w:type="dxa"/>
          </w:tcPr>
          <w:p w14:paraId="450189EA">
            <w:pPr>
              <w:spacing w:before="10" w:after="10" w:line="276" w:lineRule="auto"/>
              <w:jc w:val="right"/>
              <w:rPr>
                <w:rFonts w:hint="eastAsia"/>
              </w:rPr>
            </w:pPr>
            <w:r>
              <w:rPr>
                <w:rFonts w:cs="等线"/>
                <w:color w:val="1C1E21"/>
                <w:sz w:val="16"/>
              </w:rPr>
              <w:t>228.00</w:t>
            </w:r>
          </w:p>
        </w:tc>
        <w:tc>
          <w:tcPr>
            <w:tcW w:w="1077" w:type="dxa"/>
          </w:tcPr>
          <w:p w14:paraId="6714ADE6">
            <w:pPr>
              <w:spacing w:before="10" w:after="10" w:line="276" w:lineRule="auto"/>
              <w:jc w:val="right"/>
              <w:rPr>
                <w:rFonts w:hint="eastAsia"/>
              </w:rPr>
            </w:pPr>
            <w:r>
              <w:rPr>
                <w:rFonts w:cs="等线"/>
                <w:color w:val="1C1E21"/>
                <w:sz w:val="16"/>
              </w:rPr>
              <w:t>300.37</w:t>
            </w:r>
          </w:p>
        </w:tc>
        <w:tc>
          <w:tcPr>
            <w:tcW w:w="930" w:type="dxa"/>
          </w:tcPr>
          <w:p w14:paraId="1F602CDE">
            <w:pPr>
              <w:spacing w:before="10" w:after="10" w:line="276" w:lineRule="auto"/>
              <w:jc w:val="right"/>
              <w:rPr>
                <w:rFonts w:hint="eastAsia"/>
              </w:rPr>
            </w:pPr>
            <w:r>
              <w:rPr>
                <w:rFonts w:cs="等线"/>
                <w:color w:val="1C1E21"/>
                <w:sz w:val="16"/>
              </w:rPr>
              <w:t>+72.37</w:t>
            </w:r>
          </w:p>
        </w:tc>
        <w:tc>
          <w:tcPr>
            <w:tcW w:w="734" w:type="dxa"/>
          </w:tcPr>
          <w:p w14:paraId="47A61218">
            <w:pPr>
              <w:spacing w:before="10" w:after="10" w:line="276" w:lineRule="auto"/>
              <w:jc w:val="right"/>
              <w:rPr>
                <w:rFonts w:hint="eastAsia"/>
              </w:rPr>
            </w:pPr>
            <w:r>
              <w:rPr>
                <w:rFonts w:cs="等线"/>
                <w:color w:val="1C1E21"/>
                <w:sz w:val="16"/>
              </w:rPr>
              <w:t>+31.74%</w:t>
            </w:r>
          </w:p>
        </w:tc>
        <w:tc>
          <w:tcPr>
            <w:tcW w:w="2055" w:type="dxa"/>
          </w:tcPr>
          <w:p w14:paraId="49110D91">
            <w:pPr>
              <w:spacing w:before="10" w:after="10" w:line="276" w:lineRule="auto"/>
              <w:rPr>
                <w:rFonts w:hint="eastAsia"/>
              </w:rPr>
            </w:pPr>
            <w:r>
              <w:rPr>
                <w:rFonts w:cs="等线"/>
                <w:color w:val="1C1E21"/>
                <w:sz w:val="16"/>
              </w:rPr>
              <w:t>传统法低估（被甲补贴）</w:t>
            </w:r>
          </w:p>
        </w:tc>
      </w:tr>
    </w:tbl>
    <w:p w14:paraId="40C15155">
      <w:pPr>
        <w:spacing w:after="40"/>
        <w:rPr>
          <w:rFonts w:hint="eastAsia"/>
        </w:rPr>
      </w:pPr>
    </w:p>
    <w:p w14:paraId="535A006C">
      <w:pPr>
        <w:keepNext/>
        <w:spacing w:before="80"/>
        <w:jc w:val="center"/>
        <w:rPr>
          <w:rFonts w:hint="eastAsia"/>
        </w:rPr>
      </w:pPr>
      <w:r>
        <w:drawing>
          <wp:inline distT="0" distB="0" distL="0" distR="0">
            <wp:extent cx="5431155" cy="3581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8"/>
                    <a:stretch>
                      <a:fillRect/>
                    </a:stretch>
                  </pic:blipFill>
                  <pic:spPr>
                    <a:xfrm>
                      <a:off x="0" y="0"/>
                      <a:ext cx="5431680" cy="3581891"/>
                    </a:xfrm>
                    <a:prstGeom prst="rect">
                      <a:avLst/>
                    </a:prstGeom>
                  </pic:spPr>
                </pic:pic>
              </a:graphicData>
            </a:graphic>
          </wp:inline>
        </w:drawing>
      </w:r>
    </w:p>
    <w:p w14:paraId="3ECF0135">
      <w:pPr>
        <w:spacing w:before="40" w:after="120"/>
        <w:jc w:val="center"/>
        <w:rPr>
          <w:rFonts w:hint="eastAsia"/>
        </w:rPr>
      </w:pPr>
      <w:r>
        <w:rPr>
          <w:rFonts w:cs="等线"/>
          <w:color w:val="60666E"/>
          <w:sz w:val="17"/>
        </w:rPr>
        <w:t>图 4-2　ABC 与传统成本法对比：低产量产品的成本被传统法系统性低估</w:t>
      </w:r>
    </w:p>
    <w:p w14:paraId="266E1D28">
      <w:pPr>
        <w:spacing w:after="120"/>
        <w:jc w:val="center"/>
        <w:rPr>
          <w:rFonts w:hint="eastAsia"/>
        </w:rPr>
      </w:pPr>
      <w:r>
        <w:rPr>
          <w:rFonts w:cs="等线"/>
          <w:color w:val="8A9099"/>
          <w:sz w:val="16"/>
        </w:rPr>
        <w:t>来源：output/charts/10_ABC与传统成本法对比.png</w:t>
      </w:r>
    </w:p>
    <w:tbl>
      <w:tblPr>
        <w:tblStyle w:val="41"/>
        <w:tblW w:w="0" w:type="auto"/>
        <w:jc w:val="center"/>
        <w:tblLayout w:type="fixed"/>
        <w:tblCellMar>
          <w:top w:w="0" w:type="dxa"/>
          <w:left w:w="108" w:type="dxa"/>
          <w:bottom w:w="0" w:type="dxa"/>
          <w:right w:w="108" w:type="dxa"/>
        </w:tblCellMar>
      </w:tblPr>
      <w:tblGrid>
        <w:gridCol w:w="9298"/>
      </w:tblGrid>
      <w:tr w14:paraId="53AB5BAE">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69614545">
            <w:pPr>
              <w:spacing w:before="40" w:after="40"/>
              <w:rPr>
                <w:rFonts w:hint="eastAsia"/>
              </w:rPr>
            </w:pPr>
            <w:r>
              <w:rPr>
                <w:rFonts w:ascii="黑体" w:hAnsi="黑体" w:eastAsia="黑体" w:cs="黑体"/>
                <w:color w:val="B4791B"/>
                <w:sz w:val="19"/>
              </w:rPr>
              <w:t>注意　</w:t>
            </w:r>
            <w:r>
              <w:rPr>
                <w:rFonts w:cs="等线"/>
                <w:color w:val="1C1E21"/>
                <w:sz w:val="19"/>
              </w:rPr>
              <w:t>表中的“传统法单位成本”只指</w:t>
            </w:r>
            <w:r>
              <w:rPr>
                <w:rFonts w:ascii="黑体" w:hAnsi="黑体" w:eastAsia="黑体" w:cs="黑体"/>
                <w:color w:val="1C1E21"/>
                <w:sz w:val="19"/>
              </w:rPr>
              <w:t>制造费用部分</w:t>
            </w:r>
            <w:r>
              <w:rPr>
                <w:rFonts w:cs="等线"/>
                <w:color w:val="1C1E21"/>
                <w:sz w:val="19"/>
              </w:rPr>
              <w:t>（91,200 ÷ 500 = 182.40），不是表 4-4 的完全单位成本 306.34 元。抄数时务必注明口径，这是最容易被老师追问的地方。</w:t>
            </w:r>
          </w:p>
        </w:tc>
      </w:tr>
    </w:tbl>
    <w:p w14:paraId="6FE90676">
      <w:pPr>
        <w:spacing w:after="40"/>
        <w:rPr>
          <w:rFonts w:hint="eastAsia"/>
        </w:rPr>
      </w:pPr>
    </w:p>
    <w:p w14:paraId="59A9DE6B">
      <w:pPr>
        <w:pStyle w:val="5"/>
      </w:pPr>
      <w:bookmarkStart w:id="93" w:name="_Toc24848"/>
      <w:r>
        <w:rPr>
          <w:rFonts w:ascii="黑体" w:hAnsi="黑体" w:eastAsia="黑体" w:cs="黑体"/>
          <w:b w:val="0"/>
        </w:rPr>
        <w:t>4.4.4　第 4 步　三种产品成本计算方法</w:t>
      </w:r>
      <w:bookmarkEnd w:id="93"/>
    </w:p>
    <w:p w14:paraId="64C68AF5">
      <w:pPr>
        <w:jc w:val="both"/>
        <w:rPr>
          <w:rFonts w:hint="eastAsia"/>
        </w:rPr>
      </w:pPr>
      <w:r>
        <w:rPr>
          <w:rFonts w:cs="等线"/>
          <w:color w:val="1C1E21"/>
        </w:rPr>
        <w:t>程序用同一批数据分别演示品种法、分批法与分步法，并给出方法选择对照表：</w:t>
      </w:r>
    </w:p>
    <w:p w14:paraId="2FCDBBE9">
      <w:pPr>
        <w:keepNext/>
        <w:spacing w:before="100" w:after="40"/>
        <w:rPr>
          <w:rFonts w:hint="eastAsia"/>
        </w:rPr>
      </w:pPr>
      <w:r>
        <w:rPr>
          <w:rFonts w:ascii="黑体" w:hAnsi="黑体" w:eastAsia="黑体" w:cs="黑体"/>
          <w:color w:val="1C1E21"/>
          <w:sz w:val="18"/>
        </w:rPr>
        <w:t>表 4-7　三种成本计算方法对照</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3"/>
        <w:gridCol w:w="1669"/>
        <w:gridCol w:w="1192"/>
        <w:gridCol w:w="2265"/>
        <w:gridCol w:w="1192"/>
        <w:gridCol w:w="1907"/>
      </w:tblGrid>
      <w:tr w14:paraId="519D0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73" w:type="dxa"/>
            <w:shd w:val="clear" w:color="auto" w:fill="EDF1F7"/>
          </w:tcPr>
          <w:p w14:paraId="02AEAA7F">
            <w:pPr>
              <w:spacing w:before="20" w:after="20" w:line="276" w:lineRule="auto"/>
              <w:jc w:val="center"/>
              <w:rPr>
                <w:rFonts w:hint="eastAsia"/>
              </w:rPr>
            </w:pPr>
            <w:r>
              <w:rPr>
                <w:rFonts w:ascii="黑体" w:hAnsi="黑体" w:eastAsia="黑体" w:cs="黑体"/>
                <w:color w:val="1C4A8C"/>
                <w:sz w:val="17"/>
              </w:rPr>
              <w:t>方法</w:t>
            </w:r>
          </w:p>
        </w:tc>
        <w:tc>
          <w:tcPr>
            <w:tcW w:w="1669" w:type="dxa"/>
            <w:shd w:val="clear" w:color="auto" w:fill="EDF1F7"/>
          </w:tcPr>
          <w:p w14:paraId="01CF7D3E">
            <w:pPr>
              <w:spacing w:before="20" w:after="20" w:line="276" w:lineRule="auto"/>
              <w:rPr>
                <w:rFonts w:hint="eastAsia"/>
              </w:rPr>
            </w:pPr>
            <w:r>
              <w:rPr>
                <w:rFonts w:ascii="黑体" w:hAnsi="黑体" w:eastAsia="黑体" w:cs="黑体"/>
                <w:color w:val="1C4A8C"/>
                <w:sz w:val="17"/>
              </w:rPr>
              <w:t>成本计算对象</w:t>
            </w:r>
          </w:p>
        </w:tc>
        <w:tc>
          <w:tcPr>
            <w:tcW w:w="1192" w:type="dxa"/>
            <w:shd w:val="clear" w:color="auto" w:fill="EDF1F7"/>
          </w:tcPr>
          <w:p w14:paraId="1004625C">
            <w:pPr>
              <w:spacing w:before="20" w:after="20" w:line="276" w:lineRule="auto"/>
              <w:jc w:val="center"/>
              <w:rPr>
                <w:rFonts w:hint="eastAsia"/>
              </w:rPr>
            </w:pPr>
            <w:r>
              <w:rPr>
                <w:rFonts w:ascii="黑体" w:hAnsi="黑体" w:eastAsia="黑体" w:cs="黑体"/>
                <w:color w:val="1C4A8C"/>
                <w:sz w:val="17"/>
              </w:rPr>
              <w:t>生产组织</w:t>
            </w:r>
          </w:p>
        </w:tc>
        <w:tc>
          <w:tcPr>
            <w:tcW w:w="2265" w:type="dxa"/>
            <w:shd w:val="clear" w:color="auto" w:fill="EDF1F7"/>
          </w:tcPr>
          <w:p w14:paraId="133E1BB1">
            <w:pPr>
              <w:spacing w:before="20" w:after="20" w:line="276" w:lineRule="auto"/>
              <w:rPr>
                <w:rFonts w:hint="eastAsia"/>
              </w:rPr>
            </w:pPr>
            <w:r>
              <w:rPr>
                <w:rFonts w:ascii="黑体" w:hAnsi="黑体" w:eastAsia="黑体" w:cs="黑体"/>
                <w:color w:val="1C4A8C"/>
                <w:sz w:val="17"/>
              </w:rPr>
              <w:t>工艺过程</w:t>
            </w:r>
          </w:p>
        </w:tc>
        <w:tc>
          <w:tcPr>
            <w:tcW w:w="1192" w:type="dxa"/>
            <w:shd w:val="clear" w:color="auto" w:fill="EDF1F7"/>
          </w:tcPr>
          <w:p w14:paraId="50B910F6">
            <w:pPr>
              <w:spacing w:before="20" w:after="20" w:line="276" w:lineRule="auto"/>
              <w:jc w:val="center"/>
              <w:rPr>
                <w:rFonts w:hint="eastAsia"/>
              </w:rPr>
            </w:pPr>
            <w:r>
              <w:rPr>
                <w:rFonts w:ascii="黑体" w:hAnsi="黑体" w:eastAsia="黑体" w:cs="黑体"/>
                <w:color w:val="1C4A8C"/>
                <w:sz w:val="17"/>
              </w:rPr>
              <w:t>计算期</w:t>
            </w:r>
          </w:p>
        </w:tc>
        <w:tc>
          <w:tcPr>
            <w:tcW w:w="1907" w:type="dxa"/>
            <w:shd w:val="clear" w:color="auto" w:fill="EDF1F7"/>
          </w:tcPr>
          <w:p w14:paraId="66CC95D5">
            <w:pPr>
              <w:spacing w:before="20" w:after="20" w:line="276" w:lineRule="auto"/>
              <w:rPr>
                <w:rFonts w:hint="eastAsia"/>
              </w:rPr>
            </w:pPr>
            <w:r>
              <w:rPr>
                <w:rFonts w:ascii="黑体" w:hAnsi="黑体" w:eastAsia="黑体" w:cs="黑体"/>
                <w:color w:val="1C4A8C"/>
                <w:sz w:val="17"/>
              </w:rPr>
              <w:t>典型行业</w:t>
            </w:r>
          </w:p>
        </w:tc>
      </w:tr>
      <w:tr w14:paraId="7543D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Pr>
          <w:p w14:paraId="10FB61AD">
            <w:pPr>
              <w:spacing w:before="10" w:after="10" w:line="276" w:lineRule="auto"/>
              <w:jc w:val="center"/>
              <w:rPr>
                <w:rFonts w:hint="eastAsia"/>
              </w:rPr>
            </w:pPr>
            <w:r>
              <w:rPr>
                <w:rFonts w:cs="等线"/>
                <w:color w:val="1C1E21"/>
                <w:sz w:val="17"/>
              </w:rPr>
              <w:t>品种法</w:t>
            </w:r>
          </w:p>
        </w:tc>
        <w:tc>
          <w:tcPr>
            <w:tcW w:w="1669" w:type="dxa"/>
          </w:tcPr>
          <w:p w14:paraId="16DED8C1">
            <w:pPr>
              <w:spacing w:before="10" w:after="10" w:line="276" w:lineRule="auto"/>
              <w:rPr>
                <w:rFonts w:hint="eastAsia"/>
              </w:rPr>
            </w:pPr>
            <w:r>
              <w:rPr>
                <w:rFonts w:cs="等线"/>
                <w:color w:val="1C1E21"/>
                <w:sz w:val="17"/>
              </w:rPr>
              <w:t>产品品种</w:t>
            </w:r>
          </w:p>
        </w:tc>
        <w:tc>
          <w:tcPr>
            <w:tcW w:w="1192" w:type="dxa"/>
          </w:tcPr>
          <w:p w14:paraId="7E2E32B6">
            <w:pPr>
              <w:spacing w:before="10" w:after="10" w:line="276" w:lineRule="auto"/>
              <w:jc w:val="center"/>
              <w:rPr>
                <w:rFonts w:hint="eastAsia"/>
              </w:rPr>
            </w:pPr>
            <w:r>
              <w:rPr>
                <w:rFonts w:cs="等线"/>
                <w:color w:val="1C1E21"/>
                <w:sz w:val="17"/>
              </w:rPr>
              <w:t>大量大批</w:t>
            </w:r>
          </w:p>
        </w:tc>
        <w:tc>
          <w:tcPr>
            <w:tcW w:w="2265" w:type="dxa"/>
          </w:tcPr>
          <w:p w14:paraId="4D5C5EB6">
            <w:pPr>
              <w:spacing w:before="10" w:after="10" w:line="276" w:lineRule="auto"/>
              <w:rPr>
                <w:rFonts w:hint="eastAsia"/>
              </w:rPr>
            </w:pPr>
            <w:r>
              <w:rPr>
                <w:rFonts w:cs="等线"/>
                <w:color w:val="1C1E21"/>
                <w:sz w:val="17"/>
              </w:rPr>
              <w:t>单步骤或多步骤不要求分步</w:t>
            </w:r>
          </w:p>
        </w:tc>
        <w:tc>
          <w:tcPr>
            <w:tcW w:w="1192" w:type="dxa"/>
          </w:tcPr>
          <w:p w14:paraId="6BAA49DA">
            <w:pPr>
              <w:spacing w:before="10" w:after="10" w:line="276" w:lineRule="auto"/>
              <w:jc w:val="center"/>
              <w:rPr>
                <w:rFonts w:hint="eastAsia"/>
              </w:rPr>
            </w:pPr>
            <w:r>
              <w:rPr>
                <w:rFonts w:cs="等线"/>
                <w:color w:val="1C1E21"/>
                <w:sz w:val="17"/>
              </w:rPr>
              <w:t>定期（月末）</w:t>
            </w:r>
          </w:p>
        </w:tc>
        <w:tc>
          <w:tcPr>
            <w:tcW w:w="1907" w:type="dxa"/>
          </w:tcPr>
          <w:p w14:paraId="7EE012F3">
            <w:pPr>
              <w:spacing w:before="10" w:after="10" w:line="276" w:lineRule="auto"/>
              <w:rPr>
                <w:rFonts w:hint="eastAsia"/>
              </w:rPr>
            </w:pPr>
            <w:r>
              <w:rPr>
                <w:rFonts w:cs="等线"/>
                <w:color w:val="1C1E21"/>
                <w:sz w:val="17"/>
              </w:rPr>
              <w:t>发电、采掘、水泥、食品</w:t>
            </w:r>
          </w:p>
        </w:tc>
      </w:tr>
      <w:tr w14:paraId="0AA4B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shd w:val="clear" w:color="auto" w:fill="F7F8FA"/>
          </w:tcPr>
          <w:p w14:paraId="479D0BBF">
            <w:pPr>
              <w:spacing w:before="10" w:after="10" w:line="276" w:lineRule="auto"/>
              <w:jc w:val="center"/>
              <w:rPr>
                <w:rFonts w:hint="eastAsia"/>
              </w:rPr>
            </w:pPr>
            <w:r>
              <w:rPr>
                <w:rFonts w:cs="等线"/>
                <w:color w:val="1C1E21"/>
                <w:sz w:val="17"/>
              </w:rPr>
              <w:t>分批法</w:t>
            </w:r>
          </w:p>
        </w:tc>
        <w:tc>
          <w:tcPr>
            <w:tcW w:w="1669" w:type="dxa"/>
            <w:shd w:val="clear" w:color="auto" w:fill="F7F8FA"/>
          </w:tcPr>
          <w:p w14:paraId="6ED871A1">
            <w:pPr>
              <w:spacing w:before="10" w:after="10" w:line="276" w:lineRule="auto"/>
              <w:rPr>
                <w:rFonts w:hint="eastAsia"/>
              </w:rPr>
            </w:pPr>
            <w:r>
              <w:rPr>
                <w:rFonts w:cs="等线"/>
                <w:color w:val="1C1E21"/>
                <w:sz w:val="17"/>
              </w:rPr>
              <w:t>产品批别（工单）</w:t>
            </w:r>
          </w:p>
        </w:tc>
        <w:tc>
          <w:tcPr>
            <w:tcW w:w="1192" w:type="dxa"/>
            <w:shd w:val="clear" w:color="auto" w:fill="F7F8FA"/>
          </w:tcPr>
          <w:p w14:paraId="008C2621">
            <w:pPr>
              <w:spacing w:before="10" w:after="10" w:line="276" w:lineRule="auto"/>
              <w:jc w:val="center"/>
              <w:rPr>
                <w:rFonts w:hint="eastAsia"/>
              </w:rPr>
            </w:pPr>
            <w:r>
              <w:rPr>
                <w:rFonts w:cs="等线"/>
                <w:color w:val="1C1E21"/>
                <w:sz w:val="17"/>
              </w:rPr>
              <w:t>单件小批</w:t>
            </w:r>
          </w:p>
        </w:tc>
        <w:tc>
          <w:tcPr>
            <w:tcW w:w="2265" w:type="dxa"/>
            <w:shd w:val="clear" w:color="auto" w:fill="F7F8FA"/>
          </w:tcPr>
          <w:p w14:paraId="1B9F5E30">
            <w:pPr>
              <w:spacing w:before="10" w:after="10" w:line="276" w:lineRule="auto"/>
              <w:rPr>
                <w:rFonts w:hint="eastAsia"/>
              </w:rPr>
            </w:pPr>
            <w:r>
              <w:rPr>
                <w:rFonts w:cs="等线"/>
                <w:color w:val="1C1E21"/>
                <w:sz w:val="17"/>
              </w:rPr>
              <w:t>多步骤装配式</w:t>
            </w:r>
          </w:p>
        </w:tc>
        <w:tc>
          <w:tcPr>
            <w:tcW w:w="1192" w:type="dxa"/>
            <w:shd w:val="clear" w:color="auto" w:fill="F7F8FA"/>
          </w:tcPr>
          <w:p w14:paraId="4BED12A2">
            <w:pPr>
              <w:spacing w:before="10" w:after="10" w:line="276" w:lineRule="auto"/>
              <w:jc w:val="center"/>
              <w:rPr>
                <w:rFonts w:hint="eastAsia"/>
              </w:rPr>
            </w:pPr>
            <w:r>
              <w:rPr>
                <w:rFonts w:cs="等线"/>
                <w:color w:val="1C1E21"/>
                <w:sz w:val="17"/>
              </w:rPr>
              <w:t>不定期（完工时）</w:t>
            </w:r>
          </w:p>
        </w:tc>
        <w:tc>
          <w:tcPr>
            <w:tcW w:w="1907" w:type="dxa"/>
            <w:shd w:val="clear" w:color="auto" w:fill="F7F8FA"/>
          </w:tcPr>
          <w:p w14:paraId="60F0A2DC">
            <w:pPr>
              <w:spacing w:before="10" w:after="10" w:line="276" w:lineRule="auto"/>
              <w:rPr>
                <w:rFonts w:hint="eastAsia"/>
              </w:rPr>
            </w:pPr>
            <w:r>
              <w:rPr>
                <w:rFonts w:cs="等线"/>
                <w:color w:val="1C1E21"/>
                <w:sz w:val="17"/>
              </w:rPr>
              <w:t>船舶、重型机械、专用设备、服装定制</w:t>
            </w:r>
          </w:p>
        </w:tc>
      </w:tr>
      <w:tr w14:paraId="195F0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73" w:type="dxa"/>
          </w:tcPr>
          <w:p w14:paraId="6C217535">
            <w:pPr>
              <w:spacing w:before="10" w:after="10" w:line="276" w:lineRule="auto"/>
              <w:jc w:val="center"/>
              <w:rPr>
                <w:rFonts w:hint="eastAsia"/>
              </w:rPr>
            </w:pPr>
            <w:r>
              <w:rPr>
                <w:rFonts w:cs="等线"/>
                <w:color w:val="1C1E21"/>
                <w:sz w:val="17"/>
              </w:rPr>
              <w:t>分步法</w:t>
            </w:r>
          </w:p>
        </w:tc>
        <w:tc>
          <w:tcPr>
            <w:tcW w:w="1669" w:type="dxa"/>
          </w:tcPr>
          <w:p w14:paraId="5A9A50D0">
            <w:pPr>
              <w:spacing w:before="10" w:after="10" w:line="276" w:lineRule="auto"/>
              <w:rPr>
                <w:rFonts w:hint="eastAsia"/>
              </w:rPr>
            </w:pPr>
            <w:r>
              <w:rPr>
                <w:rFonts w:cs="等线"/>
                <w:color w:val="1C1E21"/>
                <w:sz w:val="17"/>
              </w:rPr>
              <w:t>生产步骤（车间）</w:t>
            </w:r>
          </w:p>
        </w:tc>
        <w:tc>
          <w:tcPr>
            <w:tcW w:w="1192" w:type="dxa"/>
          </w:tcPr>
          <w:p w14:paraId="6D1B1E64">
            <w:pPr>
              <w:spacing w:before="10" w:after="10" w:line="276" w:lineRule="auto"/>
              <w:jc w:val="center"/>
              <w:rPr>
                <w:rFonts w:hint="eastAsia"/>
              </w:rPr>
            </w:pPr>
            <w:r>
              <w:rPr>
                <w:rFonts w:cs="等线"/>
                <w:color w:val="1C1E21"/>
                <w:sz w:val="17"/>
              </w:rPr>
              <w:t>大量大批</w:t>
            </w:r>
          </w:p>
        </w:tc>
        <w:tc>
          <w:tcPr>
            <w:tcW w:w="2265" w:type="dxa"/>
          </w:tcPr>
          <w:p w14:paraId="4469D292">
            <w:pPr>
              <w:spacing w:before="10" w:after="10" w:line="276" w:lineRule="auto"/>
              <w:rPr>
                <w:rFonts w:hint="eastAsia"/>
              </w:rPr>
            </w:pPr>
            <w:r>
              <w:rPr>
                <w:rFonts w:cs="等线"/>
                <w:color w:val="1C1E21"/>
                <w:sz w:val="17"/>
              </w:rPr>
              <w:t>多步骤连续式</w:t>
            </w:r>
          </w:p>
        </w:tc>
        <w:tc>
          <w:tcPr>
            <w:tcW w:w="1192" w:type="dxa"/>
          </w:tcPr>
          <w:p w14:paraId="2AC008C7">
            <w:pPr>
              <w:spacing w:before="10" w:after="10" w:line="276" w:lineRule="auto"/>
              <w:jc w:val="center"/>
              <w:rPr>
                <w:rFonts w:hint="eastAsia"/>
              </w:rPr>
            </w:pPr>
            <w:r>
              <w:rPr>
                <w:rFonts w:cs="等线"/>
                <w:color w:val="1C1E21"/>
                <w:sz w:val="17"/>
              </w:rPr>
              <w:t>定期（月末）</w:t>
            </w:r>
          </w:p>
        </w:tc>
        <w:tc>
          <w:tcPr>
            <w:tcW w:w="1907" w:type="dxa"/>
          </w:tcPr>
          <w:p w14:paraId="241D76B0">
            <w:pPr>
              <w:spacing w:before="10" w:after="10" w:line="276" w:lineRule="auto"/>
              <w:rPr>
                <w:rFonts w:hint="eastAsia"/>
              </w:rPr>
            </w:pPr>
            <w:r>
              <w:rPr>
                <w:rFonts w:cs="等线"/>
                <w:color w:val="1C1E21"/>
                <w:sz w:val="17"/>
              </w:rPr>
              <w:t>纺织、冶金、造纸、化工</w:t>
            </w:r>
          </w:p>
        </w:tc>
      </w:tr>
    </w:tbl>
    <w:p w14:paraId="6CB06689">
      <w:pPr>
        <w:spacing w:after="40"/>
        <w:rPr>
          <w:rFonts w:hint="eastAsia"/>
        </w:rPr>
      </w:pPr>
    </w:p>
    <w:p w14:paraId="465A9094">
      <w:pPr>
        <w:jc w:val="both"/>
        <w:rPr>
          <w:rFonts w:hint="eastAsia"/>
        </w:rPr>
      </w:pPr>
      <w:r>
        <w:rPr>
          <w:rFonts w:cs="等线"/>
          <w:color w:val="1C1E21"/>
        </w:rPr>
        <w:t>分批法的底稿给出了四张工单的成本，其中 WO-202608-003（丙产品 80 件）月末仍在产，因此批次总成本 20,422.50 元全额留在“期末在产品成本”，不结转产成品——这正是分批法“成本计算期与完工时点绑定”的特征。</w:t>
      </w:r>
    </w:p>
    <w:p w14:paraId="1B694C85">
      <w:pPr>
        <w:keepNext/>
        <w:spacing w:before="100" w:after="40"/>
        <w:rPr>
          <w:rFonts w:hint="eastAsia"/>
        </w:rPr>
      </w:pPr>
      <w:r>
        <w:rPr>
          <w:rFonts w:ascii="黑体" w:hAnsi="黑体" w:eastAsia="黑体" w:cs="黑体"/>
          <w:color w:val="1C1E21"/>
          <w:sz w:val="18"/>
        </w:rPr>
        <w:t>表 4-8　分批法工单成本汇总（元）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8"/>
        <w:gridCol w:w="596"/>
        <w:gridCol w:w="715"/>
        <w:gridCol w:w="715"/>
        <w:gridCol w:w="1430"/>
        <w:gridCol w:w="1192"/>
        <w:gridCol w:w="1430"/>
        <w:gridCol w:w="1430"/>
      </w:tblGrid>
      <w:tr w14:paraId="5C68E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88" w:type="dxa"/>
            <w:shd w:val="clear" w:color="auto" w:fill="EDF1F7"/>
          </w:tcPr>
          <w:p w14:paraId="31A93A1F">
            <w:pPr>
              <w:spacing w:before="20" w:after="20" w:line="276" w:lineRule="auto"/>
              <w:rPr>
                <w:rFonts w:hint="eastAsia"/>
              </w:rPr>
            </w:pPr>
            <w:r>
              <w:rPr>
                <w:rFonts w:ascii="黑体" w:hAnsi="黑体" w:eastAsia="黑体" w:cs="黑体"/>
                <w:color w:val="1C4A8C"/>
                <w:sz w:val="17"/>
              </w:rPr>
              <w:t>工单号</w:t>
            </w:r>
          </w:p>
        </w:tc>
        <w:tc>
          <w:tcPr>
            <w:tcW w:w="596" w:type="dxa"/>
            <w:shd w:val="clear" w:color="auto" w:fill="EDF1F7"/>
          </w:tcPr>
          <w:p w14:paraId="44278CC1">
            <w:pPr>
              <w:spacing w:before="20" w:after="20" w:line="276" w:lineRule="auto"/>
              <w:jc w:val="center"/>
              <w:rPr>
                <w:rFonts w:hint="eastAsia"/>
              </w:rPr>
            </w:pPr>
            <w:r>
              <w:rPr>
                <w:rFonts w:ascii="黑体" w:hAnsi="黑体" w:eastAsia="黑体" w:cs="黑体"/>
                <w:color w:val="1C4A8C"/>
                <w:sz w:val="17"/>
              </w:rPr>
              <w:t>产品</w:t>
            </w:r>
          </w:p>
        </w:tc>
        <w:tc>
          <w:tcPr>
            <w:tcW w:w="715" w:type="dxa"/>
            <w:shd w:val="clear" w:color="auto" w:fill="EDF1F7"/>
          </w:tcPr>
          <w:p w14:paraId="3C4FAB9E">
            <w:pPr>
              <w:spacing w:before="20" w:after="20" w:line="276" w:lineRule="auto"/>
              <w:jc w:val="right"/>
              <w:rPr>
                <w:rFonts w:hint="eastAsia"/>
              </w:rPr>
            </w:pPr>
            <w:r>
              <w:rPr>
                <w:rFonts w:ascii="黑体" w:hAnsi="黑体" w:eastAsia="黑体" w:cs="黑体"/>
                <w:color w:val="1C4A8C"/>
                <w:sz w:val="17"/>
              </w:rPr>
              <w:t>批量</w:t>
            </w:r>
          </w:p>
        </w:tc>
        <w:tc>
          <w:tcPr>
            <w:tcW w:w="715" w:type="dxa"/>
            <w:shd w:val="clear" w:color="auto" w:fill="EDF1F7"/>
          </w:tcPr>
          <w:p w14:paraId="5777AEA1">
            <w:pPr>
              <w:spacing w:before="20" w:after="20" w:line="276" w:lineRule="auto"/>
              <w:jc w:val="center"/>
              <w:rPr>
                <w:rFonts w:hint="eastAsia"/>
              </w:rPr>
            </w:pPr>
            <w:r>
              <w:rPr>
                <w:rFonts w:ascii="黑体" w:hAnsi="黑体" w:eastAsia="黑体" w:cs="黑体"/>
                <w:color w:val="1C4A8C"/>
                <w:sz w:val="17"/>
              </w:rPr>
              <w:t>状态</w:t>
            </w:r>
          </w:p>
        </w:tc>
        <w:tc>
          <w:tcPr>
            <w:tcW w:w="1430" w:type="dxa"/>
            <w:shd w:val="clear" w:color="auto" w:fill="EDF1F7"/>
          </w:tcPr>
          <w:p w14:paraId="25733559">
            <w:pPr>
              <w:spacing w:before="20" w:after="20" w:line="276" w:lineRule="auto"/>
              <w:jc w:val="right"/>
              <w:rPr>
                <w:rFonts w:hint="eastAsia"/>
              </w:rPr>
            </w:pPr>
            <w:r>
              <w:rPr>
                <w:rFonts w:ascii="黑体" w:hAnsi="黑体" w:eastAsia="黑体" w:cs="黑体"/>
                <w:color w:val="1C4A8C"/>
                <w:sz w:val="17"/>
              </w:rPr>
              <w:t>批次总成本</w:t>
            </w:r>
          </w:p>
        </w:tc>
        <w:tc>
          <w:tcPr>
            <w:tcW w:w="1192" w:type="dxa"/>
            <w:shd w:val="clear" w:color="auto" w:fill="EDF1F7"/>
          </w:tcPr>
          <w:p w14:paraId="4FD26F86">
            <w:pPr>
              <w:spacing w:before="20" w:after="20" w:line="276" w:lineRule="auto"/>
              <w:jc w:val="right"/>
              <w:rPr>
                <w:rFonts w:hint="eastAsia"/>
              </w:rPr>
            </w:pPr>
            <w:r>
              <w:rPr>
                <w:rFonts w:ascii="黑体" w:hAnsi="黑体" w:eastAsia="黑体" w:cs="黑体"/>
                <w:color w:val="1C4A8C"/>
                <w:sz w:val="17"/>
              </w:rPr>
              <w:t>单位成本</w:t>
            </w:r>
          </w:p>
        </w:tc>
        <w:tc>
          <w:tcPr>
            <w:tcW w:w="1430" w:type="dxa"/>
            <w:shd w:val="clear" w:color="auto" w:fill="EDF1F7"/>
          </w:tcPr>
          <w:p w14:paraId="570D3980">
            <w:pPr>
              <w:spacing w:before="20" w:after="20" w:line="276" w:lineRule="auto"/>
              <w:jc w:val="right"/>
              <w:rPr>
                <w:rFonts w:hint="eastAsia"/>
              </w:rPr>
            </w:pPr>
            <w:r>
              <w:rPr>
                <w:rFonts w:ascii="黑体" w:hAnsi="黑体" w:eastAsia="黑体" w:cs="黑体"/>
                <w:color w:val="1C4A8C"/>
                <w:sz w:val="17"/>
              </w:rPr>
              <w:t>结转产成品</w:t>
            </w:r>
          </w:p>
        </w:tc>
        <w:tc>
          <w:tcPr>
            <w:tcW w:w="1430" w:type="dxa"/>
            <w:shd w:val="clear" w:color="auto" w:fill="EDF1F7"/>
          </w:tcPr>
          <w:p w14:paraId="3163CAD4">
            <w:pPr>
              <w:spacing w:before="20" w:after="20" w:line="276" w:lineRule="auto"/>
              <w:jc w:val="right"/>
              <w:rPr>
                <w:rFonts w:hint="eastAsia"/>
              </w:rPr>
            </w:pPr>
            <w:r>
              <w:rPr>
                <w:rFonts w:ascii="黑体" w:hAnsi="黑体" w:eastAsia="黑体" w:cs="黑体"/>
                <w:color w:val="1C4A8C"/>
                <w:sz w:val="17"/>
              </w:rPr>
              <w:t>期末在产品</w:t>
            </w:r>
          </w:p>
        </w:tc>
      </w:tr>
      <w:tr w14:paraId="78081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4058E581">
            <w:pPr>
              <w:spacing w:before="10" w:after="10" w:line="276" w:lineRule="auto"/>
              <w:rPr>
                <w:rFonts w:hint="eastAsia"/>
              </w:rPr>
            </w:pPr>
            <w:r>
              <w:rPr>
                <w:rFonts w:cs="等线"/>
                <w:color w:val="1C1E21"/>
                <w:sz w:val="17"/>
              </w:rPr>
              <w:t>WO-202608-001</w:t>
            </w:r>
          </w:p>
        </w:tc>
        <w:tc>
          <w:tcPr>
            <w:tcW w:w="596" w:type="dxa"/>
          </w:tcPr>
          <w:p w14:paraId="2D694ACC">
            <w:pPr>
              <w:spacing w:before="10" w:after="10" w:line="276" w:lineRule="auto"/>
              <w:jc w:val="center"/>
              <w:rPr>
                <w:rFonts w:hint="eastAsia"/>
              </w:rPr>
            </w:pPr>
            <w:r>
              <w:rPr>
                <w:rFonts w:cs="等线"/>
                <w:color w:val="1C1E21"/>
                <w:sz w:val="17"/>
              </w:rPr>
              <w:t>甲</w:t>
            </w:r>
          </w:p>
        </w:tc>
        <w:tc>
          <w:tcPr>
            <w:tcW w:w="715" w:type="dxa"/>
          </w:tcPr>
          <w:p w14:paraId="3B675225">
            <w:pPr>
              <w:spacing w:before="10" w:after="10" w:line="276" w:lineRule="auto"/>
              <w:jc w:val="right"/>
              <w:rPr>
                <w:rFonts w:hint="eastAsia"/>
              </w:rPr>
            </w:pPr>
            <w:r>
              <w:rPr>
                <w:rFonts w:cs="等线"/>
                <w:color w:val="1C1E21"/>
                <w:sz w:val="17"/>
              </w:rPr>
              <w:t>200</w:t>
            </w:r>
          </w:p>
        </w:tc>
        <w:tc>
          <w:tcPr>
            <w:tcW w:w="715" w:type="dxa"/>
          </w:tcPr>
          <w:p w14:paraId="05C72DB6">
            <w:pPr>
              <w:spacing w:before="10" w:after="10" w:line="276" w:lineRule="auto"/>
              <w:jc w:val="center"/>
              <w:rPr>
                <w:rFonts w:hint="eastAsia"/>
              </w:rPr>
            </w:pPr>
            <w:r>
              <w:rPr>
                <w:rFonts w:cs="等线"/>
                <w:color w:val="1C1E21"/>
                <w:sz w:val="17"/>
              </w:rPr>
              <w:t>完工</w:t>
            </w:r>
          </w:p>
        </w:tc>
        <w:tc>
          <w:tcPr>
            <w:tcW w:w="1430" w:type="dxa"/>
          </w:tcPr>
          <w:p w14:paraId="4531518B">
            <w:pPr>
              <w:spacing w:before="10" w:after="10" w:line="276" w:lineRule="auto"/>
              <w:jc w:val="right"/>
              <w:rPr>
                <w:rFonts w:hint="eastAsia"/>
              </w:rPr>
            </w:pPr>
            <w:r>
              <w:rPr>
                <w:rFonts w:cs="等线"/>
                <w:color w:val="1C1E21"/>
                <w:sz w:val="17"/>
              </w:rPr>
              <w:t>61,267.50</w:t>
            </w:r>
          </w:p>
        </w:tc>
        <w:tc>
          <w:tcPr>
            <w:tcW w:w="1192" w:type="dxa"/>
          </w:tcPr>
          <w:p w14:paraId="101224B4">
            <w:pPr>
              <w:spacing w:before="10" w:after="10" w:line="276" w:lineRule="auto"/>
              <w:jc w:val="right"/>
              <w:rPr>
                <w:rFonts w:hint="eastAsia"/>
              </w:rPr>
            </w:pPr>
            <w:r>
              <w:rPr>
                <w:rFonts w:cs="等线"/>
                <w:color w:val="1C1E21"/>
                <w:sz w:val="17"/>
              </w:rPr>
              <w:t>306.34</w:t>
            </w:r>
          </w:p>
        </w:tc>
        <w:tc>
          <w:tcPr>
            <w:tcW w:w="1430" w:type="dxa"/>
          </w:tcPr>
          <w:p w14:paraId="2316D3C0">
            <w:pPr>
              <w:spacing w:before="10" w:after="10" w:line="276" w:lineRule="auto"/>
              <w:jc w:val="right"/>
              <w:rPr>
                <w:rFonts w:hint="eastAsia"/>
              </w:rPr>
            </w:pPr>
            <w:r>
              <w:rPr>
                <w:rFonts w:cs="等线"/>
                <w:color w:val="1C1E21"/>
                <w:sz w:val="17"/>
              </w:rPr>
              <w:t>61,267.50</w:t>
            </w:r>
          </w:p>
        </w:tc>
        <w:tc>
          <w:tcPr>
            <w:tcW w:w="1430" w:type="dxa"/>
          </w:tcPr>
          <w:p w14:paraId="3DC635BB">
            <w:pPr>
              <w:spacing w:before="10" w:after="10" w:line="276" w:lineRule="auto"/>
              <w:jc w:val="right"/>
              <w:rPr>
                <w:rFonts w:hint="eastAsia"/>
              </w:rPr>
            </w:pPr>
            <w:r>
              <w:rPr>
                <w:rFonts w:cs="等线"/>
                <w:color w:val="1C1E21"/>
                <w:sz w:val="17"/>
              </w:rPr>
              <w:t>0.00</w:t>
            </w:r>
          </w:p>
        </w:tc>
      </w:tr>
      <w:tr w14:paraId="4E7E5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shd w:val="clear" w:color="auto" w:fill="F7F8FA"/>
          </w:tcPr>
          <w:p w14:paraId="6A656308">
            <w:pPr>
              <w:spacing w:before="10" w:after="10" w:line="276" w:lineRule="auto"/>
              <w:rPr>
                <w:rFonts w:hint="eastAsia"/>
              </w:rPr>
            </w:pPr>
            <w:r>
              <w:rPr>
                <w:rFonts w:cs="等线"/>
                <w:color w:val="1C1E21"/>
                <w:sz w:val="17"/>
              </w:rPr>
              <w:t>WO-202608-002</w:t>
            </w:r>
          </w:p>
        </w:tc>
        <w:tc>
          <w:tcPr>
            <w:tcW w:w="596" w:type="dxa"/>
            <w:shd w:val="clear" w:color="auto" w:fill="F7F8FA"/>
          </w:tcPr>
          <w:p w14:paraId="4E9516ED">
            <w:pPr>
              <w:spacing w:before="10" w:after="10" w:line="276" w:lineRule="auto"/>
              <w:jc w:val="center"/>
              <w:rPr>
                <w:rFonts w:hint="eastAsia"/>
              </w:rPr>
            </w:pPr>
            <w:r>
              <w:rPr>
                <w:rFonts w:cs="等线"/>
                <w:color w:val="1C1E21"/>
                <w:sz w:val="17"/>
              </w:rPr>
              <w:t>乙</w:t>
            </w:r>
          </w:p>
        </w:tc>
        <w:tc>
          <w:tcPr>
            <w:tcW w:w="715" w:type="dxa"/>
            <w:shd w:val="clear" w:color="auto" w:fill="F7F8FA"/>
          </w:tcPr>
          <w:p w14:paraId="489D66F3">
            <w:pPr>
              <w:spacing w:before="10" w:after="10" w:line="276" w:lineRule="auto"/>
              <w:jc w:val="right"/>
              <w:rPr>
                <w:rFonts w:hint="eastAsia"/>
              </w:rPr>
            </w:pPr>
            <w:r>
              <w:rPr>
                <w:rFonts w:cs="等线"/>
                <w:color w:val="1C1E21"/>
                <w:sz w:val="17"/>
              </w:rPr>
              <w:t>150</w:t>
            </w:r>
          </w:p>
        </w:tc>
        <w:tc>
          <w:tcPr>
            <w:tcW w:w="715" w:type="dxa"/>
            <w:shd w:val="clear" w:color="auto" w:fill="F7F8FA"/>
          </w:tcPr>
          <w:p w14:paraId="598364D9">
            <w:pPr>
              <w:spacing w:before="10" w:after="10" w:line="276" w:lineRule="auto"/>
              <w:jc w:val="center"/>
              <w:rPr>
                <w:rFonts w:hint="eastAsia"/>
              </w:rPr>
            </w:pPr>
            <w:r>
              <w:rPr>
                <w:rFonts w:cs="等线"/>
                <w:color w:val="1C1E21"/>
                <w:sz w:val="17"/>
              </w:rPr>
              <w:t>完工</w:t>
            </w:r>
          </w:p>
        </w:tc>
        <w:tc>
          <w:tcPr>
            <w:tcW w:w="1430" w:type="dxa"/>
            <w:shd w:val="clear" w:color="auto" w:fill="F7F8FA"/>
          </w:tcPr>
          <w:p w14:paraId="20C0BA3E">
            <w:pPr>
              <w:spacing w:before="10" w:after="10" w:line="276" w:lineRule="auto"/>
              <w:jc w:val="right"/>
              <w:rPr>
                <w:rFonts w:hint="eastAsia"/>
              </w:rPr>
            </w:pPr>
            <w:r>
              <w:rPr>
                <w:rFonts w:cs="等线"/>
                <w:color w:val="1C1E21"/>
                <w:sz w:val="17"/>
              </w:rPr>
              <w:t>47,587.50</w:t>
            </w:r>
          </w:p>
        </w:tc>
        <w:tc>
          <w:tcPr>
            <w:tcW w:w="1192" w:type="dxa"/>
            <w:shd w:val="clear" w:color="auto" w:fill="F7F8FA"/>
          </w:tcPr>
          <w:p w14:paraId="1CB59519">
            <w:pPr>
              <w:spacing w:before="10" w:after="10" w:line="276" w:lineRule="auto"/>
              <w:jc w:val="right"/>
              <w:rPr>
                <w:rFonts w:hint="eastAsia"/>
              </w:rPr>
            </w:pPr>
            <w:r>
              <w:rPr>
                <w:rFonts w:cs="等线"/>
                <w:color w:val="1C1E21"/>
                <w:sz w:val="17"/>
              </w:rPr>
              <w:t>317.25</w:t>
            </w:r>
          </w:p>
        </w:tc>
        <w:tc>
          <w:tcPr>
            <w:tcW w:w="1430" w:type="dxa"/>
            <w:shd w:val="clear" w:color="auto" w:fill="F7F8FA"/>
          </w:tcPr>
          <w:p w14:paraId="7D2598E0">
            <w:pPr>
              <w:spacing w:before="10" w:after="10" w:line="276" w:lineRule="auto"/>
              <w:jc w:val="right"/>
              <w:rPr>
                <w:rFonts w:hint="eastAsia"/>
              </w:rPr>
            </w:pPr>
            <w:r>
              <w:rPr>
                <w:rFonts w:cs="等线"/>
                <w:color w:val="1C1E21"/>
                <w:sz w:val="17"/>
              </w:rPr>
              <w:t>47,587.50</w:t>
            </w:r>
          </w:p>
        </w:tc>
        <w:tc>
          <w:tcPr>
            <w:tcW w:w="1430" w:type="dxa"/>
            <w:shd w:val="clear" w:color="auto" w:fill="F7F8FA"/>
          </w:tcPr>
          <w:p w14:paraId="2666BD71">
            <w:pPr>
              <w:spacing w:before="10" w:after="10" w:line="276" w:lineRule="auto"/>
              <w:jc w:val="right"/>
              <w:rPr>
                <w:rFonts w:hint="eastAsia"/>
              </w:rPr>
            </w:pPr>
            <w:r>
              <w:rPr>
                <w:rFonts w:cs="等线"/>
                <w:color w:val="1C1E21"/>
                <w:sz w:val="17"/>
              </w:rPr>
              <w:t>0.00</w:t>
            </w:r>
          </w:p>
        </w:tc>
      </w:tr>
      <w:tr w14:paraId="6DA75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tcPr>
          <w:p w14:paraId="603AF3A9">
            <w:pPr>
              <w:spacing w:before="10" w:after="10" w:line="276" w:lineRule="auto"/>
              <w:rPr>
                <w:rFonts w:hint="eastAsia"/>
              </w:rPr>
            </w:pPr>
            <w:r>
              <w:rPr>
                <w:rFonts w:cs="等线"/>
                <w:color w:val="1C1E21"/>
                <w:sz w:val="17"/>
              </w:rPr>
              <w:t>WO-202608-003</w:t>
            </w:r>
          </w:p>
        </w:tc>
        <w:tc>
          <w:tcPr>
            <w:tcW w:w="596" w:type="dxa"/>
          </w:tcPr>
          <w:p w14:paraId="50A27488">
            <w:pPr>
              <w:spacing w:before="10" w:after="10" w:line="276" w:lineRule="auto"/>
              <w:jc w:val="center"/>
              <w:rPr>
                <w:rFonts w:hint="eastAsia"/>
              </w:rPr>
            </w:pPr>
            <w:r>
              <w:rPr>
                <w:rFonts w:cs="等线"/>
                <w:color w:val="1C1E21"/>
                <w:sz w:val="17"/>
              </w:rPr>
              <w:t>丙</w:t>
            </w:r>
          </w:p>
        </w:tc>
        <w:tc>
          <w:tcPr>
            <w:tcW w:w="715" w:type="dxa"/>
          </w:tcPr>
          <w:p w14:paraId="035D72F5">
            <w:pPr>
              <w:spacing w:before="10" w:after="10" w:line="276" w:lineRule="auto"/>
              <w:jc w:val="right"/>
              <w:rPr>
                <w:rFonts w:hint="eastAsia"/>
              </w:rPr>
            </w:pPr>
            <w:r>
              <w:rPr>
                <w:rFonts w:cs="等线"/>
                <w:color w:val="1C1E21"/>
                <w:sz w:val="17"/>
              </w:rPr>
              <w:t>80</w:t>
            </w:r>
          </w:p>
        </w:tc>
        <w:tc>
          <w:tcPr>
            <w:tcW w:w="715" w:type="dxa"/>
          </w:tcPr>
          <w:p w14:paraId="330FC38C">
            <w:pPr>
              <w:spacing w:before="10" w:after="10" w:line="276" w:lineRule="auto"/>
              <w:jc w:val="center"/>
              <w:rPr>
                <w:rFonts w:hint="eastAsia"/>
              </w:rPr>
            </w:pPr>
            <w:r>
              <w:rPr>
                <w:rFonts w:cs="等线"/>
                <w:color w:val="1C1E21"/>
                <w:sz w:val="17"/>
              </w:rPr>
              <w:t>在产</w:t>
            </w:r>
          </w:p>
        </w:tc>
        <w:tc>
          <w:tcPr>
            <w:tcW w:w="1430" w:type="dxa"/>
          </w:tcPr>
          <w:p w14:paraId="7ECDA194">
            <w:pPr>
              <w:spacing w:before="10" w:after="10" w:line="276" w:lineRule="auto"/>
              <w:jc w:val="right"/>
              <w:rPr>
                <w:rFonts w:hint="eastAsia"/>
              </w:rPr>
            </w:pPr>
            <w:r>
              <w:rPr>
                <w:rFonts w:cs="等线"/>
                <w:color w:val="1C1E21"/>
                <w:sz w:val="17"/>
              </w:rPr>
              <w:t>20,422.50</w:t>
            </w:r>
          </w:p>
        </w:tc>
        <w:tc>
          <w:tcPr>
            <w:tcW w:w="1192" w:type="dxa"/>
          </w:tcPr>
          <w:p w14:paraId="31BCB529">
            <w:pPr>
              <w:spacing w:before="10" w:after="10" w:line="276" w:lineRule="auto"/>
              <w:jc w:val="right"/>
              <w:rPr>
                <w:rFonts w:hint="eastAsia"/>
              </w:rPr>
            </w:pPr>
            <w:r>
              <w:rPr>
                <w:rFonts w:cs="等线"/>
                <w:color w:val="1C1E21"/>
                <w:sz w:val="17"/>
              </w:rPr>
              <w:t>255.28</w:t>
            </w:r>
          </w:p>
        </w:tc>
        <w:tc>
          <w:tcPr>
            <w:tcW w:w="1430" w:type="dxa"/>
          </w:tcPr>
          <w:p w14:paraId="2F7EAC41">
            <w:pPr>
              <w:spacing w:before="10" w:after="10" w:line="276" w:lineRule="auto"/>
              <w:jc w:val="right"/>
              <w:rPr>
                <w:rFonts w:hint="eastAsia"/>
              </w:rPr>
            </w:pPr>
            <w:r>
              <w:rPr>
                <w:rFonts w:cs="等线"/>
                <w:color w:val="1C1E21"/>
                <w:sz w:val="17"/>
              </w:rPr>
              <w:t>0.00</w:t>
            </w:r>
          </w:p>
        </w:tc>
        <w:tc>
          <w:tcPr>
            <w:tcW w:w="1430" w:type="dxa"/>
          </w:tcPr>
          <w:p w14:paraId="29A30298">
            <w:pPr>
              <w:spacing w:before="10" w:after="10" w:line="276" w:lineRule="auto"/>
              <w:jc w:val="right"/>
              <w:rPr>
                <w:rFonts w:hint="eastAsia"/>
              </w:rPr>
            </w:pPr>
            <w:r>
              <w:rPr>
                <w:rFonts w:cs="等线"/>
                <w:color w:val="1C1E21"/>
                <w:sz w:val="17"/>
              </w:rPr>
              <w:t>20,422.50</w:t>
            </w:r>
          </w:p>
        </w:tc>
      </w:tr>
      <w:tr w14:paraId="475FD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88" w:type="dxa"/>
            <w:shd w:val="clear" w:color="auto" w:fill="F7F8FA"/>
          </w:tcPr>
          <w:p w14:paraId="47E4658D">
            <w:pPr>
              <w:spacing w:before="10" w:after="10" w:line="276" w:lineRule="auto"/>
              <w:rPr>
                <w:rFonts w:hint="eastAsia"/>
              </w:rPr>
            </w:pPr>
            <w:r>
              <w:rPr>
                <w:rFonts w:cs="等线"/>
                <w:color w:val="1C1E21"/>
                <w:sz w:val="17"/>
              </w:rPr>
              <w:t>WO-202608-004</w:t>
            </w:r>
          </w:p>
        </w:tc>
        <w:tc>
          <w:tcPr>
            <w:tcW w:w="596" w:type="dxa"/>
            <w:shd w:val="clear" w:color="auto" w:fill="F7F8FA"/>
          </w:tcPr>
          <w:p w14:paraId="2018BF3F">
            <w:pPr>
              <w:spacing w:before="10" w:after="10" w:line="276" w:lineRule="auto"/>
              <w:jc w:val="center"/>
              <w:rPr>
                <w:rFonts w:hint="eastAsia"/>
              </w:rPr>
            </w:pPr>
            <w:r>
              <w:rPr>
                <w:rFonts w:cs="等线"/>
                <w:color w:val="1C1E21"/>
                <w:sz w:val="17"/>
              </w:rPr>
              <w:t>甲</w:t>
            </w:r>
          </w:p>
        </w:tc>
        <w:tc>
          <w:tcPr>
            <w:tcW w:w="715" w:type="dxa"/>
            <w:shd w:val="clear" w:color="auto" w:fill="F7F8FA"/>
          </w:tcPr>
          <w:p w14:paraId="706D9260">
            <w:pPr>
              <w:spacing w:before="10" w:after="10" w:line="276" w:lineRule="auto"/>
              <w:jc w:val="right"/>
              <w:rPr>
                <w:rFonts w:hint="eastAsia"/>
              </w:rPr>
            </w:pPr>
            <w:r>
              <w:rPr>
                <w:rFonts w:cs="等线"/>
                <w:color w:val="1C1E21"/>
                <w:sz w:val="17"/>
              </w:rPr>
              <w:t>60</w:t>
            </w:r>
          </w:p>
        </w:tc>
        <w:tc>
          <w:tcPr>
            <w:tcW w:w="715" w:type="dxa"/>
            <w:shd w:val="clear" w:color="auto" w:fill="F7F8FA"/>
          </w:tcPr>
          <w:p w14:paraId="36955972">
            <w:pPr>
              <w:spacing w:before="10" w:after="10" w:line="276" w:lineRule="auto"/>
              <w:jc w:val="center"/>
              <w:rPr>
                <w:rFonts w:hint="eastAsia"/>
              </w:rPr>
            </w:pPr>
            <w:r>
              <w:rPr>
                <w:rFonts w:cs="等线"/>
                <w:color w:val="1C1E21"/>
                <w:sz w:val="17"/>
              </w:rPr>
              <w:t>完工</w:t>
            </w:r>
          </w:p>
        </w:tc>
        <w:tc>
          <w:tcPr>
            <w:tcW w:w="1430" w:type="dxa"/>
            <w:shd w:val="clear" w:color="auto" w:fill="F7F8FA"/>
          </w:tcPr>
          <w:p w14:paraId="1A954BE6">
            <w:pPr>
              <w:spacing w:before="10" w:after="10" w:line="276" w:lineRule="auto"/>
              <w:jc w:val="right"/>
              <w:rPr>
                <w:rFonts w:hint="eastAsia"/>
              </w:rPr>
            </w:pPr>
            <w:r>
              <w:rPr>
                <w:rFonts w:cs="等线"/>
                <w:color w:val="1C1E21"/>
                <w:sz w:val="17"/>
              </w:rPr>
              <w:t>18,380.25</w:t>
            </w:r>
          </w:p>
        </w:tc>
        <w:tc>
          <w:tcPr>
            <w:tcW w:w="1192" w:type="dxa"/>
            <w:shd w:val="clear" w:color="auto" w:fill="F7F8FA"/>
          </w:tcPr>
          <w:p w14:paraId="6C8D7617">
            <w:pPr>
              <w:spacing w:before="10" w:after="10" w:line="276" w:lineRule="auto"/>
              <w:jc w:val="right"/>
              <w:rPr>
                <w:rFonts w:hint="eastAsia"/>
              </w:rPr>
            </w:pPr>
            <w:r>
              <w:rPr>
                <w:rFonts w:cs="等线"/>
                <w:color w:val="1C1E21"/>
                <w:sz w:val="17"/>
              </w:rPr>
              <w:t>306.34</w:t>
            </w:r>
          </w:p>
        </w:tc>
        <w:tc>
          <w:tcPr>
            <w:tcW w:w="1430" w:type="dxa"/>
            <w:shd w:val="clear" w:color="auto" w:fill="F7F8FA"/>
          </w:tcPr>
          <w:p w14:paraId="09F851C3">
            <w:pPr>
              <w:spacing w:before="10" w:after="10" w:line="276" w:lineRule="auto"/>
              <w:jc w:val="right"/>
              <w:rPr>
                <w:rFonts w:hint="eastAsia"/>
              </w:rPr>
            </w:pPr>
            <w:r>
              <w:rPr>
                <w:rFonts w:cs="等线"/>
                <w:color w:val="1C1E21"/>
                <w:sz w:val="17"/>
              </w:rPr>
              <w:t>18,380.25</w:t>
            </w:r>
          </w:p>
        </w:tc>
        <w:tc>
          <w:tcPr>
            <w:tcW w:w="1430" w:type="dxa"/>
            <w:shd w:val="clear" w:color="auto" w:fill="F7F8FA"/>
          </w:tcPr>
          <w:p w14:paraId="16654DA1">
            <w:pPr>
              <w:spacing w:before="10" w:after="10" w:line="276" w:lineRule="auto"/>
              <w:jc w:val="right"/>
              <w:rPr>
                <w:rFonts w:hint="eastAsia"/>
              </w:rPr>
            </w:pPr>
            <w:r>
              <w:rPr>
                <w:rFonts w:cs="等线"/>
                <w:color w:val="1C1E21"/>
                <w:sz w:val="17"/>
              </w:rPr>
              <w:t>0.00</w:t>
            </w:r>
          </w:p>
        </w:tc>
      </w:tr>
    </w:tbl>
    <w:p w14:paraId="43DEF387">
      <w:pPr>
        <w:spacing w:after="40"/>
        <w:rPr>
          <w:rFonts w:hint="eastAsia"/>
        </w:rPr>
      </w:pPr>
    </w:p>
    <w:p w14:paraId="5B31628D">
      <w:pPr>
        <w:jc w:val="both"/>
        <w:rPr>
          <w:rFonts w:hint="eastAsia"/>
        </w:rPr>
      </w:pPr>
      <w:r>
        <w:rPr>
          <w:rFonts w:cs="等线"/>
          <w:color w:val="1C1E21"/>
        </w:rPr>
        <w:t>分步法则演示了</w:t>
      </w:r>
      <w:r>
        <w:rPr>
          <w:rFonts w:ascii="黑体" w:hAnsi="黑体" w:eastAsia="黑体" w:cs="黑体"/>
          <w:color w:val="1C1E21"/>
        </w:rPr>
        <w:t>成本还原</w:t>
      </w:r>
      <w:r>
        <w:rPr>
          <w:rFonts w:cs="等线"/>
          <w:color w:val="1C1E21"/>
        </w:rPr>
        <w:t>：第二步的自制半成品按还原分配率 0.95 拆回直接材料、直接人工与制造费用，还原后合计 204,500 元与还原前一致，勾稽关系在“分”位上严格成立。</w:t>
      </w:r>
    </w:p>
    <w:p w14:paraId="109E9344">
      <w:pPr>
        <w:pStyle w:val="5"/>
      </w:pPr>
      <w:bookmarkStart w:id="94" w:name="_Toc23059"/>
      <w:r>
        <w:rPr>
          <w:rFonts w:ascii="黑体" w:hAnsi="黑体" w:eastAsia="黑体" w:cs="黑体"/>
          <w:b w:val="0"/>
        </w:rPr>
        <w:t>4.4.5　第 5 步　标准成本差异分析</w:t>
      </w:r>
      <w:bookmarkEnd w:id="94"/>
    </w:p>
    <w:p w14:paraId="2E845B97">
      <w:pPr>
        <w:jc w:val="both"/>
        <w:rPr>
          <w:rFonts w:hint="eastAsia"/>
        </w:rPr>
      </w:pPr>
      <w:r>
        <w:rPr>
          <w:rFonts w:cs="等线"/>
          <w:color w:val="1C1E21"/>
        </w:rPr>
        <w:t>程序对每种产品的每个成本项目计算价格类与数量类差异，并按重要性排序、指派责任部门。节选差异最大的四条：</w:t>
      </w:r>
    </w:p>
    <w:p w14:paraId="26BA7910">
      <w:pPr>
        <w:keepNext/>
        <w:spacing w:before="100" w:after="40"/>
        <w:rPr>
          <w:rFonts w:hint="eastAsia"/>
        </w:rPr>
      </w:pPr>
      <w:r>
        <w:rPr>
          <w:rFonts w:ascii="黑体" w:hAnsi="黑体" w:eastAsia="黑体" w:cs="黑体"/>
          <w:color w:val="1C1E21"/>
          <w:sz w:val="18"/>
        </w:rPr>
        <w:t>表 4-9　标准成本差异（节选，元）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0"/>
        <w:gridCol w:w="1100"/>
        <w:gridCol w:w="1100"/>
        <w:gridCol w:w="825"/>
        <w:gridCol w:w="825"/>
        <w:gridCol w:w="935"/>
        <w:gridCol w:w="880"/>
        <w:gridCol w:w="880"/>
        <w:gridCol w:w="990"/>
        <w:gridCol w:w="1210"/>
      </w:tblGrid>
      <w:tr w14:paraId="69ADC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50" w:type="dxa"/>
            <w:shd w:val="clear" w:color="auto" w:fill="EDF1F7"/>
          </w:tcPr>
          <w:p w14:paraId="5AC3200C">
            <w:pPr>
              <w:spacing w:before="20" w:after="20" w:line="276" w:lineRule="auto"/>
              <w:jc w:val="center"/>
              <w:rPr>
                <w:rFonts w:hint="eastAsia"/>
              </w:rPr>
            </w:pPr>
            <w:r>
              <w:rPr>
                <w:rFonts w:ascii="黑体" w:hAnsi="黑体" w:eastAsia="黑体" w:cs="黑体"/>
                <w:color w:val="1C4A8C"/>
                <w:sz w:val="16"/>
              </w:rPr>
              <w:t>产品</w:t>
            </w:r>
          </w:p>
        </w:tc>
        <w:tc>
          <w:tcPr>
            <w:tcW w:w="1100" w:type="dxa"/>
            <w:shd w:val="clear" w:color="auto" w:fill="EDF1F7"/>
          </w:tcPr>
          <w:p w14:paraId="0AB13FE8">
            <w:pPr>
              <w:spacing w:before="20" w:after="20" w:line="276" w:lineRule="auto"/>
              <w:rPr>
                <w:rFonts w:hint="eastAsia"/>
              </w:rPr>
            </w:pPr>
            <w:r>
              <w:rPr>
                <w:rFonts w:ascii="黑体" w:hAnsi="黑体" w:eastAsia="黑体" w:cs="黑体"/>
                <w:color w:val="1C4A8C"/>
                <w:sz w:val="16"/>
              </w:rPr>
              <w:t>成本项目</w:t>
            </w:r>
          </w:p>
        </w:tc>
        <w:tc>
          <w:tcPr>
            <w:tcW w:w="1100" w:type="dxa"/>
            <w:shd w:val="clear" w:color="auto" w:fill="EDF1F7"/>
          </w:tcPr>
          <w:p w14:paraId="4CED6F10">
            <w:pPr>
              <w:spacing w:before="20" w:after="20" w:line="276" w:lineRule="auto"/>
              <w:rPr>
                <w:rFonts w:hint="eastAsia"/>
              </w:rPr>
            </w:pPr>
            <w:r>
              <w:rPr>
                <w:rFonts w:ascii="黑体" w:hAnsi="黑体" w:eastAsia="黑体" w:cs="黑体"/>
                <w:color w:val="1C4A8C"/>
                <w:sz w:val="16"/>
              </w:rPr>
              <w:t>差异类型</w:t>
            </w:r>
          </w:p>
        </w:tc>
        <w:tc>
          <w:tcPr>
            <w:tcW w:w="825" w:type="dxa"/>
            <w:shd w:val="clear" w:color="auto" w:fill="EDF1F7"/>
          </w:tcPr>
          <w:p w14:paraId="4BCA931A">
            <w:pPr>
              <w:spacing w:before="20" w:after="20" w:line="276" w:lineRule="auto"/>
              <w:jc w:val="right"/>
              <w:rPr>
                <w:rFonts w:hint="eastAsia"/>
              </w:rPr>
            </w:pPr>
            <w:r>
              <w:rPr>
                <w:rFonts w:ascii="黑体" w:hAnsi="黑体" w:eastAsia="黑体" w:cs="黑体"/>
                <w:color w:val="1C4A8C"/>
                <w:sz w:val="16"/>
              </w:rPr>
              <w:t>价格类</w:t>
            </w:r>
          </w:p>
        </w:tc>
        <w:tc>
          <w:tcPr>
            <w:tcW w:w="825" w:type="dxa"/>
            <w:shd w:val="clear" w:color="auto" w:fill="EDF1F7"/>
          </w:tcPr>
          <w:p w14:paraId="357A2191">
            <w:pPr>
              <w:spacing w:before="20" w:after="20" w:line="276" w:lineRule="auto"/>
              <w:jc w:val="right"/>
              <w:rPr>
                <w:rFonts w:hint="eastAsia"/>
              </w:rPr>
            </w:pPr>
            <w:r>
              <w:rPr>
                <w:rFonts w:ascii="黑体" w:hAnsi="黑体" w:eastAsia="黑体" w:cs="黑体"/>
                <w:color w:val="1C4A8C"/>
                <w:sz w:val="16"/>
              </w:rPr>
              <w:t>数量类</w:t>
            </w:r>
          </w:p>
        </w:tc>
        <w:tc>
          <w:tcPr>
            <w:tcW w:w="935" w:type="dxa"/>
            <w:shd w:val="clear" w:color="auto" w:fill="EDF1F7"/>
          </w:tcPr>
          <w:p w14:paraId="29667857">
            <w:pPr>
              <w:spacing w:before="20" w:after="20" w:line="276" w:lineRule="auto"/>
              <w:jc w:val="right"/>
              <w:rPr>
                <w:rFonts w:hint="eastAsia"/>
              </w:rPr>
            </w:pPr>
            <w:r>
              <w:rPr>
                <w:rFonts w:ascii="黑体" w:hAnsi="黑体" w:eastAsia="黑体" w:cs="黑体"/>
                <w:color w:val="1C4A8C"/>
                <w:sz w:val="16"/>
              </w:rPr>
              <w:t>差异合计</w:t>
            </w:r>
          </w:p>
        </w:tc>
        <w:tc>
          <w:tcPr>
            <w:tcW w:w="880" w:type="dxa"/>
            <w:shd w:val="clear" w:color="auto" w:fill="EDF1F7"/>
          </w:tcPr>
          <w:p w14:paraId="5B237214">
            <w:pPr>
              <w:spacing w:before="20" w:after="20" w:line="276" w:lineRule="auto"/>
              <w:jc w:val="right"/>
              <w:rPr>
                <w:rFonts w:hint="eastAsia"/>
              </w:rPr>
            </w:pPr>
            <w:r>
              <w:rPr>
                <w:rFonts w:ascii="黑体" w:hAnsi="黑体" w:eastAsia="黑体" w:cs="黑体"/>
                <w:color w:val="1C4A8C"/>
                <w:sz w:val="16"/>
              </w:rPr>
              <w:t>标准</w:t>
            </w:r>
          </w:p>
        </w:tc>
        <w:tc>
          <w:tcPr>
            <w:tcW w:w="880" w:type="dxa"/>
            <w:shd w:val="clear" w:color="auto" w:fill="EDF1F7"/>
          </w:tcPr>
          <w:p w14:paraId="79DC4640">
            <w:pPr>
              <w:spacing w:before="20" w:after="20" w:line="276" w:lineRule="auto"/>
              <w:jc w:val="right"/>
              <w:rPr>
                <w:rFonts w:hint="eastAsia"/>
              </w:rPr>
            </w:pPr>
            <w:r>
              <w:rPr>
                <w:rFonts w:ascii="黑体" w:hAnsi="黑体" w:eastAsia="黑体" w:cs="黑体"/>
                <w:color w:val="1C4A8C"/>
                <w:sz w:val="16"/>
              </w:rPr>
              <w:t>实际</w:t>
            </w:r>
          </w:p>
        </w:tc>
        <w:tc>
          <w:tcPr>
            <w:tcW w:w="990" w:type="dxa"/>
            <w:shd w:val="clear" w:color="auto" w:fill="EDF1F7"/>
          </w:tcPr>
          <w:p w14:paraId="127FEF0D">
            <w:pPr>
              <w:spacing w:before="20" w:after="20" w:line="276" w:lineRule="auto"/>
              <w:jc w:val="center"/>
              <w:rPr>
                <w:rFonts w:hint="eastAsia"/>
              </w:rPr>
            </w:pPr>
            <w:r>
              <w:rPr>
                <w:rFonts w:ascii="黑体" w:hAnsi="黑体" w:eastAsia="黑体" w:cs="黑体"/>
                <w:color w:val="1C4A8C"/>
                <w:sz w:val="16"/>
              </w:rPr>
              <w:t>重要性</w:t>
            </w:r>
          </w:p>
        </w:tc>
        <w:tc>
          <w:tcPr>
            <w:tcW w:w="1210" w:type="dxa"/>
            <w:shd w:val="clear" w:color="auto" w:fill="EDF1F7"/>
          </w:tcPr>
          <w:p w14:paraId="51028B7B">
            <w:pPr>
              <w:spacing w:before="20" w:after="20" w:line="276" w:lineRule="auto"/>
              <w:rPr>
                <w:rFonts w:hint="eastAsia"/>
              </w:rPr>
            </w:pPr>
            <w:r>
              <w:rPr>
                <w:rFonts w:ascii="黑体" w:hAnsi="黑体" w:eastAsia="黑体" w:cs="黑体"/>
                <w:color w:val="1C4A8C"/>
                <w:sz w:val="16"/>
              </w:rPr>
              <w:t>关键原因</w:t>
            </w:r>
          </w:p>
        </w:tc>
      </w:tr>
      <w:tr w14:paraId="4D5DA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0" w:type="dxa"/>
          </w:tcPr>
          <w:p w14:paraId="4B6A4A3D">
            <w:pPr>
              <w:spacing w:before="10" w:after="10" w:line="276" w:lineRule="auto"/>
              <w:jc w:val="center"/>
              <w:rPr>
                <w:rFonts w:hint="eastAsia"/>
              </w:rPr>
            </w:pPr>
            <w:r>
              <w:rPr>
                <w:rFonts w:cs="等线"/>
                <w:color w:val="1C1E21"/>
                <w:sz w:val="16"/>
              </w:rPr>
              <w:t>甲</w:t>
            </w:r>
          </w:p>
        </w:tc>
        <w:tc>
          <w:tcPr>
            <w:tcW w:w="1100" w:type="dxa"/>
          </w:tcPr>
          <w:p w14:paraId="47AEE312">
            <w:pPr>
              <w:spacing w:before="10" w:after="10" w:line="276" w:lineRule="auto"/>
              <w:rPr>
                <w:rFonts w:hint="eastAsia"/>
              </w:rPr>
            </w:pPr>
            <w:r>
              <w:rPr>
                <w:rFonts w:cs="等线"/>
                <w:color w:val="1C1E21"/>
                <w:sz w:val="16"/>
              </w:rPr>
              <w:t>直接材料</w:t>
            </w:r>
          </w:p>
        </w:tc>
        <w:tc>
          <w:tcPr>
            <w:tcW w:w="1100" w:type="dxa"/>
          </w:tcPr>
          <w:p w14:paraId="1B4A0C5F">
            <w:pPr>
              <w:spacing w:before="10" w:after="10" w:line="276" w:lineRule="auto"/>
              <w:rPr>
                <w:rFonts w:hint="eastAsia"/>
              </w:rPr>
            </w:pPr>
            <w:r>
              <w:rPr>
                <w:rFonts w:cs="等线"/>
                <w:color w:val="1C1E21"/>
                <w:sz w:val="16"/>
              </w:rPr>
              <w:t>价格 / 用量</w:t>
            </w:r>
          </w:p>
        </w:tc>
        <w:tc>
          <w:tcPr>
            <w:tcW w:w="825" w:type="dxa"/>
          </w:tcPr>
          <w:p w14:paraId="02C96265">
            <w:pPr>
              <w:spacing w:before="10" w:after="10" w:line="276" w:lineRule="auto"/>
              <w:jc w:val="right"/>
              <w:rPr>
                <w:rFonts w:hint="eastAsia"/>
              </w:rPr>
            </w:pPr>
            <w:r>
              <w:rPr>
                <w:rFonts w:cs="等线"/>
                <w:color w:val="1C1E21"/>
                <w:sz w:val="16"/>
              </w:rPr>
              <w:t>+3,540</w:t>
            </w:r>
          </w:p>
        </w:tc>
        <w:tc>
          <w:tcPr>
            <w:tcW w:w="825" w:type="dxa"/>
          </w:tcPr>
          <w:p w14:paraId="02D073EB">
            <w:pPr>
              <w:spacing w:before="10" w:after="10" w:line="276" w:lineRule="auto"/>
              <w:jc w:val="right"/>
              <w:rPr>
                <w:rFonts w:hint="eastAsia"/>
              </w:rPr>
            </w:pPr>
            <w:r>
              <w:rPr>
                <w:rFonts w:cs="等线"/>
                <w:color w:val="1C1E21"/>
                <w:sz w:val="16"/>
              </w:rPr>
              <w:t>−1,000</w:t>
            </w:r>
          </w:p>
        </w:tc>
        <w:tc>
          <w:tcPr>
            <w:tcW w:w="935" w:type="dxa"/>
          </w:tcPr>
          <w:p w14:paraId="11FBACD5">
            <w:pPr>
              <w:spacing w:before="10" w:after="10" w:line="276" w:lineRule="auto"/>
              <w:jc w:val="right"/>
              <w:rPr>
                <w:rFonts w:hint="eastAsia"/>
              </w:rPr>
            </w:pPr>
            <w:r>
              <w:rPr>
                <w:rFonts w:cs="等线"/>
                <w:color w:val="1C1E21"/>
                <w:sz w:val="16"/>
              </w:rPr>
              <w:t>+2,540</w:t>
            </w:r>
          </w:p>
        </w:tc>
        <w:tc>
          <w:tcPr>
            <w:tcW w:w="880" w:type="dxa"/>
          </w:tcPr>
          <w:p w14:paraId="7F22232A">
            <w:pPr>
              <w:spacing w:before="10" w:after="10" w:line="276" w:lineRule="auto"/>
              <w:jc w:val="right"/>
              <w:rPr>
                <w:rFonts w:hint="eastAsia"/>
              </w:rPr>
            </w:pPr>
            <w:r>
              <w:rPr>
                <w:rFonts w:cs="等线"/>
                <w:color w:val="1C1E21"/>
                <w:sz w:val="16"/>
              </w:rPr>
              <w:t>60,000</w:t>
            </w:r>
          </w:p>
        </w:tc>
        <w:tc>
          <w:tcPr>
            <w:tcW w:w="880" w:type="dxa"/>
          </w:tcPr>
          <w:p w14:paraId="5BABF8E3">
            <w:pPr>
              <w:spacing w:before="10" w:after="10" w:line="276" w:lineRule="auto"/>
              <w:jc w:val="right"/>
              <w:rPr>
                <w:rFonts w:hint="eastAsia"/>
              </w:rPr>
            </w:pPr>
            <w:r>
              <w:rPr>
                <w:rFonts w:cs="等线"/>
                <w:color w:val="1C1E21"/>
                <w:sz w:val="16"/>
              </w:rPr>
              <w:t>62,540</w:t>
            </w:r>
          </w:p>
        </w:tc>
        <w:tc>
          <w:tcPr>
            <w:tcW w:w="990" w:type="dxa"/>
          </w:tcPr>
          <w:p w14:paraId="6F780330">
            <w:pPr>
              <w:spacing w:before="10" w:after="10" w:line="276" w:lineRule="auto"/>
              <w:jc w:val="center"/>
              <w:rPr>
                <w:rFonts w:hint="eastAsia"/>
              </w:rPr>
            </w:pPr>
            <w:r>
              <w:rPr>
                <w:rFonts w:cs="等线"/>
                <w:color w:val="1C1E21"/>
                <w:sz w:val="16"/>
              </w:rPr>
              <w:t>正常波动</w:t>
            </w:r>
          </w:p>
        </w:tc>
        <w:tc>
          <w:tcPr>
            <w:tcW w:w="1210" w:type="dxa"/>
          </w:tcPr>
          <w:p w14:paraId="6A1F49C3">
            <w:pPr>
              <w:spacing w:before="10" w:after="10" w:line="276" w:lineRule="auto"/>
              <w:rPr>
                <w:rFonts w:hint="eastAsia"/>
              </w:rPr>
            </w:pPr>
            <w:r>
              <w:rPr>
                <w:rFonts w:cs="等线"/>
                <w:color w:val="1C1E21"/>
                <w:sz w:val="16"/>
              </w:rPr>
              <w:t>价格主导</w:t>
            </w:r>
          </w:p>
        </w:tc>
      </w:tr>
      <w:tr w14:paraId="56486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0" w:type="dxa"/>
            <w:shd w:val="clear" w:color="auto" w:fill="F7F8FA"/>
          </w:tcPr>
          <w:p w14:paraId="1D879DBE">
            <w:pPr>
              <w:spacing w:before="10" w:after="10" w:line="276" w:lineRule="auto"/>
              <w:jc w:val="center"/>
              <w:rPr>
                <w:rFonts w:hint="eastAsia"/>
              </w:rPr>
            </w:pPr>
            <w:r>
              <w:rPr>
                <w:rFonts w:cs="等线"/>
                <w:color w:val="1C1E21"/>
                <w:sz w:val="16"/>
              </w:rPr>
              <w:t>甲</w:t>
            </w:r>
          </w:p>
        </w:tc>
        <w:tc>
          <w:tcPr>
            <w:tcW w:w="1100" w:type="dxa"/>
            <w:shd w:val="clear" w:color="auto" w:fill="F7F8FA"/>
          </w:tcPr>
          <w:p w14:paraId="76BB4DA0">
            <w:pPr>
              <w:spacing w:before="10" w:after="10" w:line="276" w:lineRule="auto"/>
              <w:rPr>
                <w:rFonts w:hint="eastAsia"/>
              </w:rPr>
            </w:pPr>
            <w:r>
              <w:rPr>
                <w:rFonts w:cs="等线"/>
                <w:color w:val="1C1E21"/>
                <w:sz w:val="16"/>
              </w:rPr>
              <w:t>直接人工</w:t>
            </w:r>
          </w:p>
        </w:tc>
        <w:tc>
          <w:tcPr>
            <w:tcW w:w="1100" w:type="dxa"/>
            <w:shd w:val="clear" w:color="auto" w:fill="F7F8FA"/>
          </w:tcPr>
          <w:p w14:paraId="0A9DD788">
            <w:pPr>
              <w:spacing w:before="10" w:after="10" w:line="276" w:lineRule="auto"/>
              <w:rPr>
                <w:rFonts w:hint="eastAsia"/>
              </w:rPr>
            </w:pPr>
            <w:r>
              <w:rPr>
                <w:rFonts w:cs="等线"/>
                <w:color w:val="1C1E21"/>
                <w:sz w:val="16"/>
              </w:rPr>
              <w:t>工资率 / 效率</w:t>
            </w:r>
          </w:p>
        </w:tc>
        <w:tc>
          <w:tcPr>
            <w:tcW w:w="825" w:type="dxa"/>
            <w:shd w:val="clear" w:color="auto" w:fill="F7F8FA"/>
          </w:tcPr>
          <w:p w14:paraId="64623F2A">
            <w:pPr>
              <w:spacing w:before="10" w:after="10" w:line="276" w:lineRule="auto"/>
              <w:jc w:val="right"/>
              <w:rPr>
                <w:rFonts w:hint="eastAsia"/>
              </w:rPr>
            </w:pPr>
            <w:r>
              <w:rPr>
                <w:rFonts w:cs="等线"/>
                <w:color w:val="1C1E21"/>
                <w:sz w:val="16"/>
              </w:rPr>
              <w:t>+795</w:t>
            </w:r>
          </w:p>
        </w:tc>
        <w:tc>
          <w:tcPr>
            <w:tcW w:w="825" w:type="dxa"/>
            <w:shd w:val="clear" w:color="auto" w:fill="F7F8FA"/>
          </w:tcPr>
          <w:p w14:paraId="281E2865">
            <w:pPr>
              <w:spacing w:before="10" w:after="10" w:line="276" w:lineRule="auto"/>
              <w:jc w:val="right"/>
              <w:rPr>
                <w:rFonts w:hint="eastAsia"/>
              </w:rPr>
            </w:pPr>
            <w:r>
              <w:rPr>
                <w:rFonts w:cs="等线"/>
                <w:color w:val="1C1E21"/>
                <w:sz w:val="16"/>
              </w:rPr>
              <w:t>+750</w:t>
            </w:r>
          </w:p>
        </w:tc>
        <w:tc>
          <w:tcPr>
            <w:tcW w:w="935" w:type="dxa"/>
            <w:shd w:val="clear" w:color="auto" w:fill="F7F8FA"/>
          </w:tcPr>
          <w:p w14:paraId="28006104">
            <w:pPr>
              <w:spacing w:before="10" w:after="10" w:line="276" w:lineRule="auto"/>
              <w:jc w:val="right"/>
              <w:rPr>
                <w:rFonts w:hint="eastAsia"/>
              </w:rPr>
            </w:pPr>
            <w:r>
              <w:rPr>
                <w:rFonts w:cs="等线"/>
                <w:color w:val="1C1E21"/>
                <w:sz w:val="16"/>
              </w:rPr>
              <w:t>+1,545</w:t>
            </w:r>
          </w:p>
        </w:tc>
        <w:tc>
          <w:tcPr>
            <w:tcW w:w="880" w:type="dxa"/>
            <w:shd w:val="clear" w:color="auto" w:fill="F7F8FA"/>
          </w:tcPr>
          <w:p w14:paraId="3196A461">
            <w:pPr>
              <w:spacing w:before="10" w:after="10" w:line="276" w:lineRule="auto"/>
              <w:jc w:val="right"/>
              <w:rPr>
                <w:rFonts w:hint="eastAsia"/>
              </w:rPr>
            </w:pPr>
            <w:r>
              <w:rPr>
                <w:rFonts w:cs="等线"/>
                <w:color w:val="1C1E21"/>
                <w:sz w:val="16"/>
              </w:rPr>
              <w:t>12,500</w:t>
            </w:r>
          </w:p>
        </w:tc>
        <w:tc>
          <w:tcPr>
            <w:tcW w:w="880" w:type="dxa"/>
            <w:shd w:val="clear" w:color="auto" w:fill="F7F8FA"/>
          </w:tcPr>
          <w:p w14:paraId="7B2CF37A">
            <w:pPr>
              <w:spacing w:before="10" w:after="10" w:line="276" w:lineRule="auto"/>
              <w:jc w:val="right"/>
              <w:rPr>
                <w:rFonts w:hint="eastAsia"/>
              </w:rPr>
            </w:pPr>
            <w:r>
              <w:rPr>
                <w:rFonts w:cs="等线"/>
                <w:color w:val="1C1E21"/>
                <w:sz w:val="16"/>
              </w:rPr>
              <w:t>14,045</w:t>
            </w:r>
          </w:p>
        </w:tc>
        <w:tc>
          <w:tcPr>
            <w:tcW w:w="990" w:type="dxa"/>
            <w:shd w:val="clear" w:color="auto" w:fill="F7F8FA"/>
          </w:tcPr>
          <w:p w14:paraId="06859226">
            <w:pPr>
              <w:spacing w:before="10" w:after="10" w:line="276" w:lineRule="auto"/>
              <w:jc w:val="center"/>
              <w:rPr>
                <w:rFonts w:hint="eastAsia"/>
              </w:rPr>
            </w:pPr>
            <w:r>
              <w:rPr>
                <w:rFonts w:cs="等线"/>
                <w:color w:val="1C1E21"/>
                <w:sz w:val="16"/>
              </w:rPr>
              <w:t>重大差异</w:t>
            </w:r>
          </w:p>
        </w:tc>
        <w:tc>
          <w:tcPr>
            <w:tcW w:w="1210" w:type="dxa"/>
            <w:shd w:val="clear" w:color="auto" w:fill="F7F8FA"/>
          </w:tcPr>
          <w:p w14:paraId="4D4474F9">
            <w:pPr>
              <w:spacing w:before="10" w:after="10" w:line="276" w:lineRule="auto"/>
              <w:rPr>
                <w:rFonts w:hint="eastAsia"/>
              </w:rPr>
            </w:pPr>
            <w:r>
              <w:rPr>
                <w:rFonts w:cs="等线"/>
                <w:color w:val="1C1E21"/>
                <w:sz w:val="16"/>
              </w:rPr>
              <w:t>混合型</w:t>
            </w:r>
          </w:p>
        </w:tc>
      </w:tr>
      <w:tr w14:paraId="34D8A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0" w:type="dxa"/>
          </w:tcPr>
          <w:p w14:paraId="32578419">
            <w:pPr>
              <w:spacing w:before="10" w:after="10" w:line="276" w:lineRule="auto"/>
              <w:jc w:val="center"/>
              <w:rPr>
                <w:rFonts w:hint="eastAsia"/>
              </w:rPr>
            </w:pPr>
            <w:r>
              <w:rPr>
                <w:rFonts w:cs="等线"/>
                <w:color w:val="1C1E21"/>
                <w:sz w:val="16"/>
              </w:rPr>
              <w:t>甲</w:t>
            </w:r>
          </w:p>
        </w:tc>
        <w:tc>
          <w:tcPr>
            <w:tcW w:w="1100" w:type="dxa"/>
          </w:tcPr>
          <w:p w14:paraId="6273776A">
            <w:pPr>
              <w:spacing w:before="10" w:after="10" w:line="276" w:lineRule="auto"/>
              <w:rPr>
                <w:rFonts w:hint="eastAsia"/>
              </w:rPr>
            </w:pPr>
            <w:r>
              <w:rPr>
                <w:rFonts w:cs="等线"/>
                <w:color w:val="1C1E21"/>
                <w:sz w:val="16"/>
              </w:rPr>
              <w:t>固定制造费用</w:t>
            </w:r>
          </w:p>
        </w:tc>
        <w:tc>
          <w:tcPr>
            <w:tcW w:w="1100" w:type="dxa"/>
          </w:tcPr>
          <w:p w14:paraId="02B91087">
            <w:pPr>
              <w:spacing w:before="10" w:after="10" w:line="276" w:lineRule="auto"/>
              <w:rPr>
                <w:rFonts w:hint="eastAsia"/>
              </w:rPr>
            </w:pPr>
            <w:r>
              <w:rPr>
                <w:rFonts w:cs="等线"/>
                <w:color w:val="1C1E21"/>
                <w:sz w:val="16"/>
              </w:rPr>
              <w:t>效率差异</w:t>
            </w:r>
          </w:p>
        </w:tc>
        <w:tc>
          <w:tcPr>
            <w:tcW w:w="825" w:type="dxa"/>
          </w:tcPr>
          <w:p w14:paraId="10BBB78E">
            <w:pPr>
              <w:spacing w:before="10" w:after="10" w:line="276" w:lineRule="auto"/>
              <w:jc w:val="right"/>
              <w:rPr>
                <w:rFonts w:hint="eastAsia"/>
              </w:rPr>
            </w:pPr>
            <w:r>
              <w:rPr>
                <w:rFonts w:cs="等线"/>
                <w:color w:val="1C1E21"/>
                <w:sz w:val="16"/>
              </w:rPr>
              <w:t>—</w:t>
            </w:r>
          </w:p>
        </w:tc>
        <w:tc>
          <w:tcPr>
            <w:tcW w:w="825" w:type="dxa"/>
          </w:tcPr>
          <w:p w14:paraId="0C7D7205">
            <w:pPr>
              <w:spacing w:before="10" w:after="10" w:line="276" w:lineRule="auto"/>
              <w:jc w:val="right"/>
              <w:rPr>
                <w:rFonts w:hint="eastAsia"/>
              </w:rPr>
            </w:pPr>
            <w:r>
              <w:rPr>
                <w:rFonts w:cs="等线"/>
                <w:color w:val="1C1E21"/>
                <w:sz w:val="16"/>
              </w:rPr>
              <w:t>—</w:t>
            </w:r>
          </w:p>
        </w:tc>
        <w:tc>
          <w:tcPr>
            <w:tcW w:w="935" w:type="dxa"/>
          </w:tcPr>
          <w:p w14:paraId="438BF379">
            <w:pPr>
              <w:spacing w:before="10" w:after="10" w:line="276" w:lineRule="auto"/>
              <w:jc w:val="right"/>
              <w:rPr>
                <w:rFonts w:hint="eastAsia"/>
              </w:rPr>
            </w:pPr>
            <w:r>
              <w:rPr>
                <w:rFonts w:cs="等线"/>
                <w:color w:val="1C1E21"/>
                <w:sz w:val="16"/>
              </w:rPr>
              <w:t>+1,320</w:t>
            </w:r>
          </w:p>
        </w:tc>
        <w:tc>
          <w:tcPr>
            <w:tcW w:w="880" w:type="dxa"/>
          </w:tcPr>
          <w:p w14:paraId="6B0831A3">
            <w:pPr>
              <w:spacing w:before="10" w:after="10" w:line="276" w:lineRule="auto"/>
              <w:jc w:val="right"/>
              <w:rPr>
                <w:rFonts w:hint="eastAsia"/>
              </w:rPr>
            </w:pPr>
            <w:r>
              <w:rPr>
                <w:rFonts w:cs="等线"/>
                <w:color w:val="1C1E21"/>
                <w:sz w:val="16"/>
              </w:rPr>
              <w:t>11,400</w:t>
            </w:r>
          </w:p>
        </w:tc>
        <w:tc>
          <w:tcPr>
            <w:tcW w:w="880" w:type="dxa"/>
          </w:tcPr>
          <w:p w14:paraId="34651B66">
            <w:pPr>
              <w:spacing w:before="10" w:after="10" w:line="276" w:lineRule="auto"/>
              <w:jc w:val="right"/>
              <w:rPr>
                <w:rFonts w:hint="eastAsia"/>
              </w:rPr>
            </w:pPr>
            <w:r>
              <w:rPr>
                <w:rFonts w:cs="等线"/>
                <w:color w:val="1C1E21"/>
                <w:sz w:val="16"/>
              </w:rPr>
              <w:t>12,480</w:t>
            </w:r>
          </w:p>
        </w:tc>
        <w:tc>
          <w:tcPr>
            <w:tcW w:w="990" w:type="dxa"/>
          </w:tcPr>
          <w:p w14:paraId="25D8E229">
            <w:pPr>
              <w:spacing w:before="10" w:after="10" w:line="276" w:lineRule="auto"/>
              <w:jc w:val="center"/>
              <w:rPr>
                <w:rFonts w:hint="eastAsia"/>
              </w:rPr>
            </w:pPr>
            <w:r>
              <w:rPr>
                <w:rFonts w:cs="等线"/>
                <w:color w:val="1C1E21"/>
                <w:sz w:val="16"/>
              </w:rPr>
              <w:t>重大差异</w:t>
            </w:r>
          </w:p>
        </w:tc>
        <w:tc>
          <w:tcPr>
            <w:tcW w:w="1210" w:type="dxa"/>
          </w:tcPr>
          <w:p w14:paraId="0C690B06">
            <w:pPr>
              <w:spacing w:before="10" w:after="10" w:line="276" w:lineRule="auto"/>
              <w:rPr>
                <w:rFonts w:hint="eastAsia"/>
              </w:rPr>
            </w:pPr>
            <w:r>
              <w:rPr>
                <w:rFonts w:cs="等线"/>
                <w:color w:val="1C1E21"/>
                <w:sz w:val="16"/>
              </w:rPr>
              <w:t>生产效率下降</w:t>
            </w:r>
          </w:p>
        </w:tc>
      </w:tr>
      <w:tr w14:paraId="6C16B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50" w:type="dxa"/>
            <w:shd w:val="clear" w:color="auto" w:fill="F7F8FA"/>
          </w:tcPr>
          <w:p w14:paraId="778A127D">
            <w:pPr>
              <w:spacing w:before="10" w:after="10" w:line="276" w:lineRule="auto"/>
              <w:jc w:val="center"/>
              <w:rPr>
                <w:rFonts w:hint="eastAsia"/>
              </w:rPr>
            </w:pPr>
            <w:r>
              <w:rPr>
                <w:rFonts w:cs="等线"/>
                <w:color w:val="1C1E21"/>
                <w:sz w:val="16"/>
              </w:rPr>
              <w:t>乙</w:t>
            </w:r>
          </w:p>
        </w:tc>
        <w:tc>
          <w:tcPr>
            <w:tcW w:w="1100" w:type="dxa"/>
            <w:shd w:val="clear" w:color="auto" w:fill="F7F8FA"/>
          </w:tcPr>
          <w:p w14:paraId="06F4422B">
            <w:pPr>
              <w:spacing w:before="10" w:after="10" w:line="276" w:lineRule="auto"/>
              <w:rPr>
                <w:rFonts w:hint="eastAsia"/>
              </w:rPr>
            </w:pPr>
            <w:r>
              <w:rPr>
                <w:rFonts w:cs="等线"/>
                <w:color w:val="1C1E21"/>
                <w:sz w:val="16"/>
              </w:rPr>
              <w:t>固定制造费用</w:t>
            </w:r>
          </w:p>
        </w:tc>
        <w:tc>
          <w:tcPr>
            <w:tcW w:w="1100" w:type="dxa"/>
            <w:shd w:val="clear" w:color="auto" w:fill="F7F8FA"/>
          </w:tcPr>
          <w:p w14:paraId="639B2FBB">
            <w:pPr>
              <w:spacing w:before="10" w:after="10" w:line="276" w:lineRule="auto"/>
              <w:rPr>
                <w:rFonts w:hint="eastAsia"/>
              </w:rPr>
            </w:pPr>
            <w:r>
              <w:rPr>
                <w:rFonts w:cs="等线"/>
                <w:color w:val="1C1E21"/>
                <w:sz w:val="16"/>
              </w:rPr>
              <w:t>效率差异</w:t>
            </w:r>
          </w:p>
        </w:tc>
        <w:tc>
          <w:tcPr>
            <w:tcW w:w="825" w:type="dxa"/>
            <w:shd w:val="clear" w:color="auto" w:fill="F7F8FA"/>
          </w:tcPr>
          <w:p w14:paraId="5382F70B">
            <w:pPr>
              <w:spacing w:before="10" w:after="10" w:line="276" w:lineRule="auto"/>
              <w:jc w:val="right"/>
              <w:rPr>
                <w:rFonts w:hint="eastAsia"/>
              </w:rPr>
            </w:pPr>
            <w:r>
              <w:rPr>
                <w:rFonts w:cs="等线"/>
                <w:color w:val="1C1E21"/>
                <w:sz w:val="16"/>
              </w:rPr>
              <w:t>—</w:t>
            </w:r>
          </w:p>
        </w:tc>
        <w:tc>
          <w:tcPr>
            <w:tcW w:w="825" w:type="dxa"/>
            <w:shd w:val="clear" w:color="auto" w:fill="F7F8FA"/>
          </w:tcPr>
          <w:p w14:paraId="624C403A">
            <w:pPr>
              <w:spacing w:before="10" w:after="10" w:line="276" w:lineRule="auto"/>
              <w:jc w:val="right"/>
              <w:rPr>
                <w:rFonts w:hint="eastAsia"/>
              </w:rPr>
            </w:pPr>
            <w:r>
              <w:rPr>
                <w:rFonts w:cs="等线"/>
                <w:color w:val="1C1E21"/>
                <w:sz w:val="16"/>
              </w:rPr>
              <w:t>—</w:t>
            </w:r>
          </w:p>
        </w:tc>
        <w:tc>
          <w:tcPr>
            <w:tcW w:w="935" w:type="dxa"/>
            <w:shd w:val="clear" w:color="auto" w:fill="F7F8FA"/>
          </w:tcPr>
          <w:p w14:paraId="2248EC1B">
            <w:pPr>
              <w:spacing w:before="10" w:after="10" w:line="276" w:lineRule="auto"/>
              <w:jc w:val="right"/>
              <w:rPr>
                <w:rFonts w:hint="eastAsia"/>
              </w:rPr>
            </w:pPr>
            <w:r>
              <w:rPr>
                <w:rFonts w:cs="等线"/>
                <w:color w:val="1C1E21"/>
                <w:sz w:val="16"/>
              </w:rPr>
              <w:t>+1,150</w:t>
            </w:r>
          </w:p>
        </w:tc>
        <w:tc>
          <w:tcPr>
            <w:tcW w:w="880" w:type="dxa"/>
            <w:shd w:val="clear" w:color="auto" w:fill="F7F8FA"/>
          </w:tcPr>
          <w:p w14:paraId="62968506">
            <w:pPr>
              <w:spacing w:before="10" w:after="10" w:line="276" w:lineRule="auto"/>
              <w:jc w:val="right"/>
              <w:rPr>
                <w:rFonts w:hint="eastAsia"/>
              </w:rPr>
            </w:pPr>
            <w:r>
              <w:rPr>
                <w:rFonts w:cs="等线"/>
                <w:color w:val="1C1E21"/>
                <w:sz w:val="16"/>
              </w:rPr>
              <w:t>9,600</w:t>
            </w:r>
          </w:p>
        </w:tc>
        <w:tc>
          <w:tcPr>
            <w:tcW w:w="880" w:type="dxa"/>
            <w:shd w:val="clear" w:color="auto" w:fill="F7F8FA"/>
          </w:tcPr>
          <w:p w14:paraId="437A2061">
            <w:pPr>
              <w:spacing w:before="10" w:after="10" w:line="276" w:lineRule="auto"/>
              <w:jc w:val="right"/>
              <w:rPr>
                <w:rFonts w:hint="eastAsia"/>
              </w:rPr>
            </w:pPr>
            <w:r>
              <w:rPr>
                <w:rFonts w:cs="等线"/>
                <w:color w:val="1C1E21"/>
                <w:sz w:val="16"/>
              </w:rPr>
              <w:t>10,400</w:t>
            </w:r>
          </w:p>
        </w:tc>
        <w:tc>
          <w:tcPr>
            <w:tcW w:w="990" w:type="dxa"/>
            <w:shd w:val="clear" w:color="auto" w:fill="F7F8FA"/>
          </w:tcPr>
          <w:p w14:paraId="3F3903FA">
            <w:pPr>
              <w:spacing w:before="10" w:after="10" w:line="276" w:lineRule="auto"/>
              <w:jc w:val="center"/>
              <w:rPr>
                <w:rFonts w:hint="eastAsia"/>
              </w:rPr>
            </w:pPr>
            <w:r>
              <w:rPr>
                <w:rFonts w:cs="等线"/>
                <w:color w:val="1C1E21"/>
                <w:sz w:val="16"/>
              </w:rPr>
              <w:t>重大差异</w:t>
            </w:r>
          </w:p>
        </w:tc>
        <w:tc>
          <w:tcPr>
            <w:tcW w:w="1210" w:type="dxa"/>
            <w:shd w:val="clear" w:color="auto" w:fill="F7F8FA"/>
          </w:tcPr>
          <w:p w14:paraId="095A6664">
            <w:pPr>
              <w:spacing w:before="10" w:after="10" w:line="276" w:lineRule="auto"/>
              <w:rPr>
                <w:rFonts w:hint="eastAsia"/>
              </w:rPr>
            </w:pPr>
            <w:r>
              <w:rPr>
                <w:rFonts w:cs="等线"/>
                <w:color w:val="1C1E21"/>
                <w:sz w:val="16"/>
              </w:rPr>
              <w:t>生产效率下降</w:t>
            </w:r>
          </w:p>
        </w:tc>
      </w:tr>
    </w:tbl>
    <w:p w14:paraId="3DC1AD6D">
      <w:pPr>
        <w:spacing w:after="40"/>
        <w:rPr>
          <w:rFonts w:hint="eastAsia"/>
        </w:rPr>
      </w:pPr>
    </w:p>
    <w:p w14:paraId="4A26F674">
      <w:pPr>
        <w:jc w:val="both"/>
        <w:rPr>
          <w:rFonts w:hint="eastAsia"/>
        </w:rPr>
      </w:pPr>
      <w:r>
        <w:rPr>
          <w:rFonts w:cs="等线"/>
          <w:color w:val="1C1E21"/>
        </w:rPr>
        <w:t>固定制造费用采用</w:t>
      </w:r>
      <w:r>
        <w:rPr>
          <w:rFonts w:ascii="黑体" w:hAnsi="黑体" w:eastAsia="黑体" w:cs="黑体"/>
          <w:color w:val="1C1E21"/>
        </w:rPr>
        <w:t>三差异法</w:t>
      </w:r>
      <w:r>
        <w:rPr>
          <w:rFonts w:cs="等线"/>
          <w:color w:val="1C1E21"/>
        </w:rPr>
        <w:t>：耗费差异、效率差异、产量差异分别列示。例如甲产品固定制造费用的效率差异 +1,320 元（不利）与产量差异 −720 元（有利）来自不同成因，前者指向现场工时管理、后者指向产能利用不足，程序在「差异诊断_明细」表里为每一条差异自动给出了责任部门与改进建议。</w:t>
      </w:r>
    </w:p>
    <w:p w14:paraId="53C9A166">
      <w:pPr>
        <w:keepNext/>
        <w:spacing w:before="80"/>
        <w:jc w:val="center"/>
        <w:rPr>
          <w:rFonts w:hint="eastAsia"/>
        </w:rPr>
      </w:pPr>
      <w:r>
        <w:drawing>
          <wp:inline distT="0" distB="0" distL="0" distR="0">
            <wp:extent cx="5431155" cy="208788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59"/>
                    <a:stretch>
                      <a:fillRect/>
                    </a:stretch>
                  </pic:blipFill>
                  <pic:spPr>
                    <a:xfrm>
                      <a:off x="0" y="0"/>
                      <a:ext cx="5431680" cy="2088179"/>
                    </a:xfrm>
                    <a:prstGeom prst="rect">
                      <a:avLst/>
                    </a:prstGeom>
                  </pic:spPr>
                </pic:pic>
              </a:graphicData>
            </a:graphic>
          </wp:inline>
        </w:drawing>
      </w:r>
    </w:p>
    <w:p w14:paraId="7941970D">
      <w:pPr>
        <w:spacing w:before="40" w:after="120"/>
        <w:jc w:val="center"/>
        <w:rPr>
          <w:rFonts w:hint="eastAsia"/>
        </w:rPr>
      </w:pPr>
      <w:r>
        <w:rPr>
          <w:rFonts w:cs="等线"/>
          <w:color w:val="60666E"/>
          <w:sz w:val="17"/>
        </w:rPr>
        <w:t>图 4-3　成本差异瀑布图：从标准成本到实际成本的逐项偏离</w:t>
      </w:r>
    </w:p>
    <w:p w14:paraId="644CB51F">
      <w:pPr>
        <w:spacing w:after="120"/>
        <w:jc w:val="center"/>
        <w:rPr>
          <w:rFonts w:hint="eastAsia"/>
        </w:rPr>
      </w:pPr>
      <w:r>
        <w:rPr>
          <w:rFonts w:cs="等线"/>
          <w:color w:val="8A9099"/>
          <w:sz w:val="16"/>
        </w:rPr>
        <w:t>来源：output/charts/03_成本差异瀑布图.png</w:t>
      </w:r>
    </w:p>
    <w:p w14:paraId="6DCD5993">
      <w:pPr>
        <w:keepNext/>
        <w:spacing w:before="80"/>
        <w:jc w:val="center"/>
        <w:rPr>
          <w:rFonts w:hint="eastAsia"/>
        </w:rPr>
      </w:pPr>
      <w:r>
        <w:drawing>
          <wp:inline distT="0" distB="0" distL="0" distR="0">
            <wp:extent cx="5431155" cy="34607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60"/>
                    <a:stretch>
                      <a:fillRect/>
                    </a:stretch>
                  </pic:blipFill>
                  <pic:spPr>
                    <a:xfrm>
                      <a:off x="0" y="0"/>
                      <a:ext cx="5431680" cy="3461187"/>
                    </a:xfrm>
                    <a:prstGeom prst="rect">
                      <a:avLst/>
                    </a:prstGeom>
                  </pic:spPr>
                </pic:pic>
              </a:graphicData>
            </a:graphic>
          </wp:inline>
        </w:drawing>
      </w:r>
    </w:p>
    <w:p w14:paraId="79F24B25">
      <w:pPr>
        <w:spacing w:before="40" w:after="120"/>
        <w:jc w:val="center"/>
        <w:rPr>
          <w:rFonts w:hint="eastAsia"/>
        </w:rPr>
      </w:pPr>
      <w:r>
        <w:rPr>
          <w:rFonts w:cs="等线"/>
          <w:color w:val="60666E"/>
          <w:sz w:val="17"/>
        </w:rPr>
        <w:t>图 4-4　价差与量差分解对比：同一项目的两类差异分列</w:t>
      </w:r>
    </w:p>
    <w:p w14:paraId="5F39B643">
      <w:pPr>
        <w:spacing w:after="120"/>
        <w:jc w:val="center"/>
        <w:rPr>
          <w:rFonts w:hint="eastAsia"/>
        </w:rPr>
      </w:pPr>
      <w:r>
        <w:rPr>
          <w:rFonts w:cs="等线"/>
          <w:color w:val="8A9099"/>
          <w:sz w:val="16"/>
        </w:rPr>
        <w:t>来源：output/charts/04_价差量差分解对比.png</w:t>
      </w:r>
    </w:p>
    <w:p w14:paraId="441210DD">
      <w:pPr>
        <w:pStyle w:val="5"/>
      </w:pPr>
      <w:bookmarkStart w:id="95" w:name="_Toc2385"/>
      <w:r>
        <w:rPr>
          <w:rFonts w:ascii="黑体" w:hAnsi="黑体" w:eastAsia="黑体" w:cs="黑体"/>
          <w:b w:val="0"/>
        </w:rPr>
        <w:t>4.4.6　第 6 步　混合成本分解</w:t>
      </w:r>
      <w:bookmarkEnd w:id="95"/>
    </w:p>
    <w:p w14:paraId="041DD70A">
      <w:pPr>
        <w:jc w:val="both"/>
        <w:rPr>
          <w:rFonts w:hint="eastAsia"/>
        </w:rPr>
      </w:pPr>
      <w:r>
        <w:rPr>
          <w:rFonts w:cs="等线"/>
          <w:color w:val="1C1E21"/>
        </w:rPr>
        <w:t>用同一批历史观测（业务量与制造费用）分别用高低点法与回归直线法拟合 y = a + bx：</w:t>
      </w:r>
    </w:p>
    <w:p w14:paraId="07CF4B91">
      <w:pPr>
        <w:keepNext/>
        <w:spacing w:before="100" w:after="40"/>
        <w:rPr>
          <w:rFonts w:hint="eastAsia"/>
        </w:rPr>
      </w:pPr>
      <w:r>
        <w:rPr>
          <w:rFonts w:ascii="黑体" w:hAnsi="黑体" w:eastAsia="黑体" w:cs="黑体"/>
          <w:color w:val="1C1E21"/>
          <w:sz w:val="18"/>
        </w:rPr>
        <w:t>表 4-10　两种混合成本分解结果</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0"/>
        <w:gridCol w:w="1570"/>
        <w:gridCol w:w="1690"/>
        <w:gridCol w:w="2415"/>
        <w:gridCol w:w="724"/>
        <w:gridCol w:w="1328"/>
      </w:tblGrid>
      <w:tr w14:paraId="08F74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70" w:type="dxa"/>
            <w:shd w:val="clear" w:color="auto" w:fill="EDF1F7"/>
          </w:tcPr>
          <w:p w14:paraId="36929E3E">
            <w:pPr>
              <w:spacing w:before="20" w:after="20" w:line="276" w:lineRule="auto"/>
              <w:rPr>
                <w:rFonts w:hint="eastAsia"/>
              </w:rPr>
            </w:pPr>
            <w:r>
              <w:rPr>
                <w:rFonts w:ascii="黑体" w:hAnsi="黑体" w:eastAsia="黑体" w:cs="黑体"/>
                <w:color w:val="1C4A8C"/>
                <w:sz w:val="17"/>
              </w:rPr>
              <w:t>分解方法</w:t>
            </w:r>
          </w:p>
        </w:tc>
        <w:tc>
          <w:tcPr>
            <w:tcW w:w="1570" w:type="dxa"/>
            <w:shd w:val="clear" w:color="auto" w:fill="EDF1F7"/>
          </w:tcPr>
          <w:p w14:paraId="31CD7C94">
            <w:pPr>
              <w:spacing w:before="20" w:after="20" w:line="276" w:lineRule="auto"/>
              <w:jc w:val="right"/>
              <w:rPr>
                <w:rFonts w:hint="eastAsia"/>
              </w:rPr>
            </w:pPr>
            <w:r>
              <w:rPr>
                <w:rFonts w:ascii="黑体" w:hAnsi="黑体" w:eastAsia="黑体" w:cs="黑体"/>
                <w:color w:val="1C4A8C"/>
                <w:sz w:val="17"/>
              </w:rPr>
              <w:t>固定成本 a(元)</w:t>
            </w:r>
          </w:p>
        </w:tc>
        <w:tc>
          <w:tcPr>
            <w:tcW w:w="1690" w:type="dxa"/>
            <w:shd w:val="clear" w:color="auto" w:fill="EDF1F7"/>
          </w:tcPr>
          <w:p w14:paraId="3330FB41">
            <w:pPr>
              <w:spacing w:before="20" w:after="20" w:line="276" w:lineRule="auto"/>
              <w:jc w:val="right"/>
              <w:rPr>
                <w:rFonts w:hint="eastAsia"/>
              </w:rPr>
            </w:pPr>
            <w:r>
              <w:rPr>
                <w:rFonts w:ascii="黑体" w:hAnsi="黑体" w:eastAsia="黑体" w:cs="黑体"/>
                <w:color w:val="1C4A8C"/>
                <w:sz w:val="17"/>
              </w:rPr>
              <w:t>单位变动成本 b(元)</w:t>
            </w:r>
          </w:p>
        </w:tc>
        <w:tc>
          <w:tcPr>
            <w:tcW w:w="2415" w:type="dxa"/>
            <w:shd w:val="clear" w:color="auto" w:fill="EDF1F7"/>
          </w:tcPr>
          <w:p w14:paraId="7923BD02">
            <w:pPr>
              <w:spacing w:before="20" w:after="20" w:line="276" w:lineRule="auto"/>
              <w:rPr>
                <w:rFonts w:hint="eastAsia"/>
              </w:rPr>
            </w:pPr>
            <w:r>
              <w:rPr>
                <w:rFonts w:ascii="黑体" w:hAnsi="黑体" w:eastAsia="黑体" w:cs="黑体"/>
                <w:color w:val="1C4A8C"/>
                <w:sz w:val="17"/>
              </w:rPr>
              <w:t>成本模型</w:t>
            </w:r>
          </w:p>
        </w:tc>
        <w:tc>
          <w:tcPr>
            <w:tcW w:w="724" w:type="dxa"/>
            <w:shd w:val="clear" w:color="auto" w:fill="EDF1F7"/>
          </w:tcPr>
          <w:p w14:paraId="6B16F21B">
            <w:pPr>
              <w:spacing w:before="20" w:after="20" w:line="276" w:lineRule="auto"/>
              <w:jc w:val="right"/>
              <w:rPr>
                <w:rFonts w:hint="eastAsia"/>
              </w:rPr>
            </w:pPr>
            <w:r>
              <w:rPr>
                <w:rFonts w:ascii="黑体" w:hAnsi="黑体" w:eastAsia="黑体" w:cs="黑体"/>
                <w:color w:val="1C4A8C"/>
                <w:sz w:val="17"/>
              </w:rPr>
              <w:t>拟合优度</w:t>
            </w:r>
          </w:p>
        </w:tc>
        <w:tc>
          <w:tcPr>
            <w:tcW w:w="1328" w:type="dxa"/>
            <w:shd w:val="clear" w:color="auto" w:fill="EDF1F7"/>
          </w:tcPr>
          <w:p w14:paraId="6A52E3BA">
            <w:pPr>
              <w:spacing w:before="20" w:after="20" w:line="276" w:lineRule="auto"/>
              <w:jc w:val="right"/>
              <w:rPr>
                <w:rFonts w:hint="eastAsia"/>
              </w:rPr>
            </w:pPr>
            <w:r>
              <w:rPr>
                <w:rFonts w:ascii="黑体" w:hAnsi="黑体" w:eastAsia="黑体" w:cs="黑体"/>
                <w:color w:val="1C4A8C"/>
                <w:sz w:val="17"/>
              </w:rPr>
              <w:t>估计标准误差</w:t>
            </w:r>
          </w:p>
        </w:tc>
      </w:tr>
      <w:tr w14:paraId="4259A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tcPr>
          <w:p w14:paraId="10BADEC8">
            <w:pPr>
              <w:spacing w:before="10" w:after="10" w:line="276" w:lineRule="auto"/>
              <w:rPr>
                <w:rFonts w:hint="eastAsia"/>
              </w:rPr>
            </w:pPr>
            <w:r>
              <w:rPr>
                <w:rFonts w:cs="等线"/>
                <w:color w:val="1C1E21"/>
                <w:sz w:val="17"/>
              </w:rPr>
              <w:t>高低点法</w:t>
            </w:r>
          </w:p>
        </w:tc>
        <w:tc>
          <w:tcPr>
            <w:tcW w:w="1570" w:type="dxa"/>
          </w:tcPr>
          <w:p w14:paraId="6C015A12">
            <w:pPr>
              <w:spacing w:before="10" w:after="10" w:line="276" w:lineRule="auto"/>
              <w:jc w:val="right"/>
              <w:rPr>
                <w:rFonts w:hint="eastAsia"/>
              </w:rPr>
            </w:pPr>
            <w:r>
              <w:rPr>
                <w:rFonts w:cs="等线"/>
                <w:color w:val="1C1E21"/>
                <w:sz w:val="17"/>
              </w:rPr>
              <w:t>81,526.56</w:t>
            </w:r>
          </w:p>
        </w:tc>
        <w:tc>
          <w:tcPr>
            <w:tcW w:w="1690" w:type="dxa"/>
          </w:tcPr>
          <w:p w14:paraId="0AE96652">
            <w:pPr>
              <w:spacing w:before="10" w:after="10" w:line="276" w:lineRule="auto"/>
              <w:jc w:val="right"/>
              <w:rPr>
                <w:rFonts w:hint="eastAsia"/>
              </w:rPr>
            </w:pPr>
            <w:r>
              <w:rPr>
                <w:rFonts w:cs="等线"/>
                <w:color w:val="1C1E21"/>
                <w:sz w:val="17"/>
              </w:rPr>
              <w:t>4.9513</w:t>
            </w:r>
          </w:p>
        </w:tc>
        <w:tc>
          <w:tcPr>
            <w:tcW w:w="2415" w:type="dxa"/>
          </w:tcPr>
          <w:p w14:paraId="3706FBFB">
            <w:pPr>
              <w:spacing w:before="10" w:after="10" w:line="276" w:lineRule="auto"/>
              <w:rPr>
                <w:rFonts w:hint="eastAsia"/>
              </w:rPr>
            </w:pPr>
            <w:r>
              <w:rPr>
                <w:rFonts w:cs="等线"/>
                <w:color w:val="1C1E21"/>
                <w:sz w:val="17"/>
              </w:rPr>
              <w:t>y = 81,526.56 + 4.9513x</w:t>
            </w:r>
          </w:p>
        </w:tc>
        <w:tc>
          <w:tcPr>
            <w:tcW w:w="724" w:type="dxa"/>
          </w:tcPr>
          <w:p w14:paraId="21FD9BC2">
            <w:pPr>
              <w:spacing w:before="10" w:after="10" w:line="276" w:lineRule="auto"/>
              <w:jc w:val="right"/>
              <w:rPr>
                <w:rFonts w:hint="eastAsia"/>
              </w:rPr>
            </w:pPr>
            <w:r>
              <w:rPr>
                <w:rFonts w:cs="等线"/>
                <w:color w:val="1C1E21"/>
                <w:sz w:val="17"/>
              </w:rPr>
              <w:t>0.94</w:t>
            </w:r>
          </w:p>
        </w:tc>
        <w:tc>
          <w:tcPr>
            <w:tcW w:w="1328" w:type="dxa"/>
          </w:tcPr>
          <w:p w14:paraId="194D3792">
            <w:pPr>
              <w:spacing w:before="10" w:after="10" w:line="276" w:lineRule="auto"/>
              <w:jc w:val="right"/>
              <w:rPr>
                <w:rFonts w:hint="eastAsia"/>
              </w:rPr>
            </w:pPr>
            <w:r>
              <w:rPr>
                <w:rFonts w:cs="等线"/>
                <w:color w:val="1C1E21"/>
                <w:sz w:val="17"/>
              </w:rPr>
              <w:t>3,568.12</w:t>
            </w:r>
          </w:p>
        </w:tc>
      </w:tr>
      <w:tr w14:paraId="2DAD8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0" w:type="dxa"/>
            <w:shd w:val="clear" w:color="auto" w:fill="F7F8FA"/>
          </w:tcPr>
          <w:p w14:paraId="04F13DF1">
            <w:pPr>
              <w:spacing w:before="10" w:after="10" w:line="276" w:lineRule="auto"/>
              <w:rPr>
                <w:rFonts w:hint="eastAsia"/>
              </w:rPr>
            </w:pPr>
            <w:r>
              <w:rPr>
                <w:rFonts w:cs="等线"/>
                <w:color w:val="1C1E21"/>
                <w:sz w:val="17"/>
              </w:rPr>
              <w:t>回归直线法</w:t>
            </w:r>
          </w:p>
        </w:tc>
        <w:tc>
          <w:tcPr>
            <w:tcW w:w="1570" w:type="dxa"/>
            <w:shd w:val="clear" w:color="auto" w:fill="F7F8FA"/>
          </w:tcPr>
          <w:p w14:paraId="35E2020B">
            <w:pPr>
              <w:spacing w:before="10" w:after="10" w:line="276" w:lineRule="auto"/>
              <w:jc w:val="right"/>
              <w:rPr>
                <w:rFonts w:hint="eastAsia"/>
              </w:rPr>
            </w:pPr>
            <w:r>
              <w:rPr>
                <w:rFonts w:cs="等线"/>
                <w:color w:val="1C1E21"/>
                <w:sz w:val="17"/>
              </w:rPr>
              <w:t>83,206.23</w:t>
            </w:r>
          </w:p>
        </w:tc>
        <w:tc>
          <w:tcPr>
            <w:tcW w:w="1690" w:type="dxa"/>
            <w:shd w:val="clear" w:color="auto" w:fill="F7F8FA"/>
          </w:tcPr>
          <w:p w14:paraId="3A754261">
            <w:pPr>
              <w:spacing w:before="10" w:after="10" w:line="276" w:lineRule="auto"/>
              <w:jc w:val="right"/>
              <w:rPr>
                <w:rFonts w:hint="eastAsia"/>
              </w:rPr>
            </w:pPr>
            <w:r>
              <w:rPr>
                <w:rFonts w:cs="等线"/>
                <w:color w:val="1C1E21"/>
                <w:sz w:val="17"/>
              </w:rPr>
              <w:t>4.9478</w:t>
            </w:r>
          </w:p>
        </w:tc>
        <w:tc>
          <w:tcPr>
            <w:tcW w:w="2415" w:type="dxa"/>
            <w:shd w:val="clear" w:color="auto" w:fill="F7F8FA"/>
          </w:tcPr>
          <w:p w14:paraId="3F8049AC">
            <w:pPr>
              <w:spacing w:before="10" w:after="10" w:line="276" w:lineRule="auto"/>
              <w:rPr>
                <w:rFonts w:hint="eastAsia"/>
              </w:rPr>
            </w:pPr>
            <w:r>
              <w:rPr>
                <w:rFonts w:cs="等线"/>
                <w:color w:val="1C1E21"/>
                <w:sz w:val="17"/>
              </w:rPr>
              <w:t>y = 83,206.23 + 4.9478x</w:t>
            </w:r>
          </w:p>
        </w:tc>
        <w:tc>
          <w:tcPr>
            <w:tcW w:w="724" w:type="dxa"/>
            <w:shd w:val="clear" w:color="auto" w:fill="F7F8FA"/>
          </w:tcPr>
          <w:p w14:paraId="37971B6F">
            <w:pPr>
              <w:spacing w:before="10" w:after="10" w:line="276" w:lineRule="auto"/>
              <w:jc w:val="right"/>
              <w:rPr>
                <w:rFonts w:hint="eastAsia"/>
              </w:rPr>
            </w:pPr>
            <w:r>
              <w:rPr>
                <w:rFonts w:cs="等线"/>
                <w:color w:val="1C1E21"/>
                <w:sz w:val="17"/>
              </w:rPr>
              <w:t>0.96</w:t>
            </w:r>
          </w:p>
        </w:tc>
        <w:tc>
          <w:tcPr>
            <w:tcW w:w="1328" w:type="dxa"/>
            <w:shd w:val="clear" w:color="auto" w:fill="F7F8FA"/>
          </w:tcPr>
          <w:p w14:paraId="3B0443E5">
            <w:pPr>
              <w:spacing w:before="10" w:after="10" w:line="276" w:lineRule="auto"/>
              <w:jc w:val="right"/>
              <w:rPr>
                <w:rFonts w:hint="eastAsia"/>
              </w:rPr>
            </w:pPr>
            <w:r>
              <w:rPr>
                <w:rFonts w:cs="等线"/>
                <w:color w:val="1C1E21"/>
                <w:sz w:val="17"/>
              </w:rPr>
              <w:t>3,076.69</w:t>
            </w:r>
          </w:p>
        </w:tc>
      </w:tr>
    </w:tbl>
    <w:p w14:paraId="75597374">
      <w:pPr>
        <w:spacing w:after="40"/>
        <w:rPr>
          <w:rFonts w:hint="eastAsia"/>
        </w:rPr>
      </w:pPr>
    </w:p>
    <w:p w14:paraId="03AF1FC2">
      <w:pPr>
        <w:jc w:val="both"/>
        <w:rPr>
          <w:rFonts w:hint="eastAsia"/>
        </w:rPr>
      </w:pPr>
      <w:r>
        <w:rPr>
          <w:rFonts w:cs="等线"/>
          <w:color w:val="1C1E21"/>
        </w:rPr>
        <w:t>两种方法的 b 几乎相同（4.95 元/单位），但 a 相差 1,679.67 元。回归法用到了全部观测点，拟合优度更高、标准误差更小，因此</w:t>
      </w:r>
      <w:r>
        <w:rPr>
          <w:rFonts w:ascii="黑体" w:hAnsi="黑体" w:eastAsia="黑体" w:cs="黑体"/>
          <w:color w:val="1C1E21"/>
        </w:rPr>
        <w:t>报告里应以回归直线法为主、高低点法作为快速校核</w:t>
      </w:r>
      <w:r>
        <w:rPr>
          <w:rFonts w:cs="等线"/>
          <w:color w:val="1C1E21"/>
        </w:rPr>
        <w:t>。</w:t>
      </w:r>
    </w:p>
    <w:p w14:paraId="7061F744">
      <w:pPr>
        <w:keepNext/>
        <w:spacing w:before="80"/>
        <w:jc w:val="center"/>
        <w:rPr>
          <w:rFonts w:hint="eastAsia"/>
        </w:rPr>
      </w:pPr>
      <w:r>
        <w:drawing>
          <wp:inline distT="0" distB="0" distL="0" distR="0">
            <wp:extent cx="5431155" cy="31019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61"/>
                    <a:stretch>
                      <a:fillRect/>
                    </a:stretch>
                  </pic:blipFill>
                  <pic:spPr>
                    <a:xfrm>
                      <a:off x="0" y="0"/>
                      <a:ext cx="5431680" cy="3102093"/>
                    </a:xfrm>
                    <a:prstGeom prst="rect">
                      <a:avLst/>
                    </a:prstGeom>
                  </pic:spPr>
                </pic:pic>
              </a:graphicData>
            </a:graphic>
          </wp:inline>
        </w:drawing>
      </w:r>
    </w:p>
    <w:p w14:paraId="7957E8D5">
      <w:pPr>
        <w:spacing w:before="40" w:after="120"/>
        <w:jc w:val="center"/>
        <w:rPr>
          <w:rFonts w:hint="eastAsia"/>
        </w:rPr>
      </w:pPr>
      <w:r>
        <w:rPr>
          <w:rFonts w:cs="等线"/>
          <w:color w:val="60666E"/>
          <w:sz w:val="17"/>
        </w:rPr>
        <w:t>图 4-5　混合成本分解拟合图：散点、两条拟合线与截距差异</w:t>
      </w:r>
    </w:p>
    <w:p w14:paraId="3C8C1A68">
      <w:pPr>
        <w:spacing w:after="120"/>
        <w:jc w:val="center"/>
        <w:rPr>
          <w:rFonts w:hint="eastAsia"/>
        </w:rPr>
      </w:pPr>
      <w:r>
        <w:rPr>
          <w:rFonts w:cs="等线"/>
          <w:color w:val="8A9099"/>
          <w:sz w:val="16"/>
        </w:rPr>
        <w:t>来源：output/charts/06_混合成本分解拟合图.png</w:t>
      </w:r>
    </w:p>
    <w:p w14:paraId="65DDD854">
      <w:pPr>
        <w:pStyle w:val="5"/>
      </w:pPr>
      <w:bookmarkStart w:id="96" w:name="_Toc5558"/>
      <w:r>
        <w:rPr>
          <w:rFonts w:ascii="黑体" w:hAnsi="黑体" w:eastAsia="黑体" w:cs="黑体"/>
          <w:b w:val="0"/>
        </w:rPr>
        <w:t>4.4.7　第 7 步　本量利分析（单一产品与多品种）</w:t>
      </w:r>
      <w:bookmarkEnd w:id="96"/>
    </w:p>
    <w:p w14:paraId="0AC0F279">
      <w:pPr>
        <w:shd w:val="clear" w:color="auto" w:fill="F7F8FA"/>
        <w:spacing w:before="80" w:after="20"/>
        <w:jc w:val="center"/>
        <w:rPr>
          <w:rFonts w:hint="eastAsia"/>
        </w:rPr>
      </w:pPr>
      <w:r>
        <w:rPr>
          <w:rFonts w:ascii="仿宋" w:hAnsi="仿宋" w:eastAsia="仿宋" w:cs="仿宋"/>
          <w:color w:val="1C1E21"/>
          <w:sz w:val="22"/>
        </w:rPr>
        <w:t>保本量 Q₀ = F ÷ (P − V)；保本额 S₀ = F ÷ 边际贡献率</w:t>
      </w:r>
    </w:p>
    <w:p w14:paraId="2722CB46">
      <w:pPr>
        <w:spacing w:after="80"/>
        <w:jc w:val="center"/>
        <w:rPr>
          <w:rFonts w:hint="eastAsia"/>
        </w:rPr>
      </w:pPr>
      <w:r>
        <w:rPr>
          <w:rFonts w:cs="等线"/>
          <w:color w:val="626870"/>
          <w:sz w:val="17"/>
        </w:rPr>
        <w:t>基本保本公式；边际贡献率 CMR = (P − V) ÷ P</w:t>
      </w:r>
    </w:p>
    <w:p w14:paraId="7CDD028F">
      <w:pPr>
        <w:keepNext/>
        <w:spacing w:before="100" w:after="40"/>
        <w:rPr>
          <w:rFonts w:hint="eastAsia"/>
        </w:rPr>
      </w:pPr>
      <w:r>
        <w:rPr>
          <w:rFonts w:ascii="黑体" w:hAnsi="黑体" w:eastAsia="黑体" w:cs="黑体"/>
          <w:color w:val="1C1E21"/>
          <w:sz w:val="18"/>
        </w:rPr>
        <w:t>表 4-11　甲产品本量利指标</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70"/>
        <w:gridCol w:w="2179"/>
        <w:gridCol w:w="2470"/>
        <w:gridCol w:w="2179"/>
      </w:tblGrid>
      <w:tr w14:paraId="1C87D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0" w:type="dxa"/>
            <w:shd w:val="clear" w:color="auto" w:fill="EDF1F7"/>
          </w:tcPr>
          <w:p w14:paraId="45B828C0">
            <w:pPr>
              <w:spacing w:before="20" w:after="20" w:line="276" w:lineRule="auto"/>
              <w:rPr>
                <w:rFonts w:hint="eastAsia"/>
              </w:rPr>
            </w:pPr>
            <w:r>
              <w:rPr>
                <w:rFonts w:ascii="黑体" w:hAnsi="黑体" w:eastAsia="黑体" w:cs="黑体"/>
                <w:color w:val="1C4A8C"/>
                <w:sz w:val="17"/>
              </w:rPr>
              <w:t>指标</w:t>
            </w:r>
          </w:p>
        </w:tc>
        <w:tc>
          <w:tcPr>
            <w:tcW w:w="2179" w:type="dxa"/>
            <w:shd w:val="clear" w:color="auto" w:fill="EDF1F7"/>
          </w:tcPr>
          <w:p w14:paraId="450030E1">
            <w:pPr>
              <w:spacing w:before="20" w:after="20" w:line="276" w:lineRule="auto"/>
              <w:jc w:val="right"/>
              <w:rPr>
                <w:rFonts w:hint="eastAsia"/>
              </w:rPr>
            </w:pPr>
            <w:r>
              <w:rPr>
                <w:rFonts w:ascii="黑体" w:hAnsi="黑体" w:eastAsia="黑体" w:cs="黑体"/>
                <w:color w:val="1C4A8C"/>
                <w:sz w:val="17"/>
              </w:rPr>
              <w:t>数值</w:t>
            </w:r>
          </w:p>
        </w:tc>
        <w:tc>
          <w:tcPr>
            <w:tcW w:w="2470" w:type="dxa"/>
            <w:shd w:val="clear" w:color="auto" w:fill="EDF1F7"/>
          </w:tcPr>
          <w:p w14:paraId="33600D7E">
            <w:pPr>
              <w:spacing w:before="20" w:after="20" w:line="276" w:lineRule="auto"/>
              <w:rPr>
                <w:rFonts w:hint="eastAsia"/>
              </w:rPr>
            </w:pPr>
            <w:r>
              <w:rPr>
                <w:rFonts w:ascii="黑体" w:hAnsi="黑体" w:eastAsia="黑体" w:cs="黑体"/>
                <w:color w:val="1C4A8C"/>
                <w:sz w:val="17"/>
              </w:rPr>
              <w:t>指标</w:t>
            </w:r>
          </w:p>
        </w:tc>
        <w:tc>
          <w:tcPr>
            <w:tcW w:w="2179" w:type="dxa"/>
            <w:shd w:val="clear" w:color="auto" w:fill="EDF1F7"/>
          </w:tcPr>
          <w:p w14:paraId="06F267E1">
            <w:pPr>
              <w:spacing w:before="20" w:after="20" w:line="276" w:lineRule="auto"/>
              <w:jc w:val="right"/>
              <w:rPr>
                <w:rFonts w:hint="eastAsia"/>
              </w:rPr>
            </w:pPr>
            <w:r>
              <w:rPr>
                <w:rFonts w:ascii="黑体" w:hAnsi="黑体" w:eastAsia="黑体" w:cs="黑体"/>
                <w:color w:val="1C4A8C"/>
                <w:sz w:val="17"/>
              </w:rPr>
              <w:t>数值</w:t>
            </w:r>
          </w:p>
        </w:tc>
      </w:tr>
      <w:tr w14:paraId="4E096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tcPr>
          <w:p w14:paraId="21AAB3BC">
            <w:pPr>
              <w:spacing w:before="10" w:after="10" w:line="276" w:lineRule="auto"/>
              <w:rPr>
                <w:rFonts w:hint="eastAsia"/>
              </w:rPr>
            </w:pPr>
            <w:r>
              <w:rPr>
                <w:rFonts w:cs="等线"/>
                <w:color w:val="1C1E21"/>
                <w:sz w:val="17"/>
              </w:rPr>
              <w:t>单价 P</w:t>
            </w:r>
          </w:p>
        </w:tc>
        <w:tc>
          <w:tcPr>
            <w:tcW w:w="2179" w:type="dxa"/>
          </w:tcPr>
          <w:p w14:paraId="2CBDE833">
            <w:pPr>
              <w:spacing w:before="10" w:after="10" w:line="276" w:lineRule="auto"/>
              <w:jc w:val="right"/>
              <w:rPr>
                <w:rFonts w:hint="eastAsia"/>
              </w:rPr>
            </w:pPr>
            <w:r>
              <w:rPr>
                <w:rFonts w:cs="等线"/>
                <w:color w:val="1C1E21"/>
                <w:sz w:val="17"/>
              </w:rPr>
              <w:t>380 元</w:t>
            </w:r>
          </w:p>
        </w:tc>
        <w:tc>
          <w:tcPr>
            <w:tcW w:w="2470" w:type="dxa"/>
          </w:tcPr>
          <w:p w14:paraId="0C81A926">
            <w:pPr>
              <w:spacing w:before="10" w:after="10" w:line="276" w:lineRule="auto"/>
              <w:rPr>
                <w:rFonts w:hint="eastAsia"/>
              </w:rPr>
            </w:pPr>
            <w:r>
              <w:rPr>
                <w:rFonts w:cs="等线"/>
                <w:color w:val="1C1E21"/>
                <w:sz w:val="17"/>
              </w:rPr>
              <w:t>实际销量 Q</w:t>
            </w:r>
          </w:p>
        </w:tc>
        <w:tc>
          <w:tcPr>
            <w:tcW w:w="2179" w:type="dxa"/>
          </w:tcPr>
          <w:p w14:paraId="6542C841">
            <w:pPr>
              <w:spacing w:before="10" w:after="10" w:line="276" w:lineRule="auto"/>
              <w:jc w:val="right"/>
              <w:rPr>
                <w:rFonts w:hint="eastAsia"/>
              </w:rPr>
            </w:pPr>
            <w:r>
              <w:rPr>
                <w:rFonts w:cs="等线"/>
                <w:color w:val="1C1E21"/>
                <w:sz w:val="17"/>
              </w:rPr>
              <w:t>9,500 件</w:t>
            </w:r>
          </w:p>
        </w:tc>
      </w:tr>
      <w:tr w14:paraId="4FEB0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shd w:val="clear" w:color="auto" w:fill="F7F8FA"/>
          </w:tcPr>
          <w:p w14:paraId="58E75C5B">
            <w:pPr>
              <w:spacing w:before="10" w:after="10" w:line="276" w:lineRule="auto"/>
              <w:rPr>
                <w:rFonts w:hint="eastAsia"/>
              </w:rPr>
            </w:pPr>
            <w:r>
              <w:rPr>
                <w:rFonts w:cs="等线"/>
                <w:color w:val="1C1E21"/>
                <w:sz w:val="17"/>
              </w:rPr>
              <w:t>单位变动成本 V</w:t>
            </w:r>
          </w:p>
        </w:tc>
        <w:tc>
          <w:tcPr>
            <w:tcW w:w="2179" w:type="dxa"/>
            <w:shd w:val="clear" w:color="auto" w:fill="F7F8FA"/>
          </w:tcPr>
          <w:p w14:paraId="3ECEF988">
            <w:pPr>
              <w:spacing w:before="10" w:after="10" w:line="276" w:lineRule="auto"/>
              <w:jc w:val="right"/>
              <w:rPr>
                <w:rFonts w:hint="eastAsia"/>
              </w:rPr>
            </w:pPr>
            <w:r>
              <w:rPr>
                <w:rFonts w:cs="等线"/>
                <w:color w:val="1C1E21"/>
                <w:sz w:val="17"/>
              </w:rPr>
              <w:t>236 元</w:t>
            </w:r>
          </w:p>
        </w:tc>
        <w:tc>
          <w:tcPr>
            <w:tcW w:w="2470" w:type="dxa"/>
            <w:shd w:val="clear" w:color="auto" w:fill="F7F8FA"/>
          </w:tcPr>
          <w:p w14:paraId="2547B485">
            <w:pPr>
              <w:spacing w:before="10" w:after="10" w:line="276" w:lineRule="auto"/>
              <w:rPr>
                <w:rFonts w:hint="eastAsia"/>
              </w:rPr>
            </w:pPr>
            <w:r>
              <w:rPr>
                <w:rFonts w:cs="等线"/>
                <w:color w:val="1C1E21"/>
                <w:sz w:val="17"/>
              </w:rPr>
              <w:t>实际销售收入 S</w:t>
            </w:r>
          </w:p>
        </w:tc>
        <w:tc>
          <w:tcPr>
            <w:tcW w:w="2179" w:type="dxa"/>
            <w:shd w:val="clear" w:color="auto" w:fill="F7F8FA"/>
          </w:tcPr>
          <w:p w14:paraId="4AE50B30">
            <w:pPr>
              <w:spacing w:before="10" w:after="10" w:line="276" w:lineRule="auto"/>
              <w:jc w:val="right"/>
              <w:rPr>
                <w:rFonts w:hint="eastAsia"/>
              </w:rPr>
            </w:pPr>
            <w:r>
              <w:rPr>
                <w:rFonts w:cs="等线"/>
                <w:color w:val="1C1E21"/>
                <w:sz w:val="17"/>
              </w:rPr>
              <w:t>3,610,000 元</w:t>
            </w:r>
          </w:p>
        </w:tc>
      </w:tr>
      <w:tr w14:paraId="75357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tcPr>
          <w:p w14:paraId="062FC064">
            <w:pPr>
              <w:spacing w:before="10" w:after="10" w:line="276" w:lineRule="auto"/>
              <w:rPr>
                <w:rFonts w:hint="eastAsia"/>
              </w:rPr>
            </w:pPr>
            <w:r>
              <w:rPr>
                <w:rFonts w:cs="等线"/>
                <w:color w:val="1C1E21"/>
                <w:sz w:val="17"/>
              </w:rPr>
              <w:t>固定成本 F</w:t>
            </w:r>
          </w:p>
        </w:tc>
        <w:tc>
          <w:tcPr>
            <w:tcW w:w="2179" w:type="dxa"/>
          </w:tcPr>
          <w:p w14:paraId="70F47F29">
            <w:pPr>
              <w:spacing w:before="10" w:after="10" w:line="276" w:lineRule="auto"/>
              <w:jc w:val="right"/>
              <w:rPr>
                <w:rFonts w:hint="eastAsia"/>
              </w:rPr>
            </w:pPr>
            <w:r>
              <w:rPr>
                <w:rFonts w:cs="等线"/>
                <w:color w:val="1C1E21"/>
                <w:sz w:val="17"/>
              </w:rPr>
              <w:t>1,200,000 元</w:t>
            </w:r>
          </w:p>
        </w:tc>
        <w:tc>
          <w:tcPr>
            <w:tcW w:w="2470" w:type="dxa"/>
          </w:tcPr>
          <w:p w14:paraId="6EBF48FE">
            <w:pPr>
              <w:spacing w:before="10" w:after="10" w:line="276" w:lineRule="auto"/>
              <w:rPr>
                <w:rFonts w:hint="eastAsia"/>
              </w:rPr>
            </w:pPr>
            <w:r>
              <w:rPr>
                <w:rFonts w:cs="等线"/>
                <w:color w:val="1C1E21"/>
                <w:sz w:val="17"/>
              </w:rPr>
              <w:t>边际贡献总额</w:t>
            </w:r>
          </w:p>
        </w:tc>
        <w:tc>
          <w:tcPr>
            <w:tcW w:w="2179" w:type="dxa"/>
          </w:tcPr>
          <w:p w14:paraId="3B603747">
            <w:pPr>
              <w:spacing w:before="10" w:after="10" w:line="276" w:lineRule="auto"/>
              <w:jc w:val="right"/>
              <w:rPr>
                <w:rFonts w:hint="eastAsia"/>
              </w:rPr>
            </w:pPr>
            <w:r>
              <w:rPr>
                <w:rFonts w:cs="等线"/>
                <w:color w:val="1C1E21"/>
                <w:sz w:val="17"/>
              </w:rPr>
              <w:t>1,368,000 元</w:t>
            </w:r>
          </w:p>
        </w:tc>
      </w:tr>
      <w:tr w14:paraId="53308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shd w:val="clear" w:color="auto" w:fill="F7F8FA"/>
          </w:tcPr>
          <w:p w14:paraId="1EB53849">
            <w:pPr>
              <w:spacing w:before="10" w:after="10" w:line="276" w:lineRule="auto"/>
              <w:rPr>
                <w:rFonts w:hint="eastAsia"/>
              </w:rPr>
            </w:pPr>
            <w:r>
              <w:rPr>
                <w:rFonts w:cs="等线"/>
                <w:color w:val="1C1E21"/>
                <w:sz w:val="17"/>
              </w:rPr>
              <w:t>单位边际贡献 CM</w:t>
            </w:r>
          </w:p>
        </w:tc>
        <w:tc>
          <w:tcPr>
            <w:tcW w:w="2179" w:type="dxa"/>
            <w:shd w:val="clear" w:color="auto" w:fill="F7F8FA"/>
          </w:tcPr>
          <w:p w14:paraId="293D0CC8">
            <w:pPr>
              <w:spacing w:before="10" w:after="10" w:line="276" w:lineRule="auto"/>
              <w:jc w:val="right"/>
              <w:rPr>
                <w:rFonts w:hint="eastAsia"/>
              </w:rPr>
            </w:pPr>
            <w:r>
              <w:rPr>
                <w:rFonts w:cs="等线"/>
                <w:color w:val="1C1E21"/>
                <w:sz w:val="17"/>
              </w:rPr>
              <w:t>144 元</w:t>
            </w:r>
          </w:p>
        </w:tc>
        <w:tc>
          <w:tcPr>
            <w:tcW w:w="2470" w:type="dxa"/>
            <w:shd w:val="clear" w:color="auto" w:fill="F7F8FA"/>
          </w:tcPr>
          <w:p w14:paraId="26201A57">
            <w:pPr>
              <w:spacing w:before="10" w:after="10" w:line="276" w:lineRule="auto"/>
              <w:rPr>
                <w:rFonts w:hint="eastAsia"/>
              </w:rPr>
            </w:pPr>
            <w:r>
              <w:rPr>
                <w:rFonts w:cs="等线"/>
                <w:color w:val="1C1E21"/>
                <w:sz w:val="17"/>
              </w:rPr>
              <w:t>利润 π</w:t>
            </w:r>
          </w:p>
        </w:tc>
        <w:tc>
          <w:tcPr>
            <w:tcW w:w="2179" w:type="dxa"/>
            <w:shd w:val="clear" w:color="auto" w:fill="F7F8FA"/>
          </w:tcPr>
          <w:p w14:paraId="389F5299">
            <w:pPr>
              <w:spacing w:before="10" w:after="10" w:line="276" w:lineRule="auto"/>
              <w:jc w:val="right"/>
              <w:rPr>
                <w:rFonts w:hint="eastAsia"/>
              </w:rPr>
            </w:pPr>
            <w:r>
              <w:rPr>
                <w:rFonts w:cs="等线"/>
                <w:color w:val="1C1E21"/>
                <w:sz w:val="17"/>
              </w:rPr>
              <w:t>168,000 元</w:t>
            </w:r>
          </w:p>
        </w:tc>
      </w:tr>
      <w:tr w14:paraId="1FF47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tcPr>
          <w:p w14:paraId="089E158A">
            <w:pPr>
              <w:spacing w:before="10" w:after="10" w:line="276" w:lineRule="auto"/>
              <w:rPr>
                <w:rFonts w:hint="eastAsia"/>
              </w:rPr>
            </w:pPr>
            <w:r>
              <w:rPr>
                <w:rFonts w:cs="等线"/>
                <w:color w:val="1C1E21"/>
                <w:sz w:val="17"/>
              </w:rPr>
              <w:t>边际贡献率 CMR</w:t>
            </w:r>
          </w:p>
        </w:tc>
        <w:tc>
          <w:tcPr>
            <w:tcW w:w="2179" w:type="dxa"/>
          </w:tcPr>
          <w:p w14:paraId="33AD0F1F">
            <w:pPr>
              <w:spacing w:before="10" w:after="10" w:line="276" w:lineRule="auto"/>
              <w:jc w:val="right"/>
              <w:rPr>
                <w:rFonts w:hint="eastAsia"/>
              </w:rPr>
            </w:pPr>
            <w:r>
              <w:rPr>
                <w:rFonts w:cs="等线"/>
                <w:color w:val="1C1E21"/>
                <w:sz w:val="17"/>
              </w:rPr>
              <w:t>37.89%</w:t>
            </w:r>
          </w:p>
        </w:tc>
        <w:tc>
          <w:tcPr>
            <w:tcW w:w="2470" w:type="dxa"/>
          </w:tcPr>
          <w:p w14:paraId="1129F6C0">
            <w:pPr>
              <w:spacing w:before="10" w:after="10" w:line="276" w:lineRule="auto"/>
              <w:rPr>
                <w:rFonts w:hint="eastAsia"/>
              </w:rPr>
            </w:pPr>
            <w:r>
              <w:rPr>
                <w:rFonts w:cs="等线"/>
                <w:color w:val="1C1E21"/>
                <w:sz w:val="17"/>
              </w:rPr>
              <w:t>变动成本率</w:t>
            </w:r>
          </w:p>
        </w:tc>
        <w:tc>
          <w:tcPr>
            <w:tcW w:w="2179" w:type="dxa"/>
          </w:tcPr>
          <w:p w14:paraId="11EBD91A">
            <w:pPr>
              <w:spacing w:before="10" w:after="10" w:line="276" w:lineRule="auto"/>
              <w:jc w:val="right"/>
              <w:rPr>
                <w:rFonts w:hint="eastAsia"/>
              </w:rPr>
            </w:pPr>
            <w:r>
              <w:rPr>
                <w:rFonts w:cs="等线"/>
                <w:color w:val="1C1E21"/>
                <w:sz w:val="17"/>
              </w:rPr>
              <w:t>62.11%</w:t>
            </w:r>
          </w:p>
        </w:tc>
      </w:tr>
      <w:tr w14:paraId="1A9AB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shd w:val="clear" w:color="auto" w:fill="F7F8FA"/>
          </w:tcPr>
          <w:p w14:paraId="010CB2AF">
            <w:pPr>
              <w:spacing w:before="10" w:after="10" w:line="276" w:lineRule="auto"/>
              <w:rPr>
                <w:rFonts w:hint="eastAsia"/>
              </w:rPr>
            </w:pPr>
            <w:r>
              <w:rPr>
                <w:rFonts w:cs="等线"/>
                <w:color w:val="1C1E21"/>
                <w:sz w:val="17"/>
              </w:rPr>
              <w:t>保本量 Q₀</w:t>
            </w:r>
          </w:p>
        </w:tc>
        <w:tc>
          <w:tcPr>
            <w:tcW w:w="2179" w:type="dxa"/>
            <w:shd w:val="clear" w:color="auto" w:fill="F7F8FA"/>
          </w:tcPr>
          <w:p w14:paraId="5F2F94CD">
            <w:pPr>
              <w:spacing w:before="10" w:after="10" w:line="276" w:lineRule="auto"/>
              <w:jc w:val="right"/>
              <w:rPr>
                <w:rFonts w:hint="eastAsia"/>
              </w:rPr>
            </w:pPr>
            <w:r>
              <w:rPr>
                <w:rFonts w:cs="等线"/>
                <w:color w:val="1C1E21"/>
                <w:sz w:val="17"/>
              </w:rPr>
              <w:t>8,333.33 件</w:t>
            </w:r>
          </w:p>
        </w:tc>
        <w:tc>
          <w:tcPr>
            <w:tcW w:w="2470" w:type="dxa"/>
            <w:shd w:val="clear" w:color="auto" w:fill="F7F8FA"/>
          </w:tcPr>
          <w:p w14:paraId="3F6C6347">
            <w:pPr>
              <w:spacing w:before="10" w:after="10" w:line="276" w:lineRule="auto"/>
              <w:rPr>
                <w:rFonts w:hint="eastAsia"/>
              </w:rPr>
            </w:pPr>
            <w:r>
              <w:rPr>
                <w:rFonts w:cs="等线"/>
                <w:color w:val="1C1E21"/>
                <w:sz w:val="17"/>
              </w:rPr>
              <w:t>安全边际量 / 额</w:t>
            </w:r>
          </w:p>
        </w:tc>
        <w:tc>
          <w:tcPr>
            <w:tcW w:w="2179" w:type="dxa"/>
            <w:shd w:val="clear" w:color="auto" w:fill="F7F8FA"/>
          </w:tcPr>
          <w:p w14:paraId="3C2961D3">
            <w:pPr>
              <w:spacing w:before="10" w:after="10" w:line="276" w:lineRule="auto"/>
              <w:jc w:val="right"/>
              <w:rPr>
                <w:rFonts w:hint="eastAsia"/>
              </w:rPr>
            </w:pPr>
            <w:r>
              <w:rPr>
                <w:rFonts w:cs="等线"/>
                <w:color w:val="1C1E21"/>
                <w:sz w:val="17"/>
              </w:rPr>
              <w:t>1,166.67 件 / 443,333.33 元</w:t>
            </w:r>
          </w:p>
        </w:tc>
      </w:tr>
      <w:tr w14:paraId="3D74A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tcPr>
          <w:p w14:paraId="3D50E783">
            <w:pPr>
              <w:spacing w:before="10" w:after="10" w:line="276" w:lineRule="auto"/>
              <w:rPr>
                <w:rFonts w:hint="eastAsia"/>
              </w:rPr>
            </w:pPr>
            <w:r>
              <w:rPr>
                <w:rFonts w:cs="等线"/>
                <w:color w:val="1C1E21"/>
                <w:sz w:val="17"/>
              </w:rPr>
              <w:t>保本额 S₀</w:t>
            </w:r>
          </w:p>
        </w:tc>
        <w:tc>
          <w:tcPr>
            <w:tcW w:w="2179" w:type="dxa"/>
          </w:tcPr>
          <w:p w14:paraId="63CE6FDE">
            <w:pPr>
              <w:spacing w:before="10" w:after="10" w:line="276" w:lineRule="auto"/>
              <w:jc w:val="right"/>
              <w:rPr>
                <w:rFonts w:hint="eastAsia"/>
              </w:rPr>
            </w:pPr>
            <w:r>
              <w:rPr>
                <w:rFonts w:cs="等线"/>
                <w:color w:val="1C1E21"/>
                <w:sz w:val="17"/>
              </w:rPr>
              <w:t>3,166,666.67 元</w:t>
            </w:r>
          </w:p>
        </w:tc>
        <w:tc>
          <w:tcPr>
            <w:tcW w:w="2470" w:type="dxa"/>
          </w:tcPr>
          <w:p w14:paraId="01A68B58">
            <w:pPr>
              <w:spacing w:before="10" w:after="10" w:line="276" w:lineRule="auto"/>
              <w:rPr>
                <w:rFonts w:hint="eastAsia"/>
              </w:rPr>
            </w:pPr>
            <w:r>
              <w:rPr>
                <w:rFonts w:cs="等线"/>
                <w:color w:val="1C1E21"/>
                <w:sz w:val="17"/>
              </w:rPr>
              <w:t>安全边际率</w:t>
            </w:r>
          </w:p>
        </w:tc>
        <w:tc>
          <w:tcPr>
            <w:tcW w:w="2179" w:type="dxa"/>
          </w:tcPr>
          <w:p w14:paraId="6D3C4D76">
            <w:pPr>
              <w:spacing w:before="10" w:after="10" w:line="276" w:lineRule="auto"/>
              <w:jc w:val="right"/>
              <w:rPr>
                <w:rFonts w:hint="eastAsia"/>
              </w:rPr>
            </w:pPr>
            <w:r>
              <w:rPr>
                <w:rFonts w:cs="等线"/>
                <w:color w:val="1C1E21"/>
                <w:sz w:val="17"/>
              </w:rPr>
              <w:t>12.28%</w:t>
            </w:r>
          </w:p>
        </w:tc>
      </w:tr>
      <w:tr w14:paraId="41FEA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shd w:val="clear" w:color="auto" w:fill="F7F8FA"/>
          </w:tcPr>
          <w:p w14:paraId="3EF63C89">
            <w:pPr>
              <w:spacing w:before="10" w:after="10" w:line="276" w:lineRule="auto"/>
              <w:rPr>
                <w:rFonts w:hint="eastAsia"/>
              </w:rPr>
            </w:pPr>
            <w:r>
              <w:rPr>
                <w:rFonts w:cs="等线"/>
                <w:color w:val="1C1E21"/>
                <w:sz w:val="17"/>
              </w:rPr>
              <w:t>经营杠杆系数 DOL</w:t>
            </w:r>
          </w:p>
        </w:tc>
        <w:tc>
          <w:tcPr>
            <w:tcW w:w="2179" w:type="dxa"/>
            <w:shd w:val="clear" w:color="auto" w:fill="F7F8FA"/>
          </w:tcPr>
          <w:p w14:paraId="077D2B24">
            <w:pPr>
              <w:spacing w:before="10" w:after="10" w:line="276" w:lineRule="auto"/>
              <w:jc w:val="right"/>
              <w:rPr>
                <w:rFonts w:hint="eastAsia"/>
              </w:rPr>
            </w:pPr>
            <w:r>
              <w:rPr>
                <w:rFonts w:cs="等线"/>
                <w:color w:val="1C1E21"/>
                <w:sz w:val="17"/>
              </w:rPr>
              <w:t>8.1429</w:t>
            </w:r>
          </w:p>
        </w:tc>
        <w:tc>
          <w:tcPr>
            <w:tcW w:w="2470" w:type="dxa"/>
            <w:shd w:val="clear" w:color="auto" w:fill="F7F8FA"/>
          </w:tcPr>
          <w:p w14:paraId="67ECAF9C">
            <w:pPr>
              <w:spacing w:before="10" w:after="10" w:line="276" w:lineRule="auto"/>
              <w:rPr>
                <w:rFonts w:hint="eastAsia"/>
              </w:rPr>
            </w:pPr>
            <w:r>
              <w:rPr>
                <w:rFonts w:cs="等线"/>
                <w:color w:val="1C1E21"/>
                <w:sz w:val="17"/>
              </w:rPr>
              <w:t>利润率</w:t>
            </w:r>
          </w:p>
        </w:tc>
        <w:tc>
          <w:tcPr>
            <w:tcW w:w="2179" w:type="dxa"/>
            <w:shd w:val="clear" w:color="auto" w:fill="F7F8FA"/>
          </w:tcPr>
          <w:p w14:paraId="7E19E1F6">
            <w:pPr>
              <w:spacing w:before="10" w:after="10" w:line="276" w:lineRule="auto"/>
              <w:jc w:val="right"/>
              <w:rPr>
                <w:rFonts w:hint="eastAsia"/>
              </w:rPr>
            </w:pPr>
            <w:r>
              <w:rPr>
                <w:rFonts w:cs="等线"/>
                <w:color w:val="1C1E21"/>
                <w:sz w:val="17"/>
              </w:rPr>
              <w:t>4.65%</w:t>
            </w:r>
          </w:p>
        </w:tc>
      </w:tr>
      <w:tr w14:paraId="64235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tcPr>
          <w:p w14:paraId="61A48BF4">
            <w:pPr>
              <w:spacing w:before="10" w:after="10" w:line="276" w:lineRule="auto"/>
              <w:rPr>
                <w:rFonts w:hint="eastAsia"/>
              </w:rPr>
            </w:pPr>
            <w:r>
              <w:rPr>
                <w:rFonts w:cs="等线"/>
                <w:color w:val="1C1E21"/>
                <w:sz w:val="17"/>
              </w:rPr>
              <w:t>DOL 勾稽值（1 ÷ 安全边际率）</w:t>
            </w:r>
          </w:p>
        </w:tc>
        <w:tc>
          <w:tcPr>
            <w:tcW w:w="2179" w:type="dxa"/>
          </w:tcPr>
          <w:p w14:paraId="0099FE64">
            <w:pPr>
              <w:spacing w:before="10" w:after="10" w:line="276" w:lineRule="auto"/>
              <w:jc w:val="right"/>
              <w:rPr>
                <w:rFonts w:hint="eastAsia"/>
              </w:rPr>
            </w:pPr>
            <w:r>
              <w:rPr>
                <w:rFonts w:cs="等线"/>
                <w:color w:val="1C1E21"/>
                <w:sz w:val="17"/>
              </w:rPr>
              <w:t>8.1429</w:t>
            </w:r>
          </w:p>
        </w:tc>
        <w:tc>
          <w:tcPr>
            <w:tcW w:w="2470" w:type="dxa"/>
          </w:tcPr>
          <w:p w14:paraId="2EC0E146">
            <w:pPr>
              <w:spacing w:before="10" w:after="10" w:line="276" w:lineRule="auto"/>
              <w:rPr>
                <w:rFonts w:hint="eastAsia"/>
              </w:rPr>
            </w:pPr>
            <w:r>
              <w:rPr>
                <w:rFonts w:cs="等线"/>
                <w:color w:val="1C1E21"/>
                <w:sz w:val="17"/>
              </w:rPr>
              <w:t>利润率勾稽值</w:t>
            </w:r>
          </w:p>
        </w:tc>
        <w:tc>
          <w:tcPr>
            <w:tcW w:w="2179" w:type="dxa"/>
          </w:tcPr>
          <w:p w14:paraId="388F14F2">
            <w:pPr>
              <w:spacing w:before="10" w:after="10" w:line="276" w:lineRule="auto"/>
              <w:jc w:val="right"/>
              <w:rPr>
                <w:rFonts w:hint="eastAsia"/>
              </w:rPr>
            </w:pPr>
            <w:r>
              <w:rPr>
                <w:rFonts w:cs="等线"/>
                <w:color w:val="1C1E21"/>
                <w:sz w:val="17"/>
              </w:rPr>
              <w:t>4.65%</w:t>
            </w:r>
          </w:p>
        </w:tc>
      </w:tr>
      <w:tr w14:paraId="36795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shd w:val="clear" w:color="auto" w:fill="F7F8FA"/>
          </w:tcPr>
          <w:p w14:paraId="3AD05D41">
            <w:pPr>
              <w:spacing w:before="10" w:after="10" w:line="276" w:lineRule="auto"/>
              <w:rPr>
                <w:rFonts w:hint="eastAsia"/>
              </w:rPr>
            </w:pPr>
            <w:r>
              <w:rPr>
                <w:rFonts w:cs="等线"/>
                <w:color w:val="1C1E21"/>
                <w:sz w:val="17"/>
              </w:rPr>
              <w:t>保本额勾稽误差</w:t>
            </w:r>
          </w:p>
        </w:tc>
        <w:tc>
          <w:tcPr>
            <w:tcW w:w="2179" w:type="dxa"/>
            <w:shd w:val="clear" w:color="auto" w:fill="F7F8FA"/>
          </w:tcPr>
          <w:p w14:paraId="669648EC">
            <w:pPr>
              <w:spacing w:before="10" w:after="10" w:line="276" w:lineRule="auto"/>
              <w:jc w:val="right"/>
              <w:rPr>
                <w:rFonts w:hint="eastAsia"/>
              </w:rPr>
            </w:pPr>
            <w:r>
              <w:rPr>
                <w:rFonts w:cs="等线"/>
                <w:color w:val="1C1E21"/>
                <w:sz w:val="17"/>
              </w:rPr>
              <w:t>0</w:t>
            </w:r>
          </w:p>
        </w:tc>
        <w:tc>
          <w:tcPr>
            <w:tcW w:w="2470" w:type="dxa"/>
            <w:shd w:val="clear" w:color="auto" w:fill="F7F8FA"/>
          </w:tcPr>
          <w:p w14:paraId="2E787C6C">
            <w:pPr>
              <w:spacing w:before="10" w:after="10" w:line="276" w:lineRule="auto"/>
              <w:rPr>
                <w:rFonts w:hint="eastAsia"/>
              </w:rPr>
            </w:pPr>
            <w:r>
              <w:rPr>
                <w:rFonts w:cs="等线"/>
                <w:color w:val="1C1E21"/>
                <w:sz w:val="17"/>
              </w:rPr>
              <w:t>安全边际等级判定</w:t>
            </w:r>
          </w:p>
        </w:tc>
        <w:tc>
          <w:tcPr>
            <w:tcW w:w="2179" w:type="dxa"/>
            <w:shd w:val="clear" w:color="auto" w:fill="F7F8FA"/>
          </w:tcPr>
          <w:p w14:paraId="5F4A0A48">
            <w:pPr>
              <w:spacing w:before="10" w:after="10" w:line="276" w:lineRule="auto"/>
              <w:jc w:val="right"/>
              <w:rPr>
                <w:rFonts w:hint="eastAsia"/>
              </w:rPr>
            </w:pPr>
            <w:r>
              <w:rPr>
                <w:rFonts w:cs="等线"/>
                <w:color w:val="1C1E21"/>
                <w:sz w:val="17"/>
              </w:rPr>
              <w:t>要警惕</w:t>
            </w:r>
          </w:p>
        </w:tc>
      </w:tr>
    </w:tbl>
    <w:p w14:paraId="691F8F89">
      <w:pPr>
        <w:spacing w:before="20" w:after="80"/>
        <w:rPr>
          <w:rFonts w:hint="eastAsia"/>
        </w:rPr>
      </w:pPr>
      <w:r>
        <w:rPr>
          <w:rFonts w:cs="等线"/>
          <w:color w:val="626870"/>
          <w:sz w:val="16"/>
        </w:rPr>
        <w:t>程序同时给出三条勾稽校验：保本额 = 保本量 × 单价（勾稽误差 0）、DOL = 1 ÷ 安全边际率、利润率 = 安全边际率 × 边际贡献率，后两条的勾稽值与主值完全一致。</w:t>
      </w:r>
    </w:p>
    <w:tbl>
      <w:tblPr>
        <w:tblStyle w:val="41"/>
        <w:tblW w:w="0" w:type="auto"/>
        <w:jc w:val="center"/>
        <w:tblLayout w:type="fixed"/>
        <w:tblCellMar>
          <w:top w:w="0" w:type="dxa"/>
          <w:left w:w="108" w:type="dxa"/>
          <w:bottom w:w="0" w:type="dxa"/>
          <w:right w:w="108" w:type="dxa"/>
        </w:tblCellMar>
      </w:tblPr>
      <w:tblGrid>
        <w:gridCol w:w="9298"/>
      </w:tblGrid>
      <w:tr w14:paraId="73B10312">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7AD25FC5">
            <w:pPr>
              <w:spacing w:before="40" w:after="40"/>
              <w:rPr>
                <w:rFonts w:hint="eastAsia"/>
              </w:rPr>
            </w:pPr>
            <w:r>
              <w:rPr>
                <w:rFonts w:ascii="黑体" w:hAnsi="黑体" w:eastAsia="黑体" w:cs="黑体"/>
                <w:color w:val="1C4A8C"/>
                <w:sz w:val="19"/>
              </w:rPr>
              <w:t>说明　</w:t>
            </w:r>
            <w:r>
              <w:rPr>
                <w:rFonts w:cs="等线"/>
                <w:color w:val="1C1E21"/>
                <w:sz w:val="19"/>
              </w:rPr>
              <w:t>安全边际率 12.28% 对应程序给出的等级“要警惕”（一般经验：20% 以上较安全，10% 以下为危险）。写结论时不要只抄一个数，要把等级判定与经验标准一起写出来。</w:t>
            </w:r>
          </w:p>
        </w:tc>
      </w:tr>
    </w:tbl>
    <w:p w14:paraId="68CFC924">
      <w:pPr>
        <w:spacing w:after="40"/>
        <w:rPr>
          <w:rFonts w:hint="eastAsia"/>
        </w:rPr>
      </w:pPr>
    </w:p>
    <w:p w14:paraId="066450CF">
      <w:pPr>
        <w:keepNext/>
        <w:spacing w:before="80"/>
        <w:jc w:val="center"/>
        <w:rPr>
          <w:rFonts w:hint="eastAsia"/>
        </w:rPr>
      </w:pPr>
      <w:r>
        <w:drawing>
          <wp:inline distT="0" distB="0" distL="0" distR="0">
            <wp:extent cx="5431155" cy="22961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62"/>
                    <a:stretch>
                      <a:fillRect/>
                    </a:stretch>
                  </pic:blipFill>
                  <pic:spPr>
                    <a:xfrm>
                      <a:off x="0" y="0"/>
                      <a:ext cx="5431680" cy="2296394"/>
                    </a:xfrm>
                    <a:prstGeom prst="rect">
                      <a:avLst/>
                    </a:prstGeom>
                  </pic:spPr>
                </pic:pic>
              </a:graphicData>
            </a:graphic>
          </wp:inline>
        </w:drawing>
      </w:r>
    </w:p>
    <w:p w14:paraId="517CC9CC">
      <w:pPr>
        <w:spacing w:before="40" w:after="120"/>
        <w:jc w:val="center"/>
        <w:rPr>
          <w:rFonts w:hint="eastAsia"/>
        </w:rPr>
      </w:pPr>
      <w:r>
        <w:rPr>
          <w:rFonts w:cs="等线"/>
          <w:color w:val="60666E"/>
          <w:sz w:val="17"/>
        </w:rPr>
        <w:t>图 4-6　本量利分析图：收入线、总成本线与保本点</w:t>
      </w:r>
    </w:p>
    <w:p w14:paraId="3B568495">
      <w:pPr>
        <w:spacing w:after="120"/>
        <w:jc w:val="center"/>
        <w:rPr>
          <w:rFonts w:hint="eastAsia"/>
        </w:rPr>
      </w:pPr>
      <w:r>
        <w:rPr>
          <w:rFonts w:cs="等线"/>
          <w:color w:val="8A9099"/>
          <w:sz w:val="16"/>
        </w:rPr>
        <w:t>来源：output/charts/05_本量利分析图.png</w:t>
      </w:r>
    </w:p>
    <w:p w14:paraId="01290A12">
      <w:pPr>
        <w:jc w:val="both"/>
        <w:rPr>
          <w:rFonts w:hint="eastAsia"/>
        </w:rPr>
      </w:pPr>
      <w:r>
        <w:rPr>
          <w:rFonts w:cs="等线"/>
          <w:color w:val="1C1E21"/>
        </w:rPr>
        <w:t>多品种口径下程序按销售收入比重分摊固定成本，三个产品的保本销售额分别为 甲 3,012,675.93 元、乙 1,345,272.46 元、丙 721,039.34 元，合计 5,078,987.73 元，即企业整体保本销售额。注意此时甲的保本量变成 7,928.09 件（而不是单产品口径的 8,333.33 件），因为固定成本按销售额比重分摊，不再全部由甲承担。</w:t>
      </w:r>
    </w:p>
    <w:p w14:paraId="1E740206">
      <w:pPr>
        <w:jc w:val="both"/>
        <w:rPr>
          <w:rFonts w:hint="eastAsia"/>
        </w:rPr>
      </w:pPr>
      <w:r>
        <w:rPr>
          <w:rFonts w:cs="等线"/>
          <w:color w:val="1C1E21"/>
        </w:rPr>
        <w:t>底稿「本量利_临界值」表进一步给出各因素的盈亏临界值与允许变动幅度：</w:t>
      </w:r>
    </w:p>
    <w:p w14:paraId="637E5D78">
      <w:pPr>
        <w:keepNext/>
        <w:spacing w:before="100" w:after="40"/>
        <w:rPr>
          <w:rFonts w:hint="eastAsia"/>
        </w:rPr>
      </w:pPr>
      <w:r>
        <w:rPr>
          <w:rFonts w:ascii="黑体" w:hAnsi="黑体" w:eastAsia="黑体" w:cs="黑体"/>
          <w:color w:val="1C1E21"/>
          <w:sz w:val="18"/>
        </w:rPr>
        <w:t>表 4-11B　甲产品的盈亏临界值与允许变动幅度</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99"/>
        <w:gridCol w:w="2699"/>
        <w:gridCol w:w="2699"/>
      </w:tblGrid>
      <w:tr w14:paraId="0CD2C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899" w:type="dxa"/>
            <w:shd w:val="clear" w:color="auto" w:fill="EDF1F7"/>
          </w:tcPr>
          <w:p w14:paraId="01D4C044">
            <w:pPr>
              <w:spacing w:before="20" w:after="20" w:line="276" w:lineRule="auto"/>
              <w:rPr>
                <w:rFonts w:hint="eastAsia"/>
              </w:rPr>
            </w:pPr>
            <w:r>
              <w:rPr>
                <w:rFonts w:ascii="黑体" w:hAnsi="黑体" w:eastAsia="黑体" w:cs="黑体"/>
                <w:color w:val="1C4A8C"/>
                <w:sz w:val="17"/>
              </w:rPr>
              <w:t>临界值指标</w:t>
            </w:r>
          </w:p>
        </w:tc>
        <w:tc>
          <w:tcPr>
            <w:tcW w:w="2699" w:type="dxa"/>
            <w:shd w:val="clear" w:color="auto" w:fill="EDF1F7"/>
          </w:tcPr>
          <w:p w14:paraId="59E0AFA4">
            <w:pPr>
              <w:spacing w:before="20" w:after="20" w:line="276" w:lineRule="auto"/>
              <w:jc w:val="right"/>
              <w:rPr>
                <w:rFonts w:hint="eastAsia"/>
              </w:rPr>
            </w:pPr>
            <w:r>
              <w:rPr>
                <w:rFonts w:ascii="黑体" w:hAnsi="黑体" w:eastAsia="黑体" w:cs="黑体"/>
                <w:color w:val="1C4A8C"/>
                <w:sz w:val="17"/>
              </w:rPr>
              <w:t>数值</w:t>
            </w:r>
          </w:p>
        </w:tc>
        <w:tc>
          <w:tcPr>
            <w:tcW w:w="2699" w:type="dxa"/>
            <w:shd w:val="clear" w:color="auto" w:fill="EDF1F7"/>
          </w:tcPr>
          <w:p w14:paraId="1BBF169A">
            <w:pPr>
              <w:spacing w:before="20" w:after="20" w:line="276" w:lineRule="auto"/>
              <w:jc w:val="right"/>
              <w:rPr>
                <w:rFonts w:hint="eastAsia"/>
              </w:rPr>
            </w:pPr>
            <w:r>
              <w:rPr>
                <w:rFonts w:ascii="黑体" w:hAnsi="黑体" w:eastAsia="黑体" w:cs="黑体"/>
                <w:color w:val="1C4A8C"/>
                <w:sz w:val="17"/>
              </w:rPr>
              <w:t>允许变动幅度</w:t>
            </w:r>
          </w:p>
        </w:tc>
      </w:tr>
      <w:tr w14:paraId="6E578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9" w:type="dxa"/>
          </w:tcPr>
          <w:p w14:paraId="0DCCC7D2">
            <w:pPr>
              <w:spacing w:before="10" w:after="10" w:line="276" w:lineRule="auto"/>
              <w:rPr>
                <w:rFonts w:hint="eastAsia"/>
              </w:rPr>
            </w:pPr>
            <w:r>
              <w:rPr>
                <w:rFonts w:cs="等线"/>
                <w:color w:val="1C1E21"/>
                <w:sz w:val="17"/>
              </w:rPr>
              <w:t>单价下限（利润 = 0）</w:t>
            </w:r>
          </w:p>
        </w:tc>
        <w:tc>
          <w:tcPr>
            <w:tcW w:w="2699" w:type="dxa"/>
          </w:tcPr>
          <w:p w14:paraId="041A8E25">
            <w:pPr>
              <w:spacing w:before="10" w:after="10" w:line="276" w:lineRule="auto"/>
              <w:jc w:val="right"/>
              <w:rPr>
                <w:rFonts w:hint="eastAsia"/>
              </w:rPr>
            </w:pPr>
            <w:r>
              <w:rPr>
                <w:rFonts w:cs="等线"/>
                <w:color w:val="1C1E21"/>
                <w:sz w:val="17"/>
              </w:rPr>
              <w:t>362.32 元</w:t>
            </w:r>
          </w:p>
        </w:tc>
        <w:tc>
          <w:tcPr>
            <w:tcW w:w="2699" w:type="dxa"/>
          </w:tcPr>
          <w:p w14:paraId="09CBE687">
            <w:pPr>
              <w:spacing w:before="10" w:after="10" w:line="276" w:lineRule="auto"/>
              <w:jc w:val="right"/>
              <w:rPr>
                <w:rFonts w:hint="eastAsia"/>
              </w:rPr>
            </w:pPr>
            <w:r>
              <w:rPr>
                <w:rFonts w:cs="等线"/>
                <w:color w:val="1C1E21"/>
                <w:sz w:val="17"/>
              </w:rPr>
              <w:t>可降幅 4.65%</w:t>
            </w:r>
          </w:p>
        </w:tc>
      </w:tr>
      <w:tr w14:paraId="78061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9" w:type="dxa"/>
            <w:shd w:val="clear" w:color="auto" w:fill="F7F8FA"/>
          </w:tcPr>
          <w:p w14:paraId="30086CB1">
            <w:pPr>
              <w:spacing w:before="10" w:after="10" w:line="276" w:lineRule="auto"/>
              <w:rPr>
                <w:rFonts w:hint="eastAsia"/>
              </w:rPr>
            </w:pPr>
            <w:r>
              <w:rPr>
                <w:rFonts w:cs="等线"/>
                <w:color w:val="1C1E21"/>
                <w:sz w:val="17"/>
              </w:rPr>
              <w:t>单位变动成本上限（利润 = 0）</w:t>
            </w:r>
          </w:p>
        </w:tc>
        <w:tc>
          <w:tcPr>
            <w:tcW w:w="2699" w:type="dxa"/>
            <w:shd w:val="clear" w:color="auto" w:fill="F7F8FA"/>
          </w:tcPr>
          <w:p w14:paraId="4E3E9BD7">
            <w:pPr>
              <w:spacing w:before="10" w:after="10" w:line="276" w:lineRule="auto"/>
              <w:jc w:val="right"/>
              <w:rPr>
                <w:rFonts w:hint="eastAsia"/>
              </w:rPr>
            </w:pPr>
            <w:r>
              <w:rPr>
                <w:rFonts w:cs="等线"/>
                <w:color w:val="1C1E21"/>
                <w:sz w:val="17"/>
              </w:rPr>
              <w:t>253.68 元</w:t>
            </w:r>
          </w:p>
        </w:tc>
        <w:tc>
          <w:tcPr>
            <w:tcW w:w="2699" w:type="dxa"/>
            <w:shd w:val="clear" w:color="auto" w:fill="F7F8FA"/>
          </w:tcPr>
          <w:p w14:paraId="52ED6344">
            <w:pPr>
              <w:spacing w:before="10" w:after="10" w:line="276" w:lineRule="auto"/>
              <w:jc w:val="right"/>
              <w:rPr>
                <w:rFonts w:hint="eastAsia"/>
              </w:rPr>
            </w:pPr>
            <w:r>
              <w:rPr>
                <w:rFonts w:cs="等线"/>
                <w:color w:val="1C1E21"/>
                <w:sz w:val="17"/>
              </w:rPr>
              <w:t>可升幅 7.49%</w:t>
            </w:r>
          </w:p>
        </w:tc>
      </w:tr>
      <w:tr w14:paraId="112E8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9" w:type="dxa"/>
          </w:tcPr>
          <w:p w14:paraId="1BDD277F">
            <w:pPr>
              <w:spacing w:before="10" w:after="10" w:line="276" w:lineRule="auto"/>
              <w:rPr>
                <w:rFonts w:hint="eastAsia"/>
              </w:rPr>
            </w:pPr>
            <w:r>
              <w:rPr>
                <w:rFonts w:cs="等线"/>
                <w:color w:val="1C1E21"/>
                <w:sz w:val="17"/>
              </w:rPr>
              <w:t>销量下限（利润 = 0）</w:t>
            </w:r>
          </w:p>
        </w:tc>
        <w:tc>
          <w:tcPr>
            <w:tcW w:w="2699" w:type="dxa"/>
          </w:tcPr>
          <w:p w14:paraId="0E40E69E">
            <w:pPr>
              <w:spacing w:before="10" w:after="10" w:line="276" w:lineRule="auto"/>
              <w:jc w:val="right"/>
              <w:rPr>
                <w:rFonts w:hint="eastAsia"/>
              </w:rPr>
            </w:pPr>
            <w:r>
              <w:rPr>
                <w:rFonts w:cs="等线"/>
                <w:color w:val="1C1E21"/>
                <w:sz w:val="17"/>
              </w:rPr>
              <w:t>8,333.33 件</w:t>
            </w:r>
          </w:p>
        </w:tc>
        <w:tc>
          <w:tcPr>
            <w:tcW w:w="2699" w:type="dxa"/>
          </w:tcPr>
          <w:p w14:paraId="6ADBE6B4">
            <w:pPr>
              <w:spacing w:before="10" w:after="10" w:line="276" w:lineRule="auto"/>
              <w:jc w:val="right"/>
              <w:rPr>
                <w:rFonts w:hint="eastAsia"/>
              </w:rPr>
            </w:pPr>
            <w:r>
              <w:rPr>
                <w:rFonts w:cs="等线"/>
                <w:color w:val="1C1E21"/>
                <w:sz w:val="17"/>
              </w:rPr>
              <w:t>可降幅 12.28%</w:t>
            </w:r>
          </w:p>
        </w:tc>
      </w:tr>
      <w:tr w14:paraId="3A666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99" w:type="dxa"/>
            <w:shd w:val="clear" w:color="auto" w:fill="F7F8FA"/>
          </w:tcPr>
          <w:p w14:paraId="410364BE">
            <w:pPr>
              <w:spacing w:before="10" w:after="10" w:line="276" w:lineRule="auto"/>
              <w:rPr>
                <w:rFonts w:hint="eastAsia"/>
              </w:rPr>
            </w:pPr>
            <w:r>
              <w:rPr>
                <w:rFonts w:cs="等线"/>
                <w:color w:val="1C1E21"/>
                <w:sz w:val="17"/>
              </w:rPr>
              <w:t>固定成本上限（利润 = 0）</w:t>
            </w:r>
          </w:p>
        </w:tc>
        <w:tc>
          <w:tcPr>
            <w:tcW w:w="2699" w:type="dxa"/>
            <w:shd w:val="clear" w:color="auto" w:fill="F7F8FA"/>
          </w:tcPr>
          <w:p w14:paraId="3A3C9FBF">
            <w:pPr>
              <w:spacing w:before="10" w:after="10" w:line="276" w:lineRule="auto"/>
              <w:jc w:val="right"/>
              <w:rPr>
                <w:rFonts w:hint="eastAsia"/>
              </w:rPr>
            </w:pPr>
            <w:r>
              <w:rPr>
                <w:rFonts w:cs="等线"/>
                <w:color w:val="1C1E21"/>
                <w:sz w:val="17"/>
              </w:rPr>
              <w:t>1,368,000 元</w:t>
            </w:r>
          </w:p>
        </w:tc>
        <w:tc>
          <w:tcPr>
            <w:tcW w:w="2699" w:type="dxa"/>
            <w:shd w:val="clear" w:color="auto" w:fill="F7F8FA"/>
          </w:tcPr>
          <w:p w14:paraId="42C92A3E">
            <w:pPr>
              <w:spacing w:before="10" w:after="10" w:line="276" w:lineRule="auto"/>
              <w:jc w:val="right"/>
              <w:rPr>
                <w:rFonts w:hint="eastAsia"/>
              </w:rPr>
            </w:pPr>
            <w:r>
              <w:rPr>
                <w:rFonts w:cs="等线"/>
                <w:color w:val="1C1E21"/>
                <w:sz w:val="17"/>
              </w:rPr>
              <w:t>可升幅 14.00%</w:t>
            </w:r>
          </w:p>
        </w:tc>
      </w:tr>
    </w:tbl>
    <w:p w14:paraId="068E62A8">
      <w:pPr>
        <w:spacing w:after="40"/>
        <w:rPr>
          <w:rFonts w:hint="eastAsia"/>
        </w:rPr>
      </w:pPr>
    </w:p>
    <w:p w14:paraId="1F6B8812">
      <w:pPr>
        <w:pStyle w:val="5"/>
      </w:pPr>
      <w:bookmarkStart w:id="97" w:name="_Toc10072"/>
      <w:r>
        <w:rPr>
          <w:rFonts w:ascii="黑体" w:hAnsi="黑体" w:eastAsia="黑体" w:cs="黑体"/>
          <w:b w:val="0"/>
        </w:rPr>
        <w:t>4.4.8　第 8 步　利润敏感性分析</w:t>
      </w:r>
      <w:bookmarkEnd w:id="97"/>
    </w:p>
    <w:p w14:paraId="7B4FE77D">
      <w:pPr>
        <w:jc w:val="both"/>
        <w:rPr>
          <w:rFonts w:hint="eastAsia"/>
        </w:rPr>
      </w:pPr>
      <w:r>
        <w:rPr>
          <w:rFonts w:cs="等线"/>
          <w:color w:val="1C1E21"/>
        </w:rPr>
        <w:t>各因素单独变动 ±10% 时对利润的影响，程序给出实证敏感系数与解析敏感系数并互相校验：</w:t>
      </w:r>
    </w:p>
    <w:p w14:paraId="43709528">
      <w:pPr>
        <w:keepNext/>
        <w:spacing w:before="100" w:after="40"/>
        <w:rPr>
          <w:rFonts w:hint="eastAsia"/>
        </w:rPr>
      </w:pPr>
      <w:r>
        <w:rPr>
          <w:rFonts w:ascii="黑体" w:hAnsi="黑体" w:eastAsia="黑体" w:cs="黑体"/>
          <w:color w:val="1C1E21"/>
          <w:sz w:val="18"/>
        </w:rPr>
        <w:t>表 4-12　利润敏感性（甲产品，利润基准 168,000 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9"/>
        <w:gridCol w:w="1382"/>
        <w:gridCol w:w="1633"/>
        <w:gridCol w:w="1633"/>
        <w:gridCol w:w="1256"/>
        <w:gridCol w:w="1005"/>
        <w:gridCol w:w="628"/>
      </w:tblGrid>
      <w:tr w14:paraId="44400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59" w:type="dxa"/>
            <w:shd w:val="clear" w:color="auto" w:fill="EDF1F7"/>
          </w:tcPr>
          <w:p w14:paraId="5116E4FD">
            <w:pPr>
              <w:spacing w:before="20" w:after="20" w:line="276" w:lineRule="auto"/>
              <w:rPr>
                <w:rFonts w:hint="eastAsia"/>
              </w:rPr>
            </w:pPr>
            <w:r>
              <w:rPr>
                <w:rFonts w:ascii="黑体" w:hAnsi="黑体" w:eastAsia="黑体" w:cs="黑体"/>
                <w:color w:val="1C4A8C"/>
                <w:sz w:val="17"/>
              </w:rPr>
              <w:t>因素</w:t>
            </w:r>
          </w:p>
        </w:tc>
        <w:tc>
          <w:tcPr>
            <w:tcW w:w="1382" w:type="dxa"/>
            <w:shd w:val="clear" w:color="auto" w:fill="EDF1F7"/>
          </w:tcPr>
          <w:p w14:paraId="765BA65B">
            <w:pPr>
              <w:spacing w:before="20" w:after="20" w:line="276" w:lineRule="auto"/>
              <w:jc w:val="right"/>
              <w:rPr>
                <w:rFonts w:hint="eastAsia"/>
              </w:rPr>
            </w:pPr>
            <w:r>
              <w:rPr>
                <w:rFonts w:ascii="黑体" w:hAnsi="黑体" w:eastAsia="黑体" w:cs="黑体"/>
                <w:color w:val="1C4A8C"/>
                <w:sz w:val="17"/>
              </w:rPr>
              <w:t>基准值</w:t>
            </w:r>
          </w:p>
        </w:tc>
        <w:tc>
          <w:tcPr>
            <w:tcW w:w="1633" w:type="dxa"/>
            <w:shd w:val="clear" w:color="auto" w:fill="EDF1F7"/>
          </w:tcPr>
          <w:p w14:paraId="3509F934">
            <w:pPr>
              <w:spacing w:before="20" w:after="20" w:line="276" w:lineRule="auto"/>
              <w:jc w:val="right"/>
              <w:rPr>
                <w:rFonts w:hint="eastAsia"/>
              </w:rPr>
            </w:pPr>
            <w:r>
              <w:rPr>
                <w:rFonts w:ascii="黑体" w:hAnsi="黑体" w:eastAsia="黑体" w:cs="黑体"/>
                <w:color w:val="1C4A8C"/>
                <w:sz w:val="17"/>
              </w:rPr>
              <w:t>+10% 后利润</w:t>
            </w:r>
          </w:p>
        </w:tc>
        <w:tc>
          <w:tcPr>
            <w:tcW w:w="1633" w:type="dxa"/>
            <w:shd w:val="clear" w:color="auto" w:fill="EDF1F7"/>
          </w:tcPr>
          <w:p w14:paraId="5AAA1B60">
            <w:pPr>
              <w:spacing w:before="20" w:after="20" w:line="276" w:lineRule="auto"/>
              <w:jc w:val="right"/>
              <w:rPr>
                <w:rFonts w:hint="eastAsia"/>
              </w:rPr>
            </w:pPr>
            <w:r>
              <w:rPr>
                <w:rFonts w:ascii="黑体" w:hAnsi="黑体" w:eastAsia="黑体" w:cs="黑体"/>
                <w:color w:val="1C4A8C"/>
                <w:sz w:val="17"/>
              </w:rPr>
              <w:t>−10% 后利润</w:t>
            </w:r>
          </w:p>
        </w:tc>
        <w:tc>
          <w:tcPr>
            <w:tcW w:w="1256" w:type="dxa"/>
            <w:shd w:val="clear" w:color="auto" w:fill="EDF1F7"/>
          </w:tcPr>
          <w:p w14:paraId="4AE929C3">
            <w:pPr>
              <w:spacing w:before="20" w:after="20" w:line="276" w:lineRule="auto"/>
              <w:jc w:val="right"/>
              <w:rPr>
                <w:rFonts w:hint="eastAsia"/>
              </w:rPr>
            </w:pPr>
            <w:r>
              <w:rPr>
                <w:rFonts w:ascii="黑体" w:hAnsi="黑体" w:eastAsia="黑体" w:cs="黑体"/>
                <w:color w:val="1C4A8C"/>
                <w:sz w:val="17"/>
              </w:rPr>
              <w:t>敏感系数</w:t>
            </w:r>
          </w:p>
        </w:tc>
        <w:tc>
          <w:tcPr>
            <w:tcW w:w="1005" w:type="dxa"/>
            <w:shd w:val="clear" w:color="auto" w:fill="EDF1F7"/>
          </w:tcPr>
          <w:p w14:paraId="6DF3E94A">
            <w:pPr>
              <w:spacing w:before="20" w:after="20" w:line="276" w:lineRule="auto"/>
              <w:jc w:val="center"/>
              <w:rPr>
                <w:rFonts w:hint="eastAsia"/>
              </w:rPr>
            </w:pPr>
            <w:r>
              <w:rPr>
                <w:rFonts w:ascii="黑体" w:hAnsi="黑体" w:eastAsia="黑体" w:cs="黑体"/>
                <w:color w:val="1C4A8C"/>
                <w:sz w:val="17"/>
              </w:rPr>
              <w:t>方向</w:t>
            </w:r>
          </w:p>
        </w:tc>
        <w:tc>
          <w:tcPr>
            <w:tcW w:w="628" w:type="dxa"/>
            <w:shd w:val="clear" w:color="auto" w:fill="EDF1F7"/>
          </w:tcPr>
          <w:p w14:paraId="4149B8B7">
            <w:pPr>
              <w:spacing w:before="20" w:after="20" w:line="276" w:lineRule="auto"/>
              <w:jc w:val="center"/>
              <w:rPr>
                <w:rFonts w:hint="eastAsia"/>
              </w:rPr>
            </w:pPr>
            <w:r>
              <w:rPr>
                <w:rFonts w:ascii="黑体" w:hAnsi="黑体" w:eastAsia="黑体" w:cs="黑体"/>
                <w:color w:val="1C4A8C"/>
                <w:sz w:val="17"/>
              </w:rPr>
              <w:t>排序</w:t>
            </w:r>
          </w:p>
        </w:tc>
      </w:tr>
      <w:tr w14:paraId="45551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9" w:type="dxa"/>
          </w:tcPr>
          <w:p w14:paraId="68A49ACE">
            <w:pPr>
              <w:spacing w:before="10" w:after="10" w:line="276" w:lineRule="auto"/>
              <w:rPr>
                <w:rFonts w:hint="eastAsia"/>
              </w:rPr>
            </w:pPr>
            <w:r>
              <w:rPr>
                <w:rFonts w:cs="等线"/>
                <w:color w:val="1C1E21"/>
                <w:sz w:val="17"/>
              </w:rPr>
              <w:t>单价</w:t>
            </w:r>
          </w:p>
        </w:tc>
        <w:tc>
          <w:tcPr>
            <w:tcW w:w="1382" w:type="dxa"/>
          </w:tcPr>
          <w:p w14:paraId="0DD3D2B1">
            <w:pPr>
              <w:spacing w:before="10" w:after="10" w:line="276" w:lineRule="auto"/>
              <w:jc w:val="right"/>
              <w:rPr>
                <w:rFonts w:hint="eastAsia"/>
              </w:rPr>
            </w:pPr>
            <w:r>
              <w:rPr>
                <w:rFonts w:cs="等线"/>
                <w:color w:val="1C1E21"/>
                <w:sz w:val="17"/>
              </w:rPr>
              <w:t>380 元</w:t>
            </w:r>
          </w:p>
        </w:tc>
        <w:tc>
          <w:tcPr>
            <w:tcW w:w="1633" w:type="dxa"/>
          </w:tcPr>
          <w:p w14:paraId="12467B76">
            <w:pPr>
              <w:spacing w:before="10" w:after="10" w:line="276" w:lineRule="auto"/>
              <w:jc w:val="right"/>
              <w:rPr>
                <w:rFonts w:hint="eastAsia"/>
              </w:rPr>
            </w:pPr>
            <w:r>
              <w:rPr>
                <w:rFonts w:cs="等线"/>
                <w:color w:val="1C1E21"/>
                <w:sz w:val="17"/>
              </w:rPr>
              <w:t>529,000</w:t>
            </w:r>
          </w:p>
        </w:tc>
        <w:tc>
          <w:tcPr>
            <w:tcW w:w="1633" w:type="dxa"/>
          </w:tcPr>
          <w:p w14:paraId="34FB2952">
            <w:pPr>
              <w:spacing w:before="10" w:after="10" w:line="276" w:lineRule="auto"/>
              <w:jc w:val="right"/>
              <w:rPr>
                <w:rFonts w:hint="eastAsia"/>
              </w:rPr>
            </w:pPr>
            <w:r>
              <w:rPr>
                <w:rFonts w:cs="等线"/>
                <w:color w:val="1C1E21"/>
                <w:sz w:val="17"/>
              </w:rPr>
              <w:t>−193,000</w:t>
            </w:r>
          </w:p>
        </w:tc>
        <w:tc>
          <w:tcPr>
            <w:tcW w:w="1256" w:type="dxa"/>
          </w:tcPr>
          <w:p w14:paraId="226D0542">
            <w:pPr>
              <w:spacing w:before="10" w:after="10" w:line="276" w:lineRule="auto"/>
              <w:jc w:val="right"/>
              <w:rPr>
                <w:rFonts w:hint="eastAsia"/>
              </w:rPr>
            </w:pPr>
            <w:r>
              <w:rPr>
                <w:rFonts w:cs="等线"/>
                <w:color w:val="1C1E21"/>
                <w:sz w:val="17"/>
              </w:rPr>
              <w:t>21.4881</w:t>
            </w:r>
          </w:p>
        </w:tc>
        <w:tc>
          <w:tcPr>
            <w:tcW w:w="1005" w:type="dxa"/>
          </w:tcPr>
          <w:p w14:paraId="4B6F7FFB">
            <w:pPr>
              <w:spacing w:before="10" w:after="10" w:line="276" w:lineRule="auto"/>
              <w:jc w:val="center"/>
              <w:rPr>
                <w:rFonts w:hint="eastAsia"/>
              </w:rPr>
            </w:pPr>
            <w:r>
              <w:rPr>
                <w:rFonts w:cs="等线"/>
                <w:color w:val="1C1E21"/>
                <w:sz w:val="17"/>
              </w:rPr>
              <w:t>同向</w:t>
            </w:r>
          </w:p>
        </w:tc>
        <w:tc>
          <w:tcPr>
            <w:tcW w:w="628" w:type="dxa"/>
          </w:tcPr>
          <w:p w14:paraId="0F8D9335">
            <w:pPr>
              <w:spacing w:before="10" w:after="10" w:line="276" w:lineRule="auto"/>
              <w:jc w:val="center"/>
              <w:rPr>
                <w:rFonts w:hint="eastAsia"/>
              </w:rPr>
            </w:pPr>
            <w:r>
              <w:rPr>
                <w:rFonts w:cs="等线"/>
                <w:color w:val="1C1E21"/>
                <w:sz w:val="17"/>
              </w:rPr>
              <w:t>1</w:t>
            </w:r>
          </w:p>
        </w:tc>
      </w:tr>
      <w:tr w14:paraId="5BBCA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9" w:type="dxa"/>
            <w:shd w:val="clear" w:color="auto" w:fill="F7F8FA"/>
          </w:tcPr>
          <w:p w14:paraId="6C2B4588">
            <w:pPr>
              <w:spacing w:before="10" w:after="10" w:line="276" w:lineRule="auto"/>
              <w:rPr>
                <w:rFonts w:hint="eastAsia"/>
              </w:rPr>
            </w:pPr>
            <w:r>
              <w:rPr>
                <w:rFonts w:cs="等线"/>
                <w:color w:val="1C1E21"/>
                <w:sz w:val="17"/>
              </w:rPr>
              <w:t>单位变动成本</w:t>
            </w:r>
          </w:p>
        </w:tc>
        <w:tc>
          <w:tcPr>
            <w:tcW w:w="1382" w:type="dxa"/>
            <w:shd w:val="clear" w:color="auto" w:fill="F7F8FA"/>
          </w:tcPr>
          <w:p w14:paraId="53176B44">
            <w:pPr>
              <w:spacing w:before="10" w:after="10" w:line="276" w:lineRule="auto"/>
              <w:jc w:val="right"/>
              <w:rPr>
                <w:rFonts w:hint="eastAsia"/>
              </w:rPr>
            </w:pPr>
            <w:r>
              <w:rPr>
                <w:rFonts w:cs="等线"/>
                <w:color w:val="1C1E21"/>
                <w:sz w:val="17"/>
              </w:rPr>
              <w:t>236 元</w:t>
            </w:r>
          </w:p>
        </w:tc>
        <w:tc>
          <w:tcPr>
            <w:tcW w:w="1633" w:type="dxa"/>
            <w:shd w:val="clear" w:color="auto" w:fill="F7F8FA"/>
          </w:tcPr>
          <w:p w14:paraId="447AE918">
            <w:pPr>
              <w:spacing w:before="10" w:after="10" w:line="276" w:lineRule="auto"/>
              <w:jc w:val="right"/>
              <w:rPr>
                <w:rFonts w:hint="eastAsia"/>
              </w:rPr>
            </w:pPr>
            <w:r>
              <w:rPr>
                <w:rFonts w:cs="等线"/>
                <w:color w:val="1C1E21"/>
                <w:sz w:val="17"/>
              </w:rPr>
              <w:t>−56,200</w:t>
            </w:r>
          </w:p>
        </w:tc>
        <w:tc>
          <w:tcPr>
            <w:tcW w:w="1633" w:type="dxa"/>
            <w:shd w:val="clear" w:color="auto" w:fill="F7F8FA"/>
          </w:tcPr>
          <w:p w14:paraId="3A4D0BF2">
            <w:pPr>
              <w:spacing w:before="10" w:after="10" w:line="276" w:lineRule="auto"/>
              <w:jc w:val="right"/>
              <w:rPr>
                <w:rFonts w:hint="eastAsia"/>
              </w:rPr>
            </w:pPr>
            <w:r>
              <w:rPr>
                <w:rFonts w:cs="等线"/>
                <w:color w:val="1C1E21"/>
                <w:sz w:val="17"/>
              </w:rPr>
              <w:t>392,200</w:t>
            </w:r>
          </w:p>
        </w:tc>
        <w:tc>
          <w:tcPr>
            <w:tcW w:w="1256" w:type="dxa"/>
            <w:shd w:val="clear" w:color="auto" w:fill="F7F8FA"/>
          </w:tcPr>
          <w:p w14:paraId="38D00EAB">
            <w:pPr>
              <w:spacing w:before="10" w:after="10" w:line="276" w:lineRule="auto"/>
              <w:jc w:val="right"/>
              <w:rPr>
                <w:rFonts w:hint="eastAsia"/>
              </w:rPr>
            </w:pPr>
            <w:r>
              <w:rPr>
                <w:rFonts w:cs="等线"/>
                <w:color w:val="1C1E21"/>
                <w:sz w:val="17"/>
              </w:rPr>
              <w:t>−13.3452</w:t>
            </w:r>
          </w:p>
        </w:tc>
        <w:tc>
          <w:tcPr>
            <w:tcW w:w="1005" w:type="dxa"/>
            <w:shd w:val="clear" w:color="auto" w:fill="F7F8FA"/>
          </w:tcPr>
          <w:p w14:paraId="20CF821A">
            <w:pPr>
              <w:spacing w:before="10" w:after="10" w:line="276" w:lineRule="auto"/>
              <w:jc w:val="center"/>
              <w:rPr>
                <w:rFonts w:hint="eastAsia"/>
              </w:rPr>
            </w:pPr>
            <w:r>
              <w:rPr>
                <w:rFonts w:cs="等线"/>
                <w:color w:val="1C1E21"/>
                <w:sz w:val="17"/>
              </w:rPr>
              <w:t>反向</w:t>
            </w:r>
          </w:p>
        </w:tc>
        <w:tc>
          <w:tcPr>
            <w:tcW w:w="628" w:type="dxa"/>
            <w:shd w:val="clear" w:color="auto" w:fill="F7F8FA"/>
          </w:tcPr>
          <w:p w14:paraId="53BED9F7">
            <w:pPr>
              <w:spacing w:before="10" w:after="10" w:line="276" w:lineRule="auto"/>
              <w:jc w:val="center"/>
              <w:rPr>
                <w:rFonts w:hint="eastAsia"/>
              </w:rPr>
            </w:pPr>
            <w:r>
              <w:rPr>
                <w:rFonts w:cs="等线"/>
                <w:color w:val="1C1E21"/>
                <w:sz w:val="17"/>
              </w:rPr>
              <w:t>2</w:t>
            </w:r>
          </w:p>
        </w:tc>
      </w:tr>
      <w:tr w14:paraId="682D0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9" w:type="dxa"/>
          </w:tcPr>
          <w:p w14:paraId="704F45E4">
            <w:pPr>
              <w:spacing w:before="10" w:after="10" w:line="276" w:lineRule="auto"/>
              <w:rPr>
                <w:rFonts w:hint="eastAsia"/>
              </w:rPr>
            </w:pPr>
            <w:r>
              <w:rPr>
                <w:rFonts w:cs="等线"/>
                <w:color w:val="1C1E21"/>
                <w:sz w:val="17"/>
              </w:rPr>
              <w:t>销量</w:t>
            </w:r>
          </w:p>
        </w:tc>
        <w:tc>
          <w:tcPr>
            <w:tcW w:w="1382" w:type="dxa"/>
          </w:tcPr>
          <w:p w14:paraId="2C392D45">
            <w:pPr>
              <w:spacing w:before="10" w:after="10" w:line="276" w:lineRule="auto"/>
              <w:jc w:val="right"/>
              <w:rPr>
                <w:rFonts w:hint="eastAsia"/>
              </w:rPr>
            </w:pPr>
            <w:r>
              <w:rPr>
                <w:rFonts w:cs="等线"/>
                <w:color w:val="1C1E21"/>
                <w:sz w:val="17"/>
              </w:rPr>
              <w:t>9,500 件</w:t>
            </w:r>
          </w:p>
        </w:tc>
        <w:tc>
          <w:tcPr>
            <w:tcW w:w="1633" w:type="dxa"/>
          </w:tcPr>
          <w:p w14:paraId="288A8A35">
            <w:pPr>
              <w:spacing w:before="10" w:after="10" w:line="276" w:lineRule="auto"/>
              <w:jc w:val="right"/>
              <w:rPr>
                <w:rFonts w:hint="eastAsia"/>
              </w:rPr>
            </w:pPr>
            <w:r>
              <w:rPr>
                <w:rFonts w:cs="等线"/>
                <w:color w:val="1C1E21"/>
                <w:sz w:val="17"/>
              </w:rPr>
              <w:t>304,800</w:t>
            </w:r>
          </w:p>
        </w:tc>
        <w:tc>
          <w:tcPr>
            <w:tcW w:w="1633" w:type="dxa"/>
          </w:tcPr>
          <w:p w14:paraId="65E4DA6F">
            <w:pPr>
              <w:spacing w:before="10" w:after="10" w:line="276" w:lineRule="auto"/>
              <w:jc w:val="right"/>
              <w:rPr>
                <w:rFonts w:hint="eastAsia"/>
              </w:rPr>
            </w:pPr>
            <w:r>
              <w:rPr>
                <w:rFonts w:cs="等线"/>
                <w:color w:val="1C1E21"/>
                <w:sz w:val="17"/>
              </w:rPr>
              <w:t>31,200</w:t>
            </w:r>
          </w:p>
        </w:tc>
        <w:tc>
          <w:tcPr>
            <w:tcW w:w="1256" w:type="dxa"/>
          </w:tcPr>
          <w:p w14:paraId="179CC398">
            <w:pPr>
              <w:spacing w:before="10" w:after="10" w:line="276" w:lineRule="auto"/>
              <w:jc w:val="right"/>
              <w:rPr>
                <w:rFonts w:hint="eastAsia"/>
              </w:rPr>
            </w:pPr>
            <w:r>
              <w:rPr>
                <w:rFonts w:cs="等线"/>
                <w:color w:val="1C1E21"/>
                <w:sz w:val="17"/>
              </w:rPr>
              <w:t>8.1429</w:t>
            </w:r>
          </w:p>
        </w:tc>
        <w:tc>
          <w:tcPr>
            <w:tcW w:w="1005" w:type="dxa"/>
          </w:tcPr>
          <w:p w14:paraId="74086DF1">
            <w:pPr>
              <w:spacing w:before="10" w:after="10" w:line="276" w:lineRule="auto"/>
              <w:jc w:val="center"/>
              <w:rPr>
                <w:rFonts w:hint="eastAsia"/>
              </w:rPr>
            </w:pPr>
            <w:r>
              <w:rPr>
                <w:rFonts w:cs="等线"/>
                <w:color w:val="1C1E21"/>
                <w:sz w:val="17"/>
              </w:rPr>
              <w:t>同向</w:t>
            </w:r>
          </w:p>
        </w:tc>
        <w:tc>
          <w:tcPr>
            <w:tcW w:w="628" w:type="dxa"/>
          </w:tcPr>
          <w:p w14:paraId="026E9A96">
            <w:pPr>
              <w:spacing w:before="10" w:after="10" w:line="276" w:lineRule="auto"/>
              <w:jc w:val="center"/>
              <w:rPr>
                <w:rFonts w:hint="eastAsia"/>
              </w:rPr>
            </w:pPr>
            <w:r>
              <w:rPr>
                <w:rFonts w:cs="等线"/>
                <w:color w:val="1C1E21"/>
                <w:sz w:val="17"/>
              </w:rPr>
              <w:t>3</w:t>
            </w:r>
          </w:p>
        </w:tc>
      </w:tr>
      <w:tr w14:paraId="0626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9" w:type="dxa"/>
            <w:shd w:val="clear" w:color="auto" w:fill="F7F8FA"/>
          </w:tcPr>
          <w:p w14:paraId="2344E065">
            <w:pPr>
              <w:spacing w:before="10" w:after="10" w:line="276" w:lineRule="auto"/>
              <w:rPr>
                <w:rFonts w:hint="eastAsia"/>
              </w:rPr>
            </w:pPr>
            <w:r>
              <w:rPr>
                <w:rFonts w:cs="等线"/>
                <w:color w:val="1C1E21"/>
                <w:sz w:val="17"/>
              </w:rPr>
              <w:t>固定成本</w:t>
            </w:r>
          </w:p>
        </w:tc>
        <w:tc>
          <w:tcPr>
            <w:tcW w:w="1382" w:type="dxa"/>
            <w:shd w:val="clear" w:color="auto" w:fill="F7F8FA"/>
          </w:tcPr>
          <w:p w14:paraId="24614A06">
            <w:pPr>
              <w:spacing w:before="10" w:after="10" w:line="276" w:lineRule="auto"/>
              <w:jc w:val="right"/>
              <w:rPr>
                <w:rFonts w:hint="eastAsia"/>
              </w:rPr>
            </w:pPr>
            <w:r>
              <w:rPr>
                <w:rFonts w:cs="等线"/>
                <w:color w:val="1C1E21"/>
                <w:sz w:val="17"/>
              </w:rPr>
              <w:t>1,200,000 元</w:t>
            </w:r>
          </w:p>
        </w:tc>
        <w:tc>
          <w:tcPr>
            <w:tcW w:w="1633" w:type="dxa"/>
            <w:shd w:val="clear" w:color="auto" w:fill="F7F8FA"/>
          </w:tcPr>
          <w:p w14:paraId="43619F06">
            <w:pPr>
              <w:spacing w:before="10" w:after="10" w:line="276" w:lineRule="auto"/>
              <w:jc w:val="right"/>
              <w:rPr>
                <w:rFonts w:hint="eastAsia"/>
              </w:rPr>
            </w:pPr>
            <w:r>
              <w:rPr>
                <w:rFonts w:cs="等线"/>
                <w:color w:val="1C1E21"/>
                <w:sz w:val="17"/>
              </w:rPr>
              <w:t>48,000</w:t>
            </w:r>
          </w:p>
        </w:tc>
        <w:tc>
          <w:tcPr>
            <w:tcW w:w="1633" w:type="dxa"/>
            <w:shd w:val="clear" w:color="auto" w:fill="F7F8FA"/>
          </w:tcPr>
          <w:p w14:paraId="131E70AA">
            <w:pPr>
              <w:spacing w:before="10" w:after="10" w:line="276" w:lineRule="auto"/>
              <w:jc w:val="right"/>
              <w:rPr>
                <w:rFonts w:hint="eastAsia"/>
              </w:rPr>
            </w:pPr>
            <w:r>
              <w:rPr>
                <w:rFonts w:cs="等线"/>
                <w:color w:val="1C1E21"/>
                <w:sz w:val="17"/>
              </w:rPr>
              <w:t>288,000</w:t>
            </w:r>
          </w:p>
        </w:tc>
        <w:tc>
          <w:tcPr>
            <w:tcW w:w="1256" w:type="dxa"/>
            <w:shd w:val="clear" w:color="auto" w:fill="F7F8FA"/>
          </w:tcPr>
          <w:p w14:paraId="11D4E82D">
            <w:pPr>
              <w:spacing w:before="10" w:after="10" w:line="276" w:lineRule="auto"/>
              <w:jc w:val="right"/>
              <w:rPr>
                <w:rFonts w:hint="eastAsia"/>
              </w:rPr>
            </w:pPr>
            <w:r>
              <w:rPr>
                <w:rFonts w:cs="等线"/>
                <w:color w:val="1C1E21"/>
                <w:sz w:val="17"/>
              </w:rPr>
              <w:t>−7.1429</w:t>
            </w:r>
          </w:p>
        </w:tc>
        <w:tc>
          <w:tcPr>
            <w:tcW w:w="1005" w:type="dxa"/>
            <w:shd w:val="clear" w:color="auto" w:fill="F7F8FA"/>
          </w:tcPr>
          <w:p w14:paraId="2FDBC597">
            <w:pPr>
              <w:spacing w:before="10" w:after="10" w:line="276" w:lineRule="auto"/>
              <w:jc w:val="center"/>
              <w:rPr>
                <w:rFonts w:hint="eastAsia"/>
              </w:rPr>
            </w:pPr>
            <w:r>
              <w:rPr>
                <w:rFonts w:cs="等线"/>
                <w:color w:val="1C1E21"/>
                <w:sz w:val="17"/>
              </w:rPr>
              <w:t>反向</w:t>
            </w:r>
          </w:p>
        </w:tc>
        <w:tc>
          <w:tcPr>
            <w:tcW w:w="628" w:type="dxa"/>
            <w:shd w:val="clear" w:color="auto" w:fill="F7F8FA"/>
          </w:tcPr>
          <w:p w14:paraId="1D37F106">
            <w:pPr>
              <w:spacing w:before="10" w:after="10" w:line="276" w:lineRule="auto"/>
              <w:jc w:val="center"/>
              <w:rPr>
                <w:rFonts w:hint="eastAsia"/>
              </w:rPr>
            </w:pPr>
            <w:r>
              <w:rPr>
                <w:rFonts w:cs="等线"/>
                <w:color w:val="1C1E21"/>
                <w:sz w:val="17"/>
              </w:rPr>
              <w:t>4</w:t>
            </w:r>
          </w:p>
        </w:tc>
      </w:tr>
    </w:tbl>
    <w:p w14:paraId="015AE48F">
      <w:pPr>
        <w:spacing w:before="20" w:after="80"/>
        <w:rPr>
          <w:rFonts w:hint="eastAsia"/>
        </w:rPr>
      </w:pPr>
      <w:r>
        <w:rPr>
          <w:rFonts w:cs="等线"/>
          <w:color w:val="626870"/>
          <w:sz w:val="16"/>
        </w:rPr>
        <w:t>敏感系数同时给出“实证”与“解析”两列且完全相等（程序内部做了交叉校验），四个因素均被判定为“高敏感”。</w:t>
      </w:r>
    </w:p>
    <w:p w14:paraId="16FEFDE5">
      <w:pPr>
        <w:jc w:val="both"/>
        <w:rPr>
          <w:rFonts w:hint="eastAsia"/>
        </w:rPr>
      </w:pPr>
      <w:r>
        <w:rPr>
          <w:rFonts w:cs="等线"/>
          <w:color w:val="1C1E21"/>
        </w:rPr>
        <w:t>单价敏感系数 21.49 的含义是：单价每变动 1%，利润变动约 21.49%。这也解释了为什么表 4-11 里安全边际率只有 12% 会被判为“要警惕”——价格稍一松动，利润就会大幅缩水。</w:t>
      </w:r>
    </w:p>
    <w:p w14:paraId="4F5EF9A8">
      <w:pPr>
        <w:keepNext/>
        <w:spacing w:before="80"/>
        <w:jc w:val="center"/>
        <w:rPr>
          <w:rFonts w:hint="eastAsia"/>
        </w:rPr>
      </w:pPr>
      <w:r>
        <w:drawing>
          <wp:inline distT="0" distB="0" distL="0" distR="0">
            <wp:extent cx="5431155" cy="284861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63"/>
                    <a:stretch>
                      <a:fillRect/>
                    </a:stretch>
                  </pic:blipFill>
                  <pic:spPr>
                    <a:xfrm>
                      <a:off x="0" y="0"/>
                      <a:ext cx="5431680" cy="2848614"/>
                    </a:xfrm>
                    <a:prstGeom prst="rect">
                      <a:avLst/>
                    </a:prstGeom>
                  </pic:spPr>
                </pic:pic>
              </a:graphicData>
            </a:graphic>
          </wp:inline>
        </w:drawing>
      </w:r>
    </w:p>
    <w:p w14:paraId="099C819B">
      <w:pPr>
        <w:spacing w:before="40" w:after="120"/>
        <w:jc w:val="center"/>
        <w:rPr>
          <w:rFonts w:hint="eastAsia"/>
        </w:rPr>
      </w:pPr>
      <w:r>
        <w:rPr>
          <w:rFonts w:cs="等线"/>
          <w:color w:val="60666E"/>
          <w:sz w:val="17"/>
        </w:rPr>
        <w:t>图 4-7　利润敏感性龙卷风图：四因素冲击幅度排序</w:t>
      </w:r>
    </w:p>
    <w:p w14:paraId="5424D1C0">
      <w:pPr>
        <w:spacing w:after="120"/>
        <w:jc w:val="center"/>
        <w:rPr>
          <w:rFonts w:hint="eastAsia"/>
        </w:rPr>
      </w:pPr>
      <w:r>
        <w:rPr>
          <w:rFonts w:cs="等线"/>
          <w:color w:val="8A9099"/>
          <w:sz w:val="16"/>
        </w:rPr>
        <w:t>来源：output/charts/08_利润敏感性龙卷风图.png</w:t>
      </w:r>
    </w:p>
    <w:p w14:paraId="238FA6AB">
      <w:pPr>
        <w:keepNext/>
        <w:spacing w:before="80"/>
        <w:jc w:val="center"/>
        <w:rPr>
          <w:rFonts w:hint="eastAsia"/>
        </w:rPr>
      </w:pPr>
      <w:r>
        <w:drawing>
          <wp:inline distT="0" distB="0" distL="0" distR="0">
            <wp:extent cx="5431155" cy="375666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64"/>
                    <a:stretch>
                      <a:fillRect/>
                    </a:stretch>
                  </pic:blipFill>
                  <pic:spPr>
                    <a:xfrm>
                      <a:off x="0" y="0"/>
                      <a:ext cx="5431680" cy="3756912"/>
                    </a:xfrm>
                    <a:prstGeom prst="rect">
                      <a:avLst/>
                    </a:prstGeom>
                  </pic:spPr>
                </pic:pic>
              </a:graphicData>
            </a:graphic>
          </wp:inline>
        </w:drawing>
      </w:r>
    </w:p>
    <w:p w14:paraId="58F9A185">
      <w:pPr>
        <w:spacing w:before="40" w:after="120"/>
        <w:jc w:val="center"/>
        <w:rPr>
          <w:rFonts w:hint="eastAsia"/>
        </w:rPr>
      </w:pPr>
      <w:r>
        <w:rPr>
          <w:rFonts w:cs="等线"/>
          <w:color w:val="60666E"/>
          <w:sz w:val="17"/>
        </w:rPr>
        <w:t>图 4-8　利润情景矩阵热力图：价格与销量组合下的利润分布</w:t>
      </w:r>
    </w:p>
    <w:p w14:paraId="7BB65C61">
      <w:pPr>
        <w:spacing w:after="120"/>
        <w:jc w:val="center"/>
        <w:rPr>
          <w:rFonts w:hint="eastAsia"/>
        </w:rPr>
      </w:pPr>
      <w:r>
        <w:rPr>
          <w:rFonts w:cs="等线"/>
          <w:color w:val="8A9099"/>
          <w:sz w:val="16"/>
        </w:rPr>
        <w:t>来源：output/charts/09_利润情景矩阵热力图.png</w:t>
      </w:r>
    </w:p>
    <w:p w14:paraId="1E02F91D">
      <w:pPr>
        <w:pStyle w:val="5"/>
      </w:pPr>
      <w:bookmarkStart w:id="98" w:name="_Toc32368"/>
      <w:r>
        <w:rPr>
          <w:rFonts w:ascii="黑体" w:hAnsi="黑体" w:eastAsia="黑体" w:cs="黑体"/>
          <w:b w:val="0"/>
        </w:rPr>
        <w:t>4.4.9　第 9—13 步　诊断、图表与导出</w:t>
      </w:r>
      <w:bookmarkEnd w:id="98"/>
    </w:p>
    <w:p w14:paraId="731B9B62">
      <w:pPr>
        <w:jc w:val="both"/>
        <w:rPr>
          <w:rFonts w:hint="eastAsia"/>
        </w:rPr>
      </w:pPr>
      <w:r>
        <w:rPr>
          <w:rFonts w:cs="等线"/>
          <w:color w:val="1C1E21"/>
        </w:rPr>
        <w:t>剩下的步骤不再产生新的会计数字，而是把前面的结果“说人话”：差异关键原因诊断、改进建议生成、12 张图表绘制、32 个工作表的 Excel 底稿导出与 Markdown 报告落盘。终端会逐步打印每一步导出的工作表名（如 费用分配_材料、产品成本汇总、辅助生产_直接法），</w:t>
      </w:r>
      <w:r>
        <w:rPr>
          <w:rFonts w:ascii="黑体" w:hAnsi="黑体" w:eastAsia="黑体" w:cs="黑体"/>
          <w:color w:val="1C1E21"/>
        </w:rPr>
        <w:t>表名就是分析步骤名</w:t>
      </w:r>
      <w:r>
        <w:rPr>
          <w:rFonts w:cs="等线"/>
          <w:color w:val="1C1E21"/>
        </w:rPr>
        <w:t>，与报告章节一一对应。</w:t>
      </w:r>
    </w:p>
    <w:p w14:paraId="0524F43E">
      <w:pPr>
        <w:pStyle w:val="4"/>
      </w:pPr>
      <w:bookmarkStart w:id="99" w:name="_Toc994"/>
      <w:r>
        <w:rPr>
          <w:rFonts w:ascii="黑体" w:hAnsi="黑体" w:eastAsia="黑体" w:cs="黑体"/>
          <w:b w:val="0"/>
        </w:rPr>
        <w:t>4.5　场景二：五类短期经营决策</w:t>
      </w:r>
      <w:bookmarkEnd w:id="99"/>
    </w:p>
    <w:p w14:paraId="75BAA8E4">
      <w:pPr>
        <w:pStyle w:val="5"/>
      </w:pPr>
      <w:bookmarkStart w:id="100" w:name="_Toc1863"/>
      <w:r>
        <w:rPr>
          <w:rFonts w:ascii="黑体" w:hAnsi="黑体" w:eastAsia="黑体" w:cs="黑体"/>
          <w:b w:val="0"/>
        </w:rPr>
        <w:t>4.5.1　特殊订单是否接受</w:t>
      </w:r>
      <w:bookmarkEnd w:id="100"/>
    </w:p>
    <w:p w14:paraId="14EE1FC7">
      <w:pPr>
        <w:jc w:val="both"/>
        <w:rPr>
          <w:rFonts w:hint="eastAsia"/>
        </w:rPr>
      </w:pPr>
      <w:r>
        <w:rPr>
          <w:rFonts w:cs="等线"/>
          <w:color w:val="1C1E21"/>
        </w:rPr>
        <w:t>同一位海外客户给出两笔报价（甲产品、258 元/件），区别在于企业是否有足够剩余产能：</w:t>
      </w:r>
    </w:p>
    <w:p w14:paraId="0E45CCF8">
      <w:pPr>
        <w:keepNext/>
        <w:spacing w:before="100" w:after="40"/>
        <w:rPr>
          <w:rFonts w:hint="eastAsia"/>
        </w:rPr>
      </w:pPr>
      <w:r>
        <w:rPr>
          <w:rFonts w:ascii="黑体" w:hAnsi="黑体" w:eastAsia="黑体" w:cs="黑体"/>
          <w:color w:val="1C1E21"/>
          <w:sz w:val="18"/>
        </w:rPr>
        <w:t>表 4-13　特殊订单决策对比（报价均为 258 元/件）</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3"/>
        <w:gridCol w:w="3099"/>
        <w:gridCol w:w="3616"/>
      </w:tblGrid>
      <w:tr w14:paraId="41639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83" w:type="dxa"/>
            <w:shd w:val="clear" w:color="auto" w:fill="EDF1F7"/>
          </w:tcPr>
          <w:p w14:paraId="26D4F7FF">
            <w:pPr>
              <w:spacing w:before="20" w:after="20" w:line="276" w:lineRule="auto"/>
              <w:rPr>
                <w:rFonts w:hint="eastAsia"/>
              </w:rPr>
            </w:pPr>
            <w:r>
              <w:rPr>
                <w:rFonts w:ascii="黑体" w:hAnsi="黑体" w:eastAsia="黑体" w:cs="黑体"/>
                <w:color w:val="1C4A8C"/>
                <w:sz w:val="17"/>
              </w:rPr>
              <w:t>项目</w:t>
            </w:r>
          </w:p>
        </w:tc>
        <w:tc>
          <w:tcPr>
            <w:tcW w:w="3099" w:type="dxa"/>
            <w:shd w:val="clear" w:color="auto" w:fill="EDF1F7"/>
          </w:tcPr>
          <w:p w14:paraId="533ACA6D">
            <w:pPr>
              <w:spacing w:before="20" w:after="20" w:line="276" w:lineRule="auto"/>
              <w:jc w:val="right"/>
              <w:rPr>
                <w:rFonts w:hint="eastAsia"/>
              </w:rPr>
            </w:pPr>
            <w:r>
              <w:rPr>
                <w:rFonts w:ascii="黑体" w:hAnsi="黑体" w:eastAsia="黑体" w:cs="黑体"/>
                <w:color w:val="1C4A8C"/>
                <w:sz w:val="17"/>
              </w:rPr>
              <w:t>情形 A：1,500 件（剩余产能内）</w:t>
            </w:r>
          </w:p>
        </w:tc>
        <w:tc>
          <w:tcPr>
            <w:tcW w:w="3616" w:type="dxa"/>
            <w:shd w:val="clear" w:color="auto" w:fill="EDF1F7"/>
          </w:tcPr>
          <w:p w14:paraId="11749ACE">
            <w:pPr>
              <w:spacing w:before="20" w:after="20" w:line="276" w:lineRule="auto"/>
              <w:jc w:val="right"/>
              <w:rPr>
                <w:rFonts w:hint="eastAsia"/>
              </w:rPr>
            </w:pPr>
            <w:r>
              <w:rPr>
                <w:rFonts w:ascii="黑体" w:hAnsi="黑体" w:eastAsia="黑体" w:cs="黑体"/>
                <w:color w:val="1C4A8C"/>
                <w:sz w:val="17"/>
              </w:rPr>
              <w:t>情形 B：3,000 件（需挤占正常订单）</w:t>
            </w:r>
          </w:p>
        </w:tc>
      </w:tr>
      <w:tr w14:paraId="45238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tcPr>
          <w:p w14:paraId="24AC2225">
            <w:pPr>
              <w:spacing w:before="10" w:after="10" w:line="276" w:lineRule="auto"/>
              <w:rPr>
                <w:rFonts w:hint="eastAsia"/>
              </w:rPr>
            </w:pPr>
            <w:r>
              <w:rPr>
                <w:rFonts w:cs="等线"/>
                <w:color w:val="1C1E21"/>
                <w:sz w:val="17"/>
              </w:rPr>
              <w:t>增量收入 ①</w:t>
            </w:r>
          </w:p>
        </w:tc>
        <w:tc>
          <w:tcPr>
            <w:tcW w:w="3099" w:type="dxa"/>
          </w:tcPr>
          <w:p w14:paraId="7AA6BC21">
            <w:pPr>
              <w:spacing w:before="10" w:after="10" w:line="276" w:lineRule="auto"/>
              <w:jc w:val="right"/>
              <w:rPr>
                <w:rFonts w:hint="eastAsia"/>
              </w:rPr>
            </w:pPr>
            <w:r>
              <w:rPr>
                <w:rFonts w:cs="等线"/>
                <w:color w:val="1C1E21"/>
                <w:sz w:val="17"/>
              </w:rPr>
              <w:t>387,000 元</w:t>
            </w:r>
          </w:p>
        </w:tc>
        <w:tc>
          <w:tcPr>
            <w:tcW w:w="3616" w:type="dxa"/>
          </w:tcPr>
          <w:p w14:paraId="698C4442">
            <w:pPr>
              <w:spacing w:before="10" w:after="10" w:line="276" w:lineRule="auto"/>
              <w:jc w:val="right"/>
              <w:rPr>
                <w:rFonts w:hint="eastAsia"/>
              </w:rPr>
            </w:pPr>
            <w:r>
              <w:rPr>
                <w:rFonts w:cs="等线"/>
                <w:color w:val="1C1E21"/>
                <w:sz w:val="17"/>
              </w:rPr>
              <w:t>774,000 元</w:t>
            </w:r>
          </w:p>
        </w:tc>
      </w:tr>
      <w:tr w14:paraId="30898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shd w:val="clear" w:color="auto" w:fill="F7F8FA"/>
          </w:tcPr>
          <w:p w14:paraId="7EB20F7D">
            <w:pPr>
              <w:spacing w:before="10" w:after="10" w:line="276" w:lineRule="auto"/>
              <w:rPr>
                <w:rFonts w:hint="eastAsia"/>
              </w:rPr>
            </w:pPr>
            <w:r>
              <w:rPr>
                <w:rFonts w:cs="等线"/>
                <w:color w:val="1C1E21"/>
                <w:sz w:val="17"/>
              </w:rPr>
              <w:t>增量变动成本 ②</w:t>
            </w:r>
          </w:p>
        </w:tc>
        <w:tc>
          <w:tcPr>
            <w:tcW w:w="3099" w:type="dxa"/>
            <w:shd w:val="clear" w:color="auto" w:fill="F7F8FA"/>
          </w:tcPr>
          <w:p w14:paraId="10091AFC">
            <w:pPr>
              <w:spacing w:before="10" w:after="10" w:line="276" w:lineRule="auto"/>
              <w:jc w:val="right"/>
              <w:rPr>
                <w:rFonts w:hint="eastAsia"/>
              </w:rPr>
            </w:pPr>
            <w:r>
              <w:rPr>
                <w:rFonts w:cs="等线"/>
                <w:color w:val="1C1E21"/>
                <w:sz w:val="17"/>
              </w:rPr>
              <w:t>354,000 元</w:t>
            </w:r>
          </w:p>
        </w:tc>
        <w:tc>
          <w:tcPr>
            <w:tcW w:w="3616" w:type="dxa"/>
            <w:shd w:val="clear" w:color="auto" w:fill="F7F8FA"/>
          </w:tcPr>
          <w:p w14:paraId="485CF0AA">
            <w:pPr>
              <w:spacing w:before="10" w:after="10" w:line="276" w:lineRule="auto"/>
              <w:jc w:val="right"/>
              <w:rPr>
                <w:rFonts w:hint="eastAsia"/>
              </w:rPr>
            </w:pPr>
            <w:r>
              <w:rPr>
                <w:rFonts w:cs="等线"/>
                <w:color w:val="1C1E21"/>
                <w:sz w:val="17"/>
              </w:rPr>
              <w:t>708,000 元</w:t>
            </w:r>
          </w:p>
        </w:tc>
      </w:tr>
      <w:tr w14:paraId="5752C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tcPr>
          <w:p w14:paraId="2859216F">
            <w:pPr>
              <w:spacing w:before="10" w:after="10" w:line="276" w:lineRule="auto"/>
              <w:rPr>
                <w:rFonts w:hint="eastAsia"/>
              </w:rPr>
            </w:pPr>
            <w:r>
              <w:rPr>
                <w:rFonts w:cs="等线"/>
                <w:color w:val="1C1E21"/>
                <w:sz w:val="17"/>
              </w:rPr>
              <w:t>专属固定成本 ③</w:t>
            </w:r>
          </w:p>
        </w:tc>
        <w:tc>
          <w:tcPr>
            <w:tcW w:w="3099" w:type="dxa"/>
          </w:tcPr>
          <w:p w14:paraId="7E646D65">
            <w:pPr>
              <w:spacing w:before="10" w:after="10" w:line="276" w:lineRule="auto"/>
              <w:jc w:val="right"/>
              <w:rPr>
                <w:rFonts w:hint="eastAsia"/>
              </w:rPr>
            </w:pPr>
            <w:r>
              <w:rPr>
                <w:rFonts w:cs="等线"/>
                <w:color w:val="1C1E21"/>
                <w:sz w:val="17"/>
              </w:rPr>
              <w:t>12,000 元</w:t>
            </w:r>
          </w:p>
        </w:tc>
        <w:tc>
          <w:tcPr>
            <w:tcW w:w="3616" w:type="dxa"/>
          </w:tcPr>
          <w:p w14:paraId="6DC5C63B">
            <w:pPr>
              <w:spacing w:before="10" w:after="10" w:line="276" w:lineRule="auto"/>
              <w:jc w:val="right"/>
              <w:rPr>
                <w:rFonts w:hint="eastAsia"/>
              </w:rPr>
            </w:pPr>
            <w:r>
              <w:rPr>
                <w:rFonts w:cs="等线"/>
                <w:color w:val="1C1E21"/>
                <w:sz w:val="17"/>
              </w:rPr>
              <w:t>12,000 元</w:t>
            </w:r>
          </w:p>
        </w:tc>
      </w:tr>
      <w:tr w14:paraId="1F1A4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shd w:val="clear" w:color="auto" w:fill="F7F8FA"/>
          </w:tcPr>
          <w:p w14:paraId="1CA01989">
            <w:pPr>
              <w:spacing w:before="10" w:after="10" w:line="276" w:lineRule="auto"/>
              <w:rPr>
                <w:rFonts w:hint="eastAsia"/>
              </w:rPr>
            </w:pPr>
            <w:r>
              <w:rPr>
                <w:rFonts w:cs="等线"/>
                <w:color w:val="1C1E21"/>
                <w:sz w:val="17"/>
              </w:rPr>
              <w:t>机会成本 ④</w:t>
            </w:r>
          </w:p>
        </w:tc>
        <w:tc>
          <w:tcPr>
            <w:tcW w:w="3099" w:type="dxa"/>
            <w:shd w:val="clear" w:color="auto" w:fill="F7F8FA"/>
          </w:tcPr>
          <w:p w14:paraId="450054D1">
            <w:pPr>
              <w:spacing w:before="10" w:after="10" w:line="276" w:lineRule="auto"/>
              <w:jc w:val="right"/>
              <w:rPr>
                <w:rFonts w:hint="eastAsia"/>
              </w:rPr>
            </w:pPr>
            <w:r>
              <w:rPr>
                <w:rFonts w:cs="等线"/>
                <w:color w:val="1C1E21"/>
                <w:sz w:val="17"/>
              </w:rPr>
              <w:t>0 元</w:t>
            </w:r>
          </w:p>
        </w:tc>
        <w:tc>
          <w:tcPr>
            <w:tcW w:w="3616" w:type="dxa"/>
            <w:shd w:val="clear" w:color="auto" w:fill="F7F8FA"/>
          </w:tcPr>
          <w:p w14:paraId="38C2AAAC">
            <w:pPr>
              <w:spacing w:before="10" w:after="10" w:line="276" w:lineRule="auto"/>
              <w:jc w:val="right"/>
              <w:rPr>
                <w:rFonts w:hint="eastAsia"/>
              </w:rPr>
            </w:pPr>
            <w:r>
              <w:rPr>
                <w:rFonts w:cs="等线"/>
                <w:color w:val="1C1E21"/>
                <w:sz w:val="17"/>
              </w:rPr>
              <w:t>216,000 元</w:t>
            </w:r>
          </w:p>
        </w:tc>
      </w:tr>
      <w:tr w14:paraId="62BAD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tcPr>
          <w:p w14:paraId="4EFC2133">
            <w:pPr>
              <w:spacing w:before="10" w:after="10" w:line="276" w:lineRule="auto"/>
              <w:rPr>
                <w:rFonts w:hint="eastAsia"/>
              </w:rPr>
            </w:pPr>
            <w:r>
              <w:rPr>
                <w:rFonts w:cs="等线"/>
                <w:color w:val="1C1E21"/>
                <w:sz w:val="17"/>
              </w:rPr>
              <w:t>增量成本合计 ②+③+④</w:t>
            </w:r>
          </w:p>
        </w:tc>
        <w:tc>
          <w:tcPr>
            <w:tcW w:w="3099" w:type="dxa"/>
          </w:tcPr>
          <w:p w14:paraId="39927CA4">
            <w:pPr>
              <w:spacing w:before="10" w:after="10" w:line="276" w:lineRule="auto"/>
              <w:jc w:val="right"/>
              <w:rPr>
                <w:rFonts w:hint="eastAsia"/>
              </w:rPr>
            </w:pPr>
            <w:r>
              <w:rPr>
                <w:rFonts w:cs="等线"/>
                <w:color w:val="1C1E21"/>
                <w:sz w:val="17"/>
              </w:rPr>
              <w:t>366,000 元</w:t>
            </w:r>
          </w:p>
        </w:tc>
        <w:tc>
          <w:tcPr>
            <w:tcW w:w="3616" w:type="dxa"/>
          </w:tcPr>
          <w:p w14:paraId="43C4749F">
            <w:pPr>
              <w:spacing w:before="10" w:after="10" w:line="276" w:lineRule="auto"/>
              <w:jc w:val="right"/>
              <w:rPr>
                <w:rFonts w:hint="eastAsia"/>
              </w:rPr>
            </w:pPr>
            <w:r>
              <w:rPr>
                <w:rFonts w:cs="等线"/>
                <w:color w:val="1C1E21"/>
                <w:sz w:val="17"/>
              </w:rPr>
              <w:t>936,000 元</w:t>
            </w:r>
          </w:p>
        </w:tc>
      </w:tr>
      <w:tr w14:paraId="7B943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shd w:val="clear" w:color="auto" w:fill="F7F8FA"/>
          </w:tcPr>
          <w:p w14:paraId="34F667E2">
            <w:pPr>
              <w:spacing w:before="10" w:after="10" w:line="276" w:lineRule="auto"/>
              <w:rPr>
                <w:rFonts w:hint="eastAsia"/>
              </w:rPr>
            </w:pPr>
            <w:r>
              <w:rPr>
                <w:rFonts w:cs="等线"/>
                <w:color w:val="1C1E21"/>
                <w:sz w:val="17"/>
              </w:rPr>
              <w:t>差别损益 ①−(②+③+④)</w:t>
            </w:r>
          </w:p>
        </w:tc>
        <w:tc>
          <w:tcPr>
            <w:tcW w:w="3099" w:type="dxa"/>
            <w:shd w:val="clear" w:color="auto" w:fill="F7F8FA"/>
          </w:tcPr>
          <w:p w14:paraId="6BFC25B6">
            <w:pPr>
              <w:spacing w:before="10" w:after="10" w:line="276" w:lineRule="auto"/>
              <w:jc w:val="right"/>
              <w:rPr>
                <w:rFonts w:hint="eastAsia"/>
              </w:rPr>
            </w:pPr>
            <w:r>
              <w:rPr>
                <w:rFonts w:cs="等线"/>
                <w:color w:val="1C1E21"/>
                <w:sz w:val="17"/>
              </w:rPr>
              <w:t>+21,000 元 → 接受</w:t>
            </w:r>
          </w:p>
        </w:tc>
        <w:tc>
          <w:tcPr>
            <w:tcW w:w="3616" w:type="dxa"/>
            <w:shd w:val="clear" w:color="auto" w:fill="F7F8FA"/>
          </w:tcPr>
          <w:p w14:paraId="433FA470">
            <w:pPr>
              <w:spacing w:before="10" w:after="10" w:line="276" w:lineRule="auto"/>
              <w:jc w:val="right"/>
              <w:rPr>
                <w:rFonts w:hint="eastAsia"/>
              </w:rPr>
            </w:pPr>
            <w:r>
              <w:rPr>
                <w:rFonts w:cs="等线"/>
                <w:color w:val="1C1E21"/>
                <w:sz w:val="17"/>
              </w:rPr>
              <w:t>−162,000 元 → 拒绝</w:t>
            </w:r>
          </w:p>
        </w:tc>
      </w:tr>
      <w:tr w14:paraId="7438C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3" w:type="dxa"/>
          </w:tcPr>
          <w:p w14:paraId="0013A9AF">
            <w:pPr>
              <w:spacing w:before="10" w:after="10" w:line="276" w:lineRule="auto"/>
              <w:rPr>
                <w:rFonts w:hint="eastAsia"/>
              </w:rPr>
            </w:pPr>
            <w:r>
              <w:rPr>
                <w:rFonts w:cs="等线"/>
                <w:color w:val="1C1E21"/>
                <w:sz w:val="17"/>
              </w:rPr>
              <w:t>最低可接受价格</w:t>
            </w:r>
          </w:p>
        </w:tc>
        <w:tc>
          <w:tcPr>
            <w:tcW w:w="3099" w:type="dxa"/>
          </w:tcPr>
          <w:p w14:paraId="0D615726">
            <w:pPr>
              <w:spacing w:before="10" w:after="10" w:line="276" w:lineRule="auto"/>
              <w:jc w:val="right"/>
              <w:rPr>
                <w:rFonts w:hint="eastAsia"/>
              </w:rPr>
            </w:pPr>
            <w:r>
              <w:rPr>
                <w:rFonts w:cs="等线"/>
                <w:color w:val="1C1E21"/>
                <w:sz w:val="17"/>
              </w:rPr>
              <w:t>244 元/件</w:t>
            </w:r>
          </w:p>
        </w:tc>
        <w:tc>
          <w:tcPr>
            <w:tcW w:w="3616" w:type="dxa"/>
          </w:tcPr>
          <w:p w14:paraId="6A590599">
            <w:pPr>
              <w:spacing w:before="10" w:after="10" w:line="276" w:lineRule="auto"/>
              <w:jc w:val="right"/>
              <w:rPr>
                <w:rFonts w:hint="eastAsia"/>
              </w:rPr>
            </w:pPr>
            <w:r>
              <w:rPr>
                <w:rFonts w:cs="等线"/>
                <w:color w:val="1C1E21"/>
                <w:sz w:val="17"/>
              </w:rPr>
              <w:t>312 元/件</w:t>
            </w:r>
          </w:p>
        </w:tc>
      </w:tr>
    </w:tbl>
    <w:p w14:paraId="40362C0E">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633B9B07">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7944E615">
            <w:pPr>
              <w:spacing w:before="40" w:after="40"/>
              <w:rPr>
                <w:rFonts w:hint="eastAsia"/>
              </w:rPr>
            </w:pPr>
            <w:r>
              <w:rPr>
                <w:rFonts w:ascii="黑体" w:hAnsi="黑体" w:eastAsia="黑体" w:cs="黑体"/>
                <w:color w:val="1C4A8C"/>
                <w:sz w:val="19"/>
              </w:rPr>
              <w:t>说明　</w:t>
            </w:r>
            <w:r>
              <w:rPr>
                <w:rFonts w:cs="等线"/>
                <w:color w:val="1C1E21"/>
                <w:sz w:val="19"/>
              </w:rPr>
              <w:t>两笔订单报价相同、产品相同，结论却完全相反，差别只在</w:t>
            </w:r>
            <w:r>
              <w:rPr>
                <w:rFonts w:ascii="黑体" w:hAnsi="黑体" w:eastAsia="黑体" w:cs="黑体"/>
                <w:color w:val="1C1E21"/>
                <w:sz w:val="19"/>
              </w:rPr>
              <w:t>有没有挤占正常销售</w:t>
            </w:r>
            <w:r>
              <w:rPr>
                <w:rFonts w:cs="等线"/>
                <w:color w:val="1C1E21"/>
                <w:sz w:val="19"/>
              </w:rPr>
              <w:t>。情形 B 的 216,000 元机会成本就是被挤占的正常订单边际贡献。短期决策里“相关成本”必须包含机会成本，这是本节唯一要记住的原则。</w:t>
            </w:r>
          </w:p>
        </w:tc>
      </w:tr>
    </w:tbl>
    <w:p w14:paraId="00B74EDD">
      <w:pPr>
        <w:spacing w:after="40"/>
        <w:rPr>
          <w:rFonts w:hint="eastAsia"/>
        </w:rPr>
      </w:pPr>
    </w:p>
    <w:p w14:paraId="1359164E">
      <w:pPr>
        <w:keepNext/>
        <w:spacing w:before="80"/>
        <w:jc w:val="center"/>
        <w:rPr>
          <w:rFonts w:hint="eastAsia"/>
        </w:rPr>
      </w:pPr>
      <w:r>
        <w:drawing>
          <wp:inline distT="0" distB="0" distL="0" distR="0">
            <wp:extent cx="5431155" cy="36449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65"/>
                    <a:stretch>
                      <a:fillRect/>
                    </a:stretch>
                  </pic:blipFill>
                  <pic:spPr>
                    <a:xfrm>
                      <a:off x="0" y="0"/>
                      <a:ext cx="5431680" cy="3645261"/>
                    </a:xfrm>
                    <a:prstGeom prst="rect">
                      <a:avLst/>
                    </a:prstGeom>
                  </pic:spPr>
                </pic:pic>
              </a:graphicData>
            </a:graphic>
          </wp:inline>
        </w:drawing>
      </w:r>
    </w:p>
    <w:p w14:paraId="5BB973A5">
      <w:pPr>
        <w:spacing w:before="40" w:after="120"/>
        <w:jc w:val="center"/>
        <w:rPr>
          <w:rFonts w:hint="eastAsia"/>
        </w:rPr>
      </w:pPr>
      <w:r>
        <w:rPr>
          <w:rFonts w:cs="等线"/>
          <w:color w:val="60666E"/>
          <w:sz w:val="17"/>
        </w:rPr>
        <w:t>图 4-9　特殊订单方案对比：两种产能状态下的差别损益</w:t>
      </w:r>
    </w:p>
    <w:p w14:paraId="749666F4">
      <w:pPr>
        <w:spacing w:after="120"/>
        <w:jc w:val="center"/>
        <w:rPr>
          <w:rFonts w:hint="eastAsia"/>
        </w:rPr>
      </w:pPr>
      <w:r>
        <w:rPr>
          <w:rFonts w:cs="等线"/>
          <w:color w:val="8A9099"/>
          <w:sz w:val="16"/>
        </w:rPr>
        <w:t>来源：output/charts/13_特殊订单方案对比.png</w:t>
      </w:r>
    </w:p>
    <w:p w14:paraId="48F89746">
      <w:pPr>
        <w:pStyle w:val="5"/>
      </w:pPr>
      <w:bookmarkStart w:id="101" w:name="_Toc26135"/>
      <w:r>
        <w:rPr>
          <w:rFonts w:ascii="黑体" w:hAnsi="黑体" w:eastAsia="黑体" w:cs="黑体"/>
          <w:b w:val="0"/>
        </w:rPr>
        <w:t>4.5.2　约束资源的最优利用</w:t>
      </w:r>
      <w:bookmarkEnd w:id="101"/>
    </w:p>
    <w:p w14:paraId="03D0435B">
      <w:pPr>
        <w:jc w:val="both"/>
        <w:rPr>
          <w:rFonts w:hint="eastAsia"/>
        </w:rPr>
      </w:pPr>
      <w:r>
        <w:rPr>
          <w:rFonts w:cs="等线"/>
          <w:color w:val="1C1E21"/>
        </w:rPr>
        <w:t>程序先按“单位约束资源边际贡献”排序（只看机器工时这一种瓶颈），再用线性规划同时考虑机器工时与人工工时两种约束，最后对比两种结果：</w:t>
      </w:r>
    </w:p>
    <w:p w14:paraId="67B4B540">
      <w:pPr>
        <w:keepNext/>
        <w:spacing w:before="100" w:after="40"/>
        <w:rPr>
          <w:rFonts w:hint="eastAsia"/>
        </w:rPr>
      </w:pPr>
      <w:r>
        <w:rPr>
          <w:rFonts w:ascii="黑体" w:hAnsi="黑体" w:eastAsia="黑体" w:cs="黑体"/>
          <w:color w:val="1C1E21"/>
          <w:sz w:val="18"/>
        </w:rPr>
        <w:t>表 4-14　约束资源两种解法对比</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1743"/>
        <w:gridCol w:w="1743"/>
        <w:gridCol w:w="1395"/>
        <w:gridCol w:w="2092"/>
      </w:tblGrid>
      <w:tr w14:paraId="72FD9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4" w:type="dxa"/>
            <w:shd w:val="clear" w:color="auto" w:fill="EDF1F7"/>
          </w:tcPr>
          <w:p w14:paraId="1A9A4520">
            <w:pPr>
              <w:spacing w:before="20" w:after="20" w:line="276" w:lineRule="auto"/>
              <w:rPr>
                <w:rFonts w:hint="eastAsia"/>
              </w:rPr>
            </w:pPr>
            <w:r>
              <w:rPr>
                <w:rFonts w:ascii="黑体" w:hAnsi="黑体" w:eastAsia="黑体" w:cs="黑体"/>
                <w:color w:val="1C4A8C"/>
                <w:sz w:val="16"/>
              </w:rPr>
              <w:t>方法</w:t>
            </w:r>
          </w:p>
        </w:tc>
        <w:tc>
          <w:tcPr>
            <w:tcW w:w="1743" w:type="dxa"/>
            <w:shd w:val="clear" w:color="auto" w:fill="EDF1F7"/>
          </w:tcPr>
          <w:p w14:paraId="2B5A8D2E">
            <w:pPr>
              <w:spacing w:before="20" w:after="20" w:line="276" w:lineRule="auto"/>
              <w:rPr>
                <w:rFonts w:hint="eastAsia"/>
              </w:rPr>
            </w:pPr>
            <w:r>
              <w:rPr>
                <w:rFonts w:ascii="黑体" w:hAnsi="黑体" w:eastAsia="黑体" w:cs="黑体"/>
                <w:color w:val="1C4A8C"/>
                <w:sz w:val="16"/>
              </w:rPr>
              <w:t>约束条件</w:t>
            </w:r>
          </w:p>
        </w:tc>
        <w:tc>
          <w:tcPr>
            <w:tcW w:w="1743" w:type="dxa"/>
            <w:shd w:val="clear" w:color="auto" w:fill="EDF1F7"/>
          </w:tcPr>
          <w:p w14:paraId="4BE6EC29">
            <w:pPr>
              <w:spacing w:before="20" w:after="20" w:line="276" w:lineRule="auto"/>
              <w:jc w:val="center"/>
              <w:rPr>
                <w:rFonts w:hint="eastAsia"/>
              </w:rPr>
            </w:pPr>
            <w:r>
              <w:rPr>
                <w:rFonts w:ascii="黑体" w:hAnsi="黑体" w:eastAsia="黑体" w:cs="黑体"/>
                <w:color w:val="1C4A8C"/>
                <w:sz w:val="16"/>
              </w:rPr>
              <w:t>最优产量（甲/乙/丙）</w:t>
            </w:r>
          </w:p>
        </w:tc>
        <w:tc>
          <w:tcPr>
            <w:tcW w:w="1395" w:type="dxa"/>
            <w:shd w:val="clear" w:color="auto" w:fill="EDF1F7"/>
          </w:tcPr>
          <w:p w14:paraId="74FEC18D">
            <w:pPr>
              <w:spacing w:before="20" w:after="20" w:line="276" w:lineRule="auto"/>
              <w:jc w:val="right"/>
              <w:rPr>
                <w:rFonts w:hint="eastAsia"/>
              </w:rPr>
            </w:pPr>
            <w:r>
              <w:rPr>
                <w:rFonts w:ascii="黑体" w:hAnsi="黑体" w:eastAsia="黑体" w:cs="黑体"/>
                <w:color w:val="1C4A8C"/>
                <w:sz w:val="16"/>
              </w:rPr>
              <w:t>边际贡献总额</w:t>
            </w:r>
          </w:p>
        </w:tc>
        <w:tc>
          <w:tcPr>
            <w:tcW w:w="2092" w:type="dxa"/>
            <w:shd w:val="clear" w:color="auto" w:fill="EDF1F7"/>
          </w:tcPr>
          <w:p w14:paraId="6C542433">
            <w:pPr>
              <w:spacing w:before="20" w:after="20" w:line="276" w:lineRule="auto"/>
              <w:rPr>
                <w:rFonts w:hint="eastAsia"/>
              </w:rPr>
            </w:pPr>
            <w:r>
              <w:rPr>
                <w:rFonts w:ascii="黑体" w:hAnsi="黑体" w:eastAsia="黑体" w:cs="黑体"/>
                <w:color w:val="1C4A8C"/>
                <w:sz w:val="16"/>
              </w:rPr>
              <w:t>适用条件</w:t>
            </w:r>
          </w:p>
        </w:tc>
      </w:tr>
      <w:tr w14:paraId="124A5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062123AC">
            <w:pPr>
              <w:spacing w:before="10" w:after="10" w:line="276" w:lineRule="auto"/>
              <w:rPr>
                <w:rFonts w:hint="eastAsia"/>
              </w:rPr>
            </w:pPr>
            <w:r>
              <w:rPr>
                <w:rFonts w:cs="等线"/>
                <w:color w:val="1C1E21"/>
                <w:sz w:val="16"/>
              </w:rPr>
              <w:t>单位约束资源边际贡献排序法</w:t>
            </w:r>
          </w:p>
        </w:tc>
        <w:tc>
          <w:tcPr>
            <w:tcW w:w="1743" w:type="dxa"/>
          </w:tcPr>
          <w:p w14:paraId="40623E99">
            <w:pPr>
              <w:spacing w:before="10" w:after="10" w:line="276" w:lineRule="auto"/>
              <w:rPr>
                <w:rFonts w:hint="eastAsia"/>
              </w:rPr>
            </w:pPr>
            <w:r>
              <w:rPr>
                <w:rFonts w:cs="等线"/>
                <w:color w:val="1C1E21"/>
                <w:sz w:val="16"/>
              </w:rPr>
              <w:t>机器工时 15,000 小时</w:t>
            </w:r>
          </w:p>
        </w:tc>
        <w:tc>
          <w:tcPr>
            <w:tcW w:w="1743" w:type="dxa"/>
          </w:tcPr>
          <w:p w14:paraId="14084781">
            <w:pPr>
              <w:spacing w:before="10" w:after="10" w:line="276" w:lineRule="auto"/>
              <w:jc w:val="center"/>
              <w:rPr>
                <w:rFonts w:hint="eastAsia"/>
              </w:rPr>
            </w:pPr>
            <w:r>
              <w:rPr>
                <w:rFonts w:cs="等线"/>
                <w:color w:val="1C1E21"/>
                <w:sz w:val="16"/>
              </w:rPr>
              <w:t>6,000 / 6,200 / 4,733.33</w:t>
            </w:r>
          </w:p>
        </w:tc>
        <w:tc>
          <w:tcPr>
            <w:tcW w:w="1395" w:type="dxa"/>
          </w:tcPr>
          <w:p w14:paraId="1CABE420">
            <w:pPr>
              <w:spacing w:before="10" w:after="10" w:line="276" w:lineRule="auto"/>
              <w:jc w:val="right"/>
              <w:rPr>
                <w:rFonts w:hint="eastAsia"/>
              </w:rPr>
            </w:pPr>
            <w:r>
              <w:rPr>
                <w:rFonts w:cs="等线"/>
                <w:color w:val="1C1E21"/>
                <w:sz w:val="16"/>
              </w:rPr>
              <w:t>1,708,933.33 元</w:t>
            </w:r>
          </w:p>
        </w:tc>
        <w:tc>
          <w:tcPr>
            <w:tcW w:w="2092" w:type="dxa"/>
          </w:tcPr>
          <w:p w14:paraId="095B6550">
            <w:pPr>
              <w:spacing w:before="10" w:after="10" w:line="276" w:lineRule="auto"/>
              <w:rPr>
                <w:rFonts w:hint="eastAsia"/>
              </w:rPr>
            </w:pPr>
            <w:r>
              <w:rPr>
                <w:rFonts w:cs="等线"/>
                <w:color w:val="1C1E21"/>
                <w:sz w:val="16"/>
              </w:rPr>
              <w:t>单一瓶颈资源时，排序即为全局最优</w:t>
            </w:r>
          </w:p>
        </w:tc>
      </w:tr>
      <w:tr w14:paraId="43F4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7F8FA"/>
          </w:tcPr>
          <w:p w14:paraId="4A1F81B8">
            <w:pPr>
              <w:spacing w:before="10" w:after="10" w:line="276" w:lineRule="auto"/>
              <w:rPr>
                <w:rFonts w:hint="eastAsia"/>
              </w:rPr>
            </w:pPr>
            <w:r>
              <w:rPr>
                <w:rFonts w:cs="等线"/>
                <w:color w:val="1C1E21"/>
                <w:sz w:val="16"/>
              </w:rPr>
              <w:t>线性规划（HiGHS 求解器）</w:t>
            </w:r>
          </w:p>
        </w:tc>
        <w:tc>
          <w:tcPr>
            <w:tcW w:w="1743" w:type="dxa"/>
            <w:shd w:val="clear" w:color="auto" w:fill="F7F8FA"/>
          </w:tcPr>
          <w:p w14:paraId="35C04C62">
            <w:pPr>
              <w:spacing w:before="10" w:after="10" w:line="276" w:lineRule="auto"/>
              <w:rPr>
                <w:rFonts w:hint="eastAsia"/>
              </w:rPr>
            </w:pPr>
            <w:r>
              <w:rPr>
                <w:rFonts w:cs="等线"/>
                <w:color w:val="1C1E21"/>
                <w:sz w:val="16"/>
              </w:rPr>
              <w:t>机器 15,000 + 人工 5,000 小时</w:t>
            </w:r>
          </w:p>
        </w:tc>
        <w:tc>
          <w:tcPr>
            <w:tcW w:w="1743" w:type="dxa"/>
            <w:shd w:val="clear" w:color="auto" w:fill="F7F8FA"/>
          </w:tcPr>
          <w:p w14:paraId="2D3F0B98">
            <w:pPr>
              <w:spacing w:before="10" w:after="10" w:line="276" w:lineRule="auto"/>
              <w:jc w:val="center"/>
              <w:rPr>
                <w:rFonts w:hint="eastAsia"/>
              </w:rPr>
            </w:pPr>
            <w:r>
              <w:rPr>
                <w:rFonts w:cs="等线"/>
                <w:color w:val="1C1E21"/>
                <w:sz w:val="16"/>
              </w:rPr>
              <w:t>6,000 / 4,125 / 1,000</w:t>
            </w:r>
          </w:p>
        </w:tc>
        <w:tc>
          <w:tcPr>
            <w:tcW w:w="1395" w:type="dxa"/>
            <w:shd w:val="clear" w:color="auto" w:fill="F7F8FA"/>
          </w:tcPr>
          <w:p w14:paraId="66AC7E57">
            <w:pPr>
              <w:spacing w:before="10" w:after="10" w:line="276" w:lineRule="auto"/>
              <w:jc w:val="right"/>
              <w:rPr>
                <w:rFonts w:hint="eastAsia"/>
              </w:rPr>
            </w:pPr>
            <w:r>
              <w:rPr>
                <w:rFonts w:cs="等线"/>
                <w:color w:val="1C1E21"/>
                <w:sz w:val="16"/>
              </w:rPr>
              <w:t>1,301,500 元</w:t>
            </w:r>
          </w:p>
        </w:tc>
        <w:tc>
          <w:tcPr>
            <w:tcW w:w="2092" w:type="dxa"/>
            <w:shd w:val="clear" w:color="auto" w:fill="F7F8FA"/>
          </w:tcPr>
          <w:p w14:paraId="0277AB52">
            <w:pPr>
              <w:spacing w:before="10" w:after="10" w:line="276" w:lineRule="auto"/>
              <w:rPr>
                <w:rFonts w:hint="eastAsia"/>
              </w:rPr>
            </w:pPr>
            <w:r>
              <w:rPr>
                <w:rFonts w:cs="等线"/>
                <w:color w:val="1C1E21"/>
                <w:sz w:val="16"/>
              </w:rPr>
              <w:t>多资源同时约束，必须联立求解</w:t>
            </w:r>
          </w:p>
        </w:tc>
      </w:tr>
    </w:tbl>
    <w:p w14:paraId="08D018A7">
      <w:pPr>
        <w:spacing w:before="20" w:after="80"/>
        <w:rPr>
          <w:rFonts w:hint="eastAsia"/>
        </w:rPr>
      </w:pPr>
      <w:r>
        <w:rPr>
          <w:rFonts w:cs="等线"/>
          <w:color w:val="626870"/>
          <w:sz w:val="16"/>
        </w:rPr>
        <w:t>排序法的结果在双约束下不可行：按它给出的产量，人工工时要耗用约 7,136.67 小时，远超 5,000 小时上限。因此两个数字不能直接比大小，只能作为“单约束上界”与“双约束可行解”对照。</w:t>
      </w:r>
    </w:p>
    <w:p w14:paraId="324E86E6">
      <w:pPr>
        <w:jc w:val="both"/>
        <w:rPr>
          <w:rFonts w:hint="eastAsia"/>
        </w:rPr>
      </w:pPr>
      <w:r>
        <w:rPr>
          <w:rFonts w:cs="等线"/>
          <w:color w:val="1C1E21"/>
        </w:rPr>
        <w:t>线性规划还给出影子价格：人工工时 230 元/小时（已耗尽，是瓶颈资源），机器工时 0 元/小时（闲置 3,900 小时，不是瓶颈）。这意味着</w:t>
      </w:r>
      <w:r>
        <w:rPr>
          <w:rFonts w:ascii="黑体" w:hAnsi="黑体" w:eastAsia="黑体" w:cs="黑体"/>
          <w:color w:val="1C1E21"/>
        </w:rPr>
        <w:t>多争取 1 小时人工可以多创造 230 元边际贡献</w:t>
      </w:r>
      <w:r>
        <w:rPr>
          <w:rFonts w:cs="等线"/>
          <w:color w:val="1C1E21"/>
        </w:rPr>
        <w:t>，而增加机器工时没有任何价值。</w:t>
      </w:r>
    </w:p>
    <w:p w14:paraId="099A034B">
      <w:pPr>
        <w:keepNext/>
        <w:spacing w:before="80"/>
        <w:jc w:val="center"/>
        <w:rPr>
          <w:rFonts w:hint="eastAsia"/>
        </w:rPr>
      </w:pPr>
      <w:r>
        <w:drawing>
          <wp:inline distT="0" distB="0" distL="0" distR="0">
            <wp:extent cx="5431155" cy="359092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66"/>
                    <a:stretch>
                      <a:fillRect/>
                    </a:stretch>
                  </pic:blipFill>
                  <pic:spPr>
                    <a:xfrm>
                      <a:off x="0" y="0"/>
                      <a:ext cx="5431680" cy="3590944"/>
                    </a:xfrm>
                    <a:prstGeom prst="rect">
                      <a:avLst/>
                    </a:prstGeom>
                  </pic:spPr>
                </pic:pic>
              </a:graphicData>
            </a:graphic>
          </wp:inline>
        </w:drawing>
      </w:r>
    </w:p>
    <w:p w14:paraId="747D10A3">
      <w:pPr>
        <w:spacing w:before="40" w:after="120"/>
        <w:jc w:val="center"/>
        <w:rPr>
          <w:rFonts w:hint="eastAsia"/>
        </w:rPr>
      </w:pPr>
      <w:r>
        <w:rPr>
          <w:rFonts w:cs="等线"/>
          <w:color w:val="60666E"/>
          <w:sz w:val="17"/>
        </w:rPr>
        <w:t>图 4-10　约束资源最优利用：排序与线性规划的产品组合差异</w:t>
      </w:r>
    </w:p>
    <w:p w14:paraId="7CF4267C">
      <w:pPr>
        <w:spacing w:after="120"/>
        <w:jc w:val="center"/>
        <w:rPr>
          <w:rFonts w:hint="eastAsia"/>
        </w:rPr>
      </w:pPr>
      <w:r>
        <w:rPr>
          <w:rFonts w:cs="等线"/>
          <w:color w:val="8A9099"/>
          <w:sz w:val="16"/>
        </w:rPr>
        <w:t>来源：output/charts/14_约束资源最优利用.png</w:t>
      </w:r>
    </w:p>
    <w:p w14:paraId="3D756B31">
      <w:pPr>
        <w:pStyle w:val="5"/>
      </w:pPr>
      <w:bookmarkStart w:id="102" w:name="_Toc25116"/>
      <w:r>
        <w:rPr>
          <w:rFonts w:ascii="黑体" w:hAnsi="黑体" w:eastAsia="黑体" w:cs="黑体"/>
          <w:b w:val="0"/>
        </w:rPr>
        <w:t>4.5.3　产品定价决策</w:t>
      </w:r>
      <w:bookmarkEnd w:id="102"/>
    </w:p>
    <w:p w14:paraId="5C9E1249">
      <w:pPr>
        <w:keepNext/>
        <w:spacing w:before="100" w:after="40"/>
        <w:rPr>
          <w:rFonts w:hint="eastAsia"/>
        </w:rPr>
      </w:pPr>
      <w:r>
        <w:rPr>
          <w:rFonts w:ascii="黑体" w:hAnsi="黑体" w:eastAsia="黑体" w:cs="黑体"/>
          <w:color w:val="1C1E21"/>
          <w:sz w:val="18"/>
        </w:rPr>
        <w:t>表 4-15　甲产品四种定价口径</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67"/>
        <w:gridCol w:w="1382"/>
        <w:gridCol w:w="1005"/>
        <w:gridCol w:w="1382"/>
        <w:gridCol w:w="1382"/>
        <w:gridCol w:w="880"/>
      </w:tblGrid>
      <w:tr w14:paraId="43630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67" w:type="dxa"/>
            <w:shd w:val="clear" w:color="auto" w:fill="EDF1F7"/>
          </w:tcPr>
          <w:p w14:paraId="37307268">
            <w:pPr>
              <w:spacing w:before="20" w:after="20" w:line="276" w:lineRule="auto"/>
              <w:rPr>
                <w:rFonts w:hint="eastAsia"/>
              </w:rPr>
            </w:pPr>
            <w:r>
              <w:rPr>
                <w:rFonts w:ascii="黑体" w:hAnsi="黑体" w:eastAsia="黑体" w:cs="黑体"/>
                <w:color w:val="1C4A8C"/>
                <w:sz w:val="16"/>
              </w:rPr>
              <w:t>定价方法</w:t>
            </w:r>
          </w:p>
        </w:tc>
        <w:tc>
          <w:tcPr>
            <w:tcW w:w="1382" w:type="dxa"/>
            <w:shd w:val="clear" w:color="auto" w:fill="EDF1F7"/>
          </w:tcPr>
          <w:p w14:paraId="58A1CB3C">
            <w:pPr>
              <w:spacing w:before="20" w:after="20" w:line="276" w:lineRule="auto"/>
              <w:jc w:val="right"/>
              <w:rPr>
                <w:rFonts w:hint="eastAsia"/>
              </w:rPr>
            </w:pPr>
            <w:r>
              <w:rPr>
                <w:rFonts w:ascii="黑体" w:hAnsi="黑体" w:eastAsia="黑体" w:cs="黑体"/>
                <w:color w:val="1C4A8C"/>
                <w:sz w:val="16"/>
              </w:rPr>
              <w:t>加成基础(元)</w:t>
            </w:r>
          </w:p>
        </w:tc>
        <w:tc>
          <w:tcPr>
            <w:tcW w:w="1005" w:type="dxa"/>
            <w:shd w:val="clear" w:color="auto" w:fill="EDF1F7"/>
          </w:tcPr>
          <w:p w14:paraId="51FE9343">
            <w:pPr>
              <w:spacing w:before="20" w:after="20" w:line="276" w:lineRule="auto"/>
              <w:jc w:val="right"/>
              <w:rPr>
                <w:rFonts w:hint="eastAsia"/>
              </w:rPr>
            </w:pPr>
            <w:r>
              <w:rPr>
                <w:rFonts w:ascii="黑体" w:hAnsi="黑体" w:eastAsia="黑体" w:cs="黑体"/>
                <w:color w:val="1C4A8C"/>
                <w:sz w:val="16"/>
              </w:rPr>
              <w:t>加成率</w:t>
            </w:r>
          </w:p>
        </w:tc>
        <w:tc>
          <w:tcPr>
            <w:tcW w:w="1382" w:type="dxa"/>
            <w:shd w:val="clear" w:color="auto" w:fill="EDF1F7"/>
          </w:tcPr>
          <w:p w14:paraId="2E6462B5">
            <w:pPr>
              <w:spacing w:before="20" w:after="20" w:line="276" w:lineRule="auto"/>
              <w:jc w:val="right"/>
              <w:rPr>
                <w:rFonts w:hint="eastAsia"/>
              </w:rPr>
            </w:pPr>
            <w:r>
              <w:rPr>
                <w:rFonts w:ascii="黑体" w:hAnsi="黑体" w:eastAsia="黑体" w:cs="黑体"/>
                <w:color w:val="1C4A8C"/>
                <w:sz w:val="16"/>
              </w:rPr>
              <w:t>建议单价(元)</w:t>
            </w:r>
          </w:p>
        </w:tc>
        <w:tc>
          <w:tcPr>
            <w:tcW w:w="1382" w:type="dxa"/>
            <w:shd w:val="clear" w:color="auto" w:fill="EDF1F7"/>
          </w:tcPr>
          <w:p w14:paraId="5C2B8CC6">
            <w:pPr>
              <w:spacing w:before="20" w:after="20" w:line="276" w:lineRule="auto"/>
              <w:jc w:val="right"/>
              <w:rPr>
                <w:rFonts w:hint="eastAsia"/>
              </w:rPr>
            </w:pPr>
            <w:r>
              <w:rPr>
                <w:rFonts w:ascii="黑体" w:hAnsi="黑体" w:eastAsia="黑体" w:cs="黑体"/>
                <w:color w:val="1C4A8C"/>
                <w:sz w:val="16"/>
              </w:rPr>
              <w:t>预计利润(元)</w:t>
            </w:r>
          </w:p>
        </w:tc>
        <w:tc>
          <w:tcPr>
            <w:tcW w:w="880" w:type="dxa"/>
            <w:shd w:val="clear" w:color="auto" w:fill="EDF1F7"/>
          </w:tcPr>
          <w:p w14:paraId="0DC46BAA">
            <w:pPr>
              <w:spacing w:before="20" w:after="20" w:line="276" w:lineRule="auto"/>
              <w:jc w:val="right"/>
              <w:rPr>
                <w:rFonts w:hint="eastAsia"/>
              </w:rPr>
            </w:pPr>
            <w:r>
              <w:rPr>
                <w:rFonts w:ascii="黑体" w:hAnsi="黑体" w:eastAsia="黑体" w:cs="黑体"/>
                <w:color w:val="1C4A8C"/>
                <w:sz w:val="16"/>
              </w:rPr>
              <w:t>毛利率</w:t>
            </w:r>
          </w:p>
        </w:tc>
      </w:tr>
      <w:tr w14:paraId="316DF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tcPr>
          <w:p w14:paraId="487D5B1E">
            <w:pPr>
              <w:spacing w:before="10" w:after="10" w:line="276" w:lineRule="auto"/>
              <w:rPr>
                <w:rFonts w:hint="eastAsia"/>
              </w:rPr>
            </w:pPr>
            <w:r>
              <w:rPr>
                <w:rFonts w:cs="等线"/>
                <w:color w:val="1C1E21"/>
                <w:sz w:val="16"/>
              </w:rPr>
              <w:t>完全成本加成法（正常产销 9,500 件）</w:t>
            </w:r>
          </w:p>
        </w:tc>
        <w:tc>
          <w:tcPr>
            <w:tcW w:w="1382" w:type="dxa"/>
          </w:tcPr>
          <w:p w14:paraId="0C1D6737">
            <w:pPr>
              <w:spacing w:before="10" w:after="10" w:line="276" w:lineRule="auto"/>
              <w:jc w:val="right"/>
              <w:rPr>
                <w:rFonts w:hint="eastAsia"/>
              </w:rPr>
            </w:pPr>
            <w:r>
              <w:rPr>
                <w:rFonts w:cs="等线"/>
                <w:color w:val="1C1E21"/>
                <w:sz w:val="16"/>
              </w:rPr>
              <w:t>362.32</w:t>
            </w:r>
          </w:p>
        </w:tc>
        <w:tc>
          <w:tcPr>
            <w:tcW w:w="1005" w:type="dxa"/>
          </w:tcPr>
          <w:p w14:paraId="5F0D703C">
            <w:pPr>
              <w:spacing w:before="10" w:after="10" w:line="276" w:lineRule="auto"/>
              <w:jc w:val="right"/>
              <w:rPr>
                <w:rFonts w:hint="eastAsia"/>
              </w:rPr>
            </w:pPr>
            <w:r>
              <w:rPr>
                <w:rFonts w:cs="等线"/>
                <w:color w:val="1C1E21"/>
                <w:sz w:val="16"/>
              </w:rPr>
              <w:t>12%</w:t>
            </w:r>
          </w:p>
        </w:tc>
        <w:tc>
          <w:tcPr>
            <w:tcW w:w="1382" w:type="dxa"/>
          </w:tcPr>
          <w:p w14:paraId="2197A409">
            <w:pPr>
              <w:spacing w:before="10" w:after="10" w:line="276" w:lineRule="auto"/>
              <w:jc w:val="right"/>
              <w:rPr>
                <w:rFonts w:hint="eastAsia"/>
              </w:rPr>
            </w:pPr>
            <w:r>
              <w:rPr>
                <w:rFonts w:cs="等线"/>
                <w:color w:val="1C1E21"/>
                <w:sz w:val="16"/>
              </w:rPr>
              <w:t>405.79</w:t>
            </w:r>
          </w:p>
        </w:tc>
        <w:tc>
          <w:tcPr>
            <w:tcW w:w="1382" w:type="dxa"/>
          </w:tcPr>
          <w:p w14:paraId="517CB8DF">
            <w:pPr>
              <w:spacing w:before="10" w:after="10" w:line="276" w:lineRule="auto"/>
              <w:jc w:val="right"/>
              <w:rPr>
                <w:rFonts w:hint="eastAsia"/>
              </w:rPr>
            </w:pPr>
            <w:r>
              <w:rPr>
                <w:rFonts w:cs="等线"/>
                <w:color w:val="1C1E21"/>
                <w:sz w:val="16"/>
              </w:rPr>
              <w:t>413,040</w:t>
            </w:r>
          </w:p>
        </w:tc>
        <w:tc>
          <w:tcPr>
            <w:tcW w:w="880" w:type="dxa"/>
          </w:tcPr>
          <w:p w14:paraId="38CD276B">
            <w:pPr>
              <w:spacing w:before="10" w:after="10" w:line="276" w:lineRule="auto"/>
              <w:jc w:val="right"/>
              <w:rPr>
                <w:rFonts w:hint="eastAsia"/>
              </w:rPr>
            </w:pPr>
            <w:r>
              <w:rPr>
                <w:rFonts w:cs="等线"/>
                <w:color w:val="1C1E21"/>
                <w:sz w:val="16"/>
              </w:rPr>
              <w:t>10.71%</w:t>
            </w:r>
          </w:p>
        </w:tc>
      </w:tr>
      <w:tr w14:paraId="2F905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shd w:val="clear" w:color="auto" w:fill="F7F8FA"/>
          </w:tcPr>
          <w:p w14:paraId="629B789F">
            <w:pPr>
              <w:spacing w:before="10" w:after="10" w:line="276" w:lineRule="auto"/>
              <w:rPr>
                <w:rFonts w:hint="eastAsia"/>
              </w:rPr>
            </w:pPr>
            <w:r>
              <w:rPr>
                <w:rFonts w:cs="等线"/>
                <w:color w:val="1C1E21"/>
                <w:sz w:val="16"/>
              </w:rPr>
              <w:t>变动成本加成法（正常产销 9,500 件）</w:t>
            </w:r>
          </w:p>
        </w:tc>
        <w:tc>
          <w:tcPr>
            <w:tcW w:w="1382" w:type="dxa"/>
            <w:shd w:val="clear" w:color="auto" w:fill="F7F8FA"/>
          </w:tcPr>
          <w:p w14:paraId="016F4874">
            <w:pPr>
              <w:spacing w:before="10" w:after="10" w:line="276" w:lineRule="auto"/>
              <w:jc w:val="right"/>
              <w:rPr>
                <w:rFonts w:hint="eastAsia"/>
              </w:rPr>
            </w:pPr>
            <w:r>
              <w:rPr>
                <w:rFonts w:cs="等线"/>
                <w:color w:val="1C1E21"/>
                <w:sz w:val="16"/>
              </w:rPr>
              <w:t>236.00</w:t>
            </w:r>
          </w:p>
        </w:tc>
        <w:tc>
          <w:tcPr>
            <w:tcW w:w="1005" w:type="dxa"/>
            <w:shd w:val="clear" w:color="auto" w:fill="F7F8FA"/>
          </w:tcPr>
          <w:p w14:paraId="253B31B4">
            <w:pPr>
              <w:spacing w:before="10" w:after="10" w:line="276" w:lineRule="auto"/>
              <w:jc w:val="right"/>
              <w:rPr>
                <w:rFonts w:hint="eastAsia"/>
              </w:rPr>
            </w:pPr>
            <w:r>
              <w:rPr>
                <w:rFonts w:cs="等线"/>
                <w:color w:val="1C1E21"/>
                <w:sz w:val="16"/>
              </w:rPr>
              <w:t>55%</w:t>
            </w:r>
          </w:p>
        </w:tc>
        <w:tc>
          <w:tcPr>
            <w:tcW w:w="1382" w:type="dxa"/>
            <w:shd w:val="clear" w:color="auto" w:fill="F7F8FA"/>
          </w:tcPr>
          <w:p w14:paraId="6AEE9CA2">
            <w:pPr>
              <w:spacing w:before="10" w:after="10" w:line="276" w:lineRule="auto"/>
              <w:jc w:val="right"/>
              <w:rPr>
                <w:rFonts w:hint="eastAsia"/>
              </w:rPr>
            </w:pPr>
            <w:r>
              <w:rPr>
                <w:rFonts w:cs="等线"/>
                <w:color w:val="1C1E21"/>
                <w:sz w:val="16"/>
              </w:rPr>
              <w:t>365.80</w:t>
            </w:r>
          </w:p>
        </w:tc>
        <w:tc>
          <w:tcPr>
            <w:tcW w:w="1382" w:type="dxa"/>
            <w:shd w:val="clear" w:color="auto" w:fill="F7F8FA"/>
          </w:tcPr>
          <w:p w14:paraId="5EFBDAD0">
            <w:pPr>
              <w:spacing w:before="10" w:after="10" w:line="276" w:lineRule="auto"/>
              <w:jc w:val="right"/>
              <w:rPr>
                <w:rFonts w:hint="eastAsia"/>
              </w:rPr>
            </w:pPr>
            <w:r>
              <w:rPr>
                <w:rFonts w:cs="等线"/>
                <w:color w:val="1C1E21"/>
                <w:sz w:val="16"/>
              </w:rPr>
              <w:t>33,100</w:t>
            </w:r>
          </w:p>
        </w:tc>
        <w:tc>
          <w:tcPr>
            <w:tcW w:w="880" w:type="dxa"/>
            <w:shd w:val="clear" w:color="auto" w:fill="F7F8FA"/>
          </w:tcPr>
          <w:p w14:paraId="7F064BA1">
            <w:pPr>
              <w:spacing w:before="10" w:after="10" w:line="276" w:lineRule="auto"/>
              <w:jc w:val="right"/>
              <w:rPr>
                <w:rFonts w:hint="eastAsia"/>
              </w:rPr>
            </w:pPr>
            <w:r>
              <w:rPr>
                <w:rFonts w:cs="等线"/>
                <w:color w:val="1C1E21"/>
                <w:sz w:val="16"/>
              </w:rPr>
              <w:t>0.95%</w:t>
            </w:r>
          </w:p>
        </w:tc>
      </w:tr>
      <w:tr w14:paraId="7D7BE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tcPr>
          <w:p w14:paraId="4FB9C639">
            <w:pPr>
              <w:spacing w:before="10" w:after="10" w:line="276" w:lineRule="auto"/>
              <w:rPr>
                <w:rFonts w:hint="eastAsia"/>
              </w:rPr>
            </w:pPr>
            <w:r>
              <w:rPr>
                <w:rFonts w:cs="等线"/>
                <w:color w:val="1C1E21"/>
                <w:sz w:val="16"/>
              </w:rPr>
              <w:t>目标利润加成法（目标利润 50 万元）</w:t>
            </w:r>
          </w:p>
        </w:tc>
        <w:tc>
          <w:tcPr>
            <w:tcW w:w="1382" w:type="dxa"/>
          </w:tcPr>
          <w:p w14:paraId="24F65F5C">
            <w:pPr>
              <w:spacing w:before="10" w:after="10" w:line="276" w:lineRule="auto"/>
              <w:jc w:val="right"/>
              <w:rPr>
                <w:rFonts w:hint="eastAsia"/>
              </w:rPr>
            </w:pPr>
            <w:r>
              <w:rPr>
                <w:rFonts w:cs="等线"/>
                <w:color w:val="1C1E21"/>
                <w:sz w:val="16"/>
              </w:rPr>
              <w:t>236.00</w:t>
            </w:r>
          </w:p>
        </w:tc>
        <w:tc>
          <w:tcPr>
            <w:tcW w:w="1005" w:type="dxa"/>
          </w:tcPr>
          <w:p w14:paraId="1AB5206B">
            <w:pPr>
              <w:spacing w:before="10" w:after="10" w:line="276" w:lineRule="auto"/>
              <w:jc w:val="right"/>
              <w:rPr>
                <w:rFonts w:hint="eastAsia"/>
              </w:rPr>
            </w:pPr>
            <w:r>
              <w:rPr>
                <w:rFonts w:cs="等线"/>
                <w:color w:val="1C1E21"/>
                <w:sz w:val="16"/>
              </w:rPr>
              <w:t>—</w:t>
            </w:r>
          </w:p>
        </w:tc>
        <w:tc>
          <w:tcPr>
            <w:tcW w:w="1382" w:type="dxa"/>
          </w:tcPr>
          <w:p w14:paraId="31A9741A">
            <w:pPr>
              <w:spacing w:before="10" w:after="10" w:line="276" w:lineRule="auto"/>
              <w:jc w:val="right"/>
              <w:rPr>
                <w:rFonts w:hint="eastAsia"/>
              </w:rPr>
            </w:pPr>
            <w:r>
              <w:rPr>
                <w:rFonts w:cs="等线"/>
                <w:color w:val="1C1E21"/>
                <w:sz w:val="16"/>
              </w:rPr>
              <w:t>414.95</w:t>
            </w:r>
          </w:p>
        </w:tc>
        <w:tc>
          <w:tcPr>
            <w:tcW w:w="1382" w:type="dxa"/>
          </w:tcPr>
          <w:p w14:paraId="4CD7CB02">
            <w:pPr>
              <w:spacing w:before="10" w:after="10" w:line="276" w:lineRule="auto"/>
              <w:jc w:val="right"/>
              <w:rPr>
                <w:rFonts w:hint="eastAsia"/>
              </w:rPr>
            </w:pPr>
            <w:r>
              <w:rPr>
                <w:rFonts w:cs="等线"/>
                <w:color w:val="1C1E21"/>
                <w:sz w:val="16"/>
              </w:rPr>
              <w:t>500,000</w:t>
            </w:r>
          </w:p>
        </w:tc>
        <w:tc>
          <w:tcPr>
            <w:tcW w:w="880" w:type="dxa"/>
          </w:tcPr>
          <w:p w14:paraId="0D93E319">
            <w:pPr>
              <w:spacing w:before="10" w:after="10" w:line="276" w:lineRule="auto"/>
              <w:jc w:val="right"/>
              <w:rPr>
                <w:rFonts w:hint="eastAsia"/>
              </w:rPr>
            </w:pPr>
            <w:r>
              <w:rPr>
                <w:rFonts w:cs="等线"/>
                <w:color w:val="1C1E21"/>
                <w:sz w:val="16"/>
              </w:rPr>
              <w:t>12.68%</w:t>
            </w:r>
          </w:p>
        </w:tc>
      </w:tr>
      <w:tr w14:paraId="6A764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67" w:type="dxa"/>
            <w:shd w:val="clear" w:color="auto" w:fill="F7F8FA"/>
          </w:tcPr>
          <w:p w14:paraId="148B3255">
            <w:pPr>
              <w:spacing w:before="10" w:after="10" w:line="276" w:lineRule="auto"/>
              <w:rPr>
                <w:rFonts w:hint="eastAsia"/>
              </w:rPr>
            </w:pPr>
            <w:r>
              <w:rPr>
                <w:rFonts w:cs="等线"/>
                <w:color w:val="1C1E21"/>
                <w:sz w:val="16"/>
              </w:rPr>
              <w:t>完全成本加成法（产能受限 6,000 件）</w:t>
            </w:r>
          </w:p>
        </w:tc>
        <w:tc>
          <w:tcPr>
            <w:tcW w:w="1382" w:type="dxa"/>
            <w:shd w:val="clear" w:color="auto" w:fill="F7F8FA"/>
          </w:tcPr>
          <w:p w14:paraId="3B16A8BE">
            <w:pPr>
              <w:spacing w:before="10" w:after="10" w:line="276" w:lineRule="auto"/>
              <w:jc w:val="right"/>
              <w:rPr>
                <w:rFonts w:hint="eastAsia"/>
              </w:rPr>
            </w:pPr>
            <w:r>
              <w:rPr>
                <w:rFonts w:cs="等线"/>
                <w:color w:val="1C1E21"/>
                <w:sz w:val="16"/>
              </w:rPr>
              <w:t>436.00</w:t>
            </w:r>
          </w:p>
        </w:tc>
        <w:tc>
          <w:tcPr>
            <w:tcW w:w="1005" w:type="dxa"/>
            <w:shd w:val="clear" w:color="auto" w:fill="F7F8FA"/>
          </w:tcPr>
          <w:p w14:paraId="6F544DE6">
            <w:pPr>
              <w:spacing w:before="10" w:after="10" w:line="276" w:lineRule="auto"/>
              <w:jc w:val="right"/>
              <w:rPr>
                <w:rFonts w:hint="eastAsia"/>
              </w:rPr>
            </w:pPr>
            <w:r>
              <w:rPr>
                <w:rFonts w:cs="等线"/>
                <w:color w:val="1C1E21"/>
                <w:sz w:val="16"/>
              </w:rPr>
              <w:t>12%</w:t>
            </w:r>
          </w:p>
        </w:tc>
        <w:tc>
          <w:tcPr>
            <w:tcW w:w="1382" w:type="dxa"/>
            <w:shd w:val="clear" w:color="auto" w:fill="F7F8FA"/>
          </w:tcPr>
          <w:p w14:paraId="103D5855">
            <w:pPr>
              <w:spacing w:before="10" w:after="10" w:line="276" w:lineRule="auto"/>
              <w:jc w:val="right"/>
              <w:rPr>
                <w:rFonts w:hint="eastAsia"/>
              </w:rPr>
            </w:pPr>
            <w:r>
              <w:rPr>
                <w:rFonts w:cs="等线"/>
                <w:color w:val="1C1E21"/>
                <w:sz w:val="16"/>
              </w:rPr>
              <w:t>488.32</w:t>
            </w:r>
          </w:p>
        </w:tc>
        <w:tc>
          <w:tcPr>
            <w:tcW w:w="1382" w:type="dxa"/>
            <w:shd w:val="clear" w:color="auto" w:fill="F7F8FA"/>
          </w:tcPr>
          <w:p w14:paraId="1C727E63">
            <w:pPr>
              <w:spacing w:before="10" w:after="10" w:line="276" w:lineRule="auto"/>
              <w:jc w:val="right"/>
              <w:rPr>
                <w:rFonts w:hint="eastAsia"/>
              </w:rPr>
            </w:pPr>
            <w:r>
              <w:rPr>
                <w:rFonts w:cs="等线"/>
                <w:color w:val="1C1E21"/>
                <w:sz w:val="16"/>
              </w:rPr>
              <w:t>313,920</w:t>
            </w:r>
          </w:p>
        </w:tc>
        <w:tc>
          <w:tcPr>
            <w:tcW w:w="880" w:type="dxa"/>
            <w:shd w:val="clear" w:color="auto" w:fill="F7F8FA"/>
          </w:tcPr>
          <w:p w14:paraId="6F6756B5">
            <w:pPr>
              <w:spacing w:before="10" w:after="10" w:line="276" w:lineRule="auto"/>
              <w:jc w:val="right"/>
              <w:rPr>
                <w:rFonts w:hint="eastAsia"/>
              </w:rPr>
            </w:pPr>
            <w:r>
              <w:rPr>
                <w:rFonts w:cs="等线"/>
                <w:color w:val="1C1E21"/>
                <w:sz w:val="16"/>
              </w:rPr>
              <w:t>10.71%</w:t>
            </w:r>
          </w:p>
        </w:tc>
      </w:tr>
    </w:tbl>
    <w:p w14:paraId="56957911">
      <w:pPr>
        <w:spacing w:after="40"/>
        <w:rPr>
          <w:rFonts w:hint="eastAsia"/>
        </w:rPr>
      </w:pPr>
    </w:p>
    <w:p w14:paraId="3F525459">
      <w:pPr>
        <w:jc w:val="both"/>
        <w:rPr>
          <w:rFonts w:hint="eastAsia"/>
        </w:rPr>
      </w:pPr>
      <w:r>
        <w:rPr>
          <w:rFonts w:cs="等线"/>
          <w:color w:val="1C1E21"/>
        </w:rPr>
        <w:t>最后一行值得单独讲：当销量从 9,500 件降到 6,000 件时，单位分摊的固定成本上升使完全成本从 362.32 元涨到 436.00 元，按同样的 12% 加成率，报价被迫提高到 488.32 元——这就是著名的“</w:t>
      </w:r>
      <w:r>
        <w:rPr>
          <w:rFonts w:ascii="黑体" w:hAnsi="黑体" w:eastAsia="黑体" w:cs="黑体"/>
          <w:color w:val="1C1E21"/>
        </w:rPr>
        <w:t>死亡螺旋</w:t>
      </w:r>
      <w:r>
        <w:rPr>
          <w:rFonts w:cs="等线"/>
          <w:color w:val="1C1E21"/>
        </w:rPr>
        <w:t>”：产能利用率越低，定价越高，越难卖，利用率进一步下降。</w:t>
      </w:r>
    </w:p>
    <w:p w14:paraId="547AA5A2">
      <w:pPr>
        <w:keepNext/>
        <w:spacing w:before="80"/>
        <w:jc w:val="center"/>
        <w:rPr>
          <w:rFonts w:hint="eastAsia"/>
        </w:rPr>
      </w:pPr>
      <w:r>
        <w:drawing>
          <wp:inline distT="0" distB="0" distL="0" distR="0">
            <wp:extent cx="5431155" cy="359981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67"/>
                    <a:stretch>
                      <a:fillRect/>
                    </a:stretch>
                  </pic:blipFill>
                  <pic:spPr>
                    <a:xfrm>
                      <a:off x="0" y="0"/>
                      <a:ext cx="5431680" cy="3599997"/>
                    </a:xfrm>
                    <a:prstGeom prst="rect">
                      <a:avLst/>
                    </a:prstGeom>
                  </pic:spPr>
                </pic:pic>
              </a:graphicData>
            </a:graphic>
          </wp:inline>
        </w:drawing>
      </w:r>
    </w:p>
    <w:p w14:paraId="003126C0">
      <w:pPr>
        <w:spacing w:before="40" w:after="120"/>
        <w:jc w:val="center"/>
        <w:rPr>
          <w:rFonts w:hint="eastAsia"/>
        </w:rPr>
      </w:pPr>
      <w:r>
        <w:rPr>
          <w:rFonts w:cs="等线"/>
          <w:color w:val="60666E"/>
          <w:sz w:val="17"/>
        </w:rPr>
        <w:t>图 4-11　定价方法对比：四种口径的建议单价与利润</w:t>
      </w:r>
    </w:p>
    <w:p w14:paraId="78A840A1">
      <w:pPr>
        <w:spacing w:after="120"/>
        <w:jc w:val="center"/>
        <w:rPr>
          <w:rFonts w:hint="eastAsia"/>
        </w:rPr>
      </w:pPr>
      <w:r>
        <w:rPr>
          <w:rFonts w:cs="等线"/>
          <w:color w:val="8A9099"/>
          <w:sz w:val="16"/>
        </w:rPr>
        <w:t>来源：output/charts/16_定价方法对比.png</w:t>
      </w:r>
    </w:p>
    <w:p w14:paraId="69C4591F">
      <w:pPr>
        <w:pStyle w:val="5"/>
      </w:pPr>
      <w:bookmarkStart w:id="103" w:name="_Toc27230"/>
      <w:r>
        <w:rPr>
          <w:rFonts w:ascii="黑体" w:hAnsi="黑体" w:eastAsia="黑体" w:cs="黑体"/>
          <w:b w:val="0"/>
        </w:rPr>
        <w:t>4.5.4　零部件自制或外购</w:t>
      </w:r>
      <w:bookmarkEnd w:id="103"/>
    </w:p>
    <w:p w14:paraId="2C9BF36C">
      <w:pPr>
        <w:jc w:val="both"/>
        <w:rPr>
          <w:rFonts w:hint="eastAsia"/>
        </w:rPr>
      </w:pPr>
      <w:r>
        <w:rPr>
          <w:rFonts w:cs="等线"/>
          <w:color w:val="1C1E21"/>
        </w:rPr>
        <w:t>需求 24,000 件、外购单价 22.50 元。自制的变动成本 444,000 元、可避免固定成本 60,000 元、专属固定成本 40,000 元，两种情形的区别在于是否占用其他产能：</w:t>
      </w:r>
    </w:p>
    <w:p w14:paraId="75D6450E">
      <w:pPr>
        <w:keepNext/>
        <w:spacing w:before="100" w:after="40"/>
        <w:rPr>
          <w:rFonts w:hint="eastAsia"/>
        </w:rPr>
      </w:pPr>
      <w:r>
        <w:rPr>
          <w:rFonts w:ascii="黑体" w:hAnsi="黑体" w:eastAsia="黑体" w:cs="黑体"/>
          <w:color w:val="1C1E21"/>
          <w:sz w:val="18"/>
        </w:rPr>
        <w:t>表 4-16　自制或外购的相关成本比较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2841"/>
        <w:gridCol w:w="3357"/>
      </w:tblGrid>
      <w:tr w14:paraId="024E1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9" w:type="dxa"/>
            <w:shd w:val="clear" w:color="auto" w:fill="EDF1F7"/>
          </w:tcPr>
          <w:p w14:paraId="38242D96">
            <w:pPr>
              <w:spacing w:before="20" w:after="20" w:line="276" w:lineRule="auto"/>
              <w:rPr>
                <w:rFonts w:hint="eastAsia"/>
              </w:rPr>
            </w:pPr>
            <w:r>
              <w:rPr>
                <w:rFonts w:ascii="黑体" w:hAnsi="黑体" w:eastAsia="黑体" w:cs="黑体"/>
                <w:color w:val="1C4A8C"/>
                <w:sz w:val="17"/>
              </w:rPr>
              <w:t>指标</w:t>
            </w:r>
          </w:p>
        </w:tc>
        <w:tc>
          <w:tcPr>
            <w:tcW w:w="2841" w:type="dxa"/>
            <w:shd w:val="clear" w:color="auto" w:fill="EDF1F7"/>
          </w:tcPr>
          <w:p w14:paraId="5EF5A4F0">
            <w:pPr>
              <w:spacing w:before="20" w:after="20" w:line="276" w:lineRule="auto"/>
              <w:jc w:val="right"/>
              <w:rPr>
                <w:rFonts w:hint="eastAsia"/>
              </w:rPr>
            </w:pPr>
            <w:r>
              <w:rPr>
                <w:rFonts w:ascii="黑体" w:hAnsi="黑体" w:eastAsia="黑体" w:cs="黑体"/>
                <w:color w:val="1C4A8C"/>
                <w:sz w:val="17"/>
              </w:rPr>
              <w:t>情形 A（无机会成本）</w:t>
            </w:r>
          </w:p>
        </w:tc>
        <w:tc>
          <w:tcPr>
            <w:tcW w:w="3357" w:type="dxa"/>
            <w:shd w:val="clear" w:color="auto" w:fill="EDF1F7"/>
          </w:tcPr>
          <w:p w14:paraId="10C5760A">
            <w:pPr>
              <w:spacing w:before="20" w:after="20" w:line="276" w:lineRule="auto"/>
              <w:jc w:val="right"/>
              <w:rPr>
                <w:rFonts w:hint="eastAsia"/>
              </w:rPr>
            </w:pPr>
            <w:r>
              <w:rPr>
                <w:rFonts w:ascii="黑体" w:hAnsi="黑体" w:eastAsia="黑体" w:cs="黑体"/>
                <w:color w:val="1C4A8C"/>
                <w:sz w:val="17"/>
              </w:rPr>
              <w:t>情形 B（有机会成本 80,000 元）</w:t>
            </w:r>
          </w:p>
        </w:tc>
      </w:tr>
      <w:tr w14:paraId="022D1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080FEF8E">
            <w:pPr>
              <w:spacing w:before="10" w:after="10" w:line="276" w:lineRule="auto"/>
              <w:rPr>
                <w:rFonts w:hint="eastAsia"/>
              </w:rPr>
            </w:pPr>
            <w:r>
              <w:rPr>
                <w:rFonts w:cs="等线"/>
                <w:color w:val="1C1E21"/>
                <w:sz w:val="17"/>
              </w:rPr>
              <w:t>外购相关成本</w:t>
            </w:r>
          </w:p>
        </w:tc>
        <w:tc>
          <w:tcPr>
            <w:tcW w:w="2841" w:type="dxa"/>
          </w:tcPr>
          <w:p w14:paraId="6665CAC4">
            <w:pPr>
              <w:spacing w:before="10" w:after="10" w:line="276" w:lineRule="auto"/>
              <w:jc w:val="right"/>
              <w:rPr>
                <w:rFonts w:hint="eastAsia"/>
              </w:rPr>
            </w:pPr>
            <w:r>
              <w:rPr>
                <w:rFonts w:cs="等线"/>
                <w:color w:val="1C1E21"/>
                <w:sz w:val="17"/>
              </w:rPr>
              <w:t>540,000 元</w:t>
            </w:r>
          </w:p>
        </w:tc>
        <w:tc>
          <w:tcPr>
            <w:tcW w:w="3357" w:type="dxa"/>
          </w:tcPr>
          <w:p w14:paraId="6A20AA2B">
            <w:pPr>
              <w:spacing w:before="10" w:after="10" w:line="276" w:lineRule="auto"/>
              <w:jc w:val="right"/>
              <w:rPr>
                <w:rFonts w:hint="eastAsia"/>
              </w:rPr>
            </w:pPr>
            <w:r>
              <w:rPr>
                <w:rFonts w:cs="等线"/>
                <w:color w:val="1C1E21"/>
                <w:sz w:val="17"/>
              </w:rPr>
              <w:t>540,000 元</w:t>
            </w:r>
          </w:p>
        </w:tc>
      </w:tr>
      <w:tr w14:paraId="147BB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15E0143D">
            <w:pPr>
              <w:spacing w:before="10" w:after="10" w:line="276" w:lineRule="auto"/>
              <w:rPr>
                <w:rFonts w:hint="eastAsia"/>
              </w:rPr>
            </w:pPr>
            <w:r>
              <w:rPr>
                <w:rFonts w:cs="等线"/>
                <w:color w:val="1C1E21"/>
                <w:sz w:val="17"/>
              </w:rPr>
              <w:t>自制相关成本合计</w:t>
            </w:r>
          </w:p>
        </w:tc>
        <w:tc>
          <w:tcPr>
            <w:tcW w:w="2841" w:type="dxa"/>
            <w:shd w:val="clear" w:color="auto" w:fill="F7F8FA"/>
          </w:tcPr>
          <w:p w14:paraId="5075320B">
            <w:pPr>
              <w:spacing w:before="10" w:after="10" w:line="276" w:lineRule="auto"/>
              <w:jc w:val="right"/>
              <w:rPr>
                <w:rFonts w:hint="eastAsia"/>
              </w:rPr>
            </w:pPr>
            <w:r>
              <w:rPr>
                <w:rFonts w:cs="等线"/>
                <w:color w:val="1C1E21"/>
                <w:sz w:val="17"/>
              </w:rPr>
              <w:t>544,000 元</w:t>
            </w:r>
          </w:p>
        </w:tc>
        <w:tc>
          <w:tcPr>
            <w:tcW w:w="3357" w:type="dxa"/>
            <w:shd w:val="clear" w:color="auto" w:fill="F7F8FA"/>
          </w:tcPr>
          <w:p w14:paraId="3B0D9E39">
            <w:pPr>
              <w:spacing w:before="10" w:after="10" w:line="276" w:lineRule="auto"/>
              <w:jc w:val="right"/>
              <w:rPr>
                <w:rFonts w:hint="eastAsia"/>
              </w:rPr>
            </w:pPr>
            <w:r>
              <w:rPr>
                <w:rFonts w:cs="等线"/>
                <w:color w:val="1C1E21"/>
                <w:sz w:val="17"/>
              </w:rPr>
              <w:t>624,000 元</w:t>
            </w:r>
          </w:p>
        </w:tc>
      </w:tr>
      <w:tr w14:paraId="0144D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69F9C6D8">
            <w:pPr>
              <w:spacing w:before="10" w:after="10" w:line="276" w:lineRule="auto"/>
              <w:rPr>
                <w:rFonts w:hint="eastAsia"/>
              </w:rPr>
            </w:pPr>
            <w:r>
              <w:rPr>
                <w:rFonts w:cs="等线"/>
                <w:color w:val="1C1E21"/>
                <w:sz w:val="17"/>
              </w:rPr>
              <w:t>差别损益（外购 − 自制）</w:t>
            </w:r>
          </w:p>
        </w:tc>
        <w:tc>
          <w:tcPr>
            <w:tcW w:w="2841" w:type="dxa"/>
          </w:tcPr>
          <w:p w14:paraId="2E4E2D5A">
            <w:pPr>
              <w:spacing w:before="10" w:after="10" w:line="276" w:lineRule="auto"/>
              <w:jc w:val="right"/>
              <w:rPr>
                <w:rFonts w:hint="eastAsia"/>
              </w:rPr>
            </w:pPr>
            <w:r>
              <w:rPr>
                <w:rFonts w:cs="等线"/>
                <w:color w:val="1C1E21"/>
                <w:sz w:val="17"/>
              </w:rPr>
              <w:t>−4,000 元</w:t>
            </w:r>
          </w:p>
        </w:tc>
        <w:tc>
          <w:tcPr>
            <w:tcW w:w="3357" w:type="dxa"/>
          </w:tcPr>
          <w:p w14:paraId="082EAA38">
            <w:pPr>
              <w:spacing w:before="10" w:after="10" w:line="276" w:lineRule="auto"/>
              <w:jc w:val="right"/>
              <w:rPr>
                <w:rFonts w:hint="eastAsia"/>
              </w:rPr>
            </w:pPr>
            <w:r>
              <w:rPr>
                <w:rFonts w:cs="等线"/>
                <w:color w:val="1C1E21"/>
                <w:sz w:val="17"/>
              </w:rPr>
              <w:t>−84,000 元</w:t>
            </w:r>
          </w:p>
        </w:tc>
      </w:tr>
      <w:tr w14:paraId="3EF65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48C42634">
            <w:pPr>
              <w:spacing w:before="10" w:after="10" w:line="276" w:lineRule="auto"/>
              <w:rPr>
                <w:rFonts w:hint="eastAsia"/>
              </w:rPr>
            </w:pPr>
            <w:r>
              <w:rPr>
                <w:rFonts w:cs="等线"/>
                <w:color w:val="1C1E21"/>
                <w:sz w:val="17"/>
              </w:rPr>
              <w:t>单位自制相关成本 / 临界外购单价</w:t>
            </w:r>
          </w:p>
        </w:tc>
        <w:tc>
          <w:tcPr>
            <w:tcW w:w="2841" w:type="dxa"/>
            <w:shd w:val="clear" w:color="auto" w:fill="F7F8FA"/>
          </w:tcPr>
          <w:p w14:paraId="27FA72E2">
            <w:pPr>
              <w:spacing w:before="10" w:after="10" w:line="276" w:lineRule="auto"/>
              <w:jc w:val="right"/>
              <w:rPr>
                <w:rFonts w:hint="eastAsia"/>
              </w:rPr>
            </w:pPr>
            <w:r>
              <w:rPr>
                <w:rFonts w:cs="等线"/>
                <w:color w:val="1C1E21"/>
                <w:sz w:val="17"/>
              </w:rPr>
              <w:t>22.67 元/件</w:t>
            </w:r>
          </w:p>
        </w:tc>
        <w:tc>
          <w:tcPr>
            <w:tcW w:w="3357" w:type="dxa"/>
            <w:shd w:val="clear" w:color="auto" w:fill="F7F8FA"/>
          </w:tcPr>
          <w:p w14:paraId="4E160CCF">
            <w:pPr>
              <w:spacing w:before="10" w:after="10" w:line="276" w:lineRule="auto"/>
              <w:jc w:val="right"/>
              <w:rPr>
                <w:rFonts w:hint="eastAsia"/>
              </w:rPr>
            </w:pPr>
            <w:r>
              <w:rPr>
                <w:rFonts w:cs="等线"/>
                <w:color w:val="1C1E21"/>
                <w:sz w:val="17"/>
              </w:rPr>
              <w:t>26.00 元/件</w:t>
            </w:r>
          </w:p>
        </w:tc>
      </w:tr>
      <w:tr w14:paraId="6AEEA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0A827AEF">
            <w:pPr>
              <w:spacing w:before="10" w:after="10" w:line="276" w:lineRule="auto"/>
              <w:rPr>
                <w:rFonts w:hint="eastAsia"/>
              </w:rPr>
            </w:pPr>
            <w:r>
              <w:rPr>
                <w:rFonts w:cs="等线"/>
                <w:color w:val="1C1E21"/>
                <w:sz w:val="17"/>
              </w:rPr>
              <w:t>决策</w:t>
            </w:r>
          </w:p>
        </w:tc>
        <w:tc>
          <w:tcPr>
            <w:tcW w:w="2841" w:type="dxa"/>
          </w:tcPr>
          <w:p w14:paraId="4AB2D420">
            <w:pPr>
              <w:spacing w:before="10" w:after="10" w:line="276" w:lineRule="auto"/>
              <w:jc w:val="right"/>
              <w:rPr>
                <w:rFonts w:hint="eastAsia"/>
              </w:rPr>
            </w:pPr>
            <w:r>
              <w:rPr>
                <w:rFonts w:cs="等线"/>
                <w:color w:val="1C1E21"/>
                <w:sz w:val="17"/>
              </w:rPr>
              <w:t>外购更优（省 4,000 元）</w:t>
            </w:r>
          </w:p>
        </w:tc>
        <w:tc>
          <w:tcPr>
            <w:tcW w:w="3357" w:type="dxa"/>
          </w:tcPr>
          <w:p w14:paraId="4980BD65">
            <w:pPr>
              <w:spacing w:before="10" w:after="10" w:line="276" w:lineRule="auto"/>
              <w:jc w:val="right"/>
              <w:rPr>
                <w:rFonts w:hint="eastAsia"/>
              </w:rPr>
            </w:pPr>
            <w:r>
              <w:rPr>
                <w:rFonts w:cs="等线"/>
                <w:color w:val="1C1E21"/>
                <w:sz w:val="17"/>
              </w:rPr>
              <w:t>外购更优（省 84,000 元）</w:t>
            </w:r>
          </w:p>
        </w:tc>
      </w:tr>
    </w:tbl>
    <w:p w14:paraId="60E97D39">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C1031DF">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7875D8EF">
            <w:pPr>
              <w:spacing w:before="40" w:after="40"/>
              <w:rPr>
                <w:rFonts w:hint="eastAsia"/>
              </w:rPr>
            </w:pPr>
            <w:r>
              <w:rPr>
                <w:rFonts w:ascii="黑体" w:hAnsi="黑体" w:eastAsia="黑体" w:cs="黑体"/>
                <w:color w:val="B4791B"/>
                <w:sz w:val="19"/>
              </w:rPr>
              <w:t>注意　</w:t>
            </w:r>
            <w:r>
              <w:rPr>
                <w:rFonts w:cs="等线"/>
                <w:color w:val="1C1E21"/>
                <w:sz w:val="19"/>
              </w:rPr>
              <w:t>注意“不可避免的固定成本”</w:t>
            </w:r>
            <w:r>
              <w:rPr>
                <w:rFonts w:ascii="黑体" w:hAnsi="黑体" w:eastAsia="黑体" w:cs="黑体"/>
                <w:color w:val="1C1E21"/>
                <w:sz w:val="19"/>
              </w:rPr>
              <w:t>不参与比较</w:t>
            </w:r>
            <w:r>
              <w:rPr>
                <w:rFonts w:cs="等线"/>
                <w:color w:val="1C1E21"/>
                <w:sz w:val="19"/>
              </w:rPr>
              <w:t>。情形 A 中若把全部固定成本都算进自制成本，会得出自制 544,000 元远高于外购的错误印象；正确表述是：自制的</w:t>
            </w:r>
            <w:r>
              <w:rPr>
                <w:rFonts w:ascii="黑体" w:hAnsi="黑体" w:eastAsia="黑体" w:cs="黑体"/>
                <w:color w:val="1C1E21"/>
                <w:sz w:val="19"/>
              </w:rPr>
              <w:t>相关</w:t>
            </w:r>
            <w:r>
              <w:rPr>
                <w:rFonts w:cs="等线"/>
                <w:color w:val="1C1E21"/>
                <w:sz w:val="19"/>
              </w:rPr>
              <w:t>成本 544,000 元对比外购 540,000 元，差额仅 4,000 元，此时还应考虑质量、交期与供应商依赖等非财务因素。</w:t>
            </w:r>
          </w:p>
        </w:tc>
      </w:tr>
    </w:tbl>
    <w:p w14:paraId="74562B53">
      <w:pPr>
        <w:spacing w:after="40"/>
        <w:rPr>
          <w:rFonts w:hint="eastAsia"/>
        </w:rPr>
      </w:pPr>
    </w:p>
    <w:p w14:paraId="28C8FDE6">
      <w:pPr>
        <w:pStyle w:val="5"/>
      </w:pPr>
      <w:bookmarkStart w:id="104" w:name="_Toc19356"/>
      <w:r>
        <w:rPr>
          <w:rFonts w:ascii="黑体" w:hAnsi="黑体" w:eastAsia="黑体" w:cs="黑体"/>
          <w:b w:val="0"/>
        </w:rPr>
        <w:t>4.5.5　亏损产品是否停产</w:t>
      </w:r>
      <w:bookmarkEnd w:id="104"/>
    </w:p>
    <w:p w14:paraId="41C12603">
      <w:pPr>
        <w:jc w:val="both"/>
        <w:rPr>
          <w:rFonts w:hint="eastAsia"/>
        </w:rPr>
      </w:pPr>
      <w:r>
        <w:rPr>
          <w:rFonts w:cs="等线"/>
          <w:color w:val="1C1E21"/>
        </w:rPr>
        <w:t>丙产品账面亏损 71,600 元，是全年最容易被提出“砍掉”的产品。程序的判断如下：</w:t>
      </w:r>
    </w:p>
    <w:p w14:paraId="29DC298B">
      <w:pPr>
        <w:keepNext/>
        <w:spacing w:before="100" w:after="40"/>
        <w:rPr>
          <w:rFonts w:hint="eastAsia"/>
        </w:rPr>
      </w:pPr>
      <w:r>
        <w:rPr>
          <w:rFonts w:ascii="黑体" w:hAnsi="黑体" w:eastAsia="黑体" w:cs="黑体"/>
          <w:color w:val="1C1E21"/>
          <w:sz w:val="18"/>
        </w:rPr>
        <w:t>表 4-17　亏损产品停产分析（元）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0"/>
        <w:gridCol w:w="600"/>
        <w:gridCol w:w="1000"/>
        <w:gridCol w:w="700"/>
        <w:gridCol w:w="1200"/>
        <w:gridCol w:w="1100"/>
        <w:gridCol w:w="1200"/>
        <w:gridCol w:w="1000"/>
        <w:gridCol w:w="1100"/>
        <w:gridCol w:w="900"/>
      </w:tblGrid>
      <w:tr w14:paraId="344DE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00" w:type="dxa"/>
            <w:shd w:val="clear" w:color="auto" w:fill="EDF1F7"/>
          </w:tcPr>
          <w:p w14:paraId="7E3274E9">
            <w:pPr>
              <w:spacing w:before="20" w:after="20" w:line="276" w:lineRule="auto"/>
              <w:jc w:val="center"/>
              <w:rPr>
                <w:rFonts w:hint="eastAsia"/>
              </w:rPr>
            </w:pPr>
            <w:r>
              <w:rPr>
                <w:rFonts w:ascii="黑体" w:hAnsi="黑体" w:eastAsia="黑体" w:cs="黑体"/>
                <w:color w:val="1C4A8C"/>
                <w:sz w:val="16"/>
              </w:rPr>
              <w:t>产品</w:t>
            </w:r>
          </w:p>
        </w:tc>
        <w:tc>
          <w:tcPr>
            <w:tcW w:w="600" w:type="dxa"/>
            <w:shd w:val="clear" w:color="auto" w:fill="EDF1F7"/>
          </w:tcPr>
          <w:p w14:paraId="70BC106B">
            <w:pPr>
              <w:spacing w:before="20" w:after="20" w:line="276" w:lineRule="auto"/>
              <w:jc w:val="right"/>
              <w:rPr>
                <w:rFonts w:hint="eastAsia"/>
              </w:rPr>
            </w:pPr>
            <w:r>
              <w:rPr>
                <w:rFonts w:ascii="黑体" w:hAnsi="黑体" w:eastAsia="黑体" w:cs="黑体"/>
                <w:color w:val="1C4A8C"/>
                <w:sz w:val="16"/>
              </w:rPr>
              <w:t>单价</w:t>
            </w:r>
          </w:p>
        </w:tc>
        <w:tc>
          <w:tcPr>
            <w:tcW w:w="1000" w:type="dxa"/>
            <w:shd w:val="clear" w:color="auto" w:fill="EDF1F7"/>
          </w:tcPr>
          <w:p w14:paraId="79CEC9C9">
            <w:pPr>
              <w:spacing w:before="20" w:after="20" w:line="276" w:lineRule="auto"/>
              <w:jc w:val="right"/>
              <w:rPr>
                <w:rFonts w:hint="eastAsia"/>
              </w:rPr>
            </w:pPr>
            <w:r>
              <w:rPr>
                <w:rFonts w:ascii="黑体" w:hAnsi="黑体" w:eastAsia="黑体" w:cs="黑体"/>
                <w:color w:val="1C4A8C"/>
                <w:sz w:val="16"/>
              </w:rPr>
              <w:t>单位变动成本</w:t>
            </w:r>
          </w:p>
        </w:tc>
        <w:tc>
          <w:tcPr>
            <w:tcW w:w="700" w:type="dxa"/>
            <w:shd w:val="clear" w:color="auto" w:fill="EDF1F7"/>
          </w:tcPr>
          <w:p w14:paraId="0D201A09">
            <w:pPr>
              <w:spacing w:before="20" w:after="20" w:line="276" w:lineRule="auto"/>
              <w:jc w:val="right"/>
              <w:rPr>
                <w:rFonts w:hint="eastAsia"/>
              </w:rPr>
            </w:pPr>
            <w:r>
              <w:rPr>
                <w:rFonts w:ascii="黑体" w:hAnsi="黑体" w:eastAsia="黑体" w:cs="黑体"/>
                <w:color w:val="1C4A8C"/>
                <w:sz w:val="16"/>
              </w:rPr>
              <w:t>销量</w:t>
            </w:r>
          </w:p>
        </w:tc>
        <w:tc>
          <w:tcPr>
            <w:tcW w:w="1200" w:type="dxa"/>
            <w:shd w:val="clear" w:color="auto" w:fill="EDF1F7"/>
          </w:tcPr>
          <w:p w14:paraId="2393820B">
            <w:pPr>
              <w:spacing w:before="20" w:after="20" w:line="276" w:lineRule="auto"/>
              <w:jc w:val="right"/>
              <w:rPr>
                <w:rFonts w:hint="eastAsia"/>
              </w:rPr>
            </w:pPr>
            <w:r>
              <w:rPr>
                <w:rFonts w:ascii="黑体" w:hAnsi="黑体" w:eastAsia="黑体" w:cs="黑体"/>
                <w:color w:val="1C4A8C"/>
                <w:sz w:val="16"/>
              </w:rPr>
              <w:t>边际贡献总额</w:t>
            </w:r>
          </w:p>
        </w:tc>
        <w:tc>
          <w:tcPr>
            <w:tcW w:w="1100" w:type="dxa"/>
            <w:shd w:val="clear" w:color="auto" w:fill="EDF1F7"/>
          </w:tcPr>
          <w:p w14:paraId="6CF0B15E">
            <w:pPr>
              <w:spacing w:before="20" w:after="20" w:line="276" w:lineRule="auto"/>
              <w:jc w:val="right"/>
              <w:rPr>
                <w:rFonts w:hint="eastAsia"/>
              </w:rPr>
            </w:pPr>
            <w:r>
              <w:rPr>
                <w:rFonts w:ascii="黑体" w:hAnsi="黑体" w:eastAsia="黑体" w:cs="黑体"/>
                <w:color w:val="1C4A8C"/>
                <w:sz w:val="16"/>
              </w:rPr>
              <w:t>分摊固定成本</w:t>
            </w:r>
          </w:p>
        </w:tc>
        <w:tc>
          <w:tcPr>
            <w:tcW w:w="1200" w:type="dxa"/>
            <w:shd w:val="clear" w:color="auto" w:fill="EDF1F7"/>
          </w:tcPr>
          <w:p w14:paraId="68D14707">
            <w:pPr>
              <w:spacing w:before="20" w:after="20" w:line="276" w:lineRule="auto"/>
              <w:jc w:val="right"/>
              <w:rPr>
                <w:rFonts w:hint="eastAsia"/>
              </w:rPr>
            </w:pPr>
            <w:r>
              <w:rPr>
                <w:rFonts w:ascii="黑体" w:hAnsi="黑体" w:eastAsia="黑体" w:cs="黑体"/>
                <w:color w:val="1C4A8C"/>
                <w:sz w:val="16"/>
              </w:rPr>
              <w:t>可避免固定成本</w:t>
            </w:r>
          </w:p>
        </w:tc>
        <w:tc>
          <w:tcPr>
            <w:tcW w:w="1000" w:type="dxa"/>
            <w:shd w:val="clear" w:color="auto" w:fill="EDF1F7"/>
          </w:tcPr>
          <w:p w14:paraId="3F9EB654">
            <w:pPr>
              <w:spacing w:before="20" w:after="20" w:line="276" w:lineRule="auto"/>
              <w:jc w:val="right"/>
              <w:rPr>
                <w:rFonts w:hint="eastAsia"/>
              </w:rPr>
            </w:pPr>
            <w:r>
              <w:rPr>
                <w:rFonts w:ascii="黑体" w:hAnsi="黑体" w:eastAsia="黑体" w:cs="黑体"/>
                <w:color w:val="1C4A8C"/>
                <w:sz w:val="16"/>
              </w:rPr>
              <w:t>账面利润</w:t>
            </w:r>
          </w:p>
        </w:tc>
        <w:tc>
          <w:tcPr>
            <w:tcW w:w="1100" w:type="dxa"/>
            <w:shd w:val="clear" w:color="auto" w:fill="EDF1F7"/>
          </w:tcPr>
          <w:p w14:paraId="46C585BD">
            <w:pPr>
              <w:spacing w:before="20" w:after="20" w:line="276" w:lineRule="auto"/>
              <w:jc w:val="right"/>
              <w:rPr>
                <w:rFonts w:hint="eastAsia"/>
              </w:rPr>
            </w:pPr>
            <w:r>
              <w:rPr>
                <w:rFonts w:ascii="黑体" w:hAnsi="黑体" w:eastAsia="黑体" w:cs="黑体"/>
                <w:color w:val="1C4A8C"/>
                <w:sz w:val="16"/>
              </w:rPr>
              <w:t>若停产的损失</w:t>
            </w:r>
          </w:p>
        </w:tc>
        <w:tc>
          <w:tcPr>
            <w:tcW w:w="900" w:type="dxa"/>
            <w:shd w:val="clear" w:color="auto" w:fill="EDF1F7"/>
          </w:tcPr>
          <w:p w14:paraId="22A8799B">
            <w:pPr>
              <w:spacing w:before="20" w:after="20" w:line="276" w:lineRule="auto"/>
              <w:jc w:val="center"/>
              <w:rPr>
                <w:rFonts w:hint="eastAsia"/>
              </w:rPr>
            </w:pPr>
            <w:r>
              <w:rPr>
                <w:rFonts w:ascii="黑体" w:hAnsi="黑体" w:eastAsia="黑体" w:cs="黑体"/>
                <w:color w:val="1C4A8C"/>
                <w:sz w:val="16"/>
              </w:rPr>
              <w:t>决策</w:t>
            </w:r>
          </w:p>
        </w:tc>
      </w:tr>
      <w:tr w14:paraId="399D4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 w:type="dxa"/>
          </w:tcPr>
          <w:p w14:paraId="2CF91410">
            <w:pPr>
              <w:spacing w:before="10" w:after="10" w:line="276" w:lineRule="auto"/>
              <w:jc w:val="center"/>
              <w:rPr>
                <w:rFonts w:hint="eastAsia"/>
              </w:rPr>
            </w:pPr>
            <w:r>
              <w:rPr>
                <w:rFonts w:cs="等线"/>
                <w:color w:val="1C1E21"/>
                <w:sz w:val="16"/>
              </w:rPr>
              <w:t>甲</w:t>
            </w:r>
          </w:p>
        </w:tc>
        <w:tc>
          <w:tcPr>
            <w:tcW w:w="600" w:type="dxa"/>
          </w:tcPr>
          <w:p w14:paraId="6A83648E">
            <w:pPr>
              <w:spacing w:before="10" w:after="10" w:line="276" w:lineRule="auto"/>
              <w:jc w:val="right"/>
              <w:rPr>
                <w:rFonts w:hint="eastAsia"/>
              </w:rPr>
            </w:pPr>
            <w:r>
              <w:rPr>
                <w:rFonts w:cs="等线"/>
                <w:color w:val="1C1E21"/>
                <w:sz w:val="16"/>
              </w:rPr>
              <w:t>380</w:t>
            </w:r>
          </w:p>
        </w:tc>
        <w:tc>
          <w:tcPr>
            <w:tcW w:w="1000" w:type="dxa"/>
          </w:tcPr>
          <w:p w14:paraId="4DB58502">
            <w:pPr>
              <w:spacing w:before="10" w:after="10" w:line="276" w:lineRule="auto"/>
              <w:jc w:val="right"/>
              <w:rPr>
                <w:rFonts w:hint="eastAsia"/>
              </w:rPr>
            </w:pPr>
            <w:r>
              <w:rPr>
                <w:rFonts w:cs="等线"/>
                <w:color w:val="1C1E21"/>
                <w:sz w:val="16"/>
              </w:rPr>
              <w:t>236</w:t>
            </w:r>
          </w:p>
        </w:tc>
        <w:tc>
          <w:tcPr>
            <w:tcW w:w="700" w:type="dxa"/>
          </w:tcPr>
          <w:p w14:paraId="47BC8D5F">
            <w:pPr>
              <w:spacing w:before="10" w:after="10" w:line="276" w:lineRule="auto"/>
              <w:jc w:val="right"/>
              <w:rPr>
                <w:rFonts w:hint="eastAsia"/>
              </w:rPr>
            </w:pPr>
            <w:r>
              <w:rPr>
                <w:rFonts w:cs="等线"/>
                <w:color w:val="1C1E21"/>
                <w:sz w:val="16"/>
              </w:rPr>
              <w:t>9,500</w:t>
            </w:r>
          </w:p>
        </w:tc>
        <w:tc>
          <w:tcPr>
            <w:tcW w:w="1200" w:type="dxa"/>
          </w:tcPr>
          <w:p w14:paraId="278841B7">
            <w:pPr>
              <w:spacing w:before="10" w:after="10" w:line="276" w:lineRule="auto"/>
              <w:jc w:val="right"/>
              <w:rPr>
                <w:rFonts w:hint="eastAsia"/>
              </w:rPr>
            </w:pPr>
            <w:r>
              <w:rPr>
                <w:rFonts w:cs="等线"/>
                <w:color w:val="1C1E21"/>
                <w:sz w:val="16"/>
              </w:rPr>
              <w:t>1,368,000</w:t>
            </w:r>
          </w:p>
        </w:tc>
        <w:tc>
          <w:tcPr>
            <w:tcW w:w="1100" w:type="dxa"/>
          </w:tcPr>
          <w:p w14:paraId="314DD8E8">
            <w:pPr>
              <w:spacing w:before="10" w:after="10" w:line="276" w:lineRule="auto"/>
              <w:jc w:val="right"/>
              <w:rPr>
                <w:rFonts w:hint="eastAsia"/>
              </w:rPr>
            </w:pPr>
            <w:r>
              <w:rPr>
                <w:rFonts w:cs="等线"/>
                <w:color w:val="1C1E21"/>
                <w:sz w:val="16"/>
              </w:rPr>
              <w:t>380,000</w:t>
            </w:r>
          </w:p>
        </w:tc>
        <w:tc>
          <w:tcPr>
            <w:tcW w:w="1200" w:type="dxa"/>
          </w:tcPr>
          <w:p w14:paraId="12870471">
            <w:pPr>
              <w:spacing w:before="10" w:after="10" w:line="276" w:lineRule="auto"/>
              <w:jc w:val="right"/>
              <w:rPr>
                <w:rFonts w:hint="eastAsia"/>
              </w:rPr>
            </w:pPr>
            <w:r>
              <w:rPr>
                <w:rFonts w:cs="等线"/>
                <w:color w:val="1C1E21"/>
                <w:sz w:val="16"/>
              </w:rPr>
              <w:t>300,000</w:t>
            </w:r>
          </w:p>
        </w:tc>
        <w:tc>
          <w:tcPr>
            <w:tcW w:w="1000" w:type="dxa"/>
          </w:tcPr>
          <w:p w14:paraId="60C21374">
            <w:pPr>
              <w:spacing w:before="10" w:after="10" w:line="276" w:lineRule="auto"/>
              <w:jc w:val="right"/>
              <w:rPr>
                <w:rFonts w:hint="eastAsia"/>
              </w:rPr>
            </w:pPr>
            <w:r>
              <w:rPr>
                <w:rFonts w:cs="等线"/>
                <w:color w:val="1C1E21"/>
                <w:sz w:val="16"/>
              </w:rPr>
              <w:t>988,000</w:t>
            </w:r>
          </w:p>
        </w:tc>
        <w:tc>
          <w:tcPr>
            <w:tcW w:w="1100" w:type="dxa"/>
          </w:tcPr>
          <w:p w14:paraId="10713005">
            <w:pPr>
              <w:spacing w:before="10" w:after="10" w:line="276" w:lineRule="auto"/>
              <w:jc w:val="right"/>
              <w:rPr>
                <w:rFonts w:hint="eastAsia"/>
              </w:rPr>
            </w:pPr>
            <w:r>
              <w:rPr>
                <w:rFonts w:cs="等线"/>
                <w:color w:val="1C1E21"/>
                <w:sz w:val="16"/>
              </w:rPr>
              <w:t>1,068,000</w:t>
            </w:r>
          </w:p>
        </w:tc>
        <w:tc>
          <w:tcPr>
            <w:tcW w:w="900" w:type="dxa"/>
          </w:tcPr>
          <w:p w14:paraId="614BF25A">
            <w:pPr>
              <w:spacing w:before="10" w:after="10" w:line="276" w:lineRule="auto"/>
              <w:jc w:val="center"/>
              <w:rPr>
                <w:rFonts w:hint="eastAsia"/>
              </w:rPr>
            </w:pPr>
            <w:r>
              <w:rPr>
                <w:rFonts w:cs="等线"/>
                <w:color w:val="1C1E21"/>
                <w:sz w:val="16"/>
              </w:rPr>
              <w:t>继续生产（盈利）</w:t>
            </w:r>
          </w:p>
        </w:tc>
      </w:tr>
      <w:tr w14:paraId="43C70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 w:type="dxa"/>
            <w:shd w:val="clear" w:color="auto" w:fill="F7F8FA"/>
          </w:tcPr>
          <w:p w14:paraId="627685C8">
            <w:pPr>
              <w:spacing w:before="10" w:after="10" w:line="276" w:lineRule="auto"/>
              <w:jc w:val="center"/>
              <w:rPr>
                <w:rFonts w:hint="eastAsia"/>
              </w:rPr>
            </w:pPr>
            <w:r>
              <w:rPr>
                <w:rFonts w:cs="等线"/>
                <w:color w:val="1C1E21"/>
                <w:sz w:val="16"/>
              </w:rPr>
              <w:t>乙</w:t>
            </w:r>
          </w:p>
        </w:tc>
        <w:tc>
          <w:tcPr>
            <w:tcW w:w="600" w:type="dxa"/>
            <w:shd w:val="clear" w:color="auto" w:fill="F7F8FA"/>
          </w:tcPr>
          <w:p w14:paraId="77F73CD1">
            <w:pPr>
              <w:spacing w:before="10" w:after="10" w:line="276" w:lineRule="auto"/>
              <w:jc w:val="right"/>
              <w:rPr>
                <w:rFonts w:hint="eastAsia"/>
              </w:rPr>
            </w:pPr>
            <w:r>
              <w:rPr>
                <w:rFonts w:cs="等线"/>
                <w:color w:val="1C1E21"/>
                <w:sz w:val="16"/>
              </w:rPr>
              <w:t>260</w:t>
            </w:r>
          </w:p>
        </w:tc>
        <w:tc>
          <w:tcPr>
            <w:tcW w:w="1000" w:type="dxa"/>
            <w:shd w:val="clear" w:color="auto" w:fill="F7F8FA"/>
          </w:tcPr>
          <w:p w14:paraId="62E52518">
            <w:pPr>
              <w:spacing w:before="10" w:after="10" w:line="276" w:lineRule="auto"/>
              <w:jc w:val="right"/>
              <w:rPr>
                <w:rFonts w:hint="eastAsia"/>
              </w:rPr>
            </w:pPr>
            <w:r>
              <w:rPr>
                <w:rFonts w:cs="等线"/>
                <w:color w:val="1C1E21"/>
                <w:sz w:val="16"/>
              </w:rPr>
              <w:t>168</w:t>
            </w:r>
          </w:p>
        </w:tc>
        <w:tc>
          <w:tcPr>
            <w:tcW w:w="700" w:type="dxa"/>
            <w:shd w:val="clear" w:color="auto" w:fill="F7F8FA"/>
          </w:tcPr>
          <w:p w14:paraId="0BCCFDA3">
            <w:pPr>
              <w:spacing w:before="10" w:after="10" w:line="276" w:lineRule="auto"/>
              <w:jc w:val="right"/>
              <w:rPr>
                <w:rFonts w:hint="eastAsia"/>
              </w:rPr>
            </w:pPr>
            <w:r>
              <w:rPr>
                <w:rFonts w:cs="等线"/>
                <w:color w:val="1C1E21"/>
                <w:sz w:val="16"/>
              </w:rPr>
              <w:t>6,200</w:t>
            </w:r>
          </w:p>
        </w:tc>
        <w:tc>
          <w:tcPr>
            <w:tcW w:w="1200" w:type="dxa"/>
            <w:shd w:val="clear" w:color="auto" w:fill="F7F8FA"/>
          </w:tcPr>
          <w:p w14:paraId="522B099D">
            <w:pPr>
              <w:spacing w:before="10" w:after="10" w:line="276" w:lineRule="auto"/>
              <w:jc w:val="right"/>
              <w:rPr>
                <w:rFonts w:hint="eastAsia"/>
              </w:rPr>
            </w:pPr>
            <w:r>
              <w:rPr>
                <w:rFonts w:cs="等线"/>
                <w:color w:val="1C1E21"/>
                <w:sz w:val="16"/>
              </w:rPr>
              <w:t>570,400</w:t>
            </w:r>
          </w:p>
        </w:tc>
        <w:tc>
          <w:tcPr>
            <w:tcW w:w="1100" w:type="dxa"/>
            <w:shd w:val="clear" w:color="auto" w:fill="F7F8FA"/>
          </w:tcPr>
          <w:p w14:paraId="581CBD1A">
            <w:pPr>
              <w:spacing w:before="10" w:after="10" w:line="276" w:lineRule="auto"/>
              <w:jc w:val="right"/>
              <w:rPr>
                <w:rFonts w:hint="eastAsia"/>
              </w:rPr>
            </w:pPr>
            <w:r>
              <w:rPr>
                <w:rFonts w:cs="等线"/>
                <w:color w:val="1C1E21"/>
                <w:sz w:val="16"/>
              </w:rPr>
              <w:t>420,000</w:t>
            </w:r>
          </w:p>
        </w:tc>
        <w:tc>
          <w:tcPr>
            <w:tcW w:w="1200" w:type="dxa"/>
            <w:shd w:val="clear" w:color="auto" w:fill="F7F8FA"/>
          </w:tcPr>
          <w:p w14:paraId="618F6BF4">
            <w:pPr>
              <w:spacing w:before="10" w:after="10" w:line="276" w:lineRule="auto"/>
              <w:jc w:val="right"/>
              <w:rPr>
                <w:rFonts w:hint="eastAsia"/>
              </w:rPr>
            </w:pPr>
            <w:r>
              <w:rPr>
                <w:rFonts w:cs="等线"/>
                <w:color w:val="1C1E21"/>
                <w:sz w:val="16"/>
              </w:rPr>
              <w:t>420,000</w:t>
            </w:r>
          </w:p>
        </w:tc>
        <w:tc>
          <w:tcPr>
            <w:tcW w:w="1000" w:type="dxa"/>
            <w:shd w:val="clear" w:color="auto" w:fill="F7F8FA"/>
          </w:tcPr>
          <w:p w14:paraId="562D63DA">
            <w:pPr>
              <w:spacing w:before="10" w:after="10" w:line="276" w:lineRule="auto"/>
              <w:jc w:val="right"/>
              <w:rPr>
                <w:rFonts w:hint="eastAsia"/>
              </w:rPr>
            </w:pPr>
            <w:r>
              <w:rPr>
                <w:rFonts w:cs="等线"/>
                <w:color w:val="1C1E21"/>
                <w:sz w:val="16"/>
              </w:rPr>
              <w:t>150,400</w:t>
            </w:r>
          </w:p>
        </w:tc>
        <w:tc>
          <w:tcPr>
            <w:tcW w:w="1100" w:type="dxa"/>
            <w:shd w:val="clear" w:color="auto" w:fill="F7F8FA"/>
          </w:tcPr>
          <w:p w14:paraId="265C97D6">
            <w:pPr>
              <w:spacing w:before="10" w:after="10" w:line="276" w:lineRule="auto"/>
              <w:jc w:val="right"/>
              <w:rPr>
                <w:rFonts w:hint="eastAsia"/>
              </w:rPr>
            </w:pPr>
            <w:r>
              <w:rPr>
                <w:rFonts w:cs="等线"/>
                <w:color w:val="1C1E21"/>
                <w:sz w:val="16"/>
              </w:rPr>
              <w:t>150,400</w:t>
            </w:r>
          </w:p>
        </w:tc>
        <w:tc>
          <w:tcPr>
            <w:tcW w:w="900" w:type="dxa"/>
            <w:shd w:val="clear" w:color="auto" w:fill="F7F8FA"/>
          </w:tcPr>
          <w:p w14:paraId="4939A6F6">
            <w:pPr>
              <w:spacing w:before="10" w:after="10" w:line="276" w:lineRule="auto"/>
              <w:jc w:val="center"/>
              <w:rPr>
                <w:rFonts w:hint="eastAsia"/>
              </w:rPr>
            </w:pPr>
            <w:r>
              <w:rPr>
                <w:rFonts w:cs="等线"/>
                <w:color w:val="1C1E21"/>
                <w:sz w:val="16"/>
              </w:rPr>
              <w:t>继续生产（盈利）</w:t>
            </w:r>
          </w:p>
        </w:tc>
      </w:tr>
      <w:tr w14:paraId="64E05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 w:type="dxa"/>
          </w:tcPr>
          <w:p w14:paraId="45E5EB01">
            <w:pPr>
              <w:spacing w:before="10" w:after="10" w:line="276" w:lineRule="auto"/>
              <w:jc w:val="center"/>
              <w:rPr>
                <w:rFonts w:hint="eastAsia"/>
              </w:rPr>
            </w:pPr>
            <w:r>
              <w:rPr>
                <w:rFonts w:cs="等线"/>
                <w:color w:val="1C1E21"/>
                <w:sz w:val="16"/>
              </w:rPr>
              <w:t>丙</w:t>
            </w:r>
          </w:p>
        </w:tc>
        <w:tc>
          <w:tcPr>
            <w:tcW w:w="600" w:type="dxa"/>
          </w:tcPr>
          <w:p w14:paraId="20754EF2">
            <w:pPr>
              <w:spacing w:before="10" w:after="10" w:line="276" w:lineRule="auto"/>
              <w:jc w:val="right"/>
              <w:rPr>
                <w:rFonts w:hint="eastAsia"/>
              </w:rPr>
            </w:pPr>
            <w:r>
              <w:rPr>
                <w:rFonts w:cs="等线"/>
                <w:color w:val="1C1E21"/>
                <w:sz w:val="16"/>
              </w:rPr>
              <w:t>180</w:t>
            </w:r>
          </w:p>
        </w:tc>
        <w:tc>
          <w:tcPr>
            <w:tcW w:w="1000" w:type="dxa"/>
          </w:tcPr>
          <w:p w14:paraId="4F625BA0">
            <w:pPr>
              <w:spacing w:before="10" w:after="10" w:line="276" w:lineRule="auto"/>
              <w:jc w:val="right"/>
              <w:rPr>
                <w:rFonts w:hint="eastAsia"/>
              </w:rPr>
            </w:pPr>
            <w:r>
              <w:rPr>
                <w:rFonts w:cs="等线"/>
                <w:color w:val="1C1E21"/>
                <w:sz w:val="16"/>
              </w:rPr>
              <w:t>122</w:t>
            </w:r>
          </w:p>
        </w:tc>
        <w:tc>
          <w:tcPr>
            <w:tcW w:w="700" w:type="dxa"/>
          </w:tcPr>
          <w:p w14:paraId="0B61EE6E">
            <w:pPr>
              <w:spacing w:before="10" w:after="10" w:line="276" w:lineRule="auto"/>
              <w:jc w:val="right"/>
              <w:rPr>
                <w:rFonts w:hint="eastAsia"/>
              </w:rPr>
            </w:pPr>
            <w:r>
              <w:rPr>
                <w:rFonts w:cs="等线"/>
                <w:color w:val="1C1E21"/>
                <w:sz w:val="16"/>
              </w:rPr>
              <w:t>4,800</w:t>
            </w:r>
          </w:p>
        </w:tc>
        <w:tc>
          <w:tcPr>
            <w:tcW w:w="1200" w:type="dxa"/>
          </w:tcPr>
          <w:p w14:paraId="4704BB9E">
            <w:pPr>
              <w:spacing w:before="10" w:after="10" w:line="276" w:lineRule="auto"/>
              <w:jc w:val="right"/>
              <w:rPr>
                <w:rFonts w:hint="eastAsia"/>
              </w:rPr>
            </w:pPr>
            <w:r>
              <w:rPr>
                <w:rFonts w:cs="等线"/>
                <w:color w:val="1C1E21"/>
                <w:sz w:val="16"/>
              </w:rPr>
              <w:t>278,400</w:t>
            </w:r>
          </w:p>
        </w:tc>
        <w:tc>
          <w:tcPr>
            <w:tcW w:w="1100" w:type="dxa"/>
          </w:tcPr>
          <w:p w14:paraId="1B9E6515">
            <w:pPr>
              <w:spacing w:before="10" w:after="10" w:line="276" w:lineRule="auto"/>
              <w:jc w:val="right"/>
              <w:rPr>
                <w:rFonts w:hint="eastAsia"/>
              </w:rPr>
            </w:pPr>
            <w:r>
              <w:rPr>
                <w:rFonts w:cs="等线"/>
                <w:color w:val="1C1E21"/>
                <w:sz w:val="16"/>
              </w:rPr>
              <w:t>350,000</w:t>
            </w:r>
          </w:p>
        </w:tc>
        <w:tc>
          <w:tcPr>
            <w:tcW w:w="1200" w:type="dxa"/>
          </w:tcPr>
          <w:p w14:paraId="26989173">
            <w:pPr>
              <w:spacing w:before="10" w:after="10" w:line="276" w:lineRule="auto"/>
              <w:jc w:val="right"/>
              <w:rPr>
                <w:rFonts w:hint="eastAsia"/>
              </w:rPr>
            </w:pPr>
            <w:r>
              <w:rPr>
                <w:rFonts w:cs="等线"/>
                <w:color w:val="1C1E21"/>
                <w:sz w:val="16"/>
              </w:rPr>
              <w:t>180,000</w:t>
            </w:r>
          </w:p>
        </w:tc>
        <w:tc>
          <w:tcPr>
            <w:tcW w:w="1000" w:type="dxa"/>
          </w:tcPr>
          <w:p w14:paraId="4610B2CE">
            <w:pPr>
              <w:spacing w:before="10" w:after="10" w:line="276" w:lineRule="auto"/>
              <w:jc w:val="right"/>
              <w:rPr>
                <w:rFonts w:hint="eastAsia"/>
              </w:rPr>
            </w:pPr>
            <w:r>
              <w:rPr>
                <w:rFonts w:cs="等线"/>
                <w:color w:val="1C1E21"/>
                <w:sz w:val="16"/>
              </w:rPr>
              <w:t>−71,600</w:t>
            </w:r>
          </w:p>
        </w:tc>
        <w:tc>
          <w:tcPr>
            <w:tcW w:w="1100" w:type="dxa"/>
          </w:tcPr>
          <w:p w14:paraId="09A8745D">
            <w:pPr>
              <w:spacing w:before="10" w:after="10" w:line="276" w:lineRule="auto"/>
              <w:jc w:val="right"/>
              <w:rPr>
                <w:rFonts w:hint="eastAsia"/>
              </w:rPr>
            </w:pPr>
            <w:r>
              <w:rPr>
                <w:rFonts w:cs="等线"/>
                <w:color w:val="1C1E21"/>
                <w:sz w:val="16"/>
              </w:rPr>
              <w:t>98,400</w:t>
            </w:r>
          </w:p>
        </w:tc>
        <w:tc>
          <w:tcPr>
            <w:tcW w:w="900" w:type="dxa"/>
          </w:tcPr>
          <w:p w14:paraId="1E84BA00">
            <w:pPr>
              <w:spacing w:before="10" w:after="10" w:line="276" w:lineRule="auto"/>
              <w:jc w:val="center"/>
              <w:rPr>
                <w:rFonts w:hint="eastAsia"/>
              </w:rPr>
            </w:pPr>
            <w:r>
              <w:rPr>
                <w:rFonts w:cs="等线"/>
                <w:color w:val="1C1E21"/>
                <w:sz w:val="16"/>
              </w:rPr>
              <w:t>继续生产（账面亏损）</w:t>
            </w:r>
          </w:p>
        </w:tc>
      </w:tr>
    </w:tbl>
    <w:p w14:paraId="0E7F40D6">
      <w:pPr>
        <w:spacing w:after="40"/>
        <w:rPr>
          <w:rFonts w:hint="eastAsia"/>
        </w:rPr>
      </w:pPr>
    </w:p>
    <w:p w14:paraId="42E70405">
      <w:pPr>
        <w:jc w:val="both"/>
        <w:rPr>
          <w:rFonts w:hint="eastAsia"/>
        </w:rPr>
      </w:pPr>
      <w:r>
        <w:rPr>
          <w:rFonts w:cs="等线"/>
          <w:color w:val="1C1E21"/>
        </w:rPr>
        <w:t>丙产品虽然账面亏 71,600 元，但它贡献了 278,400 元边际贡献，而停产只能避免其中 180,000 元固定成本，</w:t>
      </w:r>
      <w:r>
        <w:rPr>
          <w:rFonts w:ascii="黑体" w:hAnsi="黑体" w:eastAsia="黑体" w:cs="黑体"/>
          <w:color w:val="1C1E21"/>
        </w:rPr>
        <w:t>剩下的 98,400 元固定成本会转嫁给甲、乙两个产品</w:t>
      </w:r>
      <w:r>
        <w:rPr>
          <w:rFonts w:cs="等线"/>
          <w:color w:val="1C1E21"/>
        </w:rPr>
        <w:t>，公司总利润反而下降 98,400 元。判据只有一条：边际贡献 &gt; 可避免固定成本 ⇒ 不停产。</w:t>
      </w:r>
    </w:p>
    <w:p w14:paraId="33920916">
      <w:pPr>
        <w:pStyle w:val="5"/>
      </w:pPr>
      <w:bookmarkStart w:id="105" w:name="_Toc11528"/>
      <w:r>
        <w:rPr>
          <w:rFonts w:ascii="黑体" w:hAnsi="黑体" w:eastAsia="黑体" w:cs="黑体"/>
          <w:b w:val="0"/>
        </w:rPr>
        <w:t>4.5.6　综合方案对比</w:t>
      </w:r>
      <w:bookmarkEnd w:id="105"/>
    </w:p>
    <w:p w14:paraId="04735F99">
      <w:pPr>
        <w:jc w:val="both"/>
        <w:rPr>
          <w:rFonts w:hint="eastAsia"/>
        </w:rPr>
      </w:pPr>
      <w:r>
        <w:rPr>
          <w:rFonts w:cs="等线"/>
          <w:color w:val="1C1E21"/>
        </w:rPr>
        <w:t>程序把五类决策的候选方案放在同一张表里，用同口径的差别损益排序：</w:t>
      </w:r>
    </w:p>
    <w:p w14:paraId="59271273">
      <w:pPr>
        <w:keepNext/>
        <w:spacing w:before="100" w:after="40"/>
        <w:rPr>
          <w:rFonts w:hint="eastAsia"/>
        </w:rPr>
      </w:pPr>
      <w:r>
        <w:rPr>
          <w:rFonts w:ascii="黑体" w:hAnsi="黑体" w:eastAsia="黑体" w:cs="黑体"/>
          <w:color w:val="1C1E21"/>
          <w:sz w:val="18"/>
        </w:rPr>
        <w:t>表 4-18　综合决策方案对比（元）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80"/>
        <w:gridCol w:w="1013"/>
        <w:gridCol w:w="1013"/>
        <w:gridCol w:w="1013"/>
        <w:gridCol w:w="1073"/>
        <w:gridCol w:w="1132"/>
        <w:gridCol w:w="1073"/>
      </w:tblGrid>
      <w:tr w14:paraId="03053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980" w:type="dxa"/>
            <w:shd w:val="clear" w:color="auto" w:fill="EDF1F7"/>
          </w:tcPr>
          <w:p w14:paraId="4AFBA383">
            <w:pPr>
              <w:spacing w:before="20" w:after="20" w:line="276" w:lineRule="auto"/>
              <w:rPr>
                <w:rFonts w:hint="eastAsia"/>
              </w:rPr>
            </w:pPr>
            <w:r>
              <w:rPr>
                <w:rFonts w:ascii="黑体" w:hAnsi="黑体" w:eastAsia="黑体" w:cs="黑体"/>
                <w:color w:val="1C4A8C"/>
                <w:sz w:val="16"/>
              </w:rPr>
              <w:t>方案</w:t>
            </w:r>
          </w:p>
        </w:tc>
        <w:tc>
          <w:tcPr>
            <w:tcW w:w="1013" w:type="dxa"/>
            <w:shd w:val="clear" w:color="auto" w:fill="EDF1F7"/>
          </w:tcPr>
          <w:p w14:paraId="32BCBB59">
            <w:pPr>
              <w:spacing w:before="20" w:after="20" w:line="276" w:lineRule="auto"/>
              <w:jc w:val="center"/>
              <w:rPr>
                <w:rFonts w:hint="eastAsia"/>
              </w:rPr>
            </w:pPr>
            <w:r>
              <w:rPr>
                <w:rFonts w:ascii="黑体" w:hAnsi="黑体" w:eastAsia="黑体" w:cs="黑体"/>
                <w:color w:val="1C4A8C"/>
                <w:sz w:val="16"/>
              </w:rPr>
              <w:t>类型</w:t>
            </w:r>
          </w:p>
        </w:tc>
        <w:tc>
          <w:tcPr>
            <w:tcW w:w="1013" w:type="dxa"/>
            <w:shd w:val="clear" w:color="auto" w:fill="EDF1F7"/>
          </w:tcPr>
          <w:p w14:paraId="0D6C083F">
            <w:pPr>
              <w:spacing w:before="20" w:after="20" w:line="276" w:lineRule="auto"/>
              <w:jc w:val="right"/>
              <w:rPr>
                <w:rFonts w:hint="eastAsia"/>
              </w:rPr>
            </w:pPr>
            <w:r>
              <w:rPr>
                <w:rFonts w:ascii="黑体" w:hAnsi="黑体" w:eastAsia="黑体" w:cs="黑体"/>
                <w:color w:val="1C4A8C"/>
                <w:sz w:val="16"/>
              </w:rPr>
              <w:t>相关收入</w:t>
            </w:r>
          </w:p>
        </w:tc>
        <w:tc>
          <w:tcPr>
            <w:tcW w:w="1013" w:type="dxa"/>
            <w:shd w:val="clear" w:color="auto" w:fill="EDF1F7"/>
          </w:tcPr>
          <w:p w14:paraId="0485143C">
            <w:pPr>
              <w:spacing w:before="20" w:after="20" w:line="276" w:lineRule="auto"/>
              <w:jc w:val="right"/>
              <w:rPr>
                <w:rFonts w:hint="eastAsia"/>
              </w:rPr>
            </w:pPr>
            <w:r>
              <w:rPr>
                <w:rFonts w:ascii="黑体" w:hAnsi="黑体" w:eastAsia="黑体" w:cs="黑体"/>
                <w:color w:val="1C4A8C"/>
                <w:sz w:val="16"/>
              </w:rPr>
              <w:t>相关成本</w:t>
            </w:r>
          </w:p>
        </w:tc>
        <w:tc>
          <w:tcPr>
            <w:tcW w:w="1073" w:type="dxa"/>
            <w:shd w:val="clear" w:color="auto" w:fill="EDF1F7"/>
          </w:tcPr>
          <w:p w14:paraId="0065EFE2">
            <w:pPr>
              <w:spacing w:before="20" w:after="20" w:line="276" w:lineRule="auto"/>
              <w:jc w:val="right"/>
              <w:rPr>
                <w:rFonts w:hint="eastAsia"/>
              </w:rPr>
            </w:pPr>
            <w:r>
              <w:rPr>
                <w:rFonts w:ascii="黑体" w:hAnsi="黑体" w:eastAsia="黑体" w:cs="黑体"/>
                <w:color w:val="1C4A8C"/>
                <w:sz w:val="16"/>
              </w:rPr>
              <w:t>差别损益</w:t>
            </w:r>
          </w:p>
        </w:tc>
        <w:tc>
          <w:tcPr>
            <w:tcW w:w="1132" w:type="dxa"/>
            <w:shd w:val="clear" w:color="auto" w:fill="EDF1F7"/>
          </w:tcPr>
          <w:p w14:paraId="61B05969">
            <w:pPr>
              <w:spacing w:before="20" w:after="20" w:line="276" w:lineRule="auto"/>
              <w:jc w:val="right"/>
              <w:rPr>
                <w:rFonts w:hint="eastAsia"/>
              </w:rPr>
            </w:pPr>
            <w:r>
              <w:rPr>
                <w:rFonts w:ascii="黑体" w:hAnsi="黑体" w:eastAsia="黑体" w:cs="黑体"/>
                <w:color w:val="1C4A8C"/>
                <w:sz w:val="16"/>
              </w:rPr>
              <w:t>成本收益率</w:t>
            </w:r>
          </w:p>
        </w:tc>
        <w:tc>
          <w:tcPr>
            <w:tcW w:w="1073" w:type="dxa"/>
            <w:shd w:val="clear" w:color="auto" w:fill="EDF1F7"/>
          </w:tcPr>
          <w:p w14:paraId="456306B5">
            <w:pPr>
              <w:spacing w:before="20" w:after="20" w:line="276" w:lineRule="auto"/>
              <w:jc w:val="center"/>
              <w:rPr>
                <w:rFonts w:hint="eastAsia"/>
              </w:rPr>
            </w:pPr>
            <w:r>
              <w:rPr>
                <w:rFonts w:ascii="黑体" w:hAnsi="黑体" w:eastAsia="黑体" w:cs="黑体"/>
                <w:color w:val="1C4A8C"/>
                <w:sz w:val="16"/>
              </w:rPr>
              <w:t>结论</w:t>
            </w:r>
          </w:p>
        </w:tc>
      </w:tr>
      <w:tr w14:paraId="77C7E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0" w:type="dxa"/>
          </w:tcPr>
          <w:p w14:paraId="79EC0B72">
            <w:pPr>
              <w:spacing w:before="10" w:after="10" w:line="276" w:lineRule="auto"/>
              <w:rPr>
                <w:rFonts w:hint="eastAsia"/>
              </w:rPr>
            </w:pPr>
            <w:r>
              <w:rPr>
                <w:rFonts w:cs="等线"/>
                <w:color w:val="1C1E21"/>
                <w:sz w:val="16"/>
              </w:rPr>
              <w:t>① 接受 1,500 件特殊订单（剩余产能内）</w:t>
            </w:r>
          </w:p>
        </w:tc>
        <w:tc>
          <w:tcPr>
            <w:tcW w:w="1013" w:type="dxa"/>
          </w:tcPr>
          <w:p w14:paraId="6F80088D">
            <w:pPr>
              <w:spacing w:before="10" w:after="10" w:line="276" w:lineRule="auto"/>
              <w:jc w:val="center"/>
              <w:rPr>
                <w:rFonts w:hint="eastAsia"/>
              </w:rPr>
            </w:pPr>
            <w:r>
              <w:rPr>
                <w:rFonts w:cs="等线"/>
                <w:color w:val="1C1E21"/>
                <w:sz w:val="16"/>
              </w:rPr>
              <w:t>追加订单</w:t>
            </w:r>
          </w:p>
        </w:tc>
        <w:tc>
          <w:tcPr>
            <w:tcW w:w="1013" w:type="dxa"/>
          </w:tcPr>
          <w:p w14:paraId="1DD50EF9">
            <w:pPr>
              <w:spacing w:before="10" w:after="10" w:line="276" w:lineRule="auto"/>
              <w:jc w:val="right"/>
              <w:rPr>
                <w:rFonts w:hint="eastAsia"/>
              </w:rPr>
            </w:pPr>
            <w:r>
              <w:rPr>
                <w:rFonts w:cs="等线"/>
                <w:color w:val="1C1E21"/>
                <w:sz w:val="16"/>
              </w:rPr>
              <w:t>387,000</w:t>
            </w:r>
          </w:p>
        </w:tc>
        <w:tc>
          <w:tcPr>
            <w:tcW w:w="1013" w:type="dxa"/>
          </w:tcPr>
          <w:p w14:paraId="11AC22C7">
            <w:pPr>
              <w:spacing w:before="10" w:after="10" w:line="276" w:lineRule="auto"/>
              <w:jc w:val="right"/>
              <w:rPr>
                <w:rFonts w:hint="eastAsia"/>
              </w:rPr>
            </w:pPr>
            <w:r>
              <w:rPr>
                <w:rFonts w:cs="等线"/>
                <w:color w:val="1C1E21"/>
                <w:sz w:val="16"/>
              </w:rPr>
              <w:t>366,000</w:t>
            </w:r>
          </w:p>
        </w:tc>
        <w:tc>
          <w:tcPr>
            <w:tcW w:w="1073" w:type="dxa"/>
          </w:tcPr>
          <w:p w14:paraId="13BEE83D">
            <w:pPr>
              <w:spacing w:before="10" w:after="10" w:line="276" w:lineRule="auto"/>
              <w:jc w:val="right"/>
              <w:rPr>
                <w:rFonts w:hint="eastAsia"/>
              </w:rPr>
            </w:pPr>
            <w:r>
              <w:rPr>
                <w:rFonts w:cs="等线"/>
                <w:color w:val="1C1E21"/>
                <w:sz w:val="16"/>
              </w:rPr>
              <w:t>+21,000</w:t>
            </w:r>
          </w:p>
        </w:tc>
        <w:tc>
          <w:tcPr>
            <w:tcW w:w="1132" w:type="dxa"/>
          </w:tcPr>
          <w:p w14:paraId="1DE02BA0">
            <w:pPr>
              <w:spacing w:before="10" w:after="10" w:line="276" w:lineRule="auto"/>
              <w:jc w:val="right"/>
              <w:rPr>
                <w:rFonts w:hint="eastAsia"/>
              </w:rPr>
            </w:pPr>
            <w:r>
              <w:rPr>
                <w:rFonts w:cs="等线"/>
                <w:color w:val="1C1E21"/>
                <w:sz w:val="16"/>
              </w:rPr>
              <w:t>5.74%</w:t>
            </w:r>
          </w:p>
        </w:tc>
        <w:tc>
          <w:tcPr>
            <w:tcW w:w="1073" w:type="dxa"/>
          </w:tcPr>
          <w:p w14:paraId="3BF66D32">
            <w:pPr>
              <w:spacing w:before="10" w:after="10" w:line="276" w:lineRule="auto"/>
              <w:jc w:val="center"/>
              <w:rPr>
                <w:rFonts w:hint="eastAsia"/>
              </w:rPr>
            </w:pPr>
            <w:r>
              <w:rPr>
                <w:rFonts w:cs="等线"/>
                <w:color w:val="1C1E21"/>
                <w:sz w:val="16"/>
              </w:rPr>
              <w:t>★ 最优方案</w:t>
            </w:r>
          </w:p>
        </w:tc>
      </w:tr>
      <w:tr w14:paraId="29779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0" w:type="dxa"/>
            <w:shd w:val="clear" w:color="auto" w:fill="F7F8FA"/>
          </w:tcPr>
          <w:p w14:paraId="4B50523A">
            <w:pPr>
              <w:spacing w:before="10" w:after="10" w:line="276" w:lineRule="auto"/>
              <w:rPr>
                <w:rFonts w:hint="eastAsia"/>
              </w:rPr>
            </w:pPr>
            <w:r>
              <w:rPr>
                <w:rFonts w:cs="等线"/>
                <w:color w:val="1C1E21"/>
                <w:sz w:val="16"/>
              </w:rPr>
              <w:t>③ 零部件外购（情形 A）</w:t>
            </w:r>
          </w:p>
        </w:tc>
        <w:tc>
          <w:tcPr>
            <w:tcW w:w="1013" w:type="dxa"/>
            <w:shd w:val="clear" w:color="auto" w:fill="F7F8FA"/>
          </w:tcPr>
          <w:p w14:paraId="636F52CF">
            <w:pPr>
              <w:spacing w:before="10" w:after="10" w:line="276" w:lineRule="auto"/>
              <w:jc w:val="center"/>
              <w:rPr>
                <w:rFonts w:hint="eastAsia"/>
              </w:rPr>
            </w:pPr>
            <w:r>
              <w:rPr>
                <w:rFonts w:cs="等线"/>
                <w:color w:val="1C1E21"/>
                <w:sz w:val="16"/>
              </w:rPr>
              <w:t>自制/外购</w:t>
            </w:r>
          </w:p>
        </w:tc>
        <w:tc>
          <w:tcPr>
            <w:tcW w:w="1013" w:type="dxa"/>
            <w:shd w:val="clear" w:color="auto" w:fill="F7F8FA"/>
          </w:tcPr>
          <w:p w14:paraId="40C8C3F0">
            <w:pPr>
              <w:spacing w:before="10" w:after="10" w:line="276" w:lineRule="auto"/>
              <w:jc w:val="right"/>
              <w:rPr>
                <w:rFonts w:hint="eastAsia"/>
              </w:rPr>
            </w:pPr>
            <w:r>
              <w:rPr>
                <w:rFonts w:cs="等线"/>
                <w:color w:val="1C1E21"/>
                <w:sz w:val="16"/>
              </w:rPr>
              <w:t>544,000</w:t>
            </w:r>
          </w:p>
        </w:tc>
        <w:tc>
          <w:tcPr>
            <w:tcW w:w="1013" w:type="dxa"/>
            <w:shd w:val="clear" w:color="auto" w:fill="F7F8FA"/>
          </w:tcPr>
          <w:p w14:paraId="7111A7E0">
            <w:pPr>
              <w:spacing w:before="10" w:after="10" w:line="276" w:lineRule="auto"/>
              <w:jc w:val="right"/>
              <w:rPr>
                <w:rFonts w:hint="eastAsia"/>
              </w:rPr>
            </w:pPr>
            <w:r>
              <w:rPr>
                <w:rFonts w:cs="等线"/>
                <w:color w:val="1C1E21"/>
                <w:sz w:val="16"/>
              </w:rPr>
              <w:t>540,000</w:t>
            </w:r>
          </w:p>
        </w:tc>
        <w:tc>
          <w:tcPr>
            <w:tcW w:w="1073" w:type="dxa"/>
            <w:shd w:val="clear" w:color="auto" w:fill="F7F8FA"/>
          </w:tcPr>
          <w:p w14:paraId="4D622679">
            <w:pPr>
              <w:spacing w:before="10" w:after="10" w:line="276" w:lineRule="auto"/>
              <w:jc w:val="right"/>
              <w:rPr>
                <w:rFonts w:hint="eastAsia"/>
              </w:rPr>
            </w:pPr>
            <w:r>
              <w:rPr>
                <w:rFonts w:cs="等线"/>
                <w:color w:val="1C1E21"/>
                <w:sz w:val="16"/>
              </w:rPr>
              <w:t>+4,000</w:t>
            </w:r>
          </w:p>
        </w:tc>
        <w:tc>
          <w:tcPr>
            <w:tcW w:w="1132" w:type="dxa"/>
            <w:shd w:val="clear" w:color="auto" w:fill="F7F8FA"/>
          </w:tcPr>
          <w:p w14:paraId="496AD197">
            <w:pPr>
              <w:spacing w:before="10" w:after="10" w:line="276" w:lineRule="auto"/>
              <w:jc w:val="right"/>
              <w:rPr>
                <w:rFonts w:hint="eastAsia"/>
              </w:rPr>
            </w:pPr>
            <w:r>
              <w:rPr>
                <w:rFonts w:cs="等线"/>
                <w:color w:val="1C1E21"/>
                <w:sz w:val="16"/>
              </w:rPr>
              <w:t>0.74%</w:t>
            </w:r>
          </w:p>
        </w:tc>
        <w:tc>
          <w:tcPr>
            <w:tcW w:w="1073" w:type="dxa"/>
            <w:shd w:val="clear" w:color="auto" w:fill="F7F8FA"/>
          </w:tcPr>
          <w:p w14:paraId="21F75B55">
            <w:pPr>
              <w:spacing w:before="10" w:after="10" w:line="276" w:lineRule="auto"/>
              <w:jc w:val="center"/>
              <w:rPr>
                <w:rFonts w:hint="eastAsia"/>
              </w:rPr>
            </w:pPr>
            <w:r>
              <w:rPr>
                <w:rFonts w:cs="等线"/>
                <w:color w:val="1C1E21"/>
                <w:sz w:val="16"/>
              </w:rPr>
              <w:t>可行</w:t>
            </w:r>
          </w:p>
        </w:tc>
      </w:tr>
      <w:tr w14:paraId="3B726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0" w:type="dxa"/>
          </w:tcPr>
          <w:p w14:paraId="6D0F21AB">
            <w:pPr>
              <w:spacing w:before="10" w:after="10" w:line="276" w:lineRule="auto"/>
              <w:rPr>
                <w:rFonts w:hint="eastAsia"/>
              </w:rPr>
            </w:pPr>
            <w:r>
              <w:rPr>
                <w:rFonts w:cs="等线"/>
                <w:color w:val="1C1E21"/>
                <w:sz w:val="16"/>
              </w:rPr>
              <w:t>⑤ 维持现状</w:t>
            </w:r>
          </w:p>
        </w:tc>
        <w:tc>
          <w:tcPr>
            <w:tcW w:w="1013" w:type="dxa"/>
          </w:tcPr>
          <w:p w14:paraId="788BA09E">
            <w:pPr>
              <w:spacing w:before="10" w:after="10" w:line="276" w:lineRule="auto"/>
              <w:jc w:val="center"/>
              <w:rPr>
                <w:rFonts w:hint="eastAsia"/>
              </w:rPr>
            </w:pPr>
            <w:r>
              <w:rPr>
                <w:rFonts w:cs="等线"/>
                <w:color w:val="1C1E21"/>
                <w:sz w:val="16"/>
              </w:rPr>
              <w:t>基准</w:t>
            </w:r>
          </w:p>
        </w:tc>
        <w:tc>
          <w:tcPr>
            <w:tcW w:w="1013" w:type="dxa"/>
          </w:tcPr>
          <w:p w14:paraId="1F9DC536">
            <w:pPr>
              <w:spacing w:before="10" w:after="10" w:line="276" w:lineRule="auto"/>
              <w:jc w:val="right"/>
              <w:rPr>
                <w:rFonts w:hint="eastAsia"/>
              </w:rPr>
            </w:pPr>
            <w:r>
              <w:rPr>
                <w:rFonts w:cs="等线"/>
                <w:color w:val="1C1E21"/>
                <w:sz w:val="16"/>
              </w:rPr>
              <w:t>0</w:t>
            </w:r>
          </w:p>
        </w:tc>
        <w:tc>
          <w:tcPr>
            <w:tcW w:w="1013" w:type="dxa"/>
          </w:tcPr>
          <w:p w14:paraId="02A36D2E">
            <w:pPr>
              <w:spacing w:before="10" w:after="10" w:line="276" w:lineRule="auto"/>
              <w:jc w:val="right"/>
              <w:rPr>
                <w:rFonts w:hint="eastAsia"/>
              </w:rPr>
            </w:pPr>
            <w:r>
              <w:rPr>
                <w:rFonts w:cs="等线"/>
                <w:color w:val="1C1E21"/>
                <w:sz w:val="16"/>
              </w:rPr>
              <w:t>0</w:t>
            </w:r>
          </w:p>
        </w:tc>
        <w:tc>
          <w:tcPr>
            <w:tcW w:w="1073" w:type="dxa"/>
          </w:tcPr>
          <w:p w14:paraId="52A038E7">
            <w:pPr>
              <w:spacing w:before="10" w:after="10" w:line="276" w:lineRule="auto"/>
              <w:jc w:val="right"/>
              <w:rPr>
                <w:rFonts w:hint="eastAsia"/>
              </w:rPr>
            </w:pPr>
            <w:r>
              <w:rPr>
                <w:rFonts w:cs="等线"/>
                <w:color w:val="1C1E21"/>
                <w:sz w:val="16"/>
              </w:rPr>
              <w:t>0</w:t>
            </w:r>
          </w:p>
        </w:tc>
        <w:tc>
          <w:tcPr>
            <w:tcW w:w="1132" w:type="dxa"/>
          </w:tcPr>
          <w:p w14:paraId="67B3E2CA">
            <w:pPr>
              <w:spacing w:before="10" w:after="10" w:line="276" w:lineRule="auto"/>
              <w:jc w:val="right"/>
              <w:rPr>
                <w:rFonts w:hint="eastAsia"/>
              </w:rPr>
            </w:pPr>
            <w:r>
              <w:rPr>
                <w:rFonts w:cs="等线"/>
                <w:color w:val="1C1E21"/>
                <w:sz w:val="16"/>
              </w:rPr>
              <w:t>—</w:t>
            </w:r>
          </w:p>
        </w:tc>
        <w:tc>
          <w:tcPr>
            <w:tcW w:w="1073" w:type="dxa"/>
          </w:tcPr>
          <w:p w14:paraId="7B104D4D">
            <w:pPr>
              <w:spacing w:before="10" w:after="10" w:line="276" w:lineRule="auto"/>
              <w:jc w:val="center"/>
              <w:rPr>
                <w:rFonts w:hint="eastAsia"/>
              </w:rPr>
            </w:pPr>
            <w:r>
              <w:rPr>
                <w:rFonts w:cs="等线"/>
                <w:color w:val="1C1E21"/>
                <w:sz w:val="16"/>
              </w:rPr>
              <w:t>基准（无差别）</w:t>
            </w:r>
          </w:p>
        </w:tc>
      </w:tr>
      <w:tr w14:paraId="18764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0" w:type="dxa"/>
            <w:shd w:val="clear" w:color="auto" w:fill="F7F8FA"/>
          </w:tcPr>
          <w:p w14:paraId="300E6A7A">
            <w:pPr>
              <w:spacing w:before="10" w:after="10" w:line="276" w:lineRule="auto"/>
              <w:rPr>
                <w:rFonts w:hint="eastAsia"/>
              </w:rPr>
            </w:pPr>
            <w:r>
              <w:rPr>
                <w:rFonts w:cs="等线"/>
                <w:color w:val="1C1E21"/>
                <w:sz w:val="16"/>
              </w:rPr>
              <w:t>④ 停产丙产品</w:t>
            </w:r>
          </w:p>
        </w:tc>
        <w:tc>
          <w:tcPr>
            <w:tcW w:w="1013" w:type="dxa"/>
            <w:shd w:val="clear" w:color="auto" w:fill="F7F8FA"/>
          </w:tcPr>
          <w:p w14:paraId="341797CC">
            <w:pPr>
              <w:spacing w:before="10" w:after="10" w:line="276" w:lineRule="auto"/>
              <w:jc w:val="center"/>
              <w:rPr>
                <w:rFonts w:hint="eastAsia"/>
              </w:rPr>
            </w:pPr>
            <w:r>
              <w:rPr>
                <w:rFonts w:cs="等线"/>
                <w:color w:val="1C1E21"/>
                <w:sz w:val="16"/>
              </w:rPr>
              <w:t>停产决策</w:t>
            </w:r>
          </w:p>
        </w:tc>
        <w:tc>
          <w:tcPr>
            <w:tcW w:w="1013" w:type="dxa"/>
            <w:shd w:val="clear" w:color="auto" w:fill="F7F8FA"/>
          </w:tcPr>
          <w:p w14:paraId="08273FE9">
            <w:pPr>
              <w:spacing w:before="10" w:after="10" w:line="276" w:lineRule="auto"/>
              <w:jc w:val="right"/>
              <w:rPr>
                <w:rFonts w:hint="eastAsia"/>
              </w:rPr>
            </w:pPr>
            <w:r>
              <w:rPr>
                <w:rFonts w:cs="等线"/>
                <w:color w:val="1C1E21"/>
                <w:sz w:val="16"/>
              </w:rPr>
              <w:t>180,000</w:t>
            </w:r>
          </w:p>
        </w:tc>
        <w:tc>
          <w:tcPr>
            <w:tcW w:w="1013" w:type="dxa"/>
            <w:shd w:val="clear" w:color="auto" w:fill="F7F8FA"/>
          </w:tcPr>
          <w:p w14:paraId="64CB761B">
            <w:pPr>
              <w:spacing w:before="10" w:after="10" w:line="276" w:lineRule="auto"/>
              <w:jc w:val="right"/>
              <w:rPr>
                <w:rFonts w:hint="eastAsia"/>
              </w:rPr>
            </w:pPr>
            <w:r>
              <w:rPr>
                <w:rFonts w:cs="等线"/>
                <w:color w:val="1C1E21"/>
                <w:sz w:val="16"/>
              </w:rPr>
              <w:t>278,400</w:t>
            </w:r>
          </w:p>
        </w:tc>
        <w:tc>
          <w:tcPr>
            <w:tcW w:w="1073" w:type="dxa"/>
            <w:shd w:val="clear" w:color="auto" w:fill="F7F8FA"/>
          </w:tcPr>
          <w:p w14:paraId="6C7EC6F1">
            <w:pPr>
              <w:spacing w:before="10" w:after="10" w:line="276" w:lineRule="auto"/>
              <w:jc w:val="right"/>
              <w:rPr>
                <w:rFonts w:hint="eastAsia"/>
              </w:rPr>
            </w:pPr>
            <w:r>
              <w:rPr>
                <w:rFonts w:cs="等线"/>
                <w:color w:val="1C1E21"/>
                <w:sz w:val="16"/>
              </w:rPr>
              <w:t>−98,400</w:t>
            </w:r>
          </w:p>
        </w:tc>
        <w:tc>
          <w:tcPr>
            <w:tcW w:w="1132" w:type="dxa"/>
            <w:shd w:val="clear" w:color="auto" w:fill="F7F8FA"/>
          </w:tcPr>
          <w:p w14:paraId="56A30349">
            <w:pPr>
              <w:spacing w:before="10" w:after="10" w:line="276" w:lineRule="auto"/>
              <w:jc w:val="right"/>
              <w:rPr>
                <w:rFonts w:hint="eastAsia"/>
              </w:rPr>
            </w:pPr>
            <w:r>
              <w:rPr>
                <w:rFonts w:cs="等线"/>
                <w:color w:val="1C1E21"/>
                <w:sz w:val="16"/>
              </w:rPr>
              <w:t>−35.34%</w:t>
            </w:r>
          </w:p>
        </w:tc>
        <w:tc>
          <w:tcPr>
            <w:tcW w:w="1073" w:type="dxa"/>
            <w:shd w:val="clear" w:color="auto" w:fill="F7F8FA"/>
          </w:tcPr>
          <w:p w14:paraId="46C1EB8C">
            <w:pPr>
              <w:spacing w:before="10" w:after="10" w:line="276" w:lineRule="auto"/>
              <w:jc w:val="center"/>
              <w:rPr>
                <w:rFonts w:hint="eastAsia"/>
              </w:rPr>
            </w:pPr>
            <w:r>
              <w:rPr>
                <w:rFonts w:cs="等线"/>
                <w:color w:val="1C1E21"/>
                <w:sz w:val="16"/>
              </w:rPr>
              <w:t>不可行</w:t>
            </w:r>
          </w:p>
        </w:tc>
      </w:tr>
      <w:tr w14:paraId="1BF17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80" w:type="dxa"/>
          </w:tcPr>
          <w:p w14:paraId="0C7BAB3E">
            <w:pPr>
              <w:spacing w:before="10" w:after="10" w:line="276" w:lineRule="auto"/>
              <w:rPr>
                <w:rFonts w:hint="eastAsia"/>
              </w:rPr>
            </w:pPr>
            <w:r>
              <w:rPr>
                <w:rFonts w:cs="等线"/>
                <w:color w:val="1C1E21"/>
                <w:sz w:val="16"/>
              </w:rPr>
              <w:t>② 接受 3,000 件特殊订单（挤占正常订单）</w:t>
            </w:r>
          </w:p>
        </w:tc>
        <w:tc>
          <w:tcPr>
            <w:tcW w:w="1013" w:type="dxa"/>
          </w:tcPr>
          <w:p w14:paraId="7F651DF8">
            <w:pPr>
              <w:spacing w:before="10" w:after="10" w:line="276" w:lineRule="auto"/>
              <w:jc w:val="center"/>
              <w:rPr>
                <w:rFonts w:hint="eastAsia"/>
              </w:rPr>
            </w:pPr>
            <w:r>
              <w:rPr>
                <w:rFonts w:cs="等线"/>
                <w:color w:val="1C1E21"/>
                <w:sz w:val="16"/>
              </w:rPr>
              <w:t>追加订单</w:t>
            </w:r>
          </w:p>
        </w:tc>
        <w:tc>
          <w:tcPr>
            <w:tcW w:w="1013" w:type="dxa"/>
          </w:tcPr>
          <w:p w14:paraId="653BB8FD">
            <w:pPr>
              <w:spacing w:before="10" w:after="10" w:line="276" w:lineRule="auto"/>
              <w:jc w:val="right"/>
              <w:rPr>
                <w:rFonts w:hint="eastAsia"/>
              </w:rPr>
            </w:pPr>
            <w:r>
              <w:rPr>
                <w:rFonts w:cs="等线"/>
                <w:color w:val="1C1E21"/>
                <w:sz w:val="16"/>
              </w:rPr>
              <w:t>774,000</w:t>
            </w:r>
          </w:p>
        </w:tc>
        <w:tc>
          <w:tcPr>
            <w:tcW w:w="1013" w:type="dxa"/>
          </w:tcPr>
          <w:p w14:paraId="3F34B287">
            <w:pPr>
              <w:spacing w:before="10" w:after="10" w:line="276" w:lineRule="auto"/>
              <w:jc w:val="right"/>
              <w:rPr>
                <w:rFonts w:hint="eastAsia"/>
              </w:rPr>
            </w:pPr>
            <w:r>
              <w:rPr>
                <w:rFonts w:cs="等线"/>
                <w:color w:val="1C1E21"/>
                <w:sz w:val="16"/>
              </w:rPr>
              <w:t>936,000</w:t>
            </w:r>
          </w:p>
        </w:tc>
        <w:tc>
          <w:tcPr>
            <w:tcW w:w="1073" w:type="dxa"/>
          </w:tcPr>
          <w:p w14:paraId="63B1BF1B">
            <w:pPr>
              <w:spacing w:before="10" w:after="10" w:line="276" w:lineRule="auto"/>
              <w:jc w:val="right"/>
              <w:rPr>
                <w:rFonts w:hint="eastAsia"/>
              </w:rPr>
            </w:pPr>
            <w:r>
              <w:rPr>
                <w:rFonts w:cs="等线"/>
                <w:color w:val="1C1E21"/>
                <w:sz w:val="16"/>
              </w:rPr>
              <w:t>−162,000</w:t>
            </w:r>
          </w:p>
        </w:tc>
        <w:tc>
          <w:tcPr>
            <w:tcW w:w="1132" w:type="dxa"/>
          </w:tcPr>
          <w:p w14:paraId="34FD5563">
            <w:pPr>
              <w:spacing w:before="10" w:after="10" w:line="276" w:lineRule="auto"/>
              <w:jc w:val="right"/>
              <w:rPr>
                <w:rFonts w:hint="eastAsia"/>
              </w:rPr>
            </w:pPr>
            <w:r>
              <w:rPr>
                <w:rFonts w:cs="等线"/>
                <w:color w:val="1C1E21"/>
                <w:sz w:val="16"/>
              </w:rPr>
              <w:t>−17.31%</w:t>
            </w:r>
          </w:p>
        </w:tc>
        <w:tc>
          <w:tcPr>
            <w:tcW w:w="1073" w:type="dxa"/>
          </w:tcPr>
          <w:p w14:paraId="75C183FD">
            <w:pPr>
              <w:spacing w:before="10" w:after="10" w:line="276" w:lineRule="auto"/>
              <w:jc w:val="center"/>
              <w:rPr>
                <w:rFonts w:hint="eastAsia"/>
              </w:rPr>
            </w:pPr>
            <w:r>
              <w:rPr>
                <w:rFonts w:cs="等线"/>
                <w:color w:val="1C1E21"/>
                <w:sz w:val="16"/>
              </w:rPr>
              <w:t>不可行</w:t>
            </w:r>
          </w:p>
        </w:tc>
      </w:tr>
    </w:tbl>
    <w:p w14:paraId="19609964">
      <w:pPr>
        <w:spacing w:after="40"/>
        <w:rPr>
          <w:rFonts w:hint="eastAsia"/>
        </w:rPr>
      </w:pPr>
    </w:p>
    <w:p w14:paraId="29E94CD3">
      <w:pPr>
        <w:keepNext/>
        <w:spacing w:before="80"/>
        <w:jc w:val="center"/>
        <w:rPr>
          <w:rFonts w:hint="eastAsia"/>
        </w:rPr>
      </w:pPr>
      <w:r>
        <w:drawing>
          <wp:inline distT="0" distB="0" distL="0" distR="0">
            <wp:extent cx="5431155" cy="36512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68"/>
                    <a:stretch>
                      <a:fillRect/>
                    </a:stretch>
                  </pic:blipFill>
                  <pic:spPr>
                    <a:xfrm>
                      <a:off x="0" y="0"/>
                      <a:ext cx="5431680" cy="3651296"/>
                    </a:xfrm>
                    <a:prstGeom prst="rect">
                      <a:avLst/>
                    </a:prstGeom>
                  </pic:spPr>
                </pic:pic>
              </a:graphicData>
            </a:graphic>
          </wp:inline>
        </w:drawing>
      </w:r>
    </w:p>
    <w:p w14:paraId="7634F6AB">
      <w:pPr>
        <w:spacing w:before="40" w:after="120"/>
        <w:jc w:val="center"/>
        <w:rPr>
          <w:rFonts w:hint="eastAsia"/>
        </w:rPr>
      </w:pPr>
      <w:r>
        <w:rPr>
          <w:rFonts w:cs="等线"/>
          <w:color w:val="60666E"/>
          <w:sz w:val="17"/>
        </w:rPr>
        <w:t>图 4-12　综合决策方案对比：五个方案的差别损益排序</w:t>
      </w:r>
    </w:p>
    <w:p w14:paraId="68E7EAEA">
      <w:pPr>
        <w:spacing w:after="120"/>
        <w:jc w:val="center"/>
        <w:rPr>
          <w:rFonts w:hint="eastAsia"/>
        </w:rPr>
      </w:pPr>
      <w:r>
        <w:rPr>
          <w:rFonts w:cs="等线"/>
          <w:color w:val="8A9099"/>
          <w:sz w:val="16"/>
        </w:rPr>
        <w:t>来源：output/charts/15_综合决策方案对比.png</w:t>
      </w:r>
    </w:p>
    <w:p w14:paraId="242C0952">
      <w:pPr>
        <w:pStyle w:val="4"/>
      </w:pPr>
      <w:bookmarkStart w:id="106" w:name="_Toc24509"/>
      <w:r>
        <w:rPr>
          <w:rFonts w:ascii="黑体" w:hAnsi="黑体" w:eastAsia="黑体" w:cs="黑体"/>
          <w:b w:val="0"/>
        </w:rPr>
        <w:t>4.6　会计舍入纪律：为什么不能用 round()</w:t>
      </w:r>
      <w:bookmarkEnd w:id="106"/>
    </w:p>
    <w:p w14:paraId="486E615C">
      <w:pPr>
        <w:jc w:val="both"/>
        <w:rPr>
          <w:rFonts w:hint="eastAsia"/>
        </w:rPr>
      </w:pPr>
      <w:r>
        <w:rPr>
          <w:rFonts w:cs="等线"/>
          <w:color w:val="1C1E21"/>
        </w:rPr>
        <w:t>这是项目三最值得单独学的一件事。Python 内置 round() 采用</w:t>
      </w:r>
      <w:r>
        <w:rPr>
          <w:rFonts w:ascii="黑体" w:hAnsi="黑体" w:eastAsia="黑体" w:cs="黑体"/>
          <w:color w:val="1C1E21"/>
        </w:rPr>
        <w:t>银行家舍入</w:t>
      </w:r>
      <w:r>
        <w:rPr>
          <w:rFonts w:cs="等线"/>
          <w:color w:val="1C1E21"/>
        </w:rPr>
        <w:t>：round(0.625, 2) 得 0.62、round(1.005, 2) 得 1.00，与中国会计实务的四舍五入不一致，会在“分”位上产生 1 分差异。项目三因此建立了三条纪律：</w:t>
      </w:r>
    </w:p>
    <w:p w14:paraId="4D99E6B4">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一律四舍五入</w:t>
      </w:r>
      <w:r>
        <w:rPr>
          <w:rFonts w:cs="等线"/>
          <w:color w:val="1C1E21"/>
          <w:sz w:val="20"/>
        </w:rPr>
        <w:t>：使用 src/rounding.py 的 round_half_up()，并提供 round_half_up_series / round_half_up_frame 对整个 DataFrame 批量处理；</w:t>
      </w:r>
    </w:p>
    <w:p w14:paraId="243470E4">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先算后舍</w:t>
      </w:r>
      <w:r>
        <w:rPr>
          <w:rFonts w:cs="等线"/>
          <w:color w:val="1C1E21"/>
          <w:sz w:val="20"/>
        </w:rPr>
        <w:t>：中间过程用全精度浮点数运算，只在生成对外报表时舍入到分，严禁“先舍后加”；</w:t>
      </w:r>
    </w:p>
    <w:p w14:paraId="0ADBAB14">
      <w:pPr>
        <w:spacing w:after="30"/>
        <w:ind w:left="482" w:hanging="340"/>
        <w:jc w:val="both"/>
        <w:rPr>
          <w:rFonts w:hint="eastAsia"/>
        </w:rPr>
      </w:pPr>
      <w:r>
        <w:rPr>
          <w:rFonts w:ascii="黑体" w:hAnsi="黑体" w:eastAsia="黑体" w:cs="黑体"/>
          <w:color w:val="1C4A8C"/>
          <w:sz w:val="20"/>
        </w:rPr>
        <w:t xml:space="preserve">3. </w:t>
      </w:r>
      <w:r>
        <w:rPr>
          <w:rFonts w:ascii="黑体" w:hAnsi="黑体" w:eastAsia="黑体" w:cs="黑体"/>
          <w:color w:val="1C1E21"/>
          <w:sz w:val="20"/>
        </w:rPr>
        <w:t>勾稽倒挤</w:t>
      </w:r>
      <w:r>
        <w:rPr>
          <w:rFonts w:cs="等线"/>
          <w:color w:val="1C1E21"/>
          <w:sz w:val="20"/>
        </w:rPr>
        <w:t>：互补的两项（如完工产品成本与月末在产品成本）之和必须等于已知总数时，对其中一项用 plug_last() 倒挤，使勾稽关系在分位上严格成立。</w:t>
      </w:r>
    </w:p>
    <w:p w14:paraId="283EE659">
      <w:pPr>
        <w:keepNext/>
        <w:spacing w:after="20"/>
        <w:rPr>
          <w:rFonts w:hint="eastAsia"/>
        </w:rPr>
      </w:pPr>
      <w:r>
        <w:rPr>
          <w:rFonts w:ascii="黑体" w:hAnsi="黑体" w:eastAsia="黑体" w:cs="黑体"/>
          <w:color w:val="626870"/>
          <w:sz w:val="17"/>
        </w:rPr>
        <w:t>▍用法</w:t>
      </w:r>
    </w:p>
    <w:p w14:paraId="1017B422">
      <w:pPr>
        <w:shd w:val="clear" w:color="auto" w:fill="F4F6F8"/>
        <w:spacing w:after="0" w:line="283" w:lineRule="auto"/>
        <w:ind w:left="142"/>
        <w:rPr>
          <w:rFonts w:hint="eastAsia"/>
        </w:rPr>
      </w:pPr>
      <w:r>
        <w:rPr>
          <w:rFonts w:ascii="Consolas" w:hAnsi="Consolas" w:eastAsia="Consolas" w:cs="Consolas"/>
          <w:color w:val="22262B"/>
          <w:sz w:val="17"/>
        </w:rPr>
        <w:t>&gt;&gt;&gt; from src.rounding import round_half_up, plug_last</w:t>
      </w:r>
    </w:p>
    <w:p w14:paraId="786640FC">
      <w:pPr>
        <w:shd w:val="clear" w:color="auto" w:fill="F4F6F8"/>
        <w:spacing w:after="0" w:line="283" w:lineRule="auto"/>
        <w:ind w:left="142"/>
        <w:rPr>
          <w:rFonts w:hint="eastAsia"/>
        </w:rPr>
      </w:pPr>
      <w:r>
        <w:rPr>
          <w:rFonts w:ascii="Consolas" w:hAnsi="Consolas" w:eastAsia="Consolas" w:cs="Consolas"/>
          <w:color w:val="22262B"/>
          <w:sz w:val="17"/>
        </w:rPr>
        <w:t>&gt;&gt;&gt; round_half_up(147390.625)          # 四舍五入，而非 147390.62</w:t>
      </w:r>
    </w:p>
    <w:p w14:paraId="05D7EC13">
      <w:pPr>
        <w:shd w:val="clear" w:color="auto" w:fill="F4F6F8"/>
        <w:spacing w:after="0" w:line="283" w:lineRule="auto"/>
        <w:ind w:left="142"/>
        <w:rPr>
          <w:rFonts w:hint="eastAsia"/>
        </w:rPr>
      </w:pPr>
      <w:r>
        <w:rPr>
          <w:rFonts w:ascii="Consolas" w:hAnsi="Consolas" w:eastAsia="Consolas" w:cs="Consolas"/>
          <w:color w:val="22262B"/>
          <w:sz w:val="17"/>
        </w:rPr>
        <w:t>147390.63</w:t>
      </w:r>
    </w:p>
    <w:p w14:paraId="4788575D">
      <w:pPr>
        <w:shd w:val="clear" w:color="auto" w:fill="F4F6F8"/>
        <w:spacing w:after="0" w:line="283" w:lineRule="auto"/>
        <w:ind w:left="142"/>
        <w:rPr>
          <w:rFonts w:hint="eastAsia"/>
        </w:rPr>
      </w:pPr>
      <w:r>
        <w:rPr>
          <w:rFonts w:ascii="Consolas" w:hAnsi="Consolas" w:eastAsia="Consolas" w:cs="Consolas"/>
          <w:color w:val="22262B"/>
          <w:sz w:val="17"/>
        </w:rPr>
        <w:t>&gt;&gt;&gt; plug_last(165268.75, 147390.63)    # 倒挤：在产品 = 合计 − 完工</w:t>
      </w:r>
    </w:p>
    <w:p w14:paraId="548C690B">
      <w:pPr>
        <w:shd w:val="clear" w:color="auto" w:fill="F4F6F8"/>
        <w:spacing w:after="0" w:line="283" w:lineRule="auto"/>
        <w:ind w:left="142"/>
        <w:rPr>
          <w:rFonts w:hint="eastAsia"/>
        </w:rPr>
      </w:pPr>
      <w:r>
        <w:rPr>
          <w:rFonts w:ascii="Consolas" w:hAnsi="Consolas" w:eastAsia="Consolas" w:cs="Consolas"/>
          <w:color w:val="22262B"/>
          <w:sz w:val="17"/>
        </w:rPr>
        <w:t>17878.12</w:t>
      </w:r>
    </w:p>
    <w:p w14:paraId="29A6B82B">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DFEAEB0">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7BF4160B">
            <w:pPr>
              <w:spacing w:before="40" w:after="40"/>
              <w:rPr>
                <w:rFonts w:hint="eastAsia"/>
              </w:rPr>
            </w:pPr>
            <w:r>
              <w:rPr>
                <w:rFonts w:ascii="黑体" w:hAnsi="黑体" w:eastAsia="黑体" w:cs="黑体"/>
                <w:color w:val="2E7D46"/>
                <w:sz w:val="19"/>
              </w:rPr>
              <w:t>提示　</w:t>
            </w:r>
            <w:r>
              <w:rPr>
                <w:rFonts w:cs="等线"/>
                <w:color w:val="1C1E21"/>
                <w:sz w:val="19"/>
              </w:rPr>
              <w:t>如果你的手工答案与程序差 1 分钱，先别怀疑算法：多半是舍入顺序不同。把“先舍后加”改成“先算后舍”，或按程序的做法对最后一项倒挤，两边就能对上。</w:t>
            </w:r>
          </w:p>
        </w:tc>
      </w:tr>
    </w:tbl>
    <w:p w14:paraId="0E80782C">
      <w:pPr>
        <w:spacing w:after="40"/>
        <w:rPr>
          <w:rFonts w:hint="eastAsia"/>
        </w:rPr>
      </w:pPr>
    </w:p>
    <w:p w14:paraId="718EE87A">
      <w:pPr>
        <w:pStyle w:val="4"/>
      </w:pPr>
      <w:bookmarkStart w:id="107" w:name="_Toc20316"/>
      <w:r>
        <w:rPr>
          <w:rFonts w:ascii="黑体" w:hAnsi="黑体" w:eastAsia="黑体" w:cs="黑体"/>
          <w:b w:val="0"/>
        </w:rPr>
        <w:t>4.7　产物结构</w:t>
      </w:r>
      <w:bookmarkEnd w:id="107"/>
    </w:p>
    <w:p w14:paraId="12798EE1">
      <w:pPr>
        <w:keepNext/>
        <w:spacing w:before="100" w:after="40"/>
        <w:rPr>
          <w:rFonts w:hint="eastAsia"/>
        </w:rPr>
      </w:pPr>
      <w:r>
        <w:rPr>
          <w:rFonts w:ascii="黑体" w:hAnsi="黑体" w:eastAsia="黑体" w:cs="黑体"/>
          <w:color w:val="1C1E21"/>
          <w:sz w:val="18"/>
        </w:rPr>
        <w:t>表 4-19　项目三的产物清单</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0"/>
        <w:gridCol w:w="1550"/>
        <w:gridCol w:w="4778"/>
      </w:tblGrid>
      <w:tr w14:paraId="73F30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970" w:type="dxa"/>
            <w:shd w:val="clear" w:color="auto" w:fill="EDF1F7"/>
          </w:tcPr>
          <w:p w14:paraId="5C6AF945">
            <w:pPr>
              <w:spacing w:before="20" w:after="20" w:line="276" w:lineRule="auto"/>
              <w:rPr>
                <w:rFonts w:hint="eastAsia"/>
              </w:rPr>
            </w:pPr>
            <w:r>
              <w:rPr>
                <w:rFonts w:ascii="黑体" w:hAnsi="黑体" w:eastAsia="黑体" w:cs="黑体"/>
                <w:color w:val="1C4A8C"/>
                <w:sz w:val="17"/>
              </w:rPr>
              <w:t>产物</w:t>
            </w:r>
          </w:p>
        </w:tc>
        <w:tc>
          <w:tcPr>
            <w:tcW w:w="1550" w:type="dxa"/>
            <w:shd w:val="clear" w:color="auto" w:fill="EDF1F7"/>
          </w:tcPr>
          <w:p w14:paraId="0EE9BA5D">
            <w:pPr>
              <w:spacing w:before="20" w:after="20" w:line="276" w:lineRule="auto"/>
              <w:jc w:val="center"/>
              <w:rPr>
                <w:rFonts w:hint="eastAsia"/>
              </w:rPr>
            </w:pPr>
            <w:r>
              <w:rPr>
                <w:rFonts w:ascii="黑体" w:hAnsi="黑体" w:eastAsia="黑体" w:cs="黑体"/>
                <w:color w:val="1C4A8C"/>
                <w:sz w:val="17"/>
              </w:rPr>
              <w:t>数量 / 规模</w:t>
            </w:r>
          </w:p>
        </w:tc>
        <w:tc>
          <w:tcPr>
            <w:tcW w:w="4778" w:type="dxa"/>
            <w:shd w:val="clear" w:color="auto" w:fill="EDF1F7"/>
          </w:tcPr>
          <w:p w14:paraId="379F43A6">
            <w:pPr>
              <w:spacing w:before="20" w:after="20" w:line="276" w:lineRule="auto"/>
              <w:rPr>
                <w:rFonts w:hint="eastAsia"/>
              </w:rPr>
            </w:pPr>
            <w:r>
              <w:rPr>
                <w:rFonts w:ascii="黑体" w:hAnsi="黑体" w:eastAsia="黑体" w:cs="黑体"/>
                <w:color w:val="1C4A8C"/>
                <w:sz w:val="17"/>
              </w:rPr>
              <w:t>内容</w:t>
            </w:r>
          </w:p>
        </w:tc>
      </w:tr>
      <w:tr w14:paraId="38600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tcPr>
          <w:p w14:paraId="4CF4407C">
            <w:pPr>
              <w:spacing w:before="10" w:after="10" w:line="276" w:lineRule="auto"/>
              <w:rPr>
                <w:rFonts w:hint="eastAsia"/>
              </w:rPr>
            </w:pPr>
            <w:r>
              <w:rPr>
                <w:rFonts w:cs="等线"/>
                <w:color w:val="1C1E21"/>
                <w:sz w:val="17"/>
              </w:rPr>
              <w:t>output/charts/*.png</w:t>
            </w:r>
          </w:p>
        </w:tc>
        <w:tc>
          <w:tcPr>
            <w:tcW w:w="1550" w:type="dxa"/>
          </w:tcPr>
          <w:p w14:paraId="515AC4EA">
            <w:pPr>
              <w:spacing w:before="10" w:after="10" w:line="276" w:lineRule="auto"/>
              <w:jc w:val="center"/>
              <w:rPr>
                <w:rFonts w:hint="eastAsia"/>
              </w:rPr>
            </w:pPr>
            <w:r>
              <w:rPr>
                <w:rFonts w:cs="等线"/>
                <w:color w:val="1C1E21"/>
                <w:sz w:val="17"/>
              </w:rPr>
              <w:t>17 张</w:t>
            </w:r>
          </w:p>
        </w:tc>
        <w:tc>
          <w:tcPr>
            <w:tcW w:w="4778" w:type="dxa"/>
          </w:tcPr>
          <w:p w14:paraId="2241261E">
            <w:pPr>
              <w:spacing w:before="10" w:after="10" w:line="276" w:lineRule="auto"/>
              <w:rPr>
                <w:rFonts w:hint="eastAsia"/>
              </w:rPr>
            </w:pPr>
            <w:r>
              <w:rPr>
                <w:rFonts w:cs="等线"/>
                <w:color w:val="1C1E21"/>
                <w:sz w:val="17"/>
              </w:rPr>
              <w:t>场景一 12 张（成本构成、差异、本量利、ABC、敏感性等），场景二 5 张（订单、约束资源、定价、停产、综合对比）</w:t>
            </w:r>
          </w:p>
        </w:tc>
      </w:tr>
      <w:tr w14:paraId="658A3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shd w:val="clear" w:color="auto" w:fill="F7F8FA"/>
          </w:tcPr>
          <w:p w14:paraId="585119A5">
            <w:pPr>
              <w:spacing w:before="10" w:after="10" w:line="276" w:lineRule="auto"/>
              <w:rPr>
                <w:rFonts w:hint="eastAsia"/>
              </w:rPr>
            </w:pPr>
            <w:r>
              <w:rPr>
                <w:rFonts w:cs="等线"/>
                <w:color w:val="1C1E21"/>
                <w:sz w:val="17"/>
              </w:rPr>
              <w:t>output/场景一_成本核算分析底稿.xlsx</w:t>
            </w:r>
          </w:p>
        </w:tc>
        <w:tc>
          <w:tcPr>
            <w:tcW w:w="1550" w:type="dxa"/>
            <w:shd w:val="clear" w:color="auto" w:fill="F7F8FA"/>
          </w:tcPr>
          <w:p w14:paraId="3A51C182">
            <w:pPr>
              <w:spacing w:before="10" w:after="10" w:line="276" w:lineRule="auto"/>
              <w:jc w:val="center"/>
              <w:rPr>
                <w:rFonts w:hint="eastAsia"/>
              </w:rPr>
            </w:pPr>
            <w:r>
              <w:rPr>
                <w:rFonts w:cs="等线"/>
                <w:color w:val="1C1E21"/>
                <w:sz w:val="17"/>
              </w:rPr>
              <w:t>32 个工作表</w:t>
            </w:r>
          </w:p>
        </w:tc>
        <w:tc>
          <w:tcPr>
            <w:tcW w:w="4778" w:type="dxa"/>
            <w:shd w:val="clear" w:color="auto" w:fill="F7F8FA"/>
          </w:tcPr>
          <w:p w14:paraId="6D7967A6">
            <w:pPr>
              <w:spacing w:before="10" w:after="10" w:line="276" w:lineRule="auto"/>
              <w:rPr>
                <w:rFonts w:hint="eastAsia"/>
              </w:rPr>
            </w:pPr>
            <w:r>
              <w:rPr>
                <w:rFonts w:cs="等线"/>
                <w:color w:val="1C1E21"/>
                <w:sz w:val="17"/>
              </w:rPr>
              <w:t>费用分配 3 表、辅助生产 5 表、ABC 4 表、三种计算方法 6 表、差异分析 3 表、混合成本 3 表、本量利 6 表等</w:t>
            </w:r>
          </w:p>
        </w:tc>
      </w:tr>
      <w:tr w14:paraId="72E3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tcPr>
          <w:p w14:paraId="02D92A80">
            <w:pPr>
              <w:spacing w:before="10" w:after="10" w:line="276" w:lineRule="auto"/>
              <w:rPr>
                <w:rFonts w:hint="eastAsia"/>
              </w:rPr>
            </w:pPr>
            <w:r>
              <w:rPr>
                <w:rFonts w:cs="等线"/>
                <w:color w:val="1C1E21"/>
                <w:sz w:val="17"/>
              </w:rPr>
              <w:t>output/场景二_经营决策分析底稿.xlsx</w:t>
            </w:r>
          </w:p>
        </w:tc>
        <w:tc>
          <w:tcPr>
            <w:tcW w:w="1550" w:type="dxa"/>
          </w:tcPr>
          <w:p w14:paraId="6040119E">
            <w:pPr>
              <w:spacing w:before="10" w:after="10" w:line="276" w:lineRule="auto"/>
              <w:jc w:val="center"/>
              <w:rPr>
                <w:rFonts w:hint="eastAsia"/>
              </w:rPr>
            </w:pPr>
            <w:r>
              <w:rPr>
                <w:rFonts w:cs="等线"/>
                <w:color w:val="1C1E21"/>
                <w:sz w:val="17"/>
              </w:rPr>
              <w:t>22 个工作表</w:t>
            </w:r>
          </w:p>
        </w:tc>
        <w:tc>
          <w:tcPr>
            <w:tcW w:w="4778" w:type="dxa"/>
          </w:tcPr>
          <w:p w14:paraId="14F0BF2F">
            <w:pPr>
              <w:spacing w:before="10" w:after="10" w:line="276" w:lineRule="auto"/>
              <w:rPr>
                <w:rFonts w:hint="eastAsia"/>
              </w:rPr>
            </w:pPr>
            <w:r>
              <w:rPr>
                <w:rFonts w:cs="等线"/>
                <w:color w:val="1C1E21"/>
                <w:sz w:val="17"/>
              </w:rPr>
              <w:t>订单信息、特殊订单 3 表、约束资源 5 表、线性规划 2 表、定价 3 表、自制外购 2 表、停产 1 表、综合对比 2 表等</w:t>
            </w:r>
          </w:p>
        </w:tc>
      </w:tr>
      <w:tr w14:paraId="1CC6D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shd w:val="clear" w:color="auto" w:fill="F7F8FA"/>
          </w:tcPr>
          <w:p w14:paraId="0E00F61B">
            <w:pPr>
              <w:spacing w:before="10" w:after="10" w:line="276" w:lineRule="auto"/>
              <w:rPr>
                <w:rFonts w:hint="eastAsia"/>
              </w:rPr>
            </w:pPr>
            <w:r>
              <w:rPr>
                <w:rFonts w:cs="等线"/>
                <w:color w:val="1C1E21"/>
                <w:sz w:val="17"/>
              </w:rPr>
              <w:t>output/reports/*.md</w:t>
            </w:r>
          </w:p>
        </w:tc>
        <w:tc>
          <w:tcPr>
            <w:tcW w:w="1550" w:type="dxa"/>
            <w:shd w:val="clear" w:color="auto" w:fill="F7F8FA"/>
          </w:tcPr>
          <w:p w14:paraId="55EE22FA">
            <w:pPr>
              <w:spacing w:before="10" w:after="10" w:line="276" w:lineRule="auto"/>
              <w:jc w:val="center"/>
              <w:rPr>
                <w:rFonts w:hint="eastAsia"/>
              </w:rPr>
            </w:pPr>
            <w:r>
              <w:rPr>
                <w:rFonts w:cs="等线"/>
                <w:color w:val="1C1E21"/>
                <w:sz w:val="17"/>
              </w:rPr>
              <w:t>2 份</w:t>
            </w:r>
          </w:p>
        </w:tc>
        <w:tc>
          <w:tcPr>
            <w:tcW w:w="4778" w:type="dxa"/>
            <w:shd w:val="clear" w:color="auto" w:fill="F7F8FA"/>
          </w:tcPr>
          <w:p w14:paraId="2BC0C15D">
            <w:pPr>
              <w:spacing w:before="10" w:after="10" w:line="276" w:lineRule="auto"/>
              <w:rPr>
                <w:rFonts w:hint="eastAsia"/>
              </w:rPr>
            </w:pPr>
            <w:r>
              <w:rPr>
                <w:rFonts w:cs="等线"/>
                <w:color w:val="1C1E21"/>
                <w:sz w:val="17"/>
              </w:rPr>
              <w:t>场景一报告 18 节、场景二报告 21 节，均含图表引用</w:t>
            </w:r>
          </w:p>
        </w:tc>
      </w:tr>
      <w:tr w14:paraId="74F54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tcPr>
          <w:p w14:paraId="1487A570">
            <w:pPr>
              <w:spacing w:before="10" w:after="10" w:line="276" w:lineRule="auto"/>
              <w:rPr>
                <w:rFonts w:hint="eastAsia"/>
              </w:rPr>
            </w:pPr>
            <w:r>
              <w:rPr>
                <w:rFonts w:cs="等线"/>
                <w:color w:val="1C1E21"/>
                <w:sz w:val="17"/>
              </w:rPr>
              <w:t>output/run_log.txt</w:t>
            </w:r>
          </w:p>
        </w:tc>
        <w:tc>
          <w:tcPr>
            <w:tcW w:w="1550" w:type="dxa"/>
          </w:tcPr>
          <w:p w14:paraId="32E28657">
            <w:pPr>
              <w:spacing w:before="10" w:after="10" w:line="276" w:lineRule="auto"/>
              <w:jc w:val="center"/>
              <w:rPr>
                <w:rFonts w:hint="eastAsia"/>
              </w:rPr>
            </w:pPr>
            <w:r>
              <w:rPr>
                <w:rFonts w:cs="等线"/>
                <w:color w:val="1C1E21"/>
                <w:sz w:val="17"/>
              </w:rPr>
              <w:t>约 44 KB</w:t>
            </w:r>
          </w:p>
        </w:tc>
        <w:tc>
          <w:tcPr>
            <w:tcW w:w="4778" w:type="dxa"/>
          </w:tcPr>
          <w:p w14:paraId="37488A7A">
            <w:pPr>
              <w:spacing w:before="10" w:after="10" w:line="276" w:lineRule="auto"/>
              <w:rPr>
                <w:rFonts w:hint="eastAsia"/>
              </w:rPr>
            </w:pPr>
            <w:r>
              <w:rPr>
                <w:rFonts w:cs="等线"/>
                <w:color w:val="1C1E21"/>
                <w:sz w:val="17"/>
              </w:rPr>
              <w:t>两个场景的完整终端输出</w:t>
            </w:r>
          </w:p>
        </w:tc>
      </w:tr>
    </w:tbl>
    <w:p w14:paraId="7FA9718C">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23E9AD87">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2275FFF9">
            <w:pPr>
              <w:spacing w:before="40" w:after="40"/>
              <w:rPr>
                <w:rFonts w:hint="eastAsia"/>
              </w:rPr>
            </w:pPr>
            <w:r>
              <w:rPr>
                <w:rFonts w:ascii="黑体" w:hAnsi="黑体" w:eastAsia="黑体" w:cs="黑体"/>
                <w:color w:val="6B4E9E"/>
                <w:sz w:val="19"/>
              </w:rPr>
              <w:t>动手做　</w:t>
            </w:r>
            <w:r>
              <w:rPr>
                <w:rFonts w:cs="等线"/>
                <w:color w:val="1C1E21"/>
                <w:sz w:val="19"/>
              </w:rPr>
              <w:t>打开场景一底稿，把「本量利_甲产品指标」表与表 4-11 对照，再用 Excel 自己算一遍 保本额 = 固定成本 ÷ 边际贡献率，验证程序给出的“保本额勾稽误差 = 0”。</w:t>
            </w:r>
          </w:p>
        </w:tc>
      </w:tr>
    </w:tbl>
    <w:p w14:paraId="56B2E51D">
      <w:pPr>
        <w:spacing w:after="40"/>
        <w:rPr>
          <w:rFonts w:hint="eastAsia"/>
        </w:rPr>
      </w:pPr>
    </w:p>
    <w:p w14:paraId="280C77E8">
      <w:pPr>
        <w:pStyle w:val="4"/>
      </w:pPr>
      <w:bookmarkStart w:id="108" w:name="_Toc823"/>
      <w:r>
        <w:rPr>
          <w:rFonts w:ascii="黑体" w:hAnsi="黑体" w:eastAsia="黑体" w:cs="黑体"/>
          <w:b w:val="0"/>
        </w:rPr>
        <w:t>4.8　数值自检：9 类 51 个测试方法</w:t>
      </w:r>
      <w:bookmarkEnd w:id="108"/>
    </w:p>
    <w:p w14:paraId="0160C81E">
      <w:pPr>
        <w:keepNext/>
        <w:spacing w:after="20"/>
        <w:rPr>
          <w:rFonts w:hint="eastAsia"/>
        </w:rPr>
      </w:pPr>
      <w:r>
        <w:rPr>
          <w:rFonts w:ascii="黑体" w:hAnsi="黑体" w:eastAsia="黑体" w:cs="黑体"/>
          <w:color w:val="626870"/>
          <w:sz w:val="17"/>
        </w:rPr>
        <w:t>▍运行测试</w:t>
      </w:r>
    </w:p>
    <w:p w14:paraId="78E9C94A">
      <w:pPr>
        <w:shd w:val="clear" w:color="auto" w:fill="F4F6F8"/>
        <w:spacing w:after="0" w:line="283" w:lineRule="auto"/>
        <w:ind w:left="142"/>
        <w:rPr>
          <w:rFonts w:hint="eastAsia"/>
        </w:rPr>
      </w:pPr>
      <w:r>
        <w:rPr>
          <w:rFonts w:ascii="Consolas" w:hAnsi="Consolas" w:eastAsia="Consolas" w:cs="Consolas"/>
          <w:color w:val="22262B"/>
          <w:sz w:val="17"/>
        </w:rPr>
        <w:t>python -m tests.test_all        # 或 python -m pytest tests/ -v</w:t>
      </w:r>
    </w:p>
    <w:p w14:paraId="3BDC0409">
      <w:pPr>
        <w:spacing w:after="40"/>
        <w:rPr>
          <w:rFonts w:hint="eastAsia"/>
        </w:rPr>
      </w:pPr>
    </w:p>
    <w:p w14:paraId="02939EB8">
      <w:pPr>
        <w:jc w:val="both"/>
        <w:rPr>
          <w:rFonts w:hint="eastAsia"/>
        </w:rPr>
      </w:pPr>
      <w:r>
        <w:rPr>
          <w:rFonts w:cs="等线"/>
          <w:color w:val="1C1E21"/>
        </w:rPr>
        <w:t>测试覆盖费用分配、产品成本、标准成本差异、混合成本、本量利、决策、AI 辅助、报告生成与舍入共 9 个方面、51 个测试方法、190 处断言，其中大部分断言以</w:t>
      </w:r>
      <w:r>
        <w:rPr>
          <w:rFonts w:ascii="黑体" w:hAnsi="黑体" w:eastAsia="黑体" w:cs="黑体"/>
          <w:color w:val="1C1E21"/>
        </w:rPr>
        <w:t>教材例题的手算结果</w:t>
      </w:r>
      <w:r>
        <w:rPr>
          <w:rFonts w:cs="等线"/>
          <w:color w:val="1C1E21"/>
        </w:rPr>
        <w:t>为基准。改任何算法前先跑一遍，改完再跑一遍，是本项目最省时间的习惯。</w:t>
      </w:r>
    </w:p>
    <w:p w14:paraId="743CBD53">
      <w:pPr>
        <w:pStyle w:val="4"/>
      </w:pPr>
      <w:bookmarkStart w:id="109" w:name="_Toc20915"/>
      <w:r>
        <w:rPr>
          <w:rFonts w:ascii="黑体" w:hAnsi="黑体" w:eastAsia="黑体" w:cs="黑体"/>
          <w:b w:val="0"/>
        </w:rPr>
        <w:t>4.9　AI 辅助的三处落点</w:t>
      </w:r>
      <w:bookmarkEnd w:id="109"/>
    </w:p>
    <w:p w14:paraId="59381A1B">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AIDataGenerator</w:t>
      </w:r>
      <w:r>
        <w:rPr>
          <w:rFonts w:cs="等线"/>
          <w:color w:val="1C1E21"/>
          <w:sz w:val="20"/>
        </w:rPr>
        <w:t>：以“结构化随机 + 业务规则约束 + 定向扰动注入”生成模拟数据，保证满足会计恒等式与业务逻辑（如领料量 ≥ 投产量 × 消耗定额），可用 seed 完全复现；</w:t>
      </w:r>
    </w:p>
    <w:p w14:paraId="584E5F70">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VarianceDiagnostician</w:t>
      </w:r>
      <w:r>
        <w:rPr>
          <w:rFonts w:cs="等线"/>
          <w:color w:val="1C1E21"/>
          <w:sz w:val="20"/>
        </w:rPr>
        <w:t>：对差异做“主因判定 → 责任归属 → 建议生成”三步推理，先用价量占比把差异归类为价格主导 / 用量主导 / 混合型，再按重要性阈值定位关键差异；</w:t>
      </w:r>
    </w:p>
    <w:p w14:paraId="51B03F87">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DecisionNarrator</w:t>
      </w:r>
      <w:r>
        <w:rPr>
          <w:rFonts w:cs="等线"/>
          <w:color w:val="1C1E21"/>
          <w:sz w:val="20"/>
        </w:rPr>
        <w:t>：把数字结果翻译成“结论先行 → 数据支撑 → 风险提示 → 行动建议”的四段式决策文案。</w:t>
      </w:r>
    </w:p>
    <w:p w14:paraId="7181F0D6">
      <w:pPr>
        <w:jc w:val="both"/>
        <w:rPr>
          <w:rFonts w:hint="eastAsia"/>
        </w:rPr>
      </w:pPr>
      <w:r>
        <w:rPr>
          <w:rFonts w:cs="等线"/>
          <w:color w:val="1C1E21"/>
        </w:rPr>
        <w:t>文本引擎采用策略模式：默认 RuleBasedEngine（零外部依赖、结果确定、可审计）；设置环境变量 LLM_API_KEY / LLM_BASE_URL / LLM_MODEL 后可切换到 OpenAICompatibleEngine 做自然语言润色，两者接口一致。</w:t>
      </w:r>
    </w:p>
    <w:tbl>
      <w:tblPr>
        <w:tblStyle w:val="41"/>
        <w:tblW w:w="0" w:type="auto"/>
        <w:jc w:val="center"/>
        <w:tblLayout w:type="fixed"/>
        <w:tblCellMar>
          <w:top w:w="0" w:type="dxa"/>
          <w:left w:w="108" w:type="dxa"/>
          <w:bottom w:w="0" w:type="dxa"/>
          <w:right w:w="108" w:type="dxa"/>
        </w:tblCellMar>
      </w:tblPr>
      <w:tblGrid>
        <w:gridCol w:w="9298"/>
      </w:tblGrid>
      <w:tr w14:paraId="46A52599">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210136EF">
            <w:pPr>
              <w:spacing w:before="40" w:after="40"/>
              <w:rPr>
                <w:rFonts w:hint="eastAsia"/>
              </w:rPr>
            </w:pPr>
            <w:r>
              <w:rPr>
                <w:rFonts w:ascii="黑体" w:hAnsi="黑体" w:eastAsia="黑体" w:cs="黑体"/>
                <w:color w:val="B4791B"/>
                <w:sz w:val="19"/>
              </w:rPr>
              <w:t>注意　</w:t>
            </w:r>
            <w:r>
              <w:rPr>
                <w:rFonts w:cs="等线"/>
                <w:color w:val="1C1E21"/>
                <w:sz w:val="19"/>
              </w:rPr>
              <w:t>提交作业时如果用到大模型润色，请在报告里注明“文案由规则引擎生成”或“经大模型润色、数据与结论由程序计算”。项目三的设计前提是可复现，默认通道（规则引擎）每次输出完全相同，这一点值得在答辩时主动说明。</w:t>
            </w:r>
          </w:p>
        </w:tc>
      </w:tr>
    </w:tbl>
    <w:p w14:paraId="48A02FF4">
      <w:pPr>
        <w:spacing w:after="40"/>
        <w:rPr>
          <w:rFonts w:hint="eastAsia"/>
        </w:rPr>
      </w:pPr>
    </w:p>
    <w:p w14:paraId="445C8785">
      <w:pPr>
        <w:pStyle w:val="4"/>
      </w:pPr>
      <w:bookmarkStart w:id="110" w:name="_Toc4491"/>
      <w:r>
        <w:rPr>
          <w:rFonts w:ascii="黑体" w:hAnsi="黑体" w:eastAsia="黑体" w:cs="黑体"/>
          <w:b w:val="0"/>
        </w:rPr>
        <w:t>4.10　常见错误与排查</w:t>
      </w:r>
      <w:bookmarkEnd w:id="110"/>
    </w:p>
    <w:p w14:paraId="2CC7D807">
      <w:pPr>
        <w:keepNext/>
        <w:spacing w:before="100" w:after="40"/>
        <w:rPr>
          <w:rFonts w:hint="eastAsia"/>
        </w:rPr>
      </w:pPr>
      <w:r>
        <w:rPr>
          <w:rFonts w:ascii="黑体" w:hAnsi="黑体" w:eastAsia="黑体" w:cs="黑体"/>
          <w:color w:val="1C1E21"/>
          <w:sz w:val="18"/>
        </w:rPr>
        <w:t>表 4-20　项目三高频问题</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3099"/>
        <w:gridCol w:w="3099"/>
      </w:tblGrid>
      <w:tr w14:paraId="7D437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9" w:type="dxa"/>
            <w:shd w:val="clear" w:color="auto" w:fill="EDF1F7"/>
          </w:tcPr>
          <w:p w14:paraId="09B74ECD">
            <w:pPr>
              <w:spacing w:before="20" w:after="20" w:line="276" w:lineRule="auto"/>
              <w:rPr>
                <w:rFonts w:hint="eastAsia"/>
              </w:rPr>
            </w:pPr>
            <w:r>
              <w:rPr>
                <w:rFonts w:ascii="黑体" w:hAnsi="黑体" w:eastAsia="黑体" w:cs="黑体"/>
                <w:color w:val="1C4A8C"/>
                <w:sz w:val="17"/>
              </w:rPr>
              <w:t>现象</w:t>
            </w:r>
          </w:p>
        </w:tc>
        <w:tc>
          <w:tcPr>
            <w:tcW w:w="3099" w:type="dxa"/>
            <w:shd w:val="clear" w:color="auto" w:fill="EDF1F7"/>
          </w:tcPr>
          <w:p w14:paraId="5856C22C">
            <w:pPr>
              <w:spacing w:before="20" w:after="20" w:line="276" w:lineRule="auto"/>
              <w:rPr>
                <w:rFonts w:hint="eastAsia"/>
              </w:rPr>
            </w:pPr>
            <w:r>
              <w:rPr>
                <w:rFonts w:ascii="黑体" w:hAnsi="黑体" w:eastAsia="黑体" w:cs="黑体"/>
                <w:color w:val="1C4A8C"/>
                <w:sz w:val="17"/>
              </w:rPr>
              <w:t>原因</w:t>
            </w:r>
          </w:p>
        </w:tc>
        <w:tc>
          <w:tcPr>
            <w:tcW w:w="3099" w:type="dxa"/>
            <w:shd w:val="clear" w:color="auto" w:fill="EDF1F7"/>
          </w:tcPr>
          <w:p w14:paraId="1363F890">
            <w:pPr>
              <w:spacing w:before="20" w:after="20" w:line="276" w:lineRule="auto"/>
              <w:rPr>
                <w:rFonts w:hint="eastAsia"/>
              </w:rPr>
            </w:pPr>
            <w:r>
              <w:rPr>
                <w:rFonts w:ascii="黑体" w:hAnsi="黑体" w:eastAsia="黑体" w:cs="黑体"/>
                <w:color w:val="1C4A8C"/>
                <w:sz w:val="17"/>
              </w:rPr>
              <w:t>处理</w:t>
            </w:r>
          </w:p>
        </w:tc>
      </w:tr>
      <w:tr w14:paraId="10A51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2092CDF5">
            <w:pPr>
              <w:spacing w:before="10" w:after="10" w:line="276" w:lineRule="auto"/>
              <w:rPr>
                <w:rFonts w:hint="eastAsia"/>
              </w:rPr>
            </w:pPr>
            <w:r>
              <w:rPr>
                <w:rFonts w:cs="等线"/>
                <w:color w:val="1C1E21"/>
                <w:sz w:val="17"/>
              </w:rPr>
              <w:t>总成本与明细行合计差 1 分钱</w:t>
            </w:r>
          </w:p>
        </w:tc>
        <w:tc>
          <w:tcPr>
            <w:tcW w:w="3099" w:type="dxa"/>
          </w:tcPr>
          <w:p w14:paraId="3AF3F144">
            <w:pPr>
              <w:spacing w:before="10" w:after="10" w:line="276" w:lineRule="auto"/>
              <w:rPr>
                <w:rFonts w:hint="eastAsia"/>
              </w:rPr>
            </w:pPr>
            <w:r>
              <w:rPr>
                <w:rFonts w:cs="等线"/>
                <w:color w:val="1C1E21"/>
                <w:sz w:val="17"/>
              </w:rPr>
              <w:t>先舍后加，或用了内置 round()</w:t>
            </w:r>
          </w:p>
        </w:tc>
        <w:tc>
          <w:tcPr>
            <w:tcW w:w="3099" w:type="dxa"/>
          </w:tcPr>
          <w:p w14:paraId="3B7B9F8F">
            <w:pPr>
              <w:spacing w:before="10" w:after="10" w:line="276" w:lineRule="auto"/>
              <w:rPr>
                <w:rFonts w:hint="eastAsia"/>
              </w:rPr>
            </w:pPr>
            <w:r>
              <w:rPr>
                <w:rFonts w:cs="等线"/>
                <w:color w:val="1C1E21"/>
                <w:sz w:val="17"/>
              </w:rPr>
              <w:t>见 4.6 节，改用 round_half_up 与倒挤</w:t>
            </w:r>
          </w:p>
        </w:tc>
      </w:tr>
      <w:tr w14:paraId="40494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27E36A50">
            <w:pPr>
              <w:spacing w:before="10" w:after="10" w:line="276" w:lineRule="auto"/>
              <w:rPr>
                <w:rFonts w:hint="eastAsia"/>
              </w:rPr>
            </w:pPr>
            <w:r>
              <w:rPr>
                <w:rFonts w:cs="等线"/>
                <w:color w:val="1C1E21"/>
                <w:sz w:val="17"/>
              </w:rPr>
              <w:t>ABC 单位成本与传统法差异过大</w:t>
            </w:r>
          </w:p>
        </w:tc>
        <w:tc>
          <w:tcPr>
            <w:tcW w:w="3099" w:type="dxa"/>
            <w:shd w:val="clear" w:color="auto" w:fill="F7F8FA"/>
          </w:tcPr>
          <w:p w14:paraId="5A724F02">
            <w:pPr>
              <w:spacing w:before="10" w:after="10" w:line="276" w:lineRule="auto"/>
              <w:rPr>
                <w:rFonts w:hint="eastAsia"/>
              </w:rPr>
            </w:pPr>
            <w:r>
              <w:rPr>
                <w:rFonts w:cs="等线"/>
                <w:color w:val="1C1E21"/>
                <w:sz w:val="17"/>
              </w:rPr>
              <w:t>成本动因设置不合理</w:t>
            </w:r>
          </w:p>
        </w:tc>
        <w:tc>
          <w:tcPr>
            <w:tcW w:w="3099" w:type="dxa"/>
            <w:shd w:val="clear" w:color="auto" w:fill="F7F8FA"/>
          </w:tcPr>
          <w:p w14:paraId="6E4DF8A9">
            <w:pPr>
              <w:spacing w:before="10" w:after="10" w:line="276" w:lineRule="auto"/>
              <w:rPr>
                <w:rFonts w:hint="eastAsia"/>
              </w:rPr>
            </w:pPr>
            <w:r>
              <w:rPr>
                <w:rFonts w:cs="等线"/>
                <w:color w:val="1C1E21"/>
                <w:sz w:val="17"/>
              </w:rPr>
              <w:t>检查作业中心的动因与耗用量数据</w:t>
            </w:r>
          </w:p>
        </w:tc>
      </w:tr>
      <w:tr w14:paraId="39D5A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56E9156C">
            <w:pPr>
              <w:spacing w:before="10" w:after="10" w:line="276" w:lineRule="auto"/>
              <w:rPr>
                <w:rFonts w:hint="eastAsia"/>
              </w:rPr>
            </w:pPr>
            <w:r>
              <w:rPr>
                <w:rFonts w:cs="等线"/>
                <w:color w:val="1C1E21"/>
                <w:sz w:val="17"/>
              </w:rPr>
              <w:t>线性规划结果与排序法差很多</w:t>
            </w:r>
          </w:p>
        </w:tc>
        <w:tc>
          <w:tcPr>
            <w:tcW w:w="3099" w:type="dxa"/>
          </w:tcPr>
          <w:p w14:paraId="46E7A773">
            <w:pPr>
              <w:spacing w:before="10" w:after="10" w:line="276" w:lineRule="auto"/>
              <w:rPr>
                <w:rFonts w:hint="eastAsia"/>
              </w:rPr>
            </w:pPr>
            <w:r>
              <w:rPr>
                <w:rFonts w:cs="等线"/>
                <w:color w:val="1C1E21"/>
                <w:sz w:val="17"/>
              </w:rPr>
              <w:t>多资源约束下排序法本就不可行</w:t>
            </w:r>
          </w:p>
        </w:tc>
        <w:tc>
          <w:tcPr>
            <w:tcW w:w="3099" w:type="dxa"/>
          </w:tcPr>
          <w:p w14:paraId="400FD11A">
            <w:pPr>
              <w:spacing w:before="10" w:after="10" w:line="276" w:lineRule="auto"/>
              <w:rPr>
                <w:rFonts w:hint="eastAsia"/>
              </w:rPr>
            </w:pPr>
            <w:r>
              <w:rPr>
                <w:rFonts w:cs="等线"/>
                <w:color w:val="1C1E21"/>
                <w:sz w:val="17"/>
              </w:rPr>
              <w:t>以线性规划为准，见 4.5.2 注</w:t>
            </w:r>
          </w:p>
        </w:tc>
      </w:tr>
      <w:tr w14:paraId="7EAAC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53CC6EE0">
            <w:pPr>
              <w:spacing w:before="10" w:after="10" w:line="276" w:lineRule="auto"/>
              <w:rPr>
                <w:rFonts w:hint="eastAsia"/>
              </w:rPr>
            </w:pPr>
            <w:r>
              <w:rPr>
                <w:rFonts w:cs="等线"/>
                <w:color w:val="1C1E21"/>
                <w:sz w:val="17"/>
              </w:rPr>
              <w:t>停产决策结论反直觉</w:t>
            </w:r>
          </w:p>
        </w:tc>
        <w:tc>
          <w:tcPr>
            <w:tcW w:w="3099" w:type="dxa"/>
            <w:shd w:val="clear" w:color="auto" w:fill="F7F8FA"/>
          </w:tcPr>
          <w:p w14:paraId="64C65B4B">
            <w:pPr>
              <w:spacing w:before="10" w:after="10" w:line="276" w:lineRule="auto"/>
              <w:rPr>
                <w:rFonts w:hint="eastAsia"/>
              </w:rPr>
            </w:pPr>
            <w:r>
              <w:rPr>
                <w:rFonts w:cs="等线"/>
                <w:color w:val="1C1E21"/>
                <w:sz w:val="17"/>
              </w:rPr>
              <w:t>把不可避免固定成本也算成了可避免</w:t>
            </w:r>
          </w:p>
        </w:tc>
        <w:tc>
          <w:tcPr>
            <w:tcW w:w="3099" w:type="dxa"/>
            <w:shd w:val="clear" w:color="auto" w:fill="F7F8FA"/>
          </w:tcPr>
          <w:p w14:paraId="28A936DF">
            <w:pPr>
              <w:spacing w:before="10" w:after="10" w:line="276" w:lineRule="auto"/>
              <w:rPr>
                <w:rFonts w:hint="eastAsia"/>
              </w:rPr>
            </w:pPr>
            <w:r>
              <w:rPr>
                <w:rFonts w:cs="等线"/>
                <w:color w:val="1C1E21"/>
                <w:sz w:val="17"/>
              </w:rPr>
              <w:t>核对「可避免固定成本」列</w:t>
            </w:r>
          </w:p>
        </w:tc>
      </w:tr>
      <w:tr w14:paraId="7AA43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79C859A7">
            <w:pPr>
              <w:spacing w:before="10" w:after="10" w:line="276" w:lineRule="auto"/>
              <w:rPr>
                <w:rFonts w:hint="eastAsia"/>
              </w:rPr>
            </w:pPr>
            <w:r>
              <w:rPr>
                <w:rFonts w:cs="等线"/>
                <w:color w:val="1C1E21"/>
                <w:sz w:val="17"/>
              </w:rPr>
              <w:t>图表中文乱码</w:t>
            </w:r>
          </w:p>
        </w:tc>
        <w:tc>
          <w:tcPr>
            <w:tcW w:w="3099" w:type="dxa"/>
          </w:tcPr>
          <w:p w14:paraId="16245787">
            <w:pPr>
              <w:spacing w:before="10" w:after="10" w:line="276" w:lineRule="auto"/>
              <w:rPr>
                <w:rFonts w:hint="eastAsia"/>
              </w:rPr>
            </w:pPr>
            <w:r>
              <w:rPr>
                <w:rFonts w:cs="等线"/>
                <w:color w:val="1C1E21"/>
                <w:sz w:val="17"/>
              </w:rPr>
              <w:t>系统缺中文字体</w:t>
            </w:r>
          </w:p>
        </w:tc>
        <w:tc>
          <w:tcPr>
            <w:tcW w:w="3099" w:type="dxa"/>
          </w:tcPr>
          <w:p w14:paraId="0B3E9343">
            <w:pPr>
              <w:spacing w:before="10" w:after="10" w:line="276" w:lineRule="auto"/>
              <w:rPr>
                <w:rFonts w:hint="eastAsia"/>
              </w:rPr>
            </w:pPr>
            <w:r>
              <w:rPr>
                <w:rFonts w:cs="等线"/>
                <w:color w:val="1C1E21"/>
                <w:sz w:val="17"/>
              </w:rPr>
              <w:t>见 1.7 节</w:t>
            </w:r>
          </w:p>
        </w:tc>
      </w:tr>
      <w:tr w14:paraId="22D95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08727D17">
            <w:pPr>
              <w:spacing w:before="10" w:after="10" w:line="276" w:lineRule="auto"/>
              <w:rPr>
                <w:rFonts w:hint="eastAsia"/>
              </w:rPr>
            </w:pPr>
            <w:r>
              <w:rPr>
                <w:rFonts w:cs="等线"/>
                <w:color w:val="1C1E21"/>
                <w:sz w:val="17"/>
              </w:rPr>
              <w:t>scipy 未安装导致场景二报错</w:t>
            </w:r>
          </w:p>
        </w:tc>
        <w:tc>
          <w:tcPr>
            <w:tcW w:w="3099" w:type="dxa"/>
            <w:shd w:val="clear" w:color="auto" w:fill="F7F8FA"/>
          </w:tcPr>
          <w:p w14:paraId="2B358DA2">
            <w:pPr>
              <w:spacing w:before="10" w:after="10" w:line="276" w:lineRule="auto"/>
              <w:rPr>
                <w:rFonts w:hint="eastAsia"/>
              </w:rPr>
            </w:pPr>
            <w:r>
              <w:rPr>
                <w:rFonts w:cs="等线"/>
                <w:color w:val="1C1E21"/>
                <w:sz w:val="17"/>
              </w:rPr>
              <w:t>线性规划依赖 scipy.optimize</w:t>
            </w:r>
          </w:p>
        </w:tc>
        <w:tc>
          <w:tcPr>
            <w:tcW w:w="3099" w:type="dxa"/>
            <w:shd w:val="clear" w:color="auto" w:fill="F7F8FA"/>
          </w:tcPr>
          <w:p w14:paraId="4087551F">
            <w:pPr>
              <w:spacing w:before="10" w:after="10" w:line="276" w:lineRule="auto"/>
              <w:rPr>
                <w:rFonts w:hint="eastAsia"/>
              </w:rPr>
            </w:pPr>
            <w:r>
              <w:rPr>
                <w:rFonts w:cs="等线"/>
                <w:color w:val="1C1E21"/>
                <w:sz w:val="17"/>
              </w:rPr>
              <w:t>pip install scipy</w:t>
            </w:r>
          </w:p>
        </w:tc>
      </w:tr>
      <w:tr w14:paraId="27780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06996A85">
            <w:pPr>
              <w:spacing w:before="10" w:after="10" w:line="276" w:lineRule="auto"/>
              <w:rPr>
                <w:rFonts w:hint="eastAsia"/>
              </w:rPr>
            </w:pPr>
            <w:r>
              <w:rPr>
                <w:rFonts w:cs="等线"/>
                <w:color w:val="1C1E21"/>
                <w:sz w:val="17"/>
              </w:rPr>
              <w:t>改了数据后测试大量失败</w:t>
            </w:r>
          </w:p>
        </w:tc>
        <w:tc>
          <w:tcPr>
            <w:tcW w:w="3099" w:type="dxa"/>
          </w:tcPr>
          <w:p w14:paraId="469827B0">
            <w:pPr>
              <w:spacing w:before="10" w:after="10" w:line="276" w:lineRule="auto"/>
              <w:rPr>
                <w:rFonts w:hint="eastAsia"/>
              </w:rPr>
            </w:pPr>
            <w:r>
              <w:rPr>
                <w:rFonts w:cs="等线"/>
                <w:color w:val="1C1E21"/>
                <w:sz w:val="17"/>
              </w:rPr>
              <w:t>断言以原示例数据为基准</w:t>
            </w:r>
          </w:p>
        </w:tc>
        <w:tc>
          <w:tcPr>
            <w:tcW w:w="3099" w:type="dxa"/>
          </w:tcPr>
          <w:p w14:paraId="56376DB1">
            <w:pPr>
              <w:spacing w:before="10" w:after="10" w:line="276" w:lineRule="auto"/>
              <w:rPr>
                <w:rFonts w:hint="eastAsia"/>
              </w:rPr>
            </w:pPr>
            <w:r>
              <w:rPr>
                <w:rFonts w:cs="等线"/>
                <w:color w:val="1C1E21"/>
                <w:sz w:val="17"/>
              </w:rPr>
              <w:t>新增场景而不是修改原场景</w:t>
            </w:r>
          </w:p>
        </w:tc>
      </w:tr>
    </w:tbl>
    <w:p w14:paraId="42EDD11C">
      <w:pPr>
        <w:spacing w:after="40"/>
        <w:rPr>
          <w:rFonts w:hint="eastAsia"/>
        </w:rPr>
      </w:pPr>
    </w:p>
    <w:p w14:paraId="387BF39E">
      <w:pPr>
        <w:pStyle w:val="4"/>
      </w:pPr>
      <w:bookmarkStart w:id="111" w:name="_Toc21450"/>
      <w:r>
        <w:rPr>
          <w:rFonts w:ascii="黑体" w:hAnsi="黑体" w:eastAsia="黑体" w:cs="黑体"/>
          <w:b w:val="0"/>
        </w:rPr>
        <w:t>4.11　本章小结</w:t>
      </w:r>
      <w:bookmarkEnd w:id="111"/>
    </w:p>
    <w:p w14:paraId="063DC314">
      <w:pPr>
        <w:spacing w:after="30"/>
        <w:ind w:left="425" w:hanging="255"/>
        <w:jc w:val="both"/>
        <w:rPr>
          <w:rFonts w:hint="eastAsia"/>
        </w:rPr>
      </w:pPr>
      <w:r>
        <w:rPr>
          <w:rFonts w:cs="等线"/>
          <w:color w:val="1C4A8C"/>
          <w:sz w:val="20"/>
        </w:rPr>
        <w:t xml:space="preserve">•  </w:t>
      </w:r>
      <w:r>
        <w:rPr>
          <w:rFonts w:cs="等线"/>
          <w:color w:val="1C1E21"/>
          <w:sz w:val="20"/>
        </w:rPr>
        <w:t>场景一是一条 13 步的成本核算链：分配 → 辅助生产 → ABC → 三种计算方法 → 差异 → 混合成本 → 本量利 → 敏感性 → 诊断 → 出图出表；</w:t>
      </w:r>
    </w:p>
    <w:p w14:paraId="0A717F1B">
      <w:pPr>
        <w:spacing w:after="30"/>
        <w:ind w:left="425" w:hanging="255"/>
        <w:jc w:val="both"/>
        <w:rPr>
          <w:rFonts w:hint="eastAsia"/>
        </w:rPr>
      </w:pPr>
      <w:r>
        <w:rPr>
          <w:rFonts w:cs="等线"/>
          <w:color w:val="1C4A8C"/>
          <w:sz w:val="20"/>
        </w:rPr>
        <w:t xml:space="preserve">•  </w:t>
      </w:r>
      <w:r>
        <w:rPr>
          <w:rFonts w:cs="等线"/>
          <w:color w:val="1C1E21"/>
          <w:sz w:val="20"/>
        </w:rPr>
        <w:t>必须记住的锚点：材料分配率 1.0625、甲单位成本 306.34 元、ABC 使甲单位制造费用从 182.40 降到 129.76、保本量 8,333.33 件、保本额 3,166,666.67 元、安全边际率 12.28%、DOL 8.14、单价敏感系数 21.49；</w:t>
      </w:r>
    </w:p>
    <w:p w14:paraId="3F25E20F">
      <w:pPr>
        <w:spacing w:after="30"/>
        <w:ind w:left="425" w:hanging="255"/>
        <w:jc w:val="both"/>
        <w:rPr>
          <w:rFonts w:hint="eastAsia"/>
        </w:rPr>
      </w:pPr>
      <w:r>
        <w:rPr>
          <w:rFonts w:cs="等线"/>
          <w:color w:val="1C4A8C"/>
          <w:sz w:val="20"/>
        </w:rPr>
        <w:t xml:space="preserve">•  </w:t>
      </w:r>
      <w:r>
        <w:rPr>
          <w:rFonts w:cs="等线"/>
          <w:color w:val="1C1E21"/>
          <w:sz w:val="20"/>
        </w:rPr>
        <w:t>场景二的五条判据：特殊订单看差别损益（含机会成本）；单约束用单位约束资源边际贡献排序、多约束用线性规划并读影子价格；定价要防死亡螺旋；自制外购只比相关成本；亏损产品“边际贡献 &gt; 可避免固定成本”就不停产；</w:t>
      </w:r>
    </w:p>
    <w:p w14:paraId="2B5E3C95">
      <w:pPr>
        <w:spacing w:after="30"/>
        <w:ind w:left="425" w:hanging="255"/>
        <w:jc w:val="both"/>
        <w:rPr>
          <w:rFonts w:hint="eastAsia"/>
        </w:rPr>
      </w:pPr>
      <w:r>
        <w:rPr>
          <w:rFonts w:cs="等线"/>
          <w:color w:val="1C4A8C"/>
          <w:sz w:val="20"/>
        </w:rPr>
        <w:t xml:space="preserve">•  </w:t>
      </w:r>
      <w:r>
        <w:rPr>
          <w:rFonts w:cs="等线"/>
          <w:color w:val="1C1E21"/>
          <w:sz w:val="20"/>
        </w:rPr>
        <w:t>舍入纪律（四舍五入、先算后舍、勾稽倒挤）是成本类程序能否与手工账对平的关键。</w:t>
      </w:r>
    </w:p>
    <w:tbl>
      <w:tblPr>
        <w:tblStyle w:val="41"/>
        <w:tblW w:w="0" w:type="auto"/>
        <w:jc w:val="center"/>
        <w:tblLayout w:type="fixed"/>
        <w:tblCellMar>
          <w:top w:w="0" w:type="dxa"/>
          <w:left w:w="108" w:type="dxa"/>
          <w:bottom w:w="0" w:type="dxa"/>
          <w:right w:w="108" w:type="dxa"/>
        </w:tblCellMar>
      </w:tblPr>
      <w:tblGrid>
        <w:gridCol w:w="9298"/>
      </w:tblGrid>
      <w:tr w14:paraId="2D313DA0">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5946DF84">
            <w:pPr>
              <w:spacing w:before="40" w:after="40"/>
              <w:rPr>
                <w:rFonts w:hint="eastAsia"/>
              </w:rPr>
            </w:pPr>
            <w:r>
              <w:rPr>
                <w:rFonts w:ascii="黑体" w:hAnsi="黑体" w:eastAsia="黑体" w:cs="黑体"/>
                <w:color w:val="1C4A8C"/>
                <w:sz w:val="19"/>
              </w:rPr>
              <w:t xml:space="preserve">说明｜课后练习 </w:t>
            </w:r>
          </w:p>
          <w:p w14:paraId="0EF9BE6C">
            <w:pPr>
              <w:spacing w:after="20"/>
              <w:ind w:left="283" w:hanging="198"/>
              <w:rPr>
                <w:rFonts w:hint="eastAsia"/>
              </w:rPr>
            </w:pPr>
            <w:r>
              <w:rPr>
                <w:rFonts w:cs="等线"/>
                <w:color w:val="1C4A8C"/>
                <w:sz w:val="19"/>
              </w:rPr>
              <w:t xml:space="preserve">· </w:t>
            </w:r>
            <w:r>
              <w:rPr>
                <w:rFonts w:cs="等线"/>
                <w:color w:val="1C1E21"/>
                <w:sz w:val="19"/>
              </w:rPr>
              <w:t>1. 把甲产品的实际销量从 9,500 件改为 8,500 件，重算安全边际率与 DOL，看等级判定是否变化。</w:t>
            </w:r>
          </w:p>
          <w:p w14:paraId="1E0AE531">
            <w:pPr>
              <w:spacing w:after="20"/>
              <w:ind w:left="283" w:hanging="198"/>
              <w:rPr>
                <w:rFonts w:hint="eastAsia"/>
              </w:rPr>
            </w:pPr>
            <w:r>
              <w:rPr>
                <w:rFonts w:cs="等线"/>
                <w:color w:val="1C4A8C"/>
                <w:sz w:val="19"/>
              </w:rPr>
              <w:t xml:space="preserve">· </w:t>
            </w:r>
            <w:r>
              <w:rPr>
                <w:rFonts w:cs="等线"/>
                <w:color w:val="1C1E21"/>
                <w:sz w:val="19"/>
              </w:rPr>
              <w:t>2. 若人工工时上限从 5,000 小时提高到 6,000 小时，预测线性规划的最优组合与边际贡献如何变化，再用影子价格 230 元/小时验证你的预测。</w:t>
            </w:r>
          </w:p>
          <w:p w14:paraId="230745DF">
            <w:pPr>
              <w:spacing w:after="20"/>
              <w:ind w:left="283" w:hanging="198"/>
              <w:rPr>
                <w:rFonts w:hint="eastAsia"/>
              </w:rPr>
            </w:pPr>
            <w:r>
              <w:rPr>
                <w:rFonts w:cs="等线"/>
                <w:color w:val="1C4A8C"/>
                <w:sz w:val="19"/>
              </w:rPr>
              <w:t xml:space="preserve">· </w:t>
            </w:r>
            <w:r>
              <w:rPr>
                <w:rFonts w:cs="等线"/>
                <w:color w:val="1C1E21"/>
                <w:sz w:val="19"/>
              </w:rPr>
              <w:t>3. 把特殊订单的报价从 258 元提高到 300 元，情形 B 是否变为可接受？临界点在哪里？</w:t>
            </w:r>
          </w:p>
          <w:p w14:paraId="691030E9">
            <w:pPr>
              <w:spacing w:after="20"/>
              <w:ind w:left="283" w:hanging="198"/>
              <w:rPr>
                <w:rFonts w:hint="eastAsia"/>
              </w:rPr>
            </w:pPr>
            <w:r>
              <w:rPr>
                <w:rFonts w:cs="等线"/>
                <w:color w:val="1C4A8C"/>
                <w:sz w:val="19"/>
              </w:rPr>
              <w:t xml:space="preserve">· </w:t>
            </w:r>
            <w:r>
              <w:rPr>
                <w:rFonts w:cs="等线"/>
                <w:color w:val="1C1E21"/>
                <w:sz w:val="19"/>
              </w:rPr>
              <w:t>4. 用 round_half_up 与内置 round 分别计算 0.625、1.005、2.675 保留两位的结果，记录差异并解释为什么成本核算必须用前者。</w:t>
            </w:r>
          </w:p>
        </w:tc>
      </w:tr>
    </w:tbl>
    <w:p w14:paraId="5515FAF1">
      <w:pPr>
        <w:spacing w:after="40"/>
        <w:rPr>
          <w:rFonts w:hint="eastAsia"/>
        </w:rPr>
      </w:pPr>
    </w:p>
    <w:p w14:paraId="4748C4E5">
      <w:pPr>
        <w:pStyle w:val="4"/>
      </w:pPr>
      <w:bookmarkStart w:id="112" w:name="_Toc15524"/>
      <w:r>
        <w:rPr>
          <w:rFonts w:ascii="黑体" w:hAnsi="黑体" w:eastAsia="黑体" w:cs="黑体"/>
          <w:b w:val="0"/>
        </w:rPr>
        <w:t>4.12　从零动手：自己写一套成本核算与经营决策平台</w:t>
      </w:r>
      <w:bookmarkEnd w:id="112"/>
    </w:p>
    <w:p w14:paraId="4DB65AC2">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项目三是五个项目里</w:t>
      </w:r>
      <w:r>
        <w:rPr>
          <w:rFonts w:ascii="黑体" w:hAnsi="黑体" w:eastAsia="黑体" w:cs="黑体"/>
          <w:color w:val="3A4048"/>
          <w:sz w:val="20"/>
        </w:rPr>
        <w:t>业务面最广</w:t>
      </w:r>
      <w:r>
        <w:rPr>
          <w:rFonts w:ascii="楷体" w:hAnsi="楷体" w:eastAsia="楷体" w:cs="楷体"/>
          <w:color w:val="3A4048"/>
          <w:sz w:val="20"/>
        </w:rPr>
        <w:t>的一个：从费用归集分配、三种成本计算方法、标准成本差异、混合成本分解，到本量利和五类短期决策。听起来吓人，其实所有环节共用</w:t>
      </w:r>
      <w:r>
        <w:rPr>
          <w:rFonts w:ascii="黑体" w:hAnsi="黑体" w:eastAsia="黑体" w:cs="黑体"/>
          <w:color w:val="3A4048"/>
          <w:sz w:val="20"/>
        </w:rPr>
        <w:t>同一个分配函数</w:t>
      </w:r>
      <w:r>
        <w:rPr>
          <w:rFonts w:ascii="楷体" w:hAnsi="楷体" w:eastAsia="楷体" w:cs="楷体"/>
          <w:color w:val="3A4048"/>
          <w:sz w:val="20"/>
        </w:rPr>
        <w:t>和</w:t>
      </w:r>
      <w:r>
        <w:rPr>
          <w:rFonts w:ascii="黑体" w:hAnsi="黑体" w:eastAsia="黑体" w:cs="黑体"/>
          <w:color w:val="3A4048"/>
          <w:sz w:val="20"/>
        </w:rPr>
        <w:t>同一套“相关成本”判断逻辑</w:t>
      </w:r>
      <w:r>
        <w:rPr>
          <w:rFonts w:ascii="楷体" w:hAnsi="楷体" w:eastAsia="楷体" w:cs="楷体"/>
          <w:color w:val="3A4048"/>
          <w:sz w:val="20"/>
        </w:rPr>
        <w:t>。本节按九步把它写出来，每步的代码都在本机跑过，结果与项目三的 Excel 底稿逐位一致：材料分配 33,468.75 / 26,775 / 11,156.25 元、代数分配法机修 2.03、ABC 下丙产品单位成本高出 72.37 元、多品种综合保本额 5,078,987.73 元、线性规划最大边际贡献 1,301,500 元、人工工时影子价格 230 元/小时。</w:t>
      </w:r>
    </w:p>
    <w:p w14:paraId="67C4AEF3">
      <w:pPr>
        <w:pStyle w:val="5"/>
      </w:pPr>
      <w:bookmarkStart w:id="113" w:name="_Toc5251"/>
      <w:r>
        <w:rPr>
          <w:rFonts w:ascii="黑体" w:hAnsi="黑体" w:eastAsia="黑体" w:cs="黑体"/>
          <w:b w:val="0"/>
        </w:rPr>
        <w:t>4.12.1　先想清楚：这其实只有一件事</w:t>
      </w:r>
      <w:bookmarkEnd w:id="113"/>
    </w:p>
    <w:p w14:paraId="7F787E62">
      <w:pPr>
        <w:jc w:val="both"/>
        <w:rPr>
          <w:rFonts w:hint="eastAsia"/>
        </w:rPr>
      </w:pPr>
      <w:r>
        <w:rPr>
          <w:rFonts w:cs="等线"/>
          <w:color w:val="1C1E21"/>
        </w:rPr>
        <w:t>成本核算的全部工作可以压缩成一句话：</w:t>
      </w:r>
      <w:r>
        <w:rPr>
          <w:rFonts w:ascii="黑体" w:hAnsi="黑体" w:eastAsia="黑体" w:cs="黑体"/>
          <w:color w:val="1C1E21"/>
        </w:rPr>
        <w:t>把一笔已经发生的钱，按某个合理的权重，分给若干个承担对象</w:t>
      </w:r>
      <w:r>
        <w:rPr>
          <w:rFonts w:cs="等线"/>
          <w:color w:val="1C1E21"/>
        </w:rPr>
        <w:t>。材料按定额分、人工按工时分、制造费用按工时或机器小时分、辅助车间按劳务量分、作业成本按动因分——</w:t>
      </w:r>
      <w:r>
        <w:rPr>
          <w:rFonts w:ascii="黑体" w:hAnsi="黑体" w:eastAsia="黑体" w:cs="黑体"/>
          <w:color w:val="1C1E21"/>
        </w:rPr>
        <w:t>只是权重不同，动作完全一样</w:t>
      </w:r>
      <w:r>
        <w:rPr>
          <w:rFonts w:cs="等线"/>
          <w:color w:val="1C1E21"/>
        </w:rPr>
        <w:t>。所以第一个要写的函数，是一个通用分配函数。</w:t>
      </w:r>
    </w:p>
    <w:p w14:paraId="4C957B33">
      <w:pPr>
        <w:keepNext/>
        <w:spacing w:after="20"/>
        <w:rPr>
          <w:rFonts w:hint="eastAsia"/>
        </w:rPr>
      </w:pPr>
      <w:r>
        <w:rPr>
          <w:rFonts w:ascii="黑体" w:hAnsi="黑体" w:eastAsia="黑体" w:cs="黑体"/>
          <w:color w:val="626870"/>
          <w:sz w:val="17"/>
        </w:rPr>
        <w:t>▍cost_allocation.py：一个函数管住所有分配</w:t>
      </w:r>
    </w:p>
    <w:p w14:paraId="1DA42846">
      <w:pPr>
        <w:shd w:val="clear" w:color="auto" w:fill="F4F6F8"/>
        <w:spacing w:after="0" w:line="283" w:lineRule="auto"/>
        <w:ind w:left="142"/>
        <w:rPr>
          <w:rFonts w:hint="eastAsia"/>
        </w:rPr>
      </w:pPr>
      <w:r>
        <w:rPr>
          <w:rFonts w:ascii="Consolas" w:hAnsi="Consolas" w:eastAsia="Consolas" w:cs="Consolas"/>
          <w:color w:val="22262B"/>
          <w:sz w:val="17"/>
        </w:rPr>
        <w:t>def allocate(df, total, weight_col):</w:t>
      </w:r>
    </w:p>
    <w:p w14:paraId="3DA9C99D">
      <w:pPr>
        <w:shd w:val="clear" w:color="auto" w:fill="F4F6F8"/>
        <w:spacing w:after="0" w:line="283" w:lineRule="auto"/>
        <w:ind w:left="142"/>
        <w:rPr>
          <w:rFonts w:hint="eastAsia"/>
        </w:rPr>
      </w:pPr>
      <w:r>
        <w:rPr>
          <w:rFonts w:ascii="Consolas" w:hAnsi="Consolas" w:eastAsia="Consolas" w:cs="Consolas"/>
          <w:color w:val="22262B"/>
          <w:sz w:val="17"/>
        </w:rPr>
        <w:t xml:space="preserve">    """按权重比例分配：分配率 = 待分配总额 / 权重合计。</w:t>
      </w:r>
    </w:p>
    <w:p w14:paraId="35A8711D">
      <w:pPr>
        <w:shd w:val="clear" w:color="auto" w:fill="F4F6F8"/>
        <w:spacing w:after="0" w:line="283" w:lineRule="auto"/>
        <w:ind w:left="142"/>
        <w:rPr>
          <w:rFonts w:hint="eastAsia"/>
        </w:rPr>
      </w:pPr>
      <w:r>
        <w:rPr>
          <w:rFonts w:ascii="Consolas" w:hAnsi="Consolas" w:eastAsia="Consolas" w:cs="Consolas"/>
          <w:color w:val="22262B"/>
          <w:sz w:val="17"/>
        </w:rPr>
        <w:t xml:space="preserve">    适用于材料（定额消耗量）、人工（实用工时）、</w:t>
      </w:r>
    </w:p>
    <w:p w14:paraId="1A0840A7">
      <w:pPr>
        <w:shd w:val="clear" w:color="auto" w:fill="F4F6F8"/>
        <w:spacing w:after="0" w:line="283" w:lineRule="auto"/>
        <w:ind w:left="142"/>
        <w:rPr>
          <w:rFonts w:hint="eastAsia"/>
        </w:rPr>
      </w:pPr>
      <w:r>
        <w:rPr>
          <w:rFonts w:ascii="Consolas" w:hAnsi="Consolas" w:eastAsia="Consolas" w:cs="Consolas"/>
          <w:color w:val="22262B"/>
          <w:sz w:val="17"/>
        </w:rPr>
        <w:t xml:space="preserve">    制造费用（机器工时/工时）等一切“按比例分摊”场景。"""</w:t>
      </w:r>
    </w:p>
    <w:p w14:paraId="49A4F559">
      <w:pPr>
        <w:shd w:val="clear" w:color="auto" w:fill="F4F6F8"/>
        <w:spacing w:after="0" w:line="283" w:lineRule="auto"/>
        <w:ind w:left="142"/>
        <w:rPr>
          <w:rFonts w:hint="eastAsia"/>
        </w:rPr>
      </w:pPr>
      <w:r>
        <w:rPr>
          <w:rFonts w:ascii="Consolas" w:hAnsi="Consolas" w:eastAsia="Consolas" w:cs="Consolas"/>
          <w:color w:val="22262B"/>
          <w:sz w:val="17"/>
        </w:rPr>
        <w:t xml:space="preserve">    w = df[weight_col].astype(float)</w:t>
      </w:r>
    </w:p>
    <w:p w14:paraId="58653764">
      <w:pPr>
        <w:shd w:val="clear" w:color="auto" w:fill="F4F6F8"/>
        <w:spacing w:after="0" w:line="283" w:lineRule="auto"/>
        <w:ind w:left="142"/>
        <w:rPr>
          <w:rFonts w:hint="eastAsia"/>
        </w:rPr>
      </w:pPr>
      <w:r>
        <w:rPr>
          <w:rFonts w:ascii="Consolas" w:hAnsi="Consolas" w:eastAsia="Consolas" w:cs="Consolas"/>
          <w:color w:val="22262B"/>
          <w:sz w:val="17"/>
        </w:rPr>
        <w:t xml:space="preserve">    rate = total / w.sum()</w:t>
      </w:r>
    </w:p>
    <w:p w14:paraId="3E0ACBEC">
      <w:pPr>
        <w:shd w:val="clear" w:color="auto" w:fill="F4F6F8"/>
        <w:spacing w:after="0" w:line="283" w:lineRule="auto"/>
        <w:ind w:left="142"/>
        <w:rPr>
          <w:rFonts w:hint="eastAsia"/>
        </w:rPr>
      </w:pPr>
      <w:r>
        <w:rPr>
          <w:rFonts w:ascii="Consolas" w:hAnsi="Consolas" w:eastAsia="Consolas" w:cs="Consolas"/>
          <w:color w:val="22262B"/>
          <w:sz w:val="17"/>
        </w:rPr>
        <w:t xml:space="preserve">    out = df.copy()</w:t>
      </w:r>
    </w:p>
    <w:p w14:paraId="3F3DF959">
      <w:pPr>
        <w:shd w:val="clear" w:color="auto" w:fill="F4F6F8"/>
        <w:spacing w:after="0" w:line="283" w:lineRule="auto"/>
        <w:ind w:left="142"/>
        <w:rPr>
          <w:rFonts w:hint="eastAsia"/>
        </w:rPr>
      </w:pPr>
      <w:r>
        <w:rPr>
          <w:rFonts w:ascii="Consolas" w:hAnsi="Consolas" w:eastAsia="Consolas" w:cs="Consolas"/>
          <w:color w:val="22262B"/>
          <w:sz w:val="17"/>
        </w:rPr>
        <w:t xml:space="preserve">    out["分配率"] = rate</w:t>
      </w:r>
    </w:p>
    <w:p w14:paraId="4793924A">
      <w:pPr>
        <w:shd w:val="clear" w:color="auto" w:fill="F4F6F8"/>
        <w:spacing w:after="0" w:line="283" w:lineRule="auto"/>
        <w:ind w:left="142"/>
        <w:rPr>
          <w:rFonts w:hint="eastAsia"/>
        </w:rPr>
      </w:pPr>
      <w:r>
        <w:rPr>
          <w:rFonts w:ascii="Consolas" w:hAnsi="Consolas" w:eastAsia="Consolas" w:cs="Consolas"/>
          <w:color w:val="22262B"/>
          <w:sz w:val="17"/>
        </w:rPr>
        <w:t xml:space="preserve">    out["分配金额"] = (w * rate).round(2)</w:t>
      </w:r>
    </w:p>
    <w:p w14:paraId="035FFB40">
      <w:pPr>
        <w:shd w:val="clear" w:color="auto" w:fill="F4F6F8"/>
        <w:spacing w:after="0" w:line="283" w:lineRule="auto"/>
        <w:ind w:left="142"/>
        <w:rPr>
          <w:rFonts w:hint="eastAsia"/>
        </w:rPr>
      </w:pPr>
      <w:r>
        <w:rPr>
          <w:rFonts w:ascii="Consolas" w:hAnsi="Consolas" w:eastAsia="Consolas" w:cs="Consolas"/>
          <w:color w:val="22262B"/>
          <w:sz w:val="17"/>
        </w:rPr>
        <w:t xml:space="preserve">    diff = round(total - out["分配金额"].sum(), 2)   # 舍入尾差</w:t>
      </w:r>
    </w:p>
    <w:p w14:paraId="14367BFA">
      <w:pPr>
        <w:shd w:val="clear" w:color="auto" w:fill="F4F6F8"/>
        <w:spacing w:after="0" w:line="283" w:lineRule="auto"/>
        <w:ind w:left="142"/>
        <w:rPr>
          <w:rFonts w:hint="eastAsia"/>
        </w:rPr>
      </w:pPr>
      <w:r>
        <w:rPr>
          <w:rFonts w:ascii="Consolas" w:hAnsi="Consolas" w:eastAsia="Consolas" w:cs="Consolas"/>
          <w:color w:val="22262B"/>
          <w:sz w:val="17"/>
        </w:rPr>
        <w:t xml:space="preserve">    if abs(diff) &gt;= 0.01:</w:t>
      </w:r>
    </w:p>
    <w:p w14:paraId="093EE25E">
      <w:pPr>
        <w:shd w:val="clear" w:color="auto" w:fill="F4F6F8"/>
        <w:spacing w:after="0" w:line="283" w:lineRule="auto"/>
        <w:ind w:left="142"/>
        <w:rPr>
          <w:rFonts w:hint="eastAsia"/>
        </w:rPr>
      </w:pPr>
      <w:r>
        <w:rPr>
          <w:rFonts w:ascii="Consolas" w:hAnsi="Consolas" w:eastAsia="Consolas" w:cs="Consolas"/>
          <w:color w:val="22262B"/>
          <w:sz w:val="17"/>
        </w:rPr>
        <w:t xml:space="preserve">        out.iloc[-1, out.columns.get_loc("分配金额")] += diff</w:t>
      </w:r>
    </w:p>
    <w:p w14:paraId="4C7EDAA2">
      <w:pPr>
        <w:shd w:val="clear" w:color="auto" w:fill="F4F6F8"/>
        <w:spacing w:after="0" w:line="283" w:lineRule="auto"/>
        <w:ind w:left="142"/>
        <w:rPr>
          <w:rFonts w:hint="eastAsia"/>
        </w:rPr>
      </w:pPr>
      <w:r>
        <w:rPr>
          <w:rFonts w:ascii="Consolas" w:hAnsi="Consolas" w:eastAsia="Consolas" w:cs="Consolas"/>
          <w:color w:val="22262B"/>
          <w:sz w:val="17"/>
        </w:rPr>
        <w:t xml:space="preserve">    return out</w:t>
      </w:r>
    </w:p>
    <w:p w14:paraId="3996525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6E0C29E">
      <w:pPr>
        <w:spacing w:after="40"/>
        <w:rPr>
          <w:rFonts w:hint="eastAsia"/>
        </w:rPr>
      </w:pPr>
    </w:p>
    <w:p w14:paraId="07971566">
      <w:pPr>
        <w:shd w:val="clear" w:color="auto" w:fill="23272E"/>
        <w:spacing w:after="0" w:line="283" w:lineRule="auto"/>
        <w:ind w:left="142"/>
        <w:rPr>
          <w:rFonts w:hint="eastAsia"/>
        </w:rPr>
      </w:pPr>
      <w:r>
        <w:rPr>
          <w:rFonts w:ascii="Consolas" w:hAnsi="Consolas" w:eastAsia="Consolas" w:cs="Consolas"/>
          <w:color w:val="E8EAED"/>
          <w:sz w:val="17"/>
        </w:rPr>
        <w:t>定额消耗量合计 = 6400  分配率 = 1.062500  合计勾稽 = 71400.0</w:t>
      </w:r>
    </w:p>
    <w:p w14:paraId="4A1C900B">
      <w:pPr>
        <w:shd w:val="clear" w:color="auto" w:fill="23272E"/>
        <w:spacing w:after="0" w:line="283" w:lineRule="auto"/>
        <w:ind w:left="142"/>
        <w:rPr>
          <w:rFonts w:hint="eastAsia"/>
        </w:rPr>
      </w:pPr>
      <w:r>
        <w:rPr>
          <w:rFonts w:ascii="Consolas" w:hAnsi="Consolas" w:eastAsia="Consolas" w:cs="Consolas"/>
          <w:color w:val="E8EAED"/>
          <w:sz w:val="17"/>
        </w:rPr>
        <w:t xml:space="preserve">  产品名称   定额消耗量     分配金额</w:t>
      </w:r>
    </w:p>
    <w:p w14:paraId="44CED35B">
      <w:pPr>
        <w:shd w:val="clear" w:color="auto" w:fill="23272E"/>
        <w:spacing w:after="0" w:line="283" w:lineRule="auto"/>
        <w:ind w:left="142"/>
        <w:rPr>
          <w:rFonts w:hint="eastAsia"/>
        </w:rPr>
      </w:pPr>
      <w:r>
        <w:rPr>
          <w:rFonts w:ascii="Consolas" w:hAnsi="Consolas" w:eastAsia="Consolas" w:cs="Consolas"/>
          <w:color w:val="E8EAED"/>
          <w:sz w:val="17"/>
        </w:rPr>
        <w:t xml:space="preserve">  甲产品     3000.0   33468.75</w:t>
      </w:r>
    </w:p>
    <w:p w14:paraId="4D8F3056">
      <w:pPr>
        <w:shd w:val="clear" w:color="auto" w:fill="23272E"/>
        <w:spacing w:after="0" w:line="283" w:lineRule="auto"/>
        <w:ind w:left="142"/>
        <w:rPr>
          <w:rFonts w:hint="eastAsia"/>
        </w:rPr>
      </w:pPr>
      <w:r>
        <w:rPr>
          <w:rFonts w:ascii="Consolas" w:hAnsi="Consolas" w:eastAsia="Consolas" w:cs="Consolas"/>
          <w:color w:val="E8EAED"/>
          <w:sz w:val="17"/>
        </w:rPr>
        <w:t xml:space="preserve">  乙产品     2400.0   26775.00</w:t>
      </w:r>
    </w:p>
    <w:p w14:paraId="093E2AC3">
      <w:pPr>
        <w:shd w:val="clear" w:color="auto" w:fill="23272E"/>
        <w:spacing w:after="0" w:line="283" w:lineRule="auto"/>
        <w:ind w:left="142"/>
        <w:rPr>
          <w:rFonts w:hint="eastAsia"/>
        </w:rPr>
      </w:pPr>
      <w:r>
        <w:rPr>
          <w:rFonts w:ascii="Consolas" w:hAnsi="Consolas" w:eastAsia="Consolas" w:cs="Consolas"/>
          <w:color w:val="E8EAED"/>
          <w:sz w:val="17"/>
        </w:rPr>
        <w:t xml:space="preserve">  丙产品     1000.0   11156.25</w:t>
      </w:r>
    </w:p>
    <w:p w14:paraId="30FB3450">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5ADCEB9">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3012A0C1">
            <w:pPr>
              <w:spacing w:before="40" w:after="40"/>
              <w:rPr>
                <w:rFonts w:hint="eastAsia"/>
              </w:rPr>
            </w:pPr>
            <w:r>
              <w:rPr>
                <w:rFonts w:ascii="黑体" w:hAnsi="黑体" w:eastAsia="黑体" w:cs="黑体"/>
                <w:color w:val="1C4A8C"/>
                <w:sz w:val="19"/>
              </w:rPr>
              <w:t>说明　</w:t>
            </w:r>
            <w:r>
              <w:rPr>
                <w:rFonts w:cs="等线"/>
                <w:color w:val="1C1E21"/>
                <w:sz w:val="19"/>
              </w:rPr>
              <w:t xml:space="preserve">实际材料 6 800 千克 × 单价 10.50 元 = 71,400 元，定额消耗量合计 3 000+2 400+1 000 = 6 400 千克，分配率 </w:t>
            </w:r>
            <w:r>
              <w:rPr>
                <w:rFonts w:ascii="黑体" w:hAnsi="黑体" w:eastAsia="黑体" w:cs="黑体"/>
                <w:color w:val="1C1E21"/>
                <w:sz w:val="19"/>
              </w:rPr>
              <w:t>1.0625</w:t>
            </w:r>
            <w:r>
              <w:rPr>
                <w:rFonts w:cs="等线"/>
                <w:color w:val="1C1E21"/>
                <w:sz w:val="19"/>
              </w:rPr>
              <w:t>（即实际是定额的 106.25%，超耗 6.25%）。三个产品的分配额 33,468.75 / 26,775.00 / 11,156.25 相加正好回到 71,400.00——</w:t>
            </w:r>
            <w:r>
              <w:rPr>
                <w:rFonts w:ascii="黑体" w:hAnsi="黑体" w:eastAsia="黑体" w:cs="黑体"/>
                <w:color w:val="1C1E21"/>
                <w:sz w:val="19"/>
              </w:rPr>
              <w:t>这个“相加正好”就是底稿里的勾稽校验，必须让程序自己算出来</w:t>
            </w:r>
            <w:r>
              <w:rPr>
                <w:rFonts w:cs="等线"/>
                <w:color w:val="1C1E21"/>
                <w:sz w:val="19"/>
              </w:rPr>
              <w:t>。</w:t>
            </w:r>
          </w:p>
        </w:tc>
      </w:tr>
    </w:tbl>
    <w:p w14:paraId="07E07B68">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7EC3A82">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49EB0359">
            <w:pPr>
              <w:spacing w:before="40" w:after="40"/>
              <w:rPr>
                <w:rFonts w:hint="eastAsia"/>
              </w:rPr>
            </w:pPr>
            <w:r>
              <w:rPr>
                <w:rFonts w:ascii="黑体" w:hAnsi="黑体" w:eastAsia="黑体" w:cs="黑体"/>
                <w:color w:val="B4791B"/>
                <w:sz w:val="19"/>
              </w:rPr>
              <w:t>注意　</w:t>
            </w:r>
            <w:r>
              <w:rPr>
                <w:rFonts w:cs="等线"/>
                <w:color w:val="1C1E21"/>
                <w:sz w:val="19"/>
              </w:rPr>
              <w:t>diff 那三行看着多余，实际</w:t>
            </w:r>
            <w:r>
              <w:rPr>
                <w:rFonts w:ascii="黑体" w:hAnsi="黑体" w:eastAsia="黑体" w:cs="黑体"/>
                <w:color w:val="1C1E21"/>
                <w:sz w:val="19"/>
              </w:rPr>
              <w:t>必须有</w:t>
            </w:r>
            <w:r>
              <w:rPr>
                <w:rFonts w:cs="等线"/>
                <w:color w:val="1C1E21"/>
                <w:sz w:val="19"/>
              </w:rPr>
              <w:t>。三项各自四舍五入到分，合计常常是 71,399.99 或 71,400.01，交上去就是一张不平的底稿。把差额挂到最后一行（术语“倒挤”）是财务软件的通行做法，也是项目三 rounding.plug_last() 的全部原理。</w:t>
            </w:r>
          </w:p>
        </w:tc>
      </w:tr>
    </w:tbl>
    <w:p w14:paraId="1C8D6A84">
      <w:pPr>
        <w:spacing w:after="40"/>
        <w:rPr>
          <w:rFonts w:hint="eastAsia"/>
        </w:rPr>
      </w:pPr>
    </w:p>
    <w:p w14:paraId="783C02E5">
      <w:pPr>
        <w:jc w:val="both"/>
        <w:rPr>
          <w:rFonts w:hint="eastAsia"/>
        </w:rPr>
      </w:pPr>
      <w:r>
        <w:rPr>
          <w:rFonts w:cs="等线"/>
          <w:color w:val="1C1E21"/>
        </w:rPr>
        <w:t>三种费用分别调用同一个函数，产品成本表就出来了：</w:t>
      </w:r>
    </w:p>
    <w:p w14:paraId="31480D31">
      <w:pPr>
        <w:keepNext/>
        <w:spacing w:after="20"/>
        <w:rPr>
          <w:rFonts w:hint="eastAsia"/>
        </w:rPr>
      </w:pPr>
      <w:r>
        <w:rPr>
          <w:rFonts w:ascii="黑体" w:hAnsi="黑体" w:eastAsia="黑体" w:cs="黑体"/>
          <w:color w:val="626870"/>
          <w:sz w:val="17"/>
        </w:rPr>
        <w:t>▍产品成本汇总</w:t>
      </w:r>
    </w:p>
    <w:p w14:paraId="342EF056">
      <w:pPr>
        <w:shd w:val="clear" w:color="auto" w:fill="F4F6F8"/>
        <w:spacing w:after="0" w:line="283" w:lineRule="auto"/>
        <w:ind w:left="142"/>
        <w:rPr>
          <w:rFonts w:hint="eastAsia"/>
        </w:rPr>
      </w:pPr>
      <w:r>
        <w:rPr>
          <w:rFonts w:ascii="Consolas" w:hAnsi="Consolas" w:eastAsia="Consolas" w:cs="Consolas"/>
          <w:color w:val="22262B"/>
          <w:sz w:val="17"/>
        </w:rPr>
        <w:t>mat  = allocate(prod,   6800 * 10.5, "定额消耗量")   # 直接材料</w:t>
      </w:r>
    </w:p>
    <w:p w14:paraId="07C6DD6D">
      <w:pPr>
        <w:shd w:val="clear" w:color="auto" w:fill="F4F6F8"/>
        <w:spacing w:after="0" w:line="283" w:lineRule="auto"/>
        <w:ind w:left="142"/>
        <w:rPr>
          <w:rFonts w:hint="eastAsia"/>
        </w:rPr>
      </w:pPr>
      <w:r>
        <w:rPr>
          <w:rFonts w:ascii="Consolas" w:hAnsi="Consolas" w:eastAsia="Consolas" w:cs="Consolas"/>
          <w:color w:val="22262B"/>
          <w:sz w:val="17"/>
        </w:rPr>
        <w:t>lab  = allocate(products,   96000, "生产工时")     # 直接人工</w:t>
      </w:r>
    </w:p>
    <w:p w14:paraId="73294B54">
      <w:pPr>
        <w:shd w:val="clear" w:color="auto" w:fill="F4F6F8"/>
        <w:spacing w:after="0" w:line="283" w:lineRule="auto"/>
        <w:ind w:left="142"/>
        <w:rPr>
          <w:rFonts w:hint="eastAsia"/>
        </w:rPr>
      </w:pPr>
      <w:r>
        <w:rPr>
          <w:rFonts w:ascii="Consolas" w:hAnsi="Consolas" w:eastAsia="Consolas" w:cs="Consolas"/>
          <w:color w:val="22262B"/>
          <w:sz w:val="17"/>
        </w:rPr>
        <w:t>ovh  = allocate(products,  132000, "生产工时")     # 制造费用</w:t>
      </w:r>
    </w:p>
    <w:p w14:paraId="123BC037">
      <w:pPr>
        <w:shd w:val="clear" w:color="auto" w:fill="F4F6F8"/>
        <w:spacing w:after="0" w:line="283" w:lineRule="auto"/>
        <w:ind w:left="142"/>
        <w:rPr>
          <w:rFonts w:hint="eastAsia"/>
        </w:rPr>
      </w:pPr>
      <w:r>
        <w:rPr>
          <w:rFonts w:ascii="Consolas" w:hAnsi="Consolas" w:eastAsia="Consolas" w:cs="Consolas"/>
          <w:color w:val="22262B"/>
          <w:sz w:val="17"/>
        </w:rPr>
        <w:t>cost["总成本"]   = cost[["材料", "人工", "制造"]].sum(axis=1)</w:t>
      </w:r>
    </w:p>
    <w:p w14:paraId="1949CAA3">
      <w:pPr>
        <w:shd w:val="clear" w:color="auto" w:fill="F4F6F8"/>
        <w:spacing w:after="0" w:line="283" w:lineRule="auto"/>
        <w:ind w:left="142"/>
        <w:rPr>
          <w:rFonts w:hint="eastAsia"/>
        </w:rPr>
      </w:pPr>
      <w:r>
        <w:rPr>
          <w:rFonts w:ascii="Consolas" w:hAnsi="Consolas" w:eastAsia="Consolas" w:cs="Consolas"/>
          <w:color w:val="22262B"/>
          <w:sz w:val="17"/>
        </w:rPr>
        <w:t>cost["单位成本"] = (cost["总成本"] / cost["产量"]).round(2)</w:t>
      </w:r>
    </w:p>
    <w:p w14:paraId="3EEF7BB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46A3E01">
      <w:pPr>
        <w:spacing w:after="40"/>
        <w:rPr>
          <w:rFonts w:hint="eastAsia"/>
        </w:rPr>
      </w:pPr>
    </w:p>
    <w:p w14:paraId="7AD95F03">
      <w:pPr>
        <w:shd w:val="clear" w:color="auto" w:fill="23272E"/>
        <w:spacing w:after="0" w:line="283" w:lineRule="auto"/>
        <w:ind w:left="142"/>
        <w:rPr>
          <w:rFonts w:hint="eastAsia"/>
        </w:rPr>
      </w:pPr>
      <w:r>
        <w:rPr>
          <w:rFonts w:ascii="Consolas" w:hAnsi="Consolas" w:eastAsia="Consolas" w:cs="Consolas"/>
          <w:color w:val="E8EAED"/>
          <w:sz w:val="17"/>
        </w:rPr>
        <w:t>产品     材料      人工    制造    产量   总成本     单位成本</w:t>
      </w:r>
    </w:p>
    <w:p w14:paraId="001EEE34">
      <w:pPr>
        <w:shd w:val="clear" w:color="auto" w:fill="23272E"/>
        <w:spacing w:after="0" w:line="283" w:lineRule="auto"/>
        <w:ind w:left="142"/>
        <w:rPr>
          <w:rFonts w:hint="eastAsia"/>
        </w:rPr>
      </w:pPr>
      <w:r>
        <w:rPr>
          <w:rFonts w:ascii="Consolas" w:hAnsi="Consolas" w:eastAsia="Consolas" w:cs="Consolas"/>
          <w:color w:val="E8EAED"/>
          <w:sz w:val="17"/>
        </w:rPr>
        <w:t>甲  33468.75  50400.0 69300.0   500  153168.75   306.34</w:t>
      </w:r>
    </w:p>
    <w:p w14:paraId="3DA4FAF6">
      <w:pPr>
        <w:shd w:val="clear" w:color="auto" w:fill="23272E"/>
        <w:spacing w:after="0" w:line="283" w:lineRule="auto"/>
        <w:ind w:left="142"/>
        <w:rPr>
          <w:rFonts w:hint="eastAsia"/>
        </w:rPr>
      </w:pPr>
      <w:r>
        <w:rPr>
          <w:rFonts w:ascii="Consolas" w:hAnsi="Consolas" w:eastAsia="Consolas" w:cs="Consolas"/>
          <w:color w:val="E8EAED"/>
          <w:sz w:val="17"/>
        </w:rPr>
        <w:t>乙  26775.00  28800.0 39600.0   300   95175.00   317.25</w:t>
      </w:r>
    </w:p>
    <w:p w14:paraId="7D3C8070">
      <w:pPr>
        <w:shd w:val="clear" w:color="auto" w:fill="23272E"/>
        <w:spacing w:after="0" w:line="283" w:lineRule="auto"/>
        <w:ind w:left="142"/>
        <w:rPr>
          <w:rFonts w:hint="eastAsia"/>
        </w:rPr>
      </w:pPr>
      <w:r>
        <w:rPr>
          <w:rFonts w:ascii="Consolas" w:hAnsi="Consolas" w:eastAsia="Consolas" w:cs="Consolas"/>
          <w:color w:val="E8EAED"/>
          <w:sz w:val="17"/>
        </w:rPr>
        <w:t>丙  11156.25  16800.0 23100.0   200   51056.25   255.28</w:t>
      </w:r>
    </w:p>
    <w:p w14:paraId="15184572">
      <w:pPr>
        <w:spacing w:after="40"/>
        <w:rPr>
          <w:rFonts w:hint="eastAsia"/>
        </w:rPr>
      </w:pPr>
    </w:p>
    <w:p w14:paraId="5F2CEA86">
      <w:pPr>
        <w:keepNext/>
        <w:spacing w:before="100" w:after="40"/>
        <w:rPr>
          <w:rFonts w:hint="eastAsia"/>
        </w:rPr>
      </w:pPr>
      <w:r>
        <w:rPr>
          <w:rFonts w:ascii="黑体" w:hAnsi="黑体" w:eastAsia="黑体" w:cs="黑体"/>
          <w:color w:val="FFFFFF"/>
          <w:sz w:val="19"/>
          <w:shd w:val="clear" w:color="auto" w:fill="1C4A8C"/>
        </w:rPr>
        <w:t xml:space="preserve"> 第 2 步 </w:t>
      </w:r>
      <w:r>
        <w:rPr>
          <w:rFonts w:ascii="黑体" w:hAnsi="黑体" w:eastAsia="黑体" w:cs="黑体"/>
          <w:color w:val="1C1E21"/>
          <w:sz w:val="22"/>
        </w:rPr>
        <w:t xml:space="preserve">  辅助生产费用：三种方法，一个联立方程组</w:t>
      </w:r>
    </w:p>
    <w:p w14:paraId="592DF4CA">
      <w:pPr>
        <w:jc w:val="both"/>
        <w:rPr>
          <w:rFonts w:hint="eastAsia"/>
        </w:rPr>
      </w:pPr>
      <w:r>
        <w:rPr>
          <w:rFonts w:cs="等线"/>
          <w:color w:val="1C1E21"/>
        </w:rPr>
        <w:t>直接分配法最简单（把辅助车间互相提供的部分剔掉再分）；代数分配法最准确，本质是解一个二元一次方程组。</w:t>
      </w:r>
      <w:r>
        <w:rPr>
          <w:rFonts w:ascii="黑体" w:hAnsi="黑体" w:eastAsia="黑体" w:cs="黑体"/>
          <w:color w:val="1C1E21"/>
        </w:rPr>
        <w:t>用 numpy.linalg.solve，五行的事</w:t>
      </w:r>
      <w:r>
        <w:rPr>
          <w:rFonts w:cs="等线"/>
          <w:color w:val="1C1E21"/>
        </w:rPr>
        <w:t>：</w:t>
      </w:r>
    </w:p>
    <w:p w14:paraId="5314C89E">
      <w:pPr>
        <w:keepNext/>
        <w:spacing w:after="20"/>
        <w:rPr>
          <w:rFonts w:hint="eastAsia"/>
        </w:rPr>
      </w:pPr>
      <w:r>
        <w:rPr>
          <w:rFonts w:ascii="黑体" w:hAnsi="黑体" w:eastAsia="黑体" w:cs="黑体"/>
          <w:color w:val="626870"/>
          <w:sz w:val="17"/>
        </w:rPr>
        <w:t>▍allocate_auxiliary_*</w:t>
      </w:r>
    </w:p>
    <w:p w14:paraId="5F612A11">
      <w:pPr>
        <w:shd w:val="clear" w:color="auto" w:fill="F4F6F8"/>
        <w:spacing w:after="0" w:line="283" w:lineRule="auto"/>
        <w:ind w:left="142"/>
        <w:rPr>
          <w:rFonts w:hint="eastAsia"/>
        </w:rPr>
      </w:pPr>
      <w:r>
        <w:rPr>
          <w:rFonts w:ascii="Consolas" w:hAnsi="Consolas" w:eastAsia="Consolas" w:cs="Consolas"/>
          <w:color w:val="22262B"/>
          <w:sz w:val="17"/>
        </w:rPr>
        <w:t>import numpy as np</w:t>
      </w:r>
    </w:p>
    <w:p w14:paraId="2D97B1C2">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F8B2250">
      <w:pPr>
        <w:shd w:val="clear" w:color="auto" w:fill="F4F6F8"/>
        <w:spacing w:after="0" w:line="283" w:lineRule="auto"/>
        <w:ind w:left="142"/>
        <w:rPr>
          <w:rFonts w:hint="eastAsia"/>
        </w:rPr>
      </w:pPr>
      <w:r>
        <w:rPr>
          <w:rFonts w:ascii="Consolas" w:hAnsi="Consolas" w:eastAsia="Consolas" w:cs="Consolas"/>
          <w:color w:val="22262B"/>
          <w:sz w:val="17"/>
        </w:rPr>
        <w:t>A, B = 48000.0, 32000.0        # 机修、供电待分配费用</w:t>
      </w:r>
    </w:p>
    <w:p w14:paraId="07B031CE">
      <w:pPr>
        <w:shd w:val="clear" w:color="auto" w:fill="F4F6F8"/>
        <w:spacing w:after="0" w:line="283" w:lineRule="auto"/>
        <w:ind w:left="142"/>
        <w:rPr>
          <w:rFonts w:hint="eastAsia"/>
        </w:rPr>
      </w:pPr>
      <w:r>
        <w:rPr>
          <w:rFonts w:ascii="Consolas" w:hAnsi="Consolas" w:eastAsia="Consolas" w:cs="Consolas"/>
          <w:color w:val="22262B"/>
          <w:sz w:val="17"/>
        </w:rPr>
        <w:t>QA, QB = 24000.0, 160000.0     # 提供的劳务总量（小时、度）</w:t>
      </w:r>
    </w:p>
    <w:p w14:paraId="0D735E0B">
      <w:pPr>
        <w:shd w:val="clear" w:color="auto" w:fill="F4F6F8"/>
        <w:spacing w:after="0" w:line="283" w:lineRule="auto"/>
        <w:ind w:left="142"/>
        <w:rPr>
          <w:rFonts w:hint="eastAsia"/>
        </w:rPr>
      </w:pPr>
      <w:r>
        <w:rPr>
          <w:rFonts w:ascii="Consolas" w:hAnsi="Consolas" w:eastAsia="Consolas" w:cs="Consolas"/>
          <w:color w:val="22262B"/>
          <w:sz w:val="17"/>
        </w:rPr>
        <w:t>qAB, qBA = 600.0, 4000.0       # 供电耗机修 600 h；机修耗供电 4000 度</w:t>
      </w:r>
    </w:p>
    <w:p w14:paraId="1DEB73EF">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CCB6A8B">
      <w:pPr>
        <w:shd w:val="clear" w:color="auto" w:fill="F4F6F8"/>
        <w:spacing w:after="0" w:line="283" w:lineRule="auto"/>
        <w:ind w:left="142"/>
        <w:rPr>
          <w:rFonts w:hint="eastAsia"/>
        </w:rPr>
      </w:pPr>
      <w:r>
        <w:rPr>
          <w:rFonts w:ascii="Consolas" w:hAnsi="Consolas" w:eastAsia="Consolas" w:cs="Consolas"/>
          <w:color w:val="22262B"/>
          <w:sz w:val="17"/>
        </w:rPr>
        <w:t># ① 直接分配法：剔除辅助车间互耗</w:t>
      </w:r>
    </w:p>
    <w:p w14:paraId="52C344B7">
      <w:pPr>
        <w:shd w:val="clear" w:color="auto" w:fill="F4F6F8"/>
        <w:spacing w:after="0" w:line="283" w:lineRule="auto"/>
        <w:ind w:left="142"/>
        <w:rPr>
          <w:rFonts w:hint="eastAsia"/>
        </w:rPr>
      </w:pPr>
      <w:r>
        <w:rPr>
          <w:rFonts w:ascii="Consolas" w:hAnsi="Consolas" w:eastAsia="Consolas" w:cs="Consolas"/>
          <w:color w:val="22262B"/>
          <w:sz w:val="17"/>
        </w:rPr>
        <w:t>rA_direct = A / (QA - qAB)         # 2.0513 → 2.05</w:t>
      </w:r>
    </w:p>
    <w:p w14:paraId="283001D0">
      <w:pPr>
        <w:shd w:val="clear" w:color="auto" w:fill="F4F6F8"/>
        <w:spacing w:after="0" w:line="283" w:lineRule="auto"/>
        <w:ind w:left="142"/>
        <w:rPr>
          <w:rFonts w:hint="eastAsia"/>
        </w:rPr>
      </w:pPr>
      <w:r>
        <w:rPr>
          <w:rFonts w:ascii="Consolas" w:hAnsi="Consolas" w:eastAsia="Consolas" w:cs="Consolas"/>
          <w:color w:val="22262B"/>
          <w:sz w:val="17"/>
        </w:rPr>
        <w:t>rB_direct = B / (QB - qBA)         # 0.2051 → 0.21</w:t>
      </w:r>
    </w:p>
    <w:p w14:paraId="54C26087">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FFDFE53">
      <w:pPr>
        <w:shd w:val="clear" w:color="auto" w:fill="F4F6F8"/>
        <w:spacing w:after="0" w:line="283" w:lineRule="auto"/>
        <w:ind w:left="142"/>
        <w:rPr>
          <w:rFonts w:hint="eastAsia"/>
        </w:rPr>
      </w:pPr>
      <w:r>
        <w:rPr>
          <w:rFonts w:ascii="Consolas" w:hAnsi="Consolas" w:eastAsia="Consolas" w:cs="Consolas"/>
          <w:color w:val="22262B"/>
          <w:sz w:val="17"/>
        </w:rPr>
        <w:t># ② 代数分配法：解  rA·QA = A + rB·qBA ;  rB·QB = B + rA·qAB</w:t>
      </w:r>
    </w:p>
    <w:p w14:paraId="0E12837B">
      <w:pPr>
        <w:shd w:val="clear" w:color="auto" w:fill="F4F6F8"/>
        <w:spacing w:after="0" w:line="283" w:lineRule="auto"/>
        <w:ind w:left="142"/>
        <w:rPr>
          <w:rFonts w:hint="eastAsia"/>
        </w:rPr>
      </w:pPr>
      <w:r>
        <w:rPr>
          <w:rFonts w:ascii="Consolas" w:hAnsi="Consolas" w:eastAsia="Consolas" w:cs="Consolas"/>
          <w:color w:val="22262B"/>
          <w:sz w:val="17"/>
        </w:rPr>
        <w:t>M = np.array([[1.0, -qBA / QA],</w:t>
      </w:r>
    </w:p>
    <w:p w14:paraId="774ACA8A">
      <w:pPr>
        <w:shd w:val="clear" w:color="auto" w:fill="F4F6F8"/>
        <w:spacing w:after="0" w:line="283" w:lineRule="auto"/>
        <w:ind w:left="142"/>
        <w:rPr>
          <w:rFonts w:hint="eastAsia"/>
        </w:rPr>
      </w:pPr>
      <w:r>
        <w:rPr>
          <w:rFonts w:ascii="Consolas" w:hAnsi="Consolas" w:eastAsia="Consolas" w:cs="Consolas"/>
          <w:color w:val="22262B"/>
          <w:sz w:val="17"/>
        </w:rPr>
        <w:t xml:space="preserve">              [-qAB / QB, 1.0]])</w:t>
      </w:r>
    </w:p>
    <w:p w14:paraId="0B490D91">
      <w:pPr>
        <w:shd w:val="clear" w:color="auto" w:fill="F4F6F8"/>
        <w:spacing w:after="0" w:line="283" w:lineRule="auto"/>
        <w:ind w:left="142"/>
        <w:rPr>
          <w:rFonts w:hint="eastAsia"/>
        </w:rPr>
      </w:pPr>
      <w:r>
        <w:rPr>
          <w:rFonts w:ascii="Consolas" w:hAnsi="Consolas" w:eastAsia="Consolas" w:cs="Consolas"/>
          <w:color w:val="22262B"/>
          <w:sz w:val="17"/>
        </w:rPr>
        <w:t>b = np.array([A / QA, B / QB])</w:t>
      </w:r>
    </w:p>
    <w:p w14:paraId="0C9A29DA">
      <w:pPr>
        <w:shd w:val="clear" w:color="auto" w:fill="F4F6F8"/>
        <w:spacing w:after="0" w:line="283" w:lineRule="auto"/>
        <w:ind w:left="142"/>
        <w:rPr>
          <w:rFonts w:hint="eastAsia"/>
        </w:rPr>
      </w:pPr>
      <w:r>
        <w:rPr>
          <w:rFonts w:ascii="Consolas" w:hAnsi="Consolas" w:eastAsia="Consolas" w:cs="Consolas"/>
          <w:color w:val="22262B"/>
          <w:sz w:val="17"/>
        </w:rPr>
        <w:t>rA, rB = np.linalg.solve(M, b)     # 2.0346 → 2.03，0.2076 → 0.21</w:t>
      </w:r>
    </w:p>
    <w:p w14:paraId="1144503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4C4F990">
      <w:pPr>
        <w:spacing w:after="40"/>
        <w:rPr>
          <w:rFonts w:hint="eastAsia"/>
        </w:rPr>
      </w:pPr>
    </w:p>
    <w:p w14:paraId="13A6BEAA">
      <w:pPr>
        <w:shd w:val="clear" w:color="auto" w:fill="23272E"/>
        <w:spacing w:after="0" w:line="283" w:lineRule="auto"/>
        <w:ind w:left="142"/>
        <w:rPr>
          <w:rFonts w:hint="eastAsia"/>
        </w:rPr>
      </w:pPr>
      <w:r>
        <w:rPr>
          <w:rFonts w:ascii="Consolas" w:hAnsi="Consolas" w:eastAsia="Consolas" w:cs="Consolas"/>
          <w:color w:val="E8EAED"/>
          <w:sz w:val="17"/>
        </w:rPr>
        <w:t>直接分配法：机修 2.0513 → 2.05；供电 0.2051 → 0.21</w:t>
      </w:r>
    </w:p>
    <w:p w14:paraId="7EED3FD1">
      <w:pPr>
        <w:shd w:val="clear" w:color="auto" w:fill="23272E"/>
        <w:spacing w:after="0" w:line="283" w:lineRule="auto"/>
        <w:ind w:left="142"/>
        <w:rPr>
          <w:rFonts w:hint="eastAsia"/>
        </w:rPr>
      </w:pPr>
      <w:r>
        <w:rPr>
          <w:rFonts w:ascii="Consolas" w:hAnsi="Consolas" w:eastAsia="Consolas" w:cs="Consolas"/>
          <w:color w:val="E8EAED"/>
          <w:sz w:val="17"/>
        </w:rPr>
        <w:t>代数分配法：机修 2.0346 → 2.03；供电 0.2076 → 0.21</w:t>
      </w:r>
    </w:p>
    <w:p w14:paraId="6EB640BD">
      <w:pPr>
        <w:shd w:val="clear" w:color="auto" w:fill="23272E"/>
        <w:spacing w:after="0" w:line="283" w:lineRule="auto"/>
        <w:ind w:left="142"/>
        <w:rPr>
          <w:rFonts w:hint="eastAsia"/>
        </w:rPr>
      </w:pPr>
      <w:r>
        <w:rPr>
          <w:rFonts w:ascii="Consolas" w:hAnsi="Consolas" w:eastAsia="Consolas" w:cs="Consolas"/>
          <w:color w:val="E8EAED"/>
          <w:sz w:val="17"/>
        </w:rPr>
        <w:t>交互分配法：对内 2.0000/0.2000，对外 2.0333/0.2075</w:t>
      </w:r>
    </w:p>
    <w:p w14:paraId="60DE90C3">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0B355054">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55647DA7">
            <w:pPr>
              <w:spacing w:before="40" w:after="40"/>
              <w:rPr>
                <w:rFonts w:hint="eastAsia"/>
              </w:rPr>
            </w:pPr>
            <w:r>
              <w:rPr>
                <w:rFonts w:ascii="黑体" w:hAnsi="黑体" w:eastAsia="黑体" w:cs="黑体"/>
                <w:color w:val="2E7D46"/>
                <w:sz w:val="19"/>
              </w:rPr>
              <w:t>提示　</w:t>
            </w:r>
            <w:r>
              <w:rPr>
                <w:rFonts w:ascii="黑体" w:hAnsi="黑体" w:eastAsia="黑体" w:cs="黑体"/>
                <w:color w:val="1C1E21"/>
                <w:sz w:val="19"/>
              </w:rPr>
              <w:t>为什么三种方法要一起写？</w:t>
            </w:r>
            <w:r>
              <w:rPr>
                <w:rFonts w:cs="等线"/>
                <w:color w:val="1C1E21"/>
                <w:sz w:val="19"/>
              </w:rPr>
              <w:t>因为“方法对比表”本身就是最好的分析素材：机修分配率从 2.05（直接）降到 2.03（代数），差异不到 1%，但</w:t>
            </w:r>
            <w:r>
              <w:rPr>
                <w:rFonts w:ascii="黑体" w:hAnsi="黑体" w:eastAsia="黑体" w:cs="黑体"/>
                <w:color w:val="1C1E21"/>
                <w:sz w:val="19"/>
              </w:rPr>
              <w:t>代数法把辅助车间互供的价值完整还原了</w:t>
            </w:r>
            <w:r>
              <w:rPr>
                <w:rFonts w:cs="等线"/>
                <w:color w:val="1C1E21"/>
                <w:sz w:val="19"/>
              </w:rPr>
              <w:t>。报告里写一句“本例三法差异小于 1%，故实务上采用直接分配法即可”，比只给一个数强得多——这就是“分析阐述”得分点。</w:t>
            </w:r>
          </w:p>
        </w:tc>
      </w:tr>
    </w:tbl>
    <w:p w14:paraId="17576622">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6001891">
        <w:tblPrEx>
          <w:tblCellMar>
            <w:top w:w="0" w:type="dxa"/>
            <w:left w:w="108" w:type="dxa"/>
            <w:bottom w:w="0" w:type="dxa"/>
            <w:right w:w="108" w:type="dxa"/>
          </w:tblCellMar>
        </w:tblPrEx>
        <w:trPr>
          <w:trHeight w:val="2494"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0EF5E1FF">
            <w:pPr>
              <w:jc w:val="center"/>
              <w:rPr>
                <w:rFonts w:hint="eastAsia"/>
              </w:rPr>
            </w:pPr>
            <w:r>
              <w:rPr>
                <w:rFonts w:ascii="黑体" w:hAnsi="黑体" w:eastAsia="黑体" w:cs="黑体"/>
                <w:color w:val="7A8794"/>
                <w:sz w:val="19"/>
              </w:rPr>
              <w:t>◻ 演示图占位</w:t>
            </w:r>
          </w:p>
          <w:p w14:paraId="09EBBD98">
            <w:pPr>
              <w:spacing w:after="0"/>
              <w:rPr>
                <w:rFonts w:hint="eastAsia"/>
              </w:rPr>
            </w:pPr>
            <w:r>
              <w:rPr>
                <w:rFonts w:cs="等线"/>
                <w:color w:val="1C1E21"/>
                <w:sz w:val="18"/>
              </w:rPr>
              <w:t xml:space="preserve"> </w:t>
            </w:r>
          </w:p>
          <w:p w14:paraId="33D52E69">
            <w:pPr>
              <w:spacing w:after="0"/>
              <w:rPr>
                <w:rFonts w:hint="eastAsia"/>
              </w:rPr>
            </w:pPr>
            <w:r>
              <w:rPr>
                <w:rFonts w:cs="等线"/>
                <w:color w:val="1C1E21"/>
                <w:sz w:val="18"/>
              </w:rPr>
              <w:t xml:space="preserve"> </w:t>
            </w:r>
          </w:p>
          <w:p w14:paraId="146242D8">
            <w:pPr>
              <w:spacing w:after="0"/>
              <w:rPr>
                <w:rFonts w:hint="eastAsia"/>
              </w:rPr>
            </w:pPr>
            <w:r>
              <w:rPr>
                <w:rFonts w:cs="等线"/>
                <w:color w:val="1C1E21"/>
                <w:sz w:val="18"/>
              </w:rPr>
              <w:t xml:space="preserve"> </w:t>
            </w:r>
          </w:p>
          <w:p w14:paraId="18AB2400">
            <w:pPr>
              <w:spacing w:after="0"/>
              <w:rPr>
                <w:rFonts w:hint="eastAsia"/>
              </w:rPr>
            </w:pPr>
            <w:r>
              <w:rPr>
                <w:rFonts w:cs="等线"/>
                <w:color w:val="1C1E21"/>
                <w:sz w:val="18"/>
              </w:rPr>
              <w:t xml:space="preserve"> </w:t>
            </w:r>
          </w:p>
          <w:p w14:paraId="7890CB12">
            <w:pPr>
              <w:jc w:val="center"/>
              <w:rPr>
                <w:rFonts w:hint="eastAsia"/>
              </w:rPr>
            </w:pPr>
            <w:r>
              <w:rPr>
                <w:rFonts w:ascii="黑体" w:hAnsi="黑体" w:eastAsia="黑体" w:cs="黑体"/>
                <w:color w:val="1C4A8C"/>
                <w:sz w:val="18"/>
              </w:rPr>
              <w:t>图 4-13　辅助生产费用三法对比底稿（Excel 截图）</w:t>
            </w:r>
          </w:p>
          <w:p w14:paraId="65CB5EC8">
            <w:pPr>
              <w:spacing w:after="80"/>
              <w:jc w:val="center"/>
              <w:rPr>
                <w:rFonts w:hint="eastAsia"/>
              </w:rPr>
            </w:pPr>
            <w:r>
              <w:rPr>
                <w:rFonts w:cs="等线"/>
                <w:color w:val="626870"/>
                <w:sz w:val="17"/>
              </w:rPr>
              <w:t>补图提示：打开 output/场景一_成本核算分析底稿.xlsx 的 “辅助生产_方法对比”工作表，截全表（含分配率行）。</w:t>
            </w:r>
          </w:p>
        </w:tc>
      </w:tr>
    </w:tbl>
    <w:p w14:paraId="0CBB3A76">
      <w:pPr>
        <w:spacing w:after="40"/>
        <w:rPr>
          <w:rFonts w:hint="eastAsia"/>
        </w:rPr>
      </w:pPr>
    </w:p>
    <w:p w14:paraId="05BE74CC">
      <w:pPr>
        <w:keepNext/>
        <w:spacing w:before="100" w:after="40"/>
        <w:rPr>
          <w:rFonts w:hint="eastAsia"/>
        </w:rPr>
      </w:pPr>
      <w:r>
        <w:rPr>
          <w:rFonts w:ascii="黑体" w:hAnsi="黑体" w:eastAsia="黑体" w:cs="黑体"/>
          <w:color w:val="FFFFFF"/>
          <w:sz w:val="19"/>
          <w:shd w:val="clear" w:color="auto" w:fill="1C4A8C"/>
        </w:rPr>
        <w:t xml:space="preserve"> 第 3 步 </w:t>
      </w:r>
      <w:r>
        <w:rPr>
          <w:rFonts w:ascii="黑体" w:hAnsi="黑体" w:eastAsia="黑体" w:cs="黑体"/>
          <w:color w:val="1C1E21"/>
          <w:sz w:val="22"/>
        </w:rPr>
        <w:t xml:space="preserve">  作业成本法：把一笔大费用拆成四个成本库</w:t>
      </w:r>
    </w:p>
    <w:p w14:paraId="769364DD">
      <w:pPr>
        <w:jc w:val="both"/>
        <w:rPr>
          <w:rFonts w:hint="eastAsia"/>
        </w:rPr>
      </w:pPr>
      <w:r>
        <w:rPr>
          <w:rFonts w:cs="等线"/>
          <w:color w:val="1C1E21"/>
        </w:rPr>
        <w:t>ABC 的全部代码就是“先算每个作业动因的分配率，再按各产品耗用的动因量加起来”：</w:t>
      </w:r>
    </w:p>
    <w:p w14:paraId="0F915951">
      <w:pPr>
        <w:keepNext/>
        <w:spacing w:after="20"/>
        <w:rPr>
          <w:rFonts w:hint="eastAsia"/>
        </w:rPr>
      </w:pPr>
      <w:r>
        <w:rPr>
          <w:rFonts w:ascii="黑体" w:hAnsi="黑体" w:eastAsia="黑体" w:cs="黑体"/>
          <w:color w:val="626870"/>
          <w:sz w:val="17"/>
        </w:rPr>
        <w:t>▍ActivityBasedCosting</w:t>
      </w:r>
    </w:p>
    <w:p w14:paraId="561C229C">
      <w:pPr>
        <w:shd w:val="clear" w:color="auto" w:fill="F4F6F8"/>
        <w:spacing w:after="0" w:line="283" w:lineRule="auto"/>
        <w:ind w:left="142"/>
        <w:rPr>
          <w:rFonts w:hint="eastAsia"/>
        </w:rPr>
      </w:pPr>
      <w:r>
        <w:rPr>
          <w:rFonts w:ascii="Consolas" w:hAnsi="Consolas" w:eastAsia="Consolas" w:cs="Consolas"/>
          <w:color w:val="22262B"/>
          <w:sz w:val="17"/>
        </w:rPr>
        <w:t>activities = [</w:t>
      </w:r>
    </w:p>
    <w:p w14:paraId="10689EA1">
      <w:pPr>
        <w:shd w:val="clear" w:color="auto" w:fill="F4F6F8"/>
        <w:spacing w:after="0" w:line="283" w:lineRule="auto"/>
        <w:ind w:left="142"/>
        <w:rPr>
          <w:rFonts w:hint="eastAsia"/>
        </w:rPr>
      </w:pPr>
      <w:r>
        <w:rPr>
          <w:rFonts w:ascii="Consolas" w:hAnsi="Consolas" w:eastAsia="Consolas" w:cs="Consolas"/>
          <w:color w:val="22262B"/>
          <w:sz w:val="17"/>
        </w:rPr>
        <w:t xml:space="preserve">    {"作业": "机器加工", "成本": 96000.0, "动因量": [12000, 7000, 6000]},</w:t>
      </w:r>
    </w:p>
    <w:p w14:paraId="189A45CE">
      <w:pPr>
        <w:shd w:val="clear" w:color="auto" w:fill="F4F6F8"/>
        <w:spacing w:after="0" w:line="283" w:lineRule="auto"/>
        <w:ind w:left="142"/>
        <w:rPr>
          <w:rFonts w:hint="eastAsia"/>
        </w:rPr>
      </w:pPr>
      <w:r>
        <w:rPr>
          <w:rFonts w:ascii="Consolas" w:hAnsi="Consolas" w:eastAsia="Consolas" w:cs="Consolas"/>
          <w:color w:val="22262B"/>
          <w:sz w:val="17"/>
        </w:rPr>
        <w:t xml:space="preserve">    {"作业": "设备调整", "成本": 42000.0, "动因量": [40, 90, 70]},</w:t>
      </w:r>
    </w:p>
    <w:p w14:paraId="7174B5F7">
      <w:pPr>
        <w:shd w:val="clear" w:color="auto" w:fill="F4F6F8"/>
        <w:spacing w:after="0" w:line="283" w:lineRule="auto"/>
        <w:ind w:left="142"/>
        <w:rPr>
          <w:rFonts w:hint="eastAsia"/>
        </w:rPr>
      </w:pPr>
      <w:r>
        <w:rPr>
          <w:rFonts w:ascii="Consolas" w:hAnsi="Consolas" w:eastAsia="Consolas" w:cs="Consolas"/>
          <w:color w:val="22262B"/>
          <w:sz w:val="17"/>
        </w:rPr>
        <w:t xml:space="preserve">    {"作业": "质量检验", "成本": 28000.0, "动因量": [60, 110, 130]},</w:t>
      </w:r>
    </w:p>
    <w:p w14:paraId="2575C589">
      <w:pPr>
        <w:shd w:val="clear" w:color="auto" w:fill="F4F6F8"/>
        <w:spacing w:after="0" w:line="283" w:lineRule="auto"/>
        <w:ind w:left="142"/>
        <w:rPr>
          <w:rFonts w:hint="eastAsia"/>
        </w:rPr>
      </w:pPr>
      <w:r>
        <w:rPr>
          <w:rFonts w:ascii="Consolas" w:hAnsi="Consolas" w:eastAsia="Consolas" w:cs="Consolas"/>
          <w:color w:val="22262B"/>
          <w:sz w:val="17"/>
        </w:rPr>
        <w:t xml:space="preserve">    {"作业": "物料搬运", "成本": 24000.0, "动因量": [80, 150, 170]},</w:t>
      </w:r>
    </w:p>
    <w:p w14:paraId="3227D58A">
      <w:pPr>
        <w:shd w:val="clear" w:color="auto" w:fill="F4F6F8"/>
        <w:spacing w:after="0" w:line="283" w:lineRule="auto"/>
        <w:ind w:left="142"/>
        <w:rPr>
          <w:rFonts w:hint="eastAsia"/>
        </w:rPr>
      </w:pPr>
      <w:r>
        <w:rPr>
          <w:rFonts w:ascii="Consolas" w:hAnsi="Consolas" w:eastAsia="Consolas" w:cs="Consolas"/>
          <w:color w:val="22262B"/>
          <w:sz w:val="17"/>
        </w:rPr>
        <w:t>]</w:t>
      </w:r>
    </w:p>
    <w:p w14:paraId="3D37CE86">
      <w:pPr>
        <w:shd w:val="clear" w:color="auto" w:fill="F4F6F8"/>
        <w:spacing w:after="0" w:line="283" w:lineRule="auto"/>
        <w:ind w:left="142"/>
        <w:rPr>
          <w:rFonts w:hint="eastAsia"/>
        </w:rPr>
      </w:pPr>
      <w:r>
        <w:rPr>
          <w:rFonts w:ascii="Consolas" w:hAnsi="Consolas" w:eastAsia="Consolas" w:cs="Consolas"/>
          <w:color w:val="22262B"/>
          <w:sz w:val="17"/>
        </w:rPr>
        <w:t>qty = np.array([500.0, 300.0, 200.0])          # 各产品产量</w:t>
      </w:r>
    </w:p>
    <w:p w14:paraId="20FAB7C8">
      <w:pPr>
        <w:shd w:val="clear" w:color="auto" w:fill="F4F6F8"/>
        <w:spacing w:after="0" w:line="283" w:lineRule="auto"/>
        <w:ind w:left="142"/>
        <w:rPr>
          <w:rFonts w:hint="eastAsia"/>
        </w:rPr>
      </w:pPr>
      <w:r>
        <w:rPr>
          <w:rFonts w:ascii="Consolas" w:hAnsi="Consolas" w:eastAsia="Consolas" w:cs="Consolas"/>
          <w:color w:val="22262B"/>
          <w:sz w:val="17"/>
        </w:rPr>
        <w:t>abc = np.zeros(3)</w:t>
      </w:r>
    </w:p>
    <w:p w14:paraId="4D6949F9">
      <w:pPr>
        <w:shd w:val="clear" w:color="auto" w:fill="F4F6F8"/>
        <w:spacing w:after="0" w:line="283" w:lineRule="auto"/>
        <w:ind w:left="142"/>
        <w:rPr>
          <w:rFonts w:hint="eastAsia"/>
        </w:rPr>
      </w:pPr>
      <w:r>
        <w:rPr>
          <w:rFonts w:ascii="Consolas" w:hAnsi="Consolas" w:eastAsia="Consolas" w:cs="Consolas"/>
          <w:color w:val="22262B"/>
          <w:sz w:val="17"/>
        </w:rPr>
        <w:t>for a in activities:</w:t>
      </w:r>
    </w:p>
    <w:p w14:paraId="5B47B8E3">
      <w:pPr>
        <w:shd w:val="clear" w:color="auto" w:fill="F4F6F8"/>
        <w:spacing w:after="0" w:line="283" w:lineRule="auto"/>
        <w:ind w:left="142"/>
        <w:rPr>
          <w:rFonts w:hint="eastAsia"/>
        </w:rPr>
      </w:pPr>
      <w:r>
        <w:rPr>
          <w:rFonts w:ascii="Consolas" w:hAnsi="Consolas" w:eastAsia="Consolas" w:cs="Consolas"/>
          <w:color w:val="22262B"/>
          <w:sz w:val="17"/>
        </w:rPr>
        <w:t xml:space="preserve">    d = np.array(a["动因量"], dtype=float)</w:t>
      </w:r>
    </w:p>
    <w:p w14:paraId="698CB7BA">
      <w:pPr>
        <w:shd w:val="clear" w:color="auto" w:fill="F4F6F8"/>
        <w:spacing w:after="0" w:line="283" w:lineRule="auto"/>
        <w:ind w:left="142"/>
        <w:rPr>
          <w:rFonts w:hint="eastAsia"/>
        </w:rPr>
      </w:pPr>
      <w:r>
        <w:rPr>
          <w:rFonts w:ascii="Consolas" w:hAnsi="Consolas" w:eastAsia="Consolas" w:cs="Consolas"/>
          <w:color w:val="22262B"/>
          <w:sz w:val="17"/>
        </w:rPr>
        <w:t xml:space="preserve">    abc += a["成本"] / d.sum() * d        # 成本库分配率 × 各产品动因耗用</w:t>
      </w:r>
    </w:p>
    <w:p w14:paraId="56713D8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153220A">
      <w:pPr>
        <w:shd w:val="clear" w:color="auto" w:fill="F4F6F8"/>
        <w:spacing w:after="0" w:line="283" w:lineRule="auto"/>
        <w:ind w:left="142"/>
        <w:rPr>
          <w:rFonts w:hint="eastAsia"/>
        </w:rPr>
      </w:pPr>
      <w:r>
        <w:rPr>
          <w:rFonts w:ascii="Consolas" w:hAnsi="Consolas" w:eastAsia="Consolas" w:cs="Consolas"/>
          <w:color w:val="22262B"/>
          <w:sz w:val="17"/>
        </w:rPr>
        <w:t>pool = sum(a["成本"] for a in activities)          # 190000</w:t>
      </w:r>
    </w:p>
    <w:p w14:paraId="7D4DAEF9">
      <w:pPr>
        <w:shd w:val="clear" w:color="auto" w:fill="F4F6F8"/>
        <w:spacing w:after="0" w:line="283" w:lineRule="auto"/>
        <w:ind w:left="142"/>
        <w:rPr>
          <w:rFonts w:hint="eastAsia"/>
        </w:rPr>
      </w:pPr>
      <w:r>
        <w:rPr>
          <w:rFonts w:ascii="Consolas" w:hAnsi="Consolas" w:eastAsia="Consolas" w:cs="Consolas"/>
          <w:color w:val="22262B"/>
          <w:sz w:val="17"/>
        </w:rPr>
        <w:t>mach = np.array([12000.0, 7000.0, 6000.0])</w:t>
      </w:r>
    </w:p>
    <w:p w14:paraId="283E8264">
      <w:pPr>
        <w:shd w:val="clear" w:color="auto" w:fill="F4F6F8"/>
        <w:spacing w:after="0" w:line="283" w:lineRule="auto"/>
        <w:ind w:left="142"/>
        <w:rPr>
          <w:rFonts w:hint="eastAsia"/>
        </w:rPr>
      </w:pPr>
      <w:r>
        <w:rPr>
          <w:rFonts w:ascii="Consolas" w:hAnsi="Consolas" w:eastAsia="Consolas" w:cs="Consolas"/>
          <w:color w:val="22262B"/>
          <w:sz w:val="17"/>
        </w:rPr>
        <w:t>trad = pool / mach.sum() * mach                   # 传统法：单一机器工时分配</w:t>
      </w:r>
    </w:p>
    <w:p w14:paraId="011CFA98">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FC6388A">
      <w:pPr>
        <w:spacing w:after="40"/>
        <w:rPr>
          <w:rFonts w:hint="eastAsia"/>
        </w:rPr>
      </w:pPr>
    </w:p>
    <w:p w14:paraId="0273DD21">
      <w:pPr>
        <w:shd w:val="clear" w:color="auto" w:fill="23272E"/>
        <w:spacing w:after="0" w:line="283" w:lineRule="auto"/>
        <w:ind w:left="142"/>
        <w:rPr>
          <w:rFonts w:hint="eastAsia"/>
        </w:rPr>
      </w:pPr>
      <w:r>
        <w:rPr>
          <w:rFonts w:ascii="Consolas" w:hAnsi="Consolas" w:eastAsia="Consolas" w:cs="Consolas"/>
          <w:color w:val="E8EAED"/>
          <w:sz w:val="17"/>
        </w:rPr>
        <w:t>制造费用池 = 190000.0</w:t>
      </w:r>
    </w:p>
    <w:p w14:paraId="31F6F582">
      <w:pPr>
        <w:shd w:val="clear" w:color="auto" w:fill="23272E"/>
        <w:spacing w:after="0" w:line="283" w:lineRule="auto"/>
        <w:ind w:left="142"/>
        <w:rPr>
          <w:rFonts w:hint="eastAsia"/>
        </w:rPr>
      </w:pPr>
      <w:r>
        <w:rPr>
          <w:rFonts w:ascii="Consolas" w:hAnsi="Consolas" w:eastAsia="Consolas" w:cs="Consolas"/>
          <w:color w:val="E8EAED"/>
          <w:sz w:val="17"/>
        </w:rPr>
        <w:t>ABC 单位成本 = [129.76 216.82 300.37]</w:t>
      </w:r>
    </w:p>
    <w:p w14:paraId="6A3550BF">
      <w:pPr>
        <w:shd w:val="clear" w:color="auto" w:fill="23272E"/>
        <w:spacing w:after="0" w:line="283" w:lineRule="auto"/>
        <w:ind w:left="142"/>
        <w:rPr>
          <w:rFonts w:hint="eastAsia"/>
        </w:rPr>
      </w:pPr>
      <w:r>
        <w:rPr>
          <w:rFonts w:ascii="Consolas" w:hAnsi="Consolas" w:eastAsia="Consolas" w:cs="Consolas"/>
          <w:color w:val="E8EAED"/>
          <w:sz w:val="17"/>
        </w:rPr>
        <w:t>传统法单位成本 = [182.4  177.33 228. ]</w:t>
      </w:r>
    </w:p>
    <w:p w14:paraId="1A679C09">
      <w:pPr>
        <w:shd w:val="clear" w:color="auto" w:fill="23272E"/>
        <w:spacing w:after="0" w:line="283" w:lineRule="auto"/>
        <w:ind w:left="142"/>
        <w:rPr>
          <w:rFonts w:hint="eastAsia"/>
        </w:rPr>
      </w:pPr>
      <w:r>
        <w:rPr>
          <w:rFonts w:ascii="Consolas" w:hAnsi="Consolas" w:eastAsia="Consolas" w:cs="Consolas"/>
          <w:color w:val="E8EAED"/>
          <w:sz w:val="17"/>
        </w:rPr>
        <w:t>单位成本差 = [-52.64  39.49  72.37]</w:t>
      </w:r>
    </w:p>
    <w:p w14:paraId="13D9C749">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C08DCA0">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24BEEFF9">
            <w:pPr>
              <w:spacing w:before="40" w:after="40"/>
              <w:rPr>
                <w:rFonts w:hint="eastAsia"/>
              </w:rPr>
            </w:pPr>
            <w:r>
              <w:rPr>
                <w:rFonts w:ascii="黑体" w:hAnsi="黑体" w:eastAsia="黑体" w:cs="黑体"/>
                <w:color w:val="1C4A8C"/>
                <w:sz w:val="19"/>
              </w:rPr>
              <w:t>说明　</w:t>
            </w:r>
            <w:r>
              <w:rPr>
                <w:rFonts w:cs="等线"/>
                <w:color w:val="1C1E21"/>
                <w:sz w:val="19"/>
              </w:rPr>
              <w:t xml:space="preserve">同样 19 万元制造费用，两种算法给出的单位成本差出一大截：甲从 182.40 降到 </w:t>
            </w:r>
            <w:r>
              <w:rPr>
                <w:rFonts w:ascii="黑体" w:hAnsi="黑体" w:eastAsia="黑体" w:cs="黑体"/>
                <w:color w:val="1C1E21"/>
                <w:sz w:val="19"/>
              </w:rPr>
              <w:t>129.76（−52.64）</w:t>
            </w:r>
            <w:r>
              <w:rPr>
                <w:rFonts w:cs="等线"/>
                <w:color w:val="1C1E21"/>
                <w:sz w:val="19"/>
              </w:rPr>
              <w:t xml:space="preserve">，乙从 177.33 升到 </w:t>
            </w:r>
            <w:r>
              <w:rPr>
                <w:rFonts w:ascii="黑体" w:hAnsi="黑体" w:eastAsia="黑体" w:cs="黑体"/>
                <w:color w:val="1C1E21"/>
                <w:sz w:val="19"/>
              </w:rPr>
              <w:t>216.82（+39.49）</w:t>
            </w:r>
            <w:r>
              <w:rPr>
                <w:rFonts w:cs="等线"/>
                <w:color w:val="1C1E21"/>
                <w:sz w:val="19"/>
              </w:rPr>
              <w:t xml:space="preserve">，丙从 228.00 升到 </w:t>
            </w:r>
            <w:r>
              <w:rPr>
                <w:rFonts w:ascii="黑体" w:hAnsi="黑体" w:eastAsia="黑体" w:cs="黑体"/>
                <w:color w:val="1C1E21"/>
                <w:sz w:val="19"/>
              </w:rPr>
              <w:t>300.37（+72.37）</w:t>
            </w:r>
            <w:r>
              <w:rPr>
                <w:rFonts w:cs="等线"/>
                <w:color w:val="1C1E21"/>
                <w:sz w:val="19"/>
              </w:rPr>
              <w:t>。原因一眼可见：甲产量大、机器工时多但</w:t>
            </w:r>
            <w:r>
              <w:rPr>
                <w:rFonts w:ascii="黑体" w:hAnsi="黑体" w:eastAsia="黑体" w:cs="黑体"/>
                <w:color w:val="1C1E21"/>
                <w:sz w:val="19"/>
              </w:rPr>
              <w:t>调整/检验/搬运次数少</w:t>
            </w:r>
            <w:r>
              <w:rPr>
                <w:rFonts w:cs="等线"/>
                <w:color w:val="1C1E21"/>
                <w:sz w:val="19"/>
              </w:rPr>
              <w:t>，传统法让它背了过多的制造费用；丙是小批量、高服务量产品，被传统法</w:t>
            </w:r>
            <w:r>
              <w:rPr>
                <w:rFonts w:ascii="黑体" w:hAnsi="黑体" w:eastAsia="黑体" w:cs="黑体"/>
                <w:color w:val="1C1E21"/>
                <w:sz w:val="19"/>
              </w:rPr>
              <w:t>低估了 72.37 元/件</w:t>
            </w:r>
            <w:r>
              <w:rPr>
                <w:rFonts w:cs="等线"/>
                <w:color w:val="1C1E21"/>
                <w:sz w:val="19"/>
              </w:rPr>
              <w:t>。</w:t>
            </w:r>
            <w:r>
              <w:rPr>
                <w:rFonts w:ascii="黑体" w:hAnsi="黑体" w:eastAsia="黑体" w:cs="黑体"/>
                <w:color w:val="1C1E21"/>
                <w:sz w:val="19"/>
              </w:rPr>
              <w:t>这就是“高产低利、低产高利”交叉补贴的量化证据</w:t>
            </w:r>
            <w:r>
              <w:rPr>
                <w:rFonts w:cs="等线"/>
                <w:color w:val="1C1E21"/>
                <w:sz w:val="19"/>
              </w:rPr>
              <w:t>，是本项目最能出彩的一段分析。</w:t>
            </w:r>
          </w:p>
        </w:tc>
      </w:tr>
    </w:tbl>
    <w:p w14:paraId="0B04D6AC">
      <w:pPr>
        <w:spacing w:after="40"/>
        <w:rPr>
          <w:rFonts w:hint="eastAsia"/>
        </w:rPr>
      </w:pPr>
    </w:p>
    <w:p w14:paraId="53AC3137">
      <w:pPr>
        <w:keepNext/>
        <w:spacing w:before="100" w:after="40"/>
        <w:rPr>
          <w:rFonts w:hint="eastAsia"/>
        </w:rPr>
      </w:pPr>
      <w:r>
        <w:rPr>
          <w:rFonts w:ascii="黑体" w:hAnsi="黑体" w:eastAsia="黑体" w:cs="黑体"/>
          <w:color w:val="FFFFFF"/>
          <w:sz w:val="19"/>
          <w:shd w:val="clear" w:color="auto" w:fill="1C4A8C"/>
        </w:rPr>
        <w:t xml:space="preserve"> 第 4 步 </w:t>
      </w:r>
      <w:r>
        <w:rPr>
          <w:rFonts w:ascii="黑体" w:hAnsi="黑体" w:eastAsia="黑体" w:cs="黑体"/>
          <w:color w:val="1C1E21"/>
          <w:sz w:val="22"/>
        </w:rPr>
        <w:t xml:space="preserve">  三种成本计算方法：其实只差“对象”和“时点”</w:t>
      </w:r>
    </w:p>
    <w:p w14:paraId="0FE8F5AE">
      <w:pPr>
        <w:keepNext/>
        <w:spacing w:before="100" w:after="40"/>
        <w:rPr>
          <w:rFonts w:hint="eastAsia"/>
        </w:rPr>
      </w:pPr>
      <w:r>
        <w:rPr>
          <w:rFonts w:ascii="黑体" w:hAnsi="黑体" w:eastAsia="黑体" w:cs="黑体"/>
          <w:color w:val="1C1E21"/>
          <w:sz w:val="18"/>
        </w:rPr>
        <w:t>表 4-21　三种方法的差别只在两件事</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7"/>
        <w:gridCol w:w="1550"/>
        <w:gridCol w:w="1268"/>
        <w:gridCol w:w="3663"/>
        <w:gridCol w:w="1690"/>
      </w:tblGrid>
      <w:tr w14:paraId="63E0D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27" w:type="dxa"/>
            <w:shd w:val="clear" w:color="auto" w:fill="EDF1F7"/>
          </w:tcPr>
          <w:p w14:paraId="7725E0DC">
            <w:pPr>
              <w:spacing w:before="20" w:after="20" w:line="276" w:lineRule="auto"/>
              <w:rPr>
                <w:rFonts w:hint="eastAsia"/>
              </w:rPr>
            </w:pPr>
            <w:r>
              <w:rPr>
                <w:rFonts w:ascii="黑体" w:hAnsi="黑体" w:eastAsia="黑体" w:cs="黑体"/>
                <w:color w:val="1C4A8C"/>
                <w:sz w:val="17"/>
              </w:rPr>
              <w:t>方法</w:t>
            </w:r>
          </w:p>
        </w:tc>
        <w:tc>
          <w:tcPr>
            <w:tcW w:w="1550" w:type="dxa"/>
            <w:shd w:val="clear" w:color="auto" w:fill="EDF1F7"/>
          </w:tcPr>
          <w:p w14:paraId="03305129">
            <w:pPr>
              <w:spacing w:before="20" w:after="20" w:line="276" w:lineRule="auto"/>
              <w:rPr>
                <w:rFonts w:hint="eastAsia"/>
              </w:rPr>
            </w:pPr>
            <w:r>
              <w:rPr>
                <w:rFonts w:ascii="黑体" w:hAnsi="黑体" w:eastAsia="黑体" w:cs="黑体"/>
                <w:color w:val="1C4A8C"/>
                <w:sz w:val="17"/>
              </w:rPr>
              <w:t>成本计算对象</w:t>
            </w:r>
          </w:p>
        </w:tc>
        <w:tc>
          <w:tcPr>
            <w:tcW w:w="1268" w:type="dxa"/>
            <w:shd w:val="clear" w:color="auto" w:fill="EDF1F7"/>
          </w:tcPr>
          <w:p w14:paraId="6FA64179">
            <w:pPr>
              <w:spacing w:before="20" w:after="20" w:line="276" w:lineRule="auto"/>
              <w:rPr>
                <w:rFonts w:hint="eastAsia"/>
              </w:rPr>
            </w:pPr>
            <w:r>
              <w:rPr>
                <w:rFonts w:ascii="黑体" w:hAnsi="黑体" w:eastAsia="黑体" w:cs="黑体"/>
                <w:color w:val="1C4A8C"/>
                <w:sz w:val="17"/>
              </w:rPr>
              <w:t>何时算</w:t>
            </w:r>
          </w:p>
        </w:tc>
        <w:tc>
          <w:tcPr>
            <w:tcW w:w="3663" w:type="dxa"/>
            <w:shd w:val="clear" w:color="auto" w:fill="EDF1F7"/>
          </w:tcPr>
          <w:p w14:paraId="582AA5E9">
            <w:pPr>
              <w:spacing w:before="20" w:after="20" w:line="276" w:lineRule="auto"/>
              <w:rPr>
                <w:rFonts w:hint="eastAsia"/>
              </w:rPr>
            </w:pPr>
            <w:r>
              <w:rPr>
                <w:rFonts w:ascii="黑体" w:hAnsi="黑体" w:eastAsia="黑体" w:cs="黑体"/>
                <w:color w:val="1C4A8C"/>
                <w:sz w:val="17"/>
              </w:rPr>
              <w:t>代码要点</w:t>
            </w:r>
          </w:p>
        </w:tc>
        <w:tc>
          <w:tcPr>
            <w:tcW w:w="1690" w:type="dxa"/>
            <w:shd w:val="clear" w:color="auto" w:fill="EDF1F7"/>
          </w:tcPr>
          <w:p w14:paraId="772BBC39">
            <w:pPr>
              <w:spacing w:before="20" w:after="20" w:line="276" w:lineRule="auto"/>
              <w:rPr>
                <w:rFonts w:hint="eastAsia"/>
              </w:rPr>
            </w:pPr>
            <w:r>
              <w:rPr>
                <w:rFonts w:ascii="黑体" w:hAnsi="黑体" w:eastAsia="黑体" w:cs="黑体"/>
                <w:color w:val="1C4A8C"/>
                <w:sz w:val="17"/>
              </w:rPr>
              <w:t>典型行业</w:t>
            </w:r>
          </w:p>
        </w:tc>
      </w:tr>
      <w:tr w14:paraId="1B0A1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7" w:type="dxa"/>
          </w:tcPr>
          <w:p w14:paraId="4467D165">
            <w:pPr>
              <w:spacing w:before="10" w:after="10" w:line="276" w:lineRule="auto"/>
              <w:rPr>
                <w:rFonts w:hint="eastAsia"/>
              </w:rPr>
            </w:pPr>
            <w:r>
              <w:rPr>
                <w:rFonts w:cs="等线"/>
                <w:color w:val="1C1E21"/>
                <w:sz w:val="17"/>
              </w:rPr>
              <w:t>品种法</w:t>
            </w:r>
          </w:p>
        </w:tc>
        <w:tc>
          <w:tcPr>
            <w:tcW w:w="1550" w:type="dxa"/>
          </w:tcPr>
          <w:p w14:paraId="5DD8D945">
            <w:pPr>
              <w:spacing w:before="10" w:after="10" w:line="276" w:lineRule="auto"/>
              <w:rPr>
                <w:rFonts w:hint="eastAsia"/>
              </w:rPr>
            </w:pPr>
            <w:r>
              <w:rPr>
                <w:rFonts w:cs="等线"/>
                <w:color w:val="1C1E21"/>
                <w:sz w:val="17"/>
              </w:rPr>
              <w:t>产品品种</w:t>
            </w:r>
          </w:p>
        </w:tc>
        <w:tc>
          <w:tcPr>
            <w:tcW w:w="1268" w:type="dxa"/>
          </w:tcPr>
          <w:p w14:paraId="63141424">
            <w:pPr>
              <w:spacing w:before="10" w:after="10" w:line="276" w:lineRule="auto"/>
              <w:rPr>
                <w:rFonts w:hint="eastAsia"/>
              </w:rPr>
            </w:pPr>
            <w:r>
              <w:rPr>
                <w:rFonts w:cs="等线"/>
                <w:color w:val="1C1E21"/>
                <w:sz w:val="17"/>
              </w:rPr>
              <w:t>月末定期</w:t>
            </w:r>
          </w:p>
        </w:tc>
        <w:tc>
          <w:tcPr>
            <w:tcW w:w="3663" w:type="dxa"/>
          </w:tcPr>
          <w:p w14:paraId="14558E62">
            <w:pPr>
              <w:spacing w:before="10" w:after="10" w:line="276" w:lineRule="auto"/>
              <w:rPr>
                <w:rFonts w:hint="eastAsia"/>
              </w:rPr>
            </w:pPr>
            <w:r>
              <w:rPr>
                <w:rFonts w:cs="等线"/>
                <w:color w:val="1C1E21"/>
                <w:sz w:val="17"/>
              </w:rPr>
              <w:t>直接就是步骤 1 的 allocate + 汇总</w:t>
            </w:r>
          </w:p>
        </w:tc>
        <w:tc>
          <w:tcPr>
            <w:tcW w:w="1690" w:type="dxa"/>
          </w:tcPr>
          <w:p w14:paraId="31440F42">
            <w:pPr>
              <w:spacing w:before="10" w:after="10" w:line="276" w:lineRule="auto"/>
              <w:rPr>
                <w:rFonts w:hint="eastAsia"/>
              </w:rPr>
            </w:pPr>
            <w:r>
              <w:rPr>
                <w:rFonts w:cs="等线"/>
                <w:color w:val="1C1E21"/>
                <w:sz w:val="17"/>
              </w:rPr>
              <w:t>发电、采掘、供水</w:t>
            </w:r>
          </w:p>
        </w:tc>
      </w:tr>
      <w:tr w14:paraId="54C72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7" w:type="dxa"/>
            <w:shd w:val="clear" w:color="auto" w:fill="F7F8FA"/>
          </w:tcPr>
          <w:p w14:paraId="6E6D5136">
            <w:pPr>
              <w:spacing w:before="10" w:after="10" w:line="276" w:lineRule="auto"/>
              <w:rPr>
                <w:rFonts w:hint="eastAsia"/>
              </w:rPr>
            </w:pPr>
            <w:r>
              <w:rPr>
                <w:rFonts w:cs="等线"/>
                <w:color w:val="1C1E21"/>
                <w:sz w:val="17"/>
              </w:rPr>
              <w:t>分批法</w:t>
            </w:r>
          </w:p>
        </w:tc>
        <w:tc>
          <w:tcPr>
            <w:tcW w:w="1550" w:type="dxa"/>
            <w:shd w:val="clear" w:color="auto" w:fill="F7F8FA"/>
          </w:tcPr>
          <w:p w14:paraId="72D17502">
            <w:pPr>
              <w:spacing w:before="10" w:after="10" w:line="276" w:lineRule="auto"/>
              <w:rPr>
                <w:rFonts w:hint="eastAsia"/>
              </w:rPr>
            </w:pPr>
            <w:r>
              <w:rPr>
                <w:rFonts w:cs="等线"/>
                <w:color w:val="1C1E21"/>
                <w:sz w:val="17"/>
              </w:rPr>
              <w:t>批次/订单</w:t>
            </w:r>
          </w:p>
        </w:tc>
        <w:tc>
          <w:tcPr>
            <w:tcW w:w="1268" w:type="dxa"/>
            <w:shd w:val="clear" w:color="auto" w:fill="F7F8FA"/>
          </w:tcPr>
          <w:p w14:paraId="6882B93F">
            <w:pPr>
              <w:spacing w:before="10" w:after="10" w:line="276" w:lineRule="auto"/>
              <w:rPr>
                <w:rFonts w:hint="eastAsia"/>
              </w:rPr>
            </w:pPr>
            <w:r>
              <w:rPr>
                <w:rFonts w:cs="等线"/>
                <w:color w:val="1C1E21"/>
                <w:sz w:val="17"/>
              </w:rPr>
              <w:t>批次完工时</w:t>
            </w:r>
          </w:p>
        </w:tc>
        <w:tc>
          <w:tcPr>
            <w:tcW w:w="3663" w:type="dxa"/>
            <w:shd w:val="clear" w:color="auto" w:fill="F7F8FA"/>
          </w:tcPr>
          <w:p w14:paraId="7A0998E6">
            <w:pPr>
              <w:spacing w:before="10" w:after="10" w:line="276" w:lineRule="auto"/>
              <w:rPr>
                <w:rFonts w:hint="eastAsia"/>
              </w:rPr>
            </w:pPr>
            <w:r>
              <w:rPr>
                <w:rFonts w:cs="等线"/>
                <w:color w:val="1C1E21"/>
                <w:sz w:val="17"/>
              </w:rPr>
              <w:t>按 batch_id groupby 累加，未完工的留在在产</w:t>
            </w:r>
          </w:p>
        </w:tc>
        <w:tc>
          <w:tcPr>
            <w:tcW w:w="1690" w:type="dxa"/>
            <w:shd w:val="clear" w:color="auto" w:fill="F7F8FA"/>
          </w:tcPr>
          <w:p w14:paraId="5D3BA8CA">
            <w:pPr>
              <w:spacing w:before="10" w:after="10" w:line="276" w:lineRule="auto"/>
              <w:rPr>
                <w:rFonts w:hint="eastAsia"/>
              </w:rPr>
            </w:pPr>
            <w:r>
              <w:rPr>
                <w:rFonts w:cs="等线"/>
                <w:color w:val="1C1E21"/>
                <w:sz w:val="17"/>
              </w:rPr>
              <w:t>造船、定制设备</w:t>
            </w:r>
          </w:p>
        </w:tc>
      </w:tr>
      <w:tr w14:paraId="12D67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7" w:type="dxa"/>
          </w:tcPr>
          <w:p w14:paraId="76A30E1A">
            <w:pPr>
              <w:spacing w:before="10" w:after="10" w:line="276" w:lineRule="auto"/>
              <w:rPr>
                <w:rFonts w:hint="eastAsia"/>
              </w:rPr>
            </w:pPr>
            <w:r>
              <w:rPr>
                <w:rFonts w:cs="等线"/>
                <w:color w:val="1C1E21"/>
                <w:sz w:val="17"/>
              </w:rPr>
              <w:t>分步法</w:t>
            </w:r>
          </w:p>
        </w:tc>
        <w:tc>
          <w:tcPr>
            <w:tcW w:w="1550" w:type="dxa"/>
          </w:tcPr>
          <w:p w14:paraId="6860EB50">
            <w:pPr>
              <w:spacing w:before="10" w:after="10" w:line="276" w:lineRule="auto"/>
              <w:rPr>
                <w:rFonts w:hint="eastAsia"/>
              </w:rPr>
            </w:pPr>
            <w:r>
              <w:rPr>
                <w:rFonts w:cs="等线"/>
                <w:color w:val="1C1E21"/>
                <w:sz w:val="17"/>
              </w:rPr>
              <w:t>生产步骤</w:t>
            </w:r>
          </w:p>
        </w:tc>
        <w:tc>
          <w:tcPr>
            <w:tcW w:w="1268" w:type="dxa"/>
          </w:tcPr>
          <w:p w14:paraId="69303D3E">
            <w:pPr>
              <w:spacing w:before="10" w:after="10" w:line="276" w:lineRule="auto"/>
              <w:rPr>
                <w:rFonts w:hint="eastAsia"/>
              </w:rPr>
            </w:pPr>
            <w:r>
              <w:rPr>
                <w:rFonts w:cs="等线"/>
                <w:color w:val="1C1E21"/>
                <w:sz w:val="17"/>
              </w:rPr>
              <w:t>每步月末</w:t>
            </w:r>
          </w:p>
        </w:tc>
        <w:tc>
          <w:tcPr>
            <w:tcW w:w="3663" w:type="dxa"/>
          </w:tcPr>
          <w:p w14:paraId="7AAA63EA">
            <w:pPr>
              <w:spacing w:before="10" w:after="10" w:line="276" w:lineRule="auto"/>
              <w:rPr>
                <w:rFonts w:hint="eastAsia"/>
              </w:rPr>
            </w:pPr>
            <w:r>
              <w:rPr>
                <w:rFonts w:cs="等线"/>
                <w:color w:val="1C1E21"/>
                <w:sz w:val="17"/>
              </w:rPr>
              <w:t xml:space="preserve">逐步结转 + </w:t>
            </w:r>
            <w:r>
              <w:rPr>
                <w:rFonts w:ascii="黑体" w:hAnsi="黑体" w:eastAsia="黑体" w:cs="黑体"/>
                <w:color w:val="1C1E21"/>
                <w:sz w:val="17"/>
              </w:rPr>
              <w:t>成本还原</w:t>
            </w:r>
            <w:r>
              <w:rPr>
                <w:rFonts w:cs="等线"/>
                <w:color w:val="1C1E21"/>
                <w:sz w:val="17"/>
              </w:rPr>
              <w:t>把综合项拆回原始成本项目</w:t>
            </w:r>
          </w:p>
        </w:tc>
        <w:tc>
          <w:tcPr>
            <w:tcW w:w="1690" w:type="dxa"/>
          </w:tcPr>
          <w:p w14:paraId="75C7F387">
            <w:pPr>
              <w:spacing w:before="10" w:after="10" w:line="276" w:lineRule="auto"/>
              <w:rPr>
                <w:rFonts w:hint="eastAsia"/>
              </w:rPr>
            </w:pPr>
            <w:r>
              <w:rPr>
                <w:rFonts w:cs="等线"/>
                <w:color w:val="1C1E21"/>
                <w:sz w:val="17"/>
              </w:rPr>
              <w:t>纺织、冶金、化工</w:t>
            </w:r>
          </w:p>
        </w:tc>
      </w:tr>
    </w:tbl>
    <w:p w14:paraId="48559365">
      <w:pPr>
        <w:spacing w:after="40"/>
        <w:rPr>
          <w:rFonts w:hint="eastAsia"/>
        </w:rPr>
      </w:pPr>
    </w:p>
    <w:p w14:paraId="16046675">
      <w:pPr>
        <w:keepNext/>
        <w:spacing w:after="20"/>
        <w:rPr>
          <w:rFonts w:hint="eastAsia"/>
        </w:rPr>
      </w:pPr>
      <w:r>
        <w:rPr>
          <w:rFonts w:ascii="黑体" w:hAnsi="黑体" w:eastAsia="黑体" w:cs="黑体"/>
          <w:color w:val="626870"/>
          <w:sz w:val="17"/>
        </w:rPr>
        <w:t>▍job_order_costing</w:t>
      </w:r>
    </w:p>
    <w:p w14:paraId="41DB4509">
      <w:pPr>
        <w:shd w:val="clear" w:color="auto" w:fill="F4F6F8"/>
        <w:spacing w:after="0" w:line="283" w:lineRule="auto"/>
        <w:ind w:left="142"/>
        <w:rPr>
          <w:rFonts w:hint="eastAsia"/>
        </w:rPr>
      </w:pPr>
      <w:r>
        <w:rPr>
          <w:rFonts w:ascii="Consolas" w:hAnsi="Consolas" w:eastAsia="Consolas" w:cs="Consolas"/>
          <w:color w:val="22262B"/>
          <w:sz w:val="17"/>
        </w:rPr>
        <w:t># 分批法：本质是一次 groupby</w:t>
      </w:r>
    </w:p>
    <w:p w14:paraId="13F43C65">
      <w:pPr>
        <w:shd w:val="clear" w:color="auto" w:fill="F4F6F8"/>
        <w:spacing w:after="0" w:line="283" w:lineRule="auto"/>
        <w:ind w:left="142"/>
        <w:rPr>
          <w:rFonts w:hint="eastAsia"/>
        </w:rPr>
      </w:pPr>
      <w:r>
        <w:rPr>
          <w:rFonts w:ascii="Consolas" w:hAnsi="Consolas" w:eastAsia="Consolas" w:cs="Consolas"/>
          <w:color w:val="22262B"/>
          <w:sz w:val="17"/>
        </w:rPr>
        <w:t>detail = pd.DataFrame({</w:t>
      </w:r>
    </w:p>
    <w:p w14:paraId="1BBDA52B">
      <w:pPr>
        <w:shd w:val="clear" w:color="auto" w:fill="F4F6F8"/>
        <w:spacing w:after="0" w:line="283" w:lineRule="auto"/>
        <w:ind w:left="142"/>
        <w:rPr>
          <w:rFonts w:hint="eastAsia"/>
        </w:rPr>
      </w:pPr>
      <w:r>
        <w:rPr>
          <w:rFonts w:ascii="Consolas" w:hAnsi="Consolas" w:eastAsia="Consolas" w:cs="Consolas"/>
          <w:color w:val="22262B"/>
          <w:sz w:val="17"/>
        </w:rPr>
        <w:t xml:space="preserve">    "批次": ["WO-202608-001", "WO-202608-001", "WO-202608-003"],</w:t>
      </w:r>
    </w:p>
    <w:p w14:paraId="5576181E">
      <w:pPr>
        <w:shd w:val="clear" w:color="auto" w:fill="F4F6F8"/>
        <w:spacing w:after="0" w:line="283" w:lineRule="auto"/>
        <w:ind w:left="142"/>
        <w:rPr>
          <w:rFonts w:hint="eastAsia"/>
        </w:rPr>
      </w:pPr>
      <w:r>
        <w:rPr>
          <w:rFonts w:ascii="Consolas" w:hAnsi="Consolas" w:eastAsia="Consolas" w:cs="Consolas"/>
          <w:color w:val="22262B"/>
          <w:sz w:val="17"/>
        </w:rPr>
        <w:t xml:space="preserve">    "成本项目": ["直接材料", "直接人工", "直接材料"],</w:t>
      </w:r>
    </w:p>
    <w:p w14:paraId="2E882B43">
      <w:pPr>
        <w:shd w:val="clear" w:color="auto" w:fill="F4F6F8"/>
        <w:spacing w:after="0" w:line="283" w:lineRule="auto"/>
        <w:ind w:left="142"/>
        <w:rPr>
          <w:rFonts w:hint="eastAsia"/>
        </w:rPr>
      </w:pPr>
      <w:r>
        <w:rPr>
          <w:rFonts w:ascii="Consolas" w:hAnsi="Consolas" w:eastAsia="Consolas" w:cs="Consolas"/>
          <w:color w:val="22262B"/>
          <w:sz w:val="17"/>
        </w:rPr>
        <w:t xml:space="preserve">    "金额": [42000.0, 19267.5, 20422.5],</w:t>
      </w:r>
    </w:p>
    <w:p w14:paraId="38F0868D">
      <w:pPr>
        <w:shd w:val="clear" w:color="auto" w:fill="F4F6F8"/>
        <w:spacing w:after="0" w:line="283" w:lineRule="auto"/>
        <w:ind w:left="142"/>
        <w:rPr>
          <w:rFonts w:hint="eastAsia"/>
        </w:rPr>
      </w:pPr>
      <w:r>
        <w:rPr>
          <w:rFonts w:ascii="Consolas" w:hAnsi="Consolas" w:eastAsia="Consolas" w:cs="Consolas"/>
          <w:color w:val="22262B"/>
          <w:sz w:val="17"/>
        </w:rPr>
        <w:t xml:space="preserve">    "状态": ["完工", "完工", "在产"],</w:t>
      </w:r>
    </w:p>
    <w:p w14:paraId="7E66A78F">
      <w:pPr>
        <w:shd w:val="clear" w:color="auto" w:fill="F4F6F8"/>
        <w:spacing w:after="0" w:line="283" w:lineRule="auto"/>
        <w:ind w:left="142"/>
        <w:rPr>
          <w:rFonts w:hint="eastAsia"/>
        </w:rPr>
      </w:pPr>
      <w:r>
        <w:rPr>
          <w:rFonts w:ascii="Consolas" w:hAnsi="Consolas" w:eastAsia="Consolas" w:cs="Consolas"/>
          <w:color w:val="22262B"/>
          <w:sz w:val="17"/>
        </w:rPr>
        <w:t>})</w:t>
      </w:r>
    </w:p>
    <w:p w14:paraId="43371F12">
      <w:pPr>
        <w:shd w:val="clear" w:color="auto" w:fill="F4F6F8"/>
        <w:spacing w:after="0" w:line="283" w:lineRule="auto"/>
        <w:ind w:left="142"/>
        <w:rPr>
          <w:rFonts w:hint="eastAsia"/>
        </w:rPr>
      </w:pPr>
      <w:r>
        <w:rPr>
          <w:rFonts w:ascii="Consolas" w:hAnsi="Consolas" w:eastAsia="Consolas" w:cs="Consolas"/>
          <w:color w:val="22262B"/>
          <w:sz w:val="17"/>
        </w:rPr>
        <w:t>job = detail.groupby(["批次", "状态"])["金额"].sum()</w:t>
      </w:r>
    </w:p>
    <w:p w14:paraId="34AFD4C6">
      <w:pPr>
        <w:shd w:val="clear" w:color="auto" w:fill="F4F6F8"/>
        <w:spacing w:after="0" w:line="283" w:lineRule="auto"/>
        <w:ind w:left="142"/>
        <w:rPr>
          <w:rFonts w:hint="eastAsia"/>
        </w:rPr>
      </w:pPr>
      <w:r>
        <w:rPr>
          <w:rFonts w:ascii="Consolas" w:hAnsi="Consolas" w:eastAsia="Consolas" w:cs="Consolas"/>
          <w:color w:val="22262B"/>
          <w:sz w:val="17"/>
        </w:rPr>
        <w:t># 完工批次的合计转入产成品，在产批次留在生产成本科目</w:t>
      </w:r>
    </w:p>
    <w:p w14:paraId="5882849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225C52A">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2293674">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1E099F19">
            <w:pPr>
              <w:spacing w:before="40" w:after="40"/>
              <w:rPr>
                <w:rFonts w:hint="eastAsia"/>
              </w:rPr>
            </w:pPr>
            <w:r>
              <w:rPr>
                <w:rFonts w:ascii="黑体" w:hAnsi="黑体" w:eastAsia="黑体" w:cs="黑体"/>
                <w:color w:val="B4791B"/>
                <w:sz w:val="19"/>
              </w:rPr>
              <w:t>注意　</w:t>
            </w:r>
            <w:r>
              <w:rPr>
                <w:rFonts w:cs="等线"/>
                <w:color w:val="1C1E21"/>
                <w:sz w:val="19"/>
              </w:rPr>
              <w:t>分步法最容易做错的是</w:t>
            </w:r>
            <w:r>
              <w:rPr>
                <w:rFonts w:ascii="黑体" w:hAnsi="黑体" w:eastAsia="黑体" w:cs="黑体"/>
                <w:color w:val="1C1E21"/>
                <w:sz w:val="19"/>
              </w:rPr>
              <w:t>成本还原</w:t>
            </w:r>
            <w:r>
              <w:rPr>
                <w:rFonts w:cs="等线"/>
                <w:color w:val="1C1E21"/>
                <w:sz w:val="19"/>
              </w:rPr>
              <w:t>。综合结转后，第二一步的“半成品”里混着第一步的材料、人工、制造费用，直接汇总会让报表上的“直接材料”项目严重偏低。项目三用还原率 0.95 把综合项逐级拆开，还原后总额 204,500 元与还原前一致——</w:t>
            </w:r>
            <w:r>
              <w:rPr>
                <w:rFonts w:ascii="黑体" w:hAnsi="黑体" w:eastAsia="黑体" w:cs="黑体"/>
                <w:color w:val="1C1E21"/>
                <w:sz w:val="19"/>
              </w:rPr>
              <w:t>还原只改变结构、不改变总额，这就是自检标准</w:t>
            </w:r>
            <w:r>
              <w:rPr>
                <w:rFonts w:cs="等线"/>
                <w:color w:val="1C1E21"/>
                <w:sz w:val="19"/>
              </w:rPr>
              <w:t>。</w:t>
            </w:r>
          </w:p>
        </w:tc>
      </w:tr>
    </w:tbl>
    <w:p w14:paraId="321AFF12">
      <w:pPr>
        <w:spacing w:after="40"/>
        <w:rPr>
          <w:rFonts w:hint="eastAsia"/>
        </w:rPr>
      </w:pPr>
    </w:p>
    <w:p w14:paraId="50B823FD">
      <w:pPr>
        <w:keepNext/>
        <w:spacing w:before="100" w:after="40"/>
        <w:rPr>
          <w:rFonts w:hint="eastAsia"/>
        </w:rPr>
      </w:pPr>
      <w:r>
        <w:rPr>
          <w:rFonts w:ascii="黑体" w:hAnsi="黑体" w:eastAsia="黑体" w:cs="黑体"/>
          <w:color w:val="FFFFFF"/>
          <w:sz w:val="19"/>
          <w:shd w:val="clear" w:color="auto" w:fill="1C4A8C"/>
        </w:rPr>
        <w:t xml:space="preserve"> 第 5 步 </w:t>
      </w:r>
      <w:r>
        <w:rPr>
          <w:rFonts w:ascii="黑体" w:hAnsi="黑体" w:eastAsia="黑体" w:cs="黑体"/>
          <w:color w:val="1C1E21"/>
          <w:sz w:val="22"/>
        </w:rPr>
        <w:t xml:space="preserve">  标准成本差异：记住一句口诀就够</w:t>
      </w:r>
    </w:p>
    <w:p w14:paraId="43498191">
      <w:pPr>
        <w:shd w:val="clear" w:color="auto" w:fill="F7F8FA"/>
        <w:spacing w:before="80" w:after="20"/>
        <w:jc w:val="center"/>
        <w:rPr>
          <w:rFonts w:hint="eastAsia"/>
        </w:rPr>
      </w:pPr>
      <w:r>
        <w:rPr>
          <w:rFonts w:ascii="仿宋" w:hAnsi="仿宋" w:eastAsia="仿宋" w:cs="仿宋"/>
          <w:color w:val="1C1E21"/>
          <w:sz w:val="22"/>
        </w:rPr>
        <w:t>价格差异 = 实际数量 × (实际价格 − 标准价格)&lt;br&gt;数量差异 = (实际数量 − 标准数量) × 标准价格</w:t>
      </w:r>
    </w:p>
    <w:p w14:paraId="75FC7DA6">
      <w:pPr>
        <w:spacing w:after="80"/>
        <w:jc w:val="center"/>
        <w:rPr>
          <w:rFonts w:hint="eastAsia"/>
        </w:rPr>
      </w:pPr>
      <w:r>
        <w:rPr>
          <w:rFonts w:cs="等线"/>
          <w:color w:val="626870"/>
          <w:sz w:val="17"/>
        </w:rPr>
        <w:t>口诀：算价差用实际量，算量差用标准价——把“另一个因子”固定住，差异才能归因</w:t>
      </w:r>
    </w:p>
    <w:p w14:paraId="726D51AC">
      <w:pPr>
        <w:keepNext/>
        <w:spacing w:after="20"/>
        <w:rPr>
          <w:rFonts w:hint="eastAsia"/>
        </w:rPr>
      </w:pPr>
      <w:r>
        <w:rPr>
          <w:rFonts w:ascii="黑体" w:hAnsi="黑体" w:eastAsia="黑体" w:cs="黑体"/>
          <w:color w:val="626870"/>
          <w:sz w:val="17"/>
        </w:rPr>
        <w:t>▍standard_cost.py</w:t>
      </w:r>
    </w:p>
    <w:p w14:paraId="66E323CD">
      <w:pPr>
        <w:shd w:val="clear" w:color="auto" w:fill="F4F6F8"/>
        <w:spacing w:after="0" w:line="283" w:lineRule="auto"/>
        <w:ind w:left="142"/>
        <w:rPr>
          <w:rFonts w:hint="eastAsia"/>
        </w:rPr>
      </w:pPr>
      <w:r>
        <w:rPr>
          <w:rFonts w:ascii="Consolas" w:hAnsi="Consolas" w:eastAsia="Consolas" w:cs="Consolas"/>
          <w:color w:val="22262B"/>
          <w:sz w:val="17"/>
        </w:rPr>
        <w:t>def material_variance(aq, ap, sq, sp):</w:t>
      </w:r>
    </w:p>
    <w:p w14:paraId="32E1541A">
      <w:pPr>
        <w:shd w:val="clear" w:color="auto" w:fill="F4F6F8"/>
        <w:spacing w:after="0" w:line="283" w:lineRule="auto"/>
        <w:ind w:left="142"/>
        <w:rPr>
          <w:rFonts w:hint="eastAsia"/>
        </w:rPr>
      </w:pPr>
      <w:r>
        <w:rPr>
          <w:rFonts w:ascii="Consolas" w:hAnsi="Consolas" w:eastAsia="Consolas" w:cs="Consolas"/>
          <w:color w:val="22262B"/>
          <w:sz w:val="17"/>
        </w:rPr>
        <w:t xml:space="preserve">    """aq 实际用量 / ap 实际单价 / sq 标准用量 / sp 标准单价"""</w:t>
      </w:r>
    </w:p>
    <w:p w14:paraId="0964411D">
      <w:pPr>
        <w:shd w:val="clear" w:color="auto" w:fill="F4F6F8"/>
        <w:spacing w:after="0" w:line="283" w:lineRule="auto"/>
        <w:ind w:left="142"/>
        <w:rPr>
          <w:rFonts w:hint="eastAsia"/>
        </w:rPr>
      </w:pPr>
      <w:r>
        <w:rPr>
          <w:rFonts w:ascii="Consolas" w:hAnsi="Consolas" w:eastAsia="Consolas" w:cs="Consolas"/>
          <w:color w:val="22262B"/>
          <w:sz w:val="17"/>
        </w:rPr>
        <w:t xml:space="preserve">    price_var = aq * (ap - sp)          # 价格差异：用实际量</w:t>
      </w:r>
    </w:p>
    <w:p w14:paraId="6622BCF1">
      <w:pPr>
        <w:shd w:val="clear" w:color="auto" w:fill="F4F6F8"/>
        <w:spacing w:after="0" w:line="283" w:lineRule="auto"/>
        <w:ind w:left="142"/>
        <w:rPr>
          <w:rFonts w:hint="eastAsia"/>
        </w:rPr>
      </w:pPr>
      <w:r>
        <w:rPr>
          <w:rFonts w:ascii="Consolas" w:hAnsi="Consolas" w:eastAsia="Consolas" w:cs="Consolas"/>
          <w:color w:val="22262B"/>
          <w:sz w:val="17"/>
        </w:rPr>
        <w:t xml:space="preserve">    qty_var = (aq - sq) * sp            # 用量差异：用标准价</w:t>
      </w:r>
    </w:p>
    <w:p w14:paraId="5DB7475C">
      <w:pPr>
        <w:shd w:val="clear" w:color="auto" w:fill="F4F6F8"/>
        <w:spacing w:after="0" w:line="283" w:lineRule="auto"/>
        <w:ind w:left="142"/>
        <w:rPr>
          <w:rFonts w:hint="eastAsia"/>
        </w:rPr>
      </w:pPr>
      <w:r>
        <w:rPr>
          <w:rFonts w:ascii="Consolas" w:hAnsi="Consolas" w:eastAsia="Consolas" w:cs="Consolas"/>
          <w:color w:val="22262B"/>
          <w:sz w:val="17"/>
        </w:rPr>
        <w:t xml:space="preserve">    return {"价格差异": price_var, "用量差异": qty_var,</w:t>
      </w:r>
    </w:p>
    <w:p w14:paraId="5B397E25">
      <w:pPr>
        <w:shd w:val="clear" w:color="auto" w:fill="F4F6F8"/>
        <w:spacing w:after="0" w:line="283" w:lineRule="auto"/>
        <w:ind w:left="142"/>
        <w:rPr>
          <w:rFonts w:hint="eastAsia"/>
        </w:rPr>
      </w:pPr>
      <w:r>
        <w:rPr>
          <w:rFonts w:ascii="Consolas" w:hAnsi="Consolas" w:eastAsia="Consolas" w:cs="Consolas"/>
          <w:color w:val="22262B"/>
          <w:sz w:val="17"/>
        </w:rPr>
        <w:t xml:space="preserve">            "总差异": price_var + qty_var,</w:t>
      </w:r>
    </w:p>
    <w:p w14:paraId="47A93698">
      <w:pPr>
        <w:shd w:val="clear" w:color="auto" w:fill="F4F6F8"/>
        <w:spacing w:after="0" w:line="283" w:lineRule="auto"/>
        <w:ind w:left="142"/>
        <w:rPr>
          <w:rFonts w:hint="eastAsia"/>
        </w:rPr>
      </w:pPr>
      <w:r>
        <w:rPr>
          <w:rFonts w:ascii="Consolas" w:hAnsi="Consolas" w:eastAsia="Consolas" w:cs="Consolas"/>
          <w:color w:val="22262B"/>
          <w:sz w:val="17"/>
        </w:rPr>
        <w:t xml:space="preserve">            "标准成本": sq * sp, "实际成本": aq * ap}</w:t>
      </w:r>
    </w:p>
    <w:p w14:paraId="41A0474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CDC25E5">
      <w:pPr>
        <w:spacing w:after="40"/>
        <w:rPr>
          <w:rFonts w:hint="eastAsia"/>
        </w:rPr>
      </w:pPr>
    </w:p>
    <w:p w14:paraId="64A6A29F">
      <w:pPr>
        <w:shd w:val="clear" w:color="auto" w:fill="23272E"/>
        <w:spacing w:after="0" w:line="283" w:lineRule="auto"/>
        <w:ind w:left="142"/>
        <w:rPr>
          <w:rFonts w:hint="eastAsia"/>
        </w:rPr>
      </w:pPr>
      <w:r>
        <w:rPr>
          <w:rFonts w:ascii="Consolas" w:hAnsi="Consolas" w:eastAsia="Consolas" w:cs="Consolas"/>
          <w:color w:val="E8EAED"/>
          <w:sz w:val="17"/>
        </w:rPr>
        <w:t>材料：价格差异 3,540.00，用量差异 -1,000.00，合计 2,540.00；标准 60,000 实际 62,540</w:t>
      </w:r>
    </w:p>
    <w:p w14:paraId="67B9A532">
      <w:pPr>
        <w:shd w:val="clear" w:color="auto" w:fill="23272E"/>
        <w:spacing w:after="0" w:line="283" w:lineRule="auto"/>
        <w:ind w:left="142"/>
        <w:rPr>
          <w:rFonts w:hint="eastAsia"/>
        </w:rPr>
      </w:pPr>
      <w:r>
        <w:rPr>
          <w:rFonts w:ascii="Consolas" w:hAnsi="Consolas" w:eastAsia="Consolas" w:cs="Consolas"/>
          <w:color w:val="E8EAED"/>
          <w:sz w:val="17"/>
        </w:rPr>
        <w:t>人工：工资率差异 795.00，效率差异 750.00，合计 1,545.00；标准 12,500 实际 14,045</w:t>
      </w:r>
    </w:p>
    <w:p w14:paraId="58035D88">
      <w:pPr>
        <w:spacing w:after="40"/>
        <w:rPr>
          <w:rFonts w:hint="eastAsia"/>
        </w:rPr>
      </w:pPr>
    </w:p>
    <w:p w14:paraId="1428199A">
      <w:pPr>
        <w:jc w:val="both"/>
        <w:rPr>
          <w:rFonts w:hint="eastAsia"/>
        </w:rPr>
      </w:pPr>
      <w:r>
        <w:rPr>
          <w:rFonts w:cs="等线"/>
          <w:color w:val="1C1E21"/>
        </w:rPr>
        <w:t xml:space="preserve">两组输出与项目三“标准成本差异汇总”完全一致：甲产品直接材料超支 </w:t>
      </w:r>
      <w:r>
        <w:rPr>
          <w:rFonts w:ascii="黑体" w:hAnsi="黑体" w:eastAsia="黑体" w:cs="黑体"/>
          <w:color w:val="1C1E21"/>
        </w:rPr>
        <w:t>2,540 元</w:t>
      </w:r>
      <w:r>
        <w:rPr>
          <w:rFonts w:cs="等线"/>
          <w:color w:val="1C1E21"/>
        </w:rPr>
        <w:t xml:space="preserve">（价格差 +3,540、用量差 −1,000），直接人工超支 </w:t>
      </w:r>
      <w:r>
        <w:rPr>
          <w:rFonts w:ascii="黑体" w:hAnsi="黑体" w:eastAsia="黑体" w:cs="黑体"/>
          <w:color w:val="1C1E21"/>
        </w:rPr>
        <w:t>1,545 元</w:t>
      </w:r>
      <w:r>
        <w:rPr>
          <w:rFonts w:cs="等线"/>
          <w:color w:val="1C1E21"/>
        </w:rPr>
        <w:t>（工资率 +795、效率 +750）。</w:t>
      </w:r>
      <w:r>
        <w:rPr>
          <w:rFonts w:ascii="黑体" w:hAnsi="黑体" w:eastAsia="黑体" w:cs="黑体"/>
          <w:color w:val="1C1E21"/>
        </w:rPr>
        <w:t>注意归因方向</w:t>
      </w:r>
      <w:r>
        <w:rPr>
          <w:rFonts w:cs="等线"/>
          <w:color w:val="1C1E21"/>
        </w:rPr>
        <w:t>：材料是“买贵了但省着用”，人工是“工资涨了且效率也降了”。同样是超支，责任部门完全不同——材料价格找采购，人工效率找车间。把这句话写进报告，比多列三张表有价值。</w:t>
      </w:r>
    </w:p>
    <w:tbl>
      <w:tblPr>
        <w:tblStyle w:val="41"/>
        <w:tblW w:w="0" w:type="auto"/>
        <w:jc w:val="center"/>
        <w:tblLayout w:type="fixed"/>
        <w:tblCellMar>
          <w:top w:w="0" w:type="dxa"/>
          <w:left w:w="108" w:type="dxa"/>
          <w:bottom w:w="0" w:type="dxa"/>
          <w:right w:w="108" w:type="dxa"/>
        </w:tblCellMar>
      </w:tblPr>
      <w:tblGrid>
        <w:gridCol w:w="9298"/>
      </w:tblGrid>
      <w:tr w14:paraId="5EC7482D">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616AF1B3">
            <w:pPr>
              <w:spacing w:before="40" w:after="40"/>
              <w:rPr>
                <w:rFonts w:hint="eastAsia"/>
              </w:rPr>
            </w:pPr>
            <w:r>
              <w:rPr>
                <w:rFonts w:ascii="黑体" w:hAnsi="黑体" w:eastAsia="黑体" w:cs="黑体"/>
                <w:color w:val="6B4E9E"/>
                <w:sz w:val="19"/>
              </w:rPr>
              <w:t>动手做　</w:t>
            </w:r>
            <w:r>
              <w:rPr>
                <w:rFonts w:cs="等线"/>
                <w:color w:val="1C1E21"/>
                <w:sz w:val="19"/>
              </w:rPr>
              <w:t>自己验一遍总差异 = 实际 − 标准：62,540 − 60,000 = 2,540 ✓；14,045 − 12,500 = 1,545 ✓。</w:t>
            </w:r>
            <w:r>
              <w:rPr>
                <w:rFonts w:ascii="黑体" w:hAnsi="黑体" w:eastAsia="黑体" w:cs="黑体"/>
                <w:color w:val="1C1E21"/>
                <w:sz w:val="19"/>
              </w:rPr>
              <w:t>任何差异分析表，两个分项之和必须等于总差异，总差异必须等于实际减标准</w:t>
            </w:r>
            <w:r>
              <w:rPr>
                <w:rFonts w:cs="等线"/>
                <w:color w:val="1C1E21"/>
                <w:sz w:val="19"/>
              </w:rPr>
              <w:t>，这两条勾稽要在代码里 assert。再往深一层看：</w:t>
            </w:r>
            <w:r>
              <w:rPr>
                <w:rFonts w:ascii="黑体" w:hAnsi="黑体" w:eastAsia="黑体" w:cs="黑体"/>
                <w:color w:val="1C1E21"/>
                <w:sz w:val="19"/>
              </w:rPr>
              <w:t>标准成本差异分析其实就是“现状与预期”这套方法论的公式化</w:t>
            </w:r>
            <w:r>
              <w:rPr>
                <w:rFonts w:cs="等线"/>
                <w:color w:val="1C1E21"/>
                <w:sz w:val="19"/>
              </w:rPr>
              <w:t>（先定义预期，再量化差距，最后归因到可调控因素），完整的五步法见</w:t>
            </w:r>
            <w:r>
              <w:rPr>
                <w:rFonts w:ascii="黑体" w:hAnsi="黑体" w:eastAsia="黑体" w:cs="黑体"/>
                <w:color w:val="1C1E21"/>
                <w:sz w:val="19"/>
              </w:rPr>
              <w:t>附录 K</w:t>
            </w:r>
            <w:r>
              <w:rPr>
                <w:rFonts w:cs="等线"/>
                <w:color w:val="1C1E21"/>
                <w:sz w:val="19"/>
              </w:rPr>
              <w:t>。</w:t>
            </w:r>
          </w:p>
        </w:tc>
      </w:tr>
    </w:tbl>
    <w:p w14:paraId="1E28D29F">
      <w:pPr>
        <w:spacing w:after="40"/>
        <w:rPr>
          <w:rFonts w:hint="eastAsia"/>
        </w:rPr>
      </w:pPr>
    </w:p>
    <w:p w14:paraId="1F24E34C">
      <w:pPr>
        <w:keepNext/>
        <w:spacing w:before="100" w:after="40"/>
        <w:rPr>
          <w:rFonts w:hint="eastAsia"/>
        </w:rPr>
      </w:pPr>
      <w:r>
        <w:rPr>
          <w:rFonts w:ascii="黑体" w:hAnsi="黑体" w:eastAsia="黑体" w:cs="黑体"/>
          <w:color w:val="FFFFFF"/>
          <w:sz w:val="19"/>
          <w:shd w:val="clear" w:color="auto" w:fill="1C4A8C"/>
        </w:rPr>
        <w:t xml:space="preserve"> 第 6 步 </w:t>
      </w:r>
      <w:r>
        <w:rPr>
          <w:rFonts w:ascii="黑体" w:hAnsi="黑体" w:eastAsia="黑体" w:cs="黑体"/>
          <w:color w:val="1C1E21"/>
          <w:sz w:val="22"/>
        </w:rPr>
        <w:t xml:space="preserve">  混合成本分解：高低点法与回归法对拍</w:t>
      </w:r>
    </w:p>
    <w:p w14:paraId="6530A3AA">
      <w:pPr>
        <w:keepNext/>
        <w:spacing w:after="20"/>
        <w:rPr>
          <w:rFonts w:hint="eastAsia"/>
        </w:rPr>
      </w:pPr>
      <w:r>
        <w:rPr>
          <w:rFonts w:ascii="黑体" w:hAnsi="黑体" w:eastAsia="黑体" w:cs="黑体"/>
          <w:color w:val="626870"/>
          <w:sz w:val="17"/>
        </w:rPr>
        <w:t>▍mixed_cost.py</w:t>
      </w:r>
    </w:p>
    <w:p w14:paraId="16038E6C">
      <w:pPr>
        <w:shd w:val="clear" w:color="auto" w:fill="F4F6F8"/>
        <w:spacing w:after="0" w:line="283" w:lineRule="auto"/>
        <w:ind w:left="142"/>
        <w:rPr>
          <w:rFonts w:hint="eastAsia"/>
        </w:rPr>
      </w:pPr>
      <w:r>
        <w:rPr>
          <w:rFonts w:ascii="Consolas" w:hAnsi="Consolas" w:eastAsia="Consolas" w:cs="Consolas"/>
          <w:color w:val="22262B"/>
          <w:sz w:val="17"/>
        </w:rPr>
        <w:t>import numpy as np</w:t>
      </w:r>
    </w:p>
    <w:p w14:paraId="217B7AA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91D6C6E">
      <w:pPr>
        <w:shd w:val="clear" w:color="auto" w:fill="F4F6F8"/>
        <w:spacing w:after="0" w:line="283" w:lineRule="auto"/>
        <w:ind w:left="142"/>
        <w:rPr>
          <w:rFonts w:hint="eastAsia"/>
        </w:rPr>
      </w:pPr>
      <w:r>
        <w:rPr>
          <w:rFonts w:ascii="Consolas" w:hAnsi="Consolas" w:eastAsia="Consolas" w:cs="Consolas"/>
          <w:color w:val="22262B"/>
          <w:sz w:val="17"/>
        </w:rPr>
        <w:t>def high_low(x, y):</w:t>
      </w:r>
    </w:p>
    <w:p w14:paraId="18D572EF">
      <w:pPr>
        <w:shd w:val="clear" w:color="auto" w:fill="F4F6F8"/>
        <w:spacing w:after="0" w:line="283" w:lineRule="auto"/>
        <w:ind w:left="142"/>
        <w:rPr>
          <w:rFonts w:hint="eastAsia"/>
        </w:rPr>
      </w:pPr>
      <w:r>
        <w:rPr>
          <w:rFonts w:ascii="Consolas" w:hAnsi="Consolas" w:eastAsia="Consolas" w:cs="Consolas"/>
          <w:color w:val="22262B"/>
          <w:sz w:val="17"/>
        </w:rPr>
        <w:t xml:space="preserve">    """高低点法：只用最值两点，b=(y_hi-y_lo)/(x_hi-x_lo)"""</w:t>
      </w:r>
    </w:p>
    <w:p w14:paraId="4FA6EC6D">
      <w:pPr>
        <w:shd w:val="clear" w:color="auto" w:fill="F4F6F8"/>
        <w:spacing w:after="0" w:line="283" w:lineRule="auto"/>
        <w:ind w:left="142"/>
        <w:rPr>
          <w:rFonts w:hint="eastAsia"/>
        </w:rPr>
      </w:pPr>
      <w:r>
        <w:rPr>
          <w:rFonts w:ascii="Consolas" w:hAnsi="Consolas" w:eastAsia="Consolas" w:cs="Consolas"/>
          <w:color w:val="22262B"/>
          <w:sz w:val="17"/>
        </w:rPr>
        <w:t xml:space="preserve">    x = np.asarray(x, float); y = np.asarray(y, float)</w:t>
      </w:r>
    </w:p>
    <w:p w14:paraId="51C8F4E0">
      <w:pPr>
        <w:shd w:val="clear" w:color="auto" w:fill="F4F6F8"/>
        <w:spacing w:after="0" w:line="283" w:lineRule="auto"/>
        <w:ind w:left="142"/>
        <w:rPr>
          <w:rFonts w:hint="eastAsia"/>
        </w:rPr>
      </w:pPr>
      <w:r>
        <w:rPr>
          <w:rFonts w:ascii="Consolas" w:hAnsi="Consolas" w:eastAsia="Consolas" w:cs="Consolas"/>
          <w:color w:val="22262B"/>
          <w:sz w:val="17"/>
        </w:rPr>
        <w:t xml:space="preserve">    hi, lo = x.argmax(), x.argmin()        # 按业务量取高低点，不是按成本！</w:t>
      </w:r>
    </w:p>
    <w:p w14:paraId="25672911">
      <w:pPr>
        <w:shd w:val="clear" w:color="auto" w:fill="F4F6F8"/>
        <w:spacing w:after="0" w:line="283" w:lineRule="auto"/>
        <w:ind w:left="142"/>
        <w:rPr>
          <w:rFonts w:hint="eastAsia"/>
        </w:rPr>
      </w:pPr>
      <w:r>
        <w:rPr>
          <w:rFonts w:ascii="Consolas" w:hAnsi="Consolas" w:eastAsia="Consolas" w:cs="Consolas"/>
          <w:color w:val="22262B"/>
          <w:sz w:val="17"/>
        </w:rPr>
        <w:t xml:space="preserve">    b = (y[hi] - y[lo]) / (x[hi] - x[lo])</w:t>
      </w:r>
    </w:p>
    <w:p w14:paraId="019F360A">
      <w:pPr>
        <w:shd w:val="clear" w:color="auto" w:fill="F4F6F8"/>
        <w:spacing w:after="0" w:line="283" w:lineRule="auto"/>
        <w:ind w:left="142"/>
        <w:rPr>
          <w:rFonts w:hint="eastAsia"/>
        </w:rPr>
      </w:pPr>
      <w:r>
        <w:rPr>
          <w:rFonts w:ascii="Consolas" w:hAnsi="Consolas" w:eastAsia="Consolas" w:cs="Consolas"/>
          <w:color w:val="22262B"/>
          <w:sz w:val="17"/>
        </w:rPr>
        <w:t xml:space="preserve">    return b, y[lo] - b * x[lo]</w:t>
      </w:r>
    </w:p>
    <w:p w14:paraId="53E8CE5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54095A2">
      <w:pPr>
        <w:shd w:val="clear" w:color="auto" w:fill="F4F6F8"/>
        <w:spacing w:after="0" w:line="283" w:lineRule="auto"/>
        <w:ind w:left="142"/>
        <w:rPr>
          <w:rFonts w:hint="eastAsia"/>
        </w:rPr>
      </w:pPr>
      <w:r>
        <w:rPr>
          <w:rFonts w:ascii="Consolas" w:hAnsi="Consolas" w:eastAsia="Consolas" w:cs="Consolas"/>
          <w:color w:val="22262B"/>
          <w:sz w:val="17"/>
        </w:rPr>
        <w:t>def regression(x, y):</w:t>
      </w:r>
    </w:p>
    <w:p w14:paraId="39B9255E">
      <w:pPr>
        <w:shd w:val="clear" w:color="auto" w:fill="F4F6F8"/>
        <w:spacing w:after="0" w:line="283" w:lineRule="auto"/>
        <w:ind w:left="142"/>
        <w:rPr>
          <w:rFonts w:hint="eastAsia"/>
        </w:rPr>
      </w:pPr>
      <w:r>
        <w:rPr>
          <w:rFonts w:ascii="Consolas" w:hAnsi="Consolas" w:eastAsia="Consolas" w:cs="Consolas"/>
          <w:color w:val="22262B"/>
          <w:sz w:val="17"/>
        </w:rPr>
        <w:t xml:space="preserve">    """最小二乘：返回 b、a、R²、估计标准误差"""</w:t>
      </w:r>
    </w:p>
    <w:p w14:paraId="0EDB65DC">
      <w:pPr>
        <w:shd w:val="clear" w:color="auto" w:fill="F4F6F8"/>
        <w:spacing w:after="0" w:line="283" w:lineRule="auto"/>
        <w:ind w:left="142"/>
        <w:rPr>
          <w:rFonts w:hint="eastAsia"/>
        </w:rPr>
      </w:pPr>
      <w:r>
        <w:rPr>
          <w:rFonts w:ascii="Consolas" w:hAnsi="Consolas" w:eastAsia="Consolas" w:cs="Consolas"/>
          <w:color w:val="22262B"/>
          <w:sz w:val="17"/>
        </w:rPr>
        <w:t xml:space="preserve">    x = np.asarray(x, float); y = np.asarray(y, float)</w:t>
      </w:r>
    </w:p>
    <w:p w14:paraId="11DF732E">
      <w:pPr>
        <w:shd w:val="clear" w:color="auto" w:fill="F4F6F8"/>
        <w:spacing w:after="0" w:line="283" w:lineRule="auto"/>
        <w:ind w:left="142"/>
        <w:rPr>
          <w:rFonts w:hint="eastAsia"/>
        </w:rPr>
      </w:pPr>
      <w:r>
        <w:rPr>
          <w:rFonts w:ascii="Consolas" w:hAnsi="Consolas" w:eastAsia="Consolas" w:cs="Consolas"/>
          <w:color w:val="22262B"/>
          <w:sz w:val="17"/>
        </w:rPr>
        <w:t xml:space="preserve">    b, a = np.polyfit(x, y, 1)</w:t>
      </w:r>
    </w:p>
    <w:p w14:paraId="44525F69">
      <w:pPr>
        <w:shd w:val="clear" w:color="auto" w:fill="F4F6F8"/>
        <w:spacing w:after="0" w:line="283" w:lineRule="auto"/>
        <w:ind w:left="142"/>
        <w:rPr>
          <w:rFonts w:hint="eastAsia"/>
        </w:rPr>
      </w:pPr>
      <w:r>
        <w:rPr>
          <w:rFonts w:ascii="Consolas" w:hAnsi="Consolas" w:eastAsia="Consolas" w:cs="Consolas"/>
          <w:color w:val="22262B"/>
          <w:sz w:val="17"/>
        </w:rPr>
        <w:t xml:space="preserve">    pred = a + b * x</w:t>
      </w:r>
    </w:p>
    <w:p w14:paraId="272325B9">
      <w:pPr>
        <w:shd w:val="clear" w:color="auto" w:fill="F4F6F8"/>
        <w:spacing w:after="0" w:line="283" w:lineRule="auto"/>
        <w:ind w:left="142"/>
        <w:rPr>
          <w:rFonts w:hint="eastAsia"/>
        </w:rPr>
      </w:pPr>
      <w:r>
        <w:rPr>
          <w:rFonts w:ascii="Consolas" w:hAnsi="Consolas" w:eastAsia="Consolas" w:cs="Consolas"/>
          <w:color w:val="22262B"/>
          <w:sz w:val="17"/>
        </w:rPr>
        <w:t xml:space="preserve">    ss_res = ((y - pred) ** 2).sum()</w:t>
      </w:r>
    </w:p>
    <w:p w14:paraId="0A6AF73D">
      <w:pPr>
        <w:shd w:val="clear" w:color="auto" w:fill="F4F6F8"/>
        <w:spacing w:after="0" w:line="283" w:lineRule="auto"/>
        <w:ind w:left="142"/>
        <w:rPr>
          <w:rFonts w:hint="eastAsia"/>
        </w:rPr>
      </w:pPr>
      <w:r>
        <w:rPr>
          <w:rFonts w:ascii="Consolas" w:hAnsi="Consolas" w:eastAsia="Consolas" w:cs="Consolas"/>
          <w:color w:val="22262B"/>
          <w:sz w:val="17"/>
        </w:rPr>
        <w:t xml:space="preserve">    ss_tot = ((y - y.mean()) ** 2).sum()</w:t>
      </w:r>
    </w:p>
    <w:p w14:paraId="449B8825">
      <w:pPr>
        <w:shd w:val="clear" w:color="auto" w:fill="F4F6F8"/>
        <w:spacing w:after="0" w:line="283" w:lineRule="auto"/>
        <w:ind w:left="142"/>
        <w:rPr>
          <w:rFonts w:hint="eastAsia"/>
        </w:rPr>
      </w:pPr>
      <w:r>
        <w:rPr>
          <w:rFonts w:ascii="Consolas" w:hAnsi="Consolas" w:eastAsia="Consolas" w:cs="Consolas"/>
          <w:color w:val="22262B"/>
          <w:sz w:val="17"/>
        </w:rPr>
        <w:t xml:space="preserve">    see = np.sqrt(ss_res / (len(y) - 2))</w:t>
      </w:r>
    </w:p>
    <w:p w14:paraId="1DC2DAFF">
      <w:pPr>
        <w:shd w:val="clear" w:color="auto" w:fill="F4F6F8"/>
        <w:spacing w:after="0" w:line="283" w:lineRule="auto"/>
        <w:ind w:left="142"/>
        <w:rPr>
          <w:rFonts w:hint="eastAsia"/>
        </w:rPr>
      </w:pPr>
      <w:r>
        <w:rPr>
          <w:rFonts w:ascii="Consolas" w:hAnsi="Consolas" w:eastAsia="Consolas" w:cs="Consolas"/>
          <w:color w:val="22262B"/>
          <w:sz w:val="17"/>
        </w:rPr>
        <w:t xml:space="preserve">    return b, a, 1 - ss_res / ss_tot, see</w:t>
      </w:r>
    </w:p>
    <w:p w14:paraId="57581D2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A639465">
      <w:pPr>
        <w:spacing w:after="40"/>
        <w:rPr>
          <w:rFonts w:hint="eastAsia"/>
        </w:rPr>
      </w:pPr>
    </w:p>
    <w:p w14:paraId="0940D31E">
      <w:pPr>
        <w:shd w:val="clear" w:color="auto" w:fill="23272E"/>
        <w:spacing w:after="0" w:line="283" w:lineRule="auto"/>
        <w:ind w:left="142"/>
        <w:rPr>
          <w:rFonts w:hint="eastAsia"/>
        </w:rPr>
      </w:pPr>
      <w:r>
        <w:rPr>
          <w:rFonts w:ascii="Consolas" w:hAnsi="Consolas" w:eastAsia="Consolas" w:cs="Consolas"/>
          <w:color w:val="E8EAED"/>
          <w:sz w:val="17"/>
        </w:rPr>
        <w:t>高低点：b=4.9513 a=81,526.56</w:t>
      </w:r>
    </w:p>
    <w:p w14:paraId="16EFD302">
      <w:pPr>
        <w:shd w:val="clear" w:color="auto" w:fill="23272E"/>
        <w:spacing w:after="0" w:line="283" w:lineRule="auto"/>
        <w:ind w:left="142"/>
        <w:rPr>
          <w:rFonts w:hint="eastAsia"/>
        </w:rPr>
      </w:pPr>
      <w:r>
        <w:rPr>
          <w:rFonts w:ascii="Consolas" w:hAnsi="Consolas" w:eastAsia="Consolas" w:cs="Consolas"/>
          <w:color w:val="E8EAED"/>
          <w:sz w:val="17"/>
        </w:rPr>
        <w:t>回归：a=83,206.23 b=4.9478 R²=0.9587 SEE=3,076.69</w:t>
      </w:r>
    </w:p>
    <w:p w14:paraId="097EB48B">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C78D93E">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5CE0F08B">
            <w:pPr>
              <w:spacing w:before="40" w:after="40"/>
              <w:rPr>
                <w:rFonts w:hint="eastAsia"/>
              </w:rPr>
            </w:pPr>
            <w:r>
              <w:rPr>
                <w:rFonts w:ascii="黑体" w:hAnsi="黑体" w:eastAsia="黑体" w:cs="黑体"/>
                <w:color w:val="1C4A8C"/>
                <w:sz w:val="19"/>
              </w:rPr>
              <w:t>说明　</w:t>
            </w:r>
            <w:r>
              <w:rPr>
                <w:rFonts w:cs="等线"/>
                <w:color w:val="1C1E21"/>
                <w:sz w:val="19"/>
              </w:rPr>
              <w:t>拿项目三那 12 个月数据自测，结果与底稿一致：高低点法成本方程 y = 81,526.56 + 4.9513x（R² 0.9445、SEE 3,568.12 元），回归法 y = 83,206.23 + 4.9478x（R² 0.9587、SEE 3,076.69 元）。</w:t>
            </w:r>
            <w:r>
              <w:rPr>
                <w:rFonts w:ascii="黑体" w:hAnsi="黑体" w:eastAsia="黑体" w:cs="黑体"/>
                <w:color w:val="1C1E21"/>
                <w:sz w:val="19"/>
              </w:rPr>
              <w:t>两法的单位变动成本只差 0.0035 元，固定成本却差了 1,680 元</w:t>
            </w:r>
            <w:r>
              <w:rPr>
                <w:rFonts w:cs="等线"/>
                <w:color w:val="1C1E21"/>
                <w:sz w:val="19"/>
              </w:rPr>
              <w:t>——这个对比本身就是很好的分析素材。</w:t>
            </w:r>
          </w:p>
        </w:tc>
      </w:tr>
    </w:tbl>
    <w:p w14:paraId="0332E3B6">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AD9757E">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52567BD5">
            <w:pPr>
              <w:spacing w:before="40" w:after="40"/>
              <w:rPr>
                <w:rFonts w:hint="eastAsia"/>
              </w:rPr>
            </w:pPr>
            <w:r>
              <w:rPr>
                <w:rFonts w:ascii="黑体" w:hAnsi="黑体" w:eastAsia="黑体" w:cs="黑体"/>
                <w:color w:val="B4791B"/>
                <w:sz w:val="19"/>
              </w:rPr>
              <w:t>注意　</w:t>
            </w:r>
            <w:r>
              <w:rPr>
                <w:rFonts w:cs="等线"/>
                <w:color w:val="1C1E21"/>
                <w:sz w:val="19"/>
              </w:rPr>
              <w:t>高低点法最常见的错是</w:t>
            </w:r>
            <w:r>
              <w:rPr>
                <w:rFonts w:ascii="黑体" w:hAnsi="黑体" w:eastAsia="黑体" w:cs="黑体"/>
                <w:color w:val="1C1E21"/>
                <w:sz w:val="19"/>
              </w:rPr>
              <w:t>按成本取高低点</w:t>
            </w:r>
            <w:r>
              <w:rPr>
                <w:rFonts w:cs="等线"/>
                <w:color w:val="1C1E21"/>
                <w:sz w:val="19"/>
              </w:rPr>
              <w:t>。规则是按</w:t>
            </w:r>
            <w:r>
              <w:rPr>
                <w:rFonts w:ascii="黑体" w:hAnsi="黑体" w:eastAsia="黑体" w:cs="黑体"/>
                <w:color w:val="1C1E21"/>
                <w:sz w:val="19"/>
              </w:rPr>
              <w:t>业务量（x）</w:t>
            </w:r>
            <w:r>
              <w:rPr>
                <w:rFonts w:cs="等线"/>
                <w:color w:val="1C1E21"/>
                <w:sz w:val="19"/>
              </w:rPr>
              <w:t>取最高与最低，本项目 12 个月里产量最高是 12 月的 13,155 件、最低是 1 月的 4,139 件，而成本最高的月份是 11 月（147,654.62 元）——取错点结果就全错。</w:t>
            </w:r>
          </w:p>
        </w:tc>
      </w:tr>
    </w:tbl>
    <w:p w14:paraId="637D4ED1">
      <w:pPr>
        <w:spacing w:after="40"/>
        <w:rPr>
          <w:rFonts w:hint="eastAsia"/>
        </w:rPr>
      </w:pPr>
    </w:p>
    <w:p w14:paraId="5945A548">
      <w:pPr>
        <w:keepNext/>
        <w:spacing w:before="100" w:after="40"/>
        <w:rPr>
          <w:rFonts w:hint="eastAsia"/>
        </w:rPr>
      </w:pPr>
      <w:r>
        <w:rPr>
          <w:rFonts w:ascii="黑体" w:hAnsi="黑体" w:eastAsia="黑体" w:cs="黑体"/>
          <w:color w:val="FFFFFF"/>
          <w:sz w:val="19"/>
          <w:shd w:val="clear" w:color="auto" w:fill="1C4A8C"/>
        </w:rPr>
        <w:t xml:space="preserve"> 第 7 步 </w:t>
      </w:r>
      <w:r>
        <w:rPr>
          <w:rFonts w:ascii="黑体" w:hAnsi="黑体" w:eastAsia="黑体" w:cs="黑体"/>
          <w:color w:val="1C1E21"/>
          <w:sz w:val="22"/>
        </w:rPr>
        <w:t xml:space="preserve">  本量利：四个公式 + 一个必须会算的“多品种加权”</w:t>
      </w:r>
    </w:p>
    <w:p w14:paraId="5FE29093">
      <w:pPr>
        <w:keepNext/>
        <w:spacing w:after="20"/>
        <w:rPr>
          <w:rFonts w:hint="eastAsia"/>
        </w:rPr>
      </w:pPr>
      <w:r>
        <w:rPr>
          <w:rFonts w:ascii="黑体" w:hAnsi="黑体" w:eastAsia="黑体" w:cs="黑体"/>
          <w:color w:val="626870"/>
          <w:sz w:val="17"/>
        </w:rPr>
        <w:t>▍cvp.py</w:t>
      </w:r>
    </w:p>
    <w:p w14:paraId="11D133F1">
      <w:pPr>
        <w:shd w:val="clear" w:color="auto" w:fill="F4F6F8"/>
        <w:spacing w:after="0" w:line="283" w:lineRule="auto"/>
        <w:ind w:left="142"/>
        <w:rPr>
          <w:rFonts w:hint="eastAsia"/>
        </w:rPr>
      </w:pPr>
      <w:r>
        <w:rPr>
          <w:rFonts w:ascii="Consolas" w:hAnsi="Consolas" w:eastAsia="Consolas" w:cs="Consolas"/>
          <w:color w:val="22262B"/>
          <w:sz w:val="17"/>
        </w:rPr>
        <w:t>def break_even_single(P, V, F, actual_qty=None, price_normal=None):</w:t>
      </w:r>
    </w:p>
    <w:p w14:paraId="21C2648B">
      <w:pPr>
        <w:shd w:val="clear" w:color="auto" w:fill="F4F6F8"/>
        <w:spacing w:after="0" w:line="283" w:lineRule="auto"/>
        <w:ind w:left="142"/>
        <w:rPr>
          <w:rFonts w:hint="eastAsia"/>
        </w:rPr>
      </w:pPr>
      <w:r>
        <w:rPr>
          <w:rFonts w:ascii="Consolas" w:hAnsi="Consolas" w:eastAsia="Consolas" w:cs="Consolas"/>
          <w:color w:val="22262B"/>
          <w:sz w:val="17"/>
        </w:rPr>
        <w:t xml:space="preserve">    cm = P - V                       # 单位边际贡献</w:t>
      </w:r>
    </w:p>
    <w:p w14:paraId="3997E09E">
      <w:pPr>
        <w:shd w:val="clear" w:color="auto" w:fill="F4F6F8"/>
        <w:spacing w:after="0" w:line="283" w:lineRule="auto"/>
        <w:ind w:left="142"/>
        <w:rPr>
          <w:rFonts w:hint="eastAsia"/>
        </w:rPr>
      </w:pPr>
      <w:r>
        <w:rPr>
          <w:rFonts w:ascii="Consolas" w:hAnsi="Consolas" w:eastAsia="Consolas" w:cs="Consolas"/>
          <w:color w:val="22262B"/>
          <w:sz w:val="17"/>
        </w:rPr>
        <w:t xml:space="preserve">    cmr = cm / P                     # 边际贡献率</w:t>
      </w:r>
    </w:p>
    <w:p w14:paraId="1290E91D">
      <w:pPr>
        <w:shd w:val="clear" w:color="auto" w:fill="F4F6F8"/>
        <w:spacing w:after="0" w:line="283" w:lineRule="auto"/>
        <w:ind w:left="142"/>
        <w:rPr>
          <w:rFonts w:hint="eastAsia"/>
        </w:rPr>
      </w:pPr>
      <w:r>
        <w:rPr>
          <w:rFonts w:ascii="Consolas" w:hAnsi="Consolas" w:eastAsia="Consolas" w:cs="Consolas"/>
          <w:color w:val="22262B"/>
          <w:sz w:val="17"/>
        </w:rPr>
        <w:t xml:space="preserve">    out = {"单位边际贡献": cm, "边际贡献率": cmr,</w:t>
      </w:r>
    </w:p>
    <w:p w14:paraId="5C4BBD99">
      <w:pPr>
        <w:shd w:val="clear" w:color="auto" w:fill="F4F6F8"/>
        <w:spacing w:after="0" w:line="283" w:lineRule="auto"/>
        <w:ind w:left="142"/>
        <w:rPr>
          <w:rFonts w:hint="eastAsia"/>
        </w:rPr>
      </w:pPr>
      <w:r>
        <w:rPr>
          <w:rFonts w:ascii="Consolas" w:hAnsi="Consolas" w:eastAsia="Consolas" w:cs="Consolas"/>
          <w:color w:val="22262B"/>
          <w:sz w:val="17"/>
        </w:rPr>
        <w:t xml:space="preserve">           "保本量": F / cm, "保本额": F / cmr}</w:t>
      </w:r>
    </w:p>
    <w:p w14:paraId="60B57C09">
      <w:pPr>
        <w:shd w:val="clear" w:color="auto" w:fill="F4F6F8"/>
        <w:spacing w:after="0" w:line="283" w:lineRule="auto"/>
        <w:ind w:left="142"/>
        <w:rPr>
          <w:rFonts w:hint="eastAsia"/>
        </w:rPr>
      </w:pPr>
      <w:r>
        <w:rPr>
          <w:rFonts w:ascii="Consolas" w:hAnsi="Consolas" w:eastAsia="Consolas" w:cs="Consolas"/>
          <w:color w:val="22262B"/>
          <w:sz w:val="17"/>
        </w:rPr>
        <w:t xml:space="preserve">    if actual_qty:</w:t>
      </w:r>
    </w:p>
    <w:p w14:paraId="2D643CDD">
      <w:pPr>
        <w:shd w:val="clear" w:color="auto" w:fill="F4F6F8"/>
        <w:spacing w:after="0" w:line="283" w:lineRule="auto"/>
        <w:ind w:left="142"/>
        <w:rPr>
          <w:rFonts w:hint="eastAsia"/>
        </w:rPr>
      </w:pPr>
      <w:r>
        <w:rPr>
          <w:rFonts w:ascii="Consolas" w:hAnsi="Consolas" w:eastAsia="Consolas" w:cs="Consolas"/>
          <w:color w:val="22262B"/>
          <w:sz w:val="17"/>
        </w:rPr>
        <w:t xml:space="preserve">        out["利润"] = actual_qty * cm - F</w:t>
      </w:r>
    </w:p>
    <w:p w14:paraId="797FAAB8">
      <w:pPr>
        <w:shd w:val="clear" w:color="auto" w:fill="F4F6F8"/>
        <w:spacing w:after="0" w:line="283" w:lineRule="auto"/>
        <w:ind w:left="142"/>
        <w:rPr>
          <w:rFonts w:hint="eastAsia"/>
        </w:rPr>
      </w:pPr>
      <w:r>
        <w:rPr>
          <w:rFonts w:ascii="Consolas" w:hAnsi="Consolas" w:eastAsia="Consolas" w:cs="Consolas"/>
          <w:color w:val="22262B"/>
          <w:sz w:val="17"/>
        </w:rPr>
        <w:t xml:space="preserve">        out["安全边际量"] = actual_qty - F / cm</w:t>
      </w:r>
    </w:p>
    <w:p w14:paraId="31C55D24">
      <w:pPr>
        <w:shd w:val="clear" w:color="auto" w:fill="F4F6F8"/>
        <w:spacing w:after="0" w:line="283" w:lineRule="auto"/>
        <w:ind w:left="142"/>
        <w:rPr>
          <w:rFonts w:hint="eastAsia"/>
        </w:rPr>
      </w:pPr>
      <w:r>
        <w:rPr>
          <w:rFonts w:ascii="Consolas" w:hAnsi="Consolas" w:eastAsia="Consolas" w:cs="Consolas"/>
          <w:color w:val="22262B"/>
          <w:sz w:val="17"/>
        </w:rPr>
        <w:t xml:space="preserve">        out["安全边际率"] = out["安全边际量"] / actual_qty</w:t>
      </w:r>
    </w:p>
    <w:p w14:paraId="7B92F123">
      <w:pPr>
        <w:shd w:val="clear" w:color="auto" w:fill="F4F6F8"/>
        <w:spacing w:after="0" w:line="283" w:lineRule="auto"/>
        <w:ind w:left="142"/>
        <w:rPr>
          <w:rFonts w:hint="eastAsia"/>
        </w:rPr>
      </w:pPr>
      <w:r>
        <w:rPr>
          <w:rFonts w:ascii="Consolas" w:hAnsi="Consolas" w:eastAsia="Consolas" w:cs="Consolas"/>
          <w:color w:val="22262B"/>
          <w:sz w:val="17"/>
        </w:rPr>
        <w:t xml:space="preserve">        out["经营杠杆DOL"] = actual_qty * cm / out["利润"]</w:t>
      </w:r>
    </w:p>
    <w:p w14:paraId="4F39BB5B">
      <w:pPr>
        <w:shd w:val="clear" w:color="auto" w:fill="F4F6F8"/>
        <w:spacing w:after="0" w:line="283" w:lineRule="auto"/>
        <w:ind w:left="142"/>
        <w:rPr>
          <w:rFonts w:hint="eastAsia"/>
        </w:rPr>
      </w:pPr>
      <w:r>
        <w:rPr>
          <w:rFonts w:ascii="Consolas" w:hAnsi="Consolas" w:eastAsia="Consolas" w:cs="Consolas"/>
          <w:color w:val="22262B"/>
          <w:sz w:val="17"/>
        </w:rPr>
        <w:t xml:space="preserve">    return out</w:t>
      </w:r>
    </w:p>
    <w:p w14:paraId="74D584C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E537D4A">
      <w:pPr>
        <w:shd w:val="clear" w:color="auto" w:fill="F4F6F8"/>
        <w:spacing w:after="0" w:line="283" w:lineRule="auto"/>
        <w:ind w:left="142"/>
        <w:rPr>
          <w:rFonts w:hint="eastAsia"/>
        </w:rPr>
      </w:pPr>
      <w:r>
        <w:rPr>
          <w:rFonts w:ascii="Consolas" w:hAnsi="Consolas" w:eastAsia="Consolas" w:cs="Consolas"/>
          <w:color w:val="22262B"/>
          <w:sz w:val="17"/>
        </w:rPr>
        <w:t>def break_even_multi(products, fixed_total):</w:t>
      </w:r>
    </w:p>
    <w:p w14:paraId="23FA6650">
      <w:pPr>
        <w:shd w:val="clear" w:color="auto" w:fill="F4F6F8"/>
        <w:spacing w:after="0" w:line="283" w:lineRule="auto"/>
        <w:ind w:left="142"/>
        <w:rPr>
          <w:rFonts w:hint="eastAsia"/>
        </w:rPr>
      </w:pPr>
      <w:r>
        <w:rPr>
          <w:rFonts w:ascii="Consolas" w:hAnsi="Consolas" w:eastAsia="Consolas" w:cs="Consolas"/>
          <w:color w:val="22262B"/>
          <w:sz w:val="17"/>
        </w:rPr>
        <w:t xml:space="preserve">    """多品种：加权平均边际贡献率法"""</w:t>
      </w:r>
    </w:p>
    <w:p w14:paraId="5833CA27">
      <w:pPr>
        <w:shd w:val="clear" w:color="auto" w:fill="F4F6F8"/>
        <w:spacing w:after="0" w:line="283" w:lineRule="auto"/>
        <w:ind w:left="142"/>
        <w:rPr>
          <w:rFonts w:hint="eastAsia"/>
        </w:rPr>
      </w:pPr>
      <w:r>
        <w:rPr>
          <w:rFonts w:ascii="Consolas" w:hAnsi="Consolas" w:eastAsia="Consolas" w:cs="Consolas"/>
          <w:color w:val="22262B"/>
          <w:sz w:val="17"/>
        </w:rPr>
        <w:t xml:space="preserve">    df = pd.DataFrame(products)</w:t>
      </w:r>
    </w:p>
    <w:p w14:paraId="55DF11C2">
      <w:pPr>
        <w:shd w:val="clear" w:color="auto" w:fill="F4F6F8"/>
        <w:spacing w:after="0" w:line="283" w:lineRule="auto"/>
        <w:ind w:left="142"/>
        <w:rPr>
          <w:rFonts w:hint="eastAsia"/>
        </w:rPr>
      </w:pPr>
      <w:r>
        <w:rPr>
          <w:rFonts w:ascii="Consolas" w:hAnsi="Consolas" w:eastAsia="Consolas" w:cs="Consolas"/>
          <w:color w:val="22262B"/>
          <w:sz w:val="17"/>
        </w:rPr>
        <w:t xml:space="preserve">    df["收入"] = df["单价"] * df["销量"]</w:t>
      </w:r>
    </w:p>
    <w:p w14:paraId="69B92647">
      <w:pPr>
        <w:shd w:val="clear" w:color="auto" w:fill="F4F6F8"/>
        <w:spacing w:after="0" w:line="283" w:lineRule="auto"/>
        <w:ind w:left="142"/>
        <w:rPr>
          <w:rFonts w:hint="eastAsia"/>
        </w:rPr>
      </w:pPr>
      <w:r>
        <w:rPr>
          <w:rFonts w:ascii="Consolas" w:hAnsi="Consolas" w:eastAsia="Consolas" w:cs="Consolas"/>
          <w:color w:val="22262B"/>
          <w:sz w:val="17"/>
        </w:rPr>
        <w:t xml:space="preserve">    df["边际贡献"] = (df["单价"] - df["单位VC"]) * df["销量"]</w:t>
      </w:r>
    </w:p>
    <w:p w14:paraId="7EFE53B9">
      <w:pPr>
        <w:shd w:val="clear" w:color="auto" w:fill="F4F6F8"/>
        <w:spacing w:after="0" w:line="283" w:lineRule="auto"/>
        <w:ind w:left="142"/>
        <w:rPr>
          <w:rFonts w:hint="eastAsia"/>
        </w:rPr>
      </w:pPr>
      <w:r>
        <w:rPr>
          <w:rFonts w:ascii="Consolas" w:hAnsi="Consolas" w:eastAsia="Consolas" w:cs="Consolas"/>
          <w:color w:val="22262B"/>
          <w:sz w:val="17"/>
        </w:rPr>
        <w:t xml:space="preserve">    w = df["收入"] / df["收入"].sum()                 # 销售结构权重</w:t>
      </w:r>
    </w:p>
    <w:p w14:paraId="7DDEC98E">
      <w:pPr>
        <w:shd w:val="clear" w:color="auto" w:fill="F4F6F8"/>
        <w:spacing w:after="0" w:line="283" w:lineRule="auto"/>
        <w:ind w:left="142"/>
        <w:rPr>
          <w:rFonts w:hint="eastAsia"/>
        </w:rPr>
      </w:pPr>
      <w:r>
        <w:rPr>
          <w:rFonts w:ascii="Consolas" w:hAnsi="Consolas" w:eastAsia="Consolas" w:cs="Consolas"/>
          <w:color w:val="22262B"/>
          <w:sz w:val="17"/>
        </w:rPr>
        <w:t xml:space="preserve">    cmr = df["边际贡献"].sum() / df["收入"].sum()      # 加权 CMR</w:t>
      </w:r>
    </w:p>
    <w:p w14:paraId="66E73569">
      <w:pPr>
        <w:shd w:val="clear" w:color="auto" w:fill="F4F6F8"/>
        <w:spacing w:after="0" w:line="283" w:lineRule="auto"/>
        <w:ind w:left="142"/>
        <w:rPr>
          <w:rFonts w:hint="eastAsia"/>
        </w:rPr>
      </w:pPr>
      <w:r>
        <w:rPr>
          <w:rFonts w:ascii="Consolas" w:hAnsi="Consolas" w:eastAsia="Consolas" w:cs="Consolas"/>
          <w:color w:val="22262B"/>
          <w:sz w:val="17"/>
        </w:rPr>
        <w:t xml:space="preserve">    be = fixed_total / cmr</w:t>
      </w:r>
    </w:p>
    <w:p w14:paraId="4EF8DB7B">
      <w:pPr>
        <w:shd w:val="clear" w:color="auto" w:fill="F4F6F8"/>
        <w:spacing w:after="0" w:line="283" w:lineRule="auto"/>
        <w:ind w:left="142"/>
        <w:rPr>
          <w:rFonts w:hint="eastAsia"/>
        </w:rPr>
      </w:pPr>
      <w:r>
        <w:rPr>
          <w:rFonts w:ascii="Consolas" w:hAnsi="Consolas" w:eastAsia="Consolas" w:cs="Consolas"/>
          <w:color w:val="22262B"/>
          <w:sz w:val="17"/>
        </w:rPr>
        <w:t xml:space="preserve">    df["保本额"] = be * w</w:t>
      </w:r>
    </w:p>
    <w:p w14:paraId="3C08CB76">
      <w:pPr>
        <w:shd w:val="clear" w:color="auto" w:fill="F4F6F8"/>
        <w:spacing w:after="0" w:line="283" w:lineRule="auto"/>
        <w:ind w:left="142"/>
        <w:rPr>
          <w:rFonts w:hint="eastAsia"/>
        </w:rPr>
      </w:pPr>
      <w:r>
        <w:rPr>
          <w:rFonts w:ascii="Consolas" w:hAnsi="Consolas" w:eastAsia="Consolas" w:cs="Consolas"/>
          <w:color w:val="22262B"/>
          <w:sz w:val="17"/>
        </w:rPr>
        <w:t xml:space="preserve">    df["保本量"] = df["保本额"] / df["单价"]</w:t>
      </w:r>
    </w:p>
    <w:p w14:paraId="3872362C">
      <w:pPr>
        <w:shd w:val="clear" w:color="auto" w:fill="F4F6F8"/>
        <w:spacing w:after="0" w:line="283" w:lineRule="auto"/>
        <w:ind w:left="142"/>
        <w:rPr>
          <w:rFonts w:hint="eastAsia"/>
        </w:rPr>
      </w:pPr>
      <w:r>
        <w:rPr>
          <w:rFonts w:ascii="Consolas" w:hAnsi="Consolas" w:eastAsia="Consolas" w:cs="Consolas"/>
          <w:color w:val="22262B"/>
          <w:sz w:val="17"/>
        </w:rPr>
        <w:t xml:space="preserve">    return df, be, cmr</w:t>
      </w:r>
    </w:p>
    <w:p w14:paraId="10951AB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32DB092">
      <w:pPr>
        <w:spacing w:after="40"/>
        <w:rPr>
          <w:rFonts w:hint="eastAsia"/>
        </w:rPr>
      </w:pPr>
    </w:p>
    <w:p w14:paraId="4ADBBAB0">
      <w:pPr>
        <w:shd w:val="clear" w:color="auto" w:fill="23272E"/>
        <w:spacing w:after="0" w:line="283" w:lineRule="auto"/>
        <w:ind w:left="142"/>
        <w:rPr>
          <w:rFonts w:hint="eastAsia"/>
        </w:rPr>
      </w:pPr>
      <w:r>
        <w:rPr>
          <w:rFonts w:ascii="Consolas" w:hAnsi="Consolas" w:eastAsia="Consolas" w:cs="Consolas"/>
          <w:color w:val="E8EAED"/>
          <w:sz w:val="17"/>
        </w:rPr>
        <w:t>单位边际贡献 144，边际贡献率 37.89%</w:t>
      </w:r>
    </w:p>
    <w:p w14:paraId="6A95D01F">
      <w:pPr>
        <w:shd w:val="clear" w:color="auto" w:fill="23272E"/>
        <w:spacing w:after="0" w:line="283" w:lineRule="auto"/>
        <w:ind w:left="142"/>
        <w:rPr>
          <w:rFonts w:hint="eastAsia"/>
        </w:rPr>
      </w:pPr>
      <w:r>
        <w:rPr>
          <w:rFonts w:ascii="Consolas" w:hAnsi="Consolas" w:eastAsia="Consolas" w:cs="Consolas"/>
          <w:color w:val="E8EAED"/>
          <w:sz w:val="17"/>
        </w:rPr>
        <w:t>保本量 8,333.33，保本额 3,166,666.67，利润 168,000</w:t>
      </w:r>
    </w:p>
    <w:p w14:paraId="105E1B78">
      <w:pPr>
        <w:shd w:val="clear" w:color="auto" w:fill="23272E"/>
        <w:spacing w:after="0" w:line="283" w:lineRule="auto"/>
        <w:ind w:left="142"/>
        <w:rPr>
          <w:rFonts w:hint="eastAsia"/>
        </w:rPr>
      </w:pPr>
      <w:r>
        <w:rPr>
          <w:rFonts w:ascii="Consolas" w:hAnsi="Consolas" w:eastAsia="Consolas" w:cs="Consolas"/>
          <w:color w:val="E8EAED"/>
          <w:sz w:val="17"/>
        </w:rPr>
        <w:t>安全边际量 1,166.67，额 443,333.33，率 12.28%，DOL 8.1429</w:t>
      </w:r>
    </w:p>
    <w:p w14:paraId="055074C8">
      <w:pPr>
        <w:shd w:val="clear" w:color="auto" w:fill="23272E"/>
        <w:spacing w:after="0" w:line="283" w:lineRule="auto"/>
        <w:ind w:left="142"/>
        <w:rPr>
          <w:rFonts w:hint="eastAsia"/>
        </w:rPr>
      </w:pPr>
      <w:r>
        <w:rPr>
          <w:rFonts w:ascii="Consolas" w:hAnsi="Consolas" w:eastAsia="Consolas" w:cs="Consolas"/>
          <w:color w:val="E8EAED"/>
          <w:sz w:val="17"/>
        </w:rPr>
        <w:t>加权CMR 36.4246%，综合保本额 5,078,987.73</w:t>
      </w:r>
    </w:p>
    <w:p w14:paraId="7A9CDA3E">
      <w:pPr>
        <w:shd w:val="clear" w:color="auto" w:fill="23272E"/>
        <w:spacing w:after="0" w:line="283" w:lineRule="auto"/>
        <w:ind w:left="142"/>
        <w:rPr>
          <w:rFonts w:hint="eastAsia"/>
        </w:rPr>
      </w:pPr>
      <w:r>
        <w:rPr>
          <w:rFonts w:ascii="Consolas" w:hAnsi="Consolas" w:eastAsia="Consolas" w:cs="Consolas"/>
          <w:color w:val="E8EAED"/>
          <w:sz w:val="17"/>
        </w:rPr>
        <w:t xml:space="preserve"> 产品      收入        保本额     保本量</w:t>
      </w:r>
    </w:p>
    <w:p w14:paraId="6E6D8890">
      <w:pPr>
        <w:shd w:val="clear" w:color="auto" w:fill="23272E"/>
        <w:spacing w:after="0" w:line="283" w:lineRule="auto"/>
        <w:ind w:left="142"/>
        <w:rPr>
          <w:rFonts w:hint="eastAsia"/>
        </w:rPr>
      </w:pPr>
      <w:r>
        <w:rPr>
          <w:rFonts w:ascii="Consolas" w:hAnsi="Consolas" w:eastAsia="Consolas" w:cs="Consolas"/>
          <w:color w:val="E8EAED"/>
          <w:sz w:val="17"/>
        </w:rPr>
        <w:t xml:space="preserve">  甲 3610000 3012675.93 7928.09</w:t>
      </w:r>
    </w:p>
    <w:p w14:paraId="7B1CE8E1">
      <w:pPr>
        <w:shd w:val="clear" w:color="auto" w:fill="23272E"/>
        <w:spacing w:after="0" w:line="283" w:lineRule="auto"/>
        <w:ind w:left="142"/>
        <w:rPr>
          <w:rFonts w:hint="eastAsia"/>
        </w:rPr>
      </w:pPr>
      <w:r>
        <w:rPr>
          <w:rFonts w:ascii="Consolas" w:hAnsi="Consolas" w:eastAsia="Consolas" w:cs="Consolas"/>
          <w:color w:val="E8EAED"/>
          <w:sz w:val="17"/>
        </w:rPr>
        <w:t xml:space="preserve">  乙 1612000 1345272.46 5174.12</w:t>
      </w:r>
    </w:p>
    <w:p w14:paraId="1F1F0796">
      <w:pPr>
        <w:shd w:val="clear" w:color="auto" w:fill="23272E"/>
        <w:spacing w:after="0" w:line="283" w:lineRule="auto"/>
        <w:ind w:left="142"/>
        <w:rPr>
          <w:rFonts w:hint="eastAsia"/>
        </w:rPr>
      </w:pPr>
      <w:r>
        <w:rPr>
          <w:rFonts w:ascii="Consolas" w:hAnsi="Consolas" w:eastAsia="Consolas" w:cs="Consolas"/>
          <w:color w:val="E8EAED"/>
          <w:sz w:val="17"/>
        </w:rPr>
        <w:t xml:space="preserve">  丙  864000  721039.34 4005.77</w:t>
      </w:r>
    </w:p>
    <w:p w14:paraId="0472C51C">
      <w:pPr>
        <w:spacing w:after="40"/>
        <w:rPr>
          <w:rFonts w:hint="eastAsia"/>
        </w:rPr>
      </w:pPr>
    </w:p>
    <w:p w14:paraId="42007ED1">
      <w:pPr>
        <w:jc w:val="both"/>
        <w:rPr>
          <w:rFonts w:hint="eastAsia"/>
        </w:rPr>
      </w:pPr>
      <w:r>
        <w:rPr>
          <w:rFonts w:cs="等线"/>
          <w:color w:val="1C1E21"/>
        </w:rPr>
        <w:t>这些数全部与项目三的“本量利分析指标”“多品种保本分析”两表一致：甲产品保本量 8,333.33 件、保本额 3,166,666.67 元、安全边际率 12.28%、经营杠杆 8.1429（属于“要警惕”区间）；公司综合保本销售额 5,078,987.73 元，其中甲 3,012,675.93 元、乙 1,345,272.46 元、丙 721,039.34 元。</w:t>
      </w:r>
    </w:p>
    <w:p w14:paraId="280DE1E2">
      <w:pPr>
        <w:keepNext/>
        <w:spacing w:after="20"/>
        <w:rPr>
          <w:rFonts w:hint="eastAsia"/>
        </w:rPr>
      </w:pPr>
      <w:r>
        <w:rPr>
          <w:rFonts w:ascii="黑体" w:hAnsi="黑体" w:eastAsia="黑体" w:cs="黑体"/>
          <w:color w:val="626870"/>
          <w:sz w:val="17"/>
        </w:rPr>
        <w:t>▍profit_sensitivity</w:t>
      </w:r>
    </w:p>
    <w:p w14:paraId="379F594B">
      <w:pPr>
        <w:shd w:val="clear" w:color="auto" w:fill="F4F6F8"/>
        <w:spacing w:after="0" w:line="283" w:lineRule="auto"/>
        <w:ind w:left="142"/>
        <w:rPr>
          <w:rFonts w:hint="eastAsia"/>
        </w:rPr>
      </w:pPr>
      <w:r>
        <w:rPr>
          <w:rFonts w:ascii="Consolas" w:hAnsi="Consolas" w:eastAsia="Consolas" w:cs="Consolas"/>
          <w:color w:val="22262B"/>
          <w:sz w:val="17"/>
        </w:rPr>
        <w:t># 利润敏感性：一次算清四个因子的敏感系数与临界值</w:t>
      </w:r>
    </w:p>
    <w:p w14:paraId="773162F1">
      <w:pPr>
        <w:shd w:val="clear" w:color="auto" w:fill="F4F6F8"/>
        <w:spacing w:after="0" w:line="283" w:lineRule="auto"/>
        <w:ind w:left="142"/>
        <w:rPr>
          <w:rFonts w:hint="eastAsia"/>
        </w:rPr>
      </w:pPr>
      <w:r>
        <w:rPr>
          <w:rFonts w:ascii="Consolas" w:hAnsi="Consolas" w:eastAsia="Consolas" w:cs="Consolas"/>
          <w:color w:val="22262B"/>
          <w:sz w:val="17"/>
        </w:rPr>
        <w:t>for name, f in [("单价",     lambda s: Q*(P*(1+s)-V)-F),</w:t>
      </w:r>
    </w:p>
    <w:p w14:paraId="3CADA971">
      <w:pPr>
        <w:shd w:val="clear" w:color="auto" w:fill="F4F6F8"/>
        <w:spacing w:after="0" w:line="283" w:lineRule="auto"/>
        <w:ind w:left="142"/>
        <w:rPr>
          <w:rFonts w:hint="eastAsia"/>
        </w:rPr>
      </w:pPr>
      <w:r>
        <w:rPr>
          <w:rFonts w:ascii="Consolas" w:hAnsi="Consolas" w:eastAsia="Consolas" w:cs="Consolas"/>
          <w:color w:val="22262B"/>
          <w:sz w:val="17"/>
        </w:rPr>
        <w:t xml:space="preserve">                ("单位变动成本", lambda s: Q*(P-V*(1+s))-F),</w:t>
      </w:r>
    </w:p>
    <w:p w14:paraId="6D4A317C">
      <w:pPr>
        <w:shd w:val="clear" w:color="auto" w:fill="F4F6F8"/>
        <w:spacing w:after="0" w:line="283" w:lineRule="auto"/>
        <w:ind w:left="142"/>
        <w:rPr>
          <w:rFonts w:hint="eastAsia"/>
        </w:rPr>
      </w:pPr>
      <w:r>
        <w:rPr>
          <w:rFonts w:ascii="Consolas" w:hAnsi="Consolas" w:eastAsia="Consolas" w:cs="Consolas"/>
          <w:color w:val="22262B"/>
          <w:sz w:val="17"/>
        </w:rPr>
        <w:t xml:space="preserve">                ("销量",     lambda s: Q*(1+s)*cm-F),</w:t>
      </w:r>
    </w:p>
    <w:p w14:paraId="52594F4B">
      <w:pPr>
        <w:shd w:val="clear" w:color="auto" w:fill="F4F6F8"/>
        <w:spacing w:after="0" w:line="283" w:lineRule="auto"/>
        <w:ind w:left="142"/>
        <w:rPr>
          <w:rFonts w:hint="eastAsia"/>
        </w:rPr>
      </w:pPr>
      <w:r>
        <w:rPr>
          <w:rFonts w:ascii="Consolas" w:hAnsi="Consolas" w:eastAsia="Consolas" w:cs="Consolas"/>
          <w:color w:val="22262B"/>
          <w:sz w:val="17"/>
        </w:rPr>
        <w:t xml:space="preserve">                ("固定成本",  lambda s: Q*cm-F*(1+s))]:</w:t>
      </w:r>
    </w:p>
    <w:p w14:paraId="4743C3CB">
      <w:pPr>
        <w:shd w:val="clear" w:color="auto" w:fill="F4F6F8"/>
        <w:spacing w:after="0" w:line="283" w:lineRule="auto"/>
        <w:ind w:left="142"/>
        <w:rPr>
          <w:rFonts w:hint="eastAsia"/>
        </w:rPr>
      </w:pPr>
      <w:r>
        <w:rPr>
          <w:rFonts w:ascii="Consolas" w:hAnsi="Consolas" w:eastAsia="Consolas" w:cs="Consolas"/>
          <w:color w:val="22262B"/>
          <w:sz w:val="17"/>
        </w:rPr>
        <w:t xml:space="preserve">    k = (f(0.10) - base) / base / 0.10      # 敏感系数</w:t>
      </w:r>
    </w:p>
    <w:p w14:paraId="0DBB0A88">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B8FB755">
      <w:pPr>
        <w:spacing w:after="40"/>
        <w:rPr>
          <w:rFonts w:hint="eastAsia"/>
        </w:rPr>
      </w:pPr>
    </w:p>
    <w:p w14:paraId="33790D00">
      <w:pPr>
        <w:shd w:val="clear" w:color="auto" w:fill="23272E"/>
        <w:spacing w:after="0" w:line="283" w:lineRule="auto"/>
        <w:ind w:left="142"/>
        <w:rPr>
          <w:rFonts w:hint="eastAsia"/>
        </w:rPr>
      </w:pPr>
      <w:r>
        <w:rPr>
          <w:rFonts w:ascii="Consolas" w:hAnsi="Consolas" w:eastAsia="Consolas" w:cs="Consolas"/>
          <w:color w:val="E8EAED"/>
          <w:sz w:val="17"/>
        </w:rPr>
        <w:t xml:space="preserve">  单价       敏感系数   21.4881</w:t>
      </w:r>
    </w:p>
    <w:p w14:paraId="45F479AA">
      <w:pPr>
        <w:shd w:val="clear" w:color="auto" w:fill="23272E"/>
        <w:spacing w:after="0" w:line="283" w:lineRule="auto"/>
        <w:ind w:left="142"/>
        <w:rPr>
          <w:rFonts w:hint="eastAsia"/>
        </w:rPr>
      </w:pPr>
      <w:r>
        <w:rPr>
          <w:rFonts w:ascii="Consolas" w:hAnsi="Consolas" w:eastAsia="Consolas" w:cs="Consolas"/>
          <w:color w:val="E8EAED"/>
          <w:sz w:val="17"/>
        </w:rPr>
        <w:t xml:space="preserve">  单位变动成本   敏感系数  -13.3452</w:t>
      </w:r>
    </w:p>
    <w:p w14:paraId="4EEC3F3B">
      <w:pPr>
        <w:shd w:val="clear" w:color="auto" w:fill="23272E"/>
        <w:spacing w:after="0" w:line="283" w:lineRule="auto"/>
        <w:ind w:left="142"/>
        <w:rPr>
          <w:rFonts w:hint="eastAsia"/>
        </w:rPr>
      </w:pPr>
      <w:r>
        <w:rPr>
          <w:rFonts w:ascii="Consolas" w:hAnsi="Consolas" w:eastAsia="Consolas" w:cs="Consolas"/>
          <w:color w:val="E8EAED"/>
          <w:sz w:val="17"/>
        </w:rPr>
        <w:t xml:space="preserve">  销量       敏感系数    8.1429</w:t>
      </w:r>
    </w:p>
    <w:p w14:paraId="5842976B">
      <w:pPr>
        <w:shd w:val="clear" w:color="auto" w:fill="23272E"/>
        <w:spacing w:after="0" w:line="283" w:lineRule="auto"/>
        <w:ind w:left="142"/>
        <w:rPr>
          <w:rFonts w:hint="eastAsia"/>
        </w:rPr>
      </w:pPr>
      <w:r>
        <w:rPr>
          <w:rFonts w:ascii="Consolas" w:hAnsi="Consolas" w:eastAsia="Consolas" w:cs="Consolas"/>
          <w:color w:val="E8EAED"/>
          <w:sz w:val="17"/>
        </w:rPr>
        <w:t xml:space="preserve">  固定成本     敏感系数   -7.1429</w:t>
      </w:r>
    </w:p>
    <w:p w14:paraId="0DB7CDAC">
      <w:pPr>
        <w:shd w:val="clear" w:color="auto" w:fill="23272E"/>
        <w:spacing w:after="0" w:line="283" w:lineRule="auto"/>
        <w:ind w:left="142"/>
        <w:rPr>
          <w:rFonts w:hint="eastAsia"/>
        </w:rPr>
      </w:pPr>
      <w:r>
        <w:rPr>
          <w:rFonts w:ascii="Consolas" w:hAnsi="Consolas" w:eastAsia="Consolas" w:cs="Consolas"/>
          <w:color w:val="E8EAED"/>
          <w:sz w:val="17"/>
        </w:rPr>
        <w:t xml:space="preserve">  单价底线 362.32（可降 4.65%）    单位VC上限 253.68（可升 7.49%）</w:t>
      </w:r>
    </w:p>
    <w:p w14:paraId="5F5A053E">
      <w:pPr>
        <w:shd w:val="clear" w:color="auto" w:fill="23272E"/>
        <w:spacing w:after="0" w:line="283" w:lineRule="auto"/>
        <w:ind w:left="142"/>
        <w:rPr>
          <w:rFonts w:hint="eastAsia"/>
        </w:rPr>
      </w:pPr>
      <w:r>
        <w:rPr>
          <w:rFonts w:ascii="Consolas" w:hAnsi="Consolas" w:eastAsia="Consolas" w:cs="Consolas"/>
          <w:color w:val="E8EAED"/>
          <w:sz w:val="17"/>
        </w:rPr>
        <w:t xml:space="preserve">  销量底线 8,333.33（可降 12.28%）  固定成本上限 1,368,000（可升 14.00%）</w:t>
      </w:r>
    </w:p>
    <w:p w14:paraId="1B87F97C">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663D9BE1">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4A7ADB58">
            <w:pPr>
              <w:spacing w:before="40" w:after="40"/>
              <w:rPr>
                <w:rFonts w:hint="eastAsia"/>
              </w:rPr>
            </w:pPr>
            <w:r>
              <w:rPr>
                <w:rFonts w:ascii="黑体" w:hAnsi="黑体" w:eastAsia="黑体" w:cs="黑体"/>
                <w:color w:val="2E7D46"/>
                <w:sz w:val="19"/>
              </w:rPr>
              <w:t>提示　</w:t>
            </w:r>
            <w:r>
              <w:rPr>
                <w:rFonts w:ascii="黑体" w:hAnsi="黑体" w:eastAsia="黑体" w:cs="黑体"/>
                <w:color w:val="1C1E21"/>
                <w:sz w:val="19"/>
              </w:rPr>
              <w:t>敏感系数的绝对值大小就是管理优先级</w:t>
            </w:r>
            <w:r>
              <w:rPr>
                <w:rFonts w:cs="等线"/>
                <w:color w:val="1C1E21"/>
                <w:sz w:val="19"/>
              </w:rPr>
              <w:t>：单价 21.49 &gt; 单位变动成本 13.35 &gt; 销量 8.14 &gt; 固定成本 7.14。所以这家公司最该盯的是</w:t>
            </w:r>
            <w:r>
              <w:rPr>
                <w:rFonts w:ascii="黑体" w:hAnsi="黑体" w:eastAsia="黑体" w:cs="黑体"/>
                <w:color w:val="1C1E21"/>
                <w:sz w:val="19"/>
              </w:rPr>
              <w:t>售价能不能守住</w:t>
            </w:r>
            <w:r>
              <w:rPr>
                <w:rFonts w:cs="等线"/>
                <w:color w:val="1C1E21"/>
                <w:sz w:val="19"/>
              </w:rPr>
              <w:t>——单价只允许下调 4.65%，降 10% 就会让利润下滑 214.88%。把这一句写进结论，敏感性分析表才没有白做。</w:t>
            </w:r>
          </w:p>
        </w:tc>
      </w:tr>
    </w:tbl>
    <w:p w14:paraId="6491E991">
      <w:pPr>
        <w:spacing w:after="40"/>
        <w:rPr>
          <w:rFonts w:hint="eastAsia"/>
        </w:rPr>
      </w:pPr>
    </w:p>
    <w:p w14:paraId="4CBA4FEB">
      <w:pPr>
        <w:keepNext/>
        <w:spacing w:before="100" w:after="40"/>
        <w:rPr>
          <w:rFonts w:hint="eastAsia"/>
        </w:rPr>
      </w:pPr>
      <w:r>
        <w:rPr>
          <w:rFonts w:ascii="黑体" w:hAnsi="黑体" w:eastAsia="黑体" w:cs="黑体"/>
          <w:color w:val="FFFFFF"/>
          <w:sz w:val="19"/>
          <w:shd w:val="clear" w:color="auto" w:fill="1C4A8C"/>
        </w:rPr>
        <w:t xml:space="preserve"> 第 8 步 </w:t>
      </w:r>
      <w:r>
        <w:rPr>
          <w:rFonts w:ascii="黑体" w:hAnsi="黑体" w:eastAsia="黑体" w:cs="黑体"/>
          <w:color w:val="1C1E21"/>
          <w:sz w:val="22"/>
        </w:rPr>
        <w:t xml:space="preserve">  五类短期决策：只问一句“哪些成本会因为这个决定而改变”</w:t>
      </w:r>
    </w:p>
    <w:p w14:paraId="2298C7F5">
      <w:pPr>
        <w:keepNext/>
        <w:spacing w:after="20"/>
        <w:rPr>
          <w:rFonts w:hint="eastAsia"/>
        </w:rPr>
      </w:pPr>
      <w:r>
        <w:rPr>
          <w:rFonts w:ascii="黑体" w:hAnsi="黑体" w:eastAsia="黑体" w:cs="黑体"/>
          <w:color w:val="626870"/>
          <w:sz w:val="17"/>
        </w:rPr>
        <w:t>▍decision.py：特殊订单</w:t>
      </w:r>
    </w:p>
    <w:p w14:paraId="5A3BD6D2">
      <w:pPr>
        <w:shd w:val="clear" w:color="auto" w:fill="F4F6F8"/>
        <w:spacing w:after="0" w:line="283" w:lineRule="auto"/>
        <w:ind w:left="142"/>
        <w:rPr>
          <w:rFonts w:hint="eastAsia"/>
        </w:rPr>
      </w:pPr>
      <w:r>
        <w:rPr>
          <w:rFonts w:ascii="Consolas" w:hAnsi="Consolas" w:eastAsia="Consolas" w:cs="Consolas"/>
          <w:color w:val="22262B"/>
          <w:sz w:val="17"/>
        </w:rPr>
        <w:t>def special_order(qty, price, uvc, normal_price, normal_qty, capacity,</w:t>
      </w:r>
    </w:p>
    <w:p w14:paraId="44AD27CE">
      <w:pPr>
        <w:shd w:val="clear" w:color="auto" w:fill="F4F6F8"/>
        <w:spacing w:after="0" w:line="283" w:lineRule="auto"/>
        <w:ind w:left="142"/>
        <w:rPr>
          <w:rFonts w:hint="eastAsia"/>
        </w:rPr>
      </w:pPr>
      <w:r>
        <w:rPr>
          <w:rFonts w:ascii="Consolas" w:hAnsi="Consolas" w:eastAsia="Consolas" w:cs="Consolas"/>
          <w:color w:val="22262B"/>
          <w:sz w:val="17"/>
        </w:rPr>
        <w:t xml:space="preserve">                add_fixed=0.0):</w:t>
      </w:r>
    </w:p>
    <w:p w14:paraId="41DCEACB">
      <w:pPr>
        <w:shd w:val="clear" w:color="auto" w:fill="F4F6F8"/>
        <w:spacing w:after="0" w:line="283" w:lineRule="auto"/>
        <w:ind w:left="142"/>
        <w:rPr>
          <w:rFonts w:hint="eastAsia"/>
        </w:rPr>
      </w:pPr>
      <w:r>
        <w:rPr>
          <w:rFonts w:ascii="Consolas" w:hAnsi="Consolas" w:eastAsia="Consolas" w:cs="Consolas"/>
          <w:color w:val="22262B"/>
          <w:sz w:val="17"/>
        </w:rPr>
        <w:t xml:space="preserve">    """特殊订单是否接受：只看增量收入与增量成本"""</w:t>
      </w:r>
    </w:p>
    <w:p w14:paraId="5328493C">
      <w:pPr>
        <w:shd w:val="clear" w:color="auto" w:fill="F4F6F8"/>
        <w:spacing w:after="0" w:line="283" w:lineRule="auto"/>
        <w:ind w:left="142"/>
        <w:rPr>
          <w:rFonts w:hint="eastAsia"/>
        </w:rPr>
      </w:pPr>
      <w:r>
        <w:rPr>
          <w:rFonts w:ascii="Consolas" w:hAnsi="Consolas" w:eastAsia="Consolas" w:cs="Consolas"/>
          <w:color w:val="22262B"/>
          <w:sz w:val="17"/>
        </w:rPr>
        <w:t xml:space="preserve">    inc_rev = qty * price</w:t>
      </w:r>
    </w:p>
    <w:p w14:paraId="4B8E5452">
      <w:pPr>
        <w:shd w:val="clear" w:color="auto" w:fill="F4F6F8"/>
        <w:spacing w:after="0" w:line="283" w:lineRule="auto"/>
        <w:ind w:left="142"/>
        <w:rPr>
          <w:rFonts w:hint="eastAsia"/>
        </w:rPr>
      </w:pPr>
      <w:r>
        <w:rPr>
          <w:rFonts w:ascii="Consolas" w:hAnsi="Consolas" w:eastAsia="Consolas" w:cs="Consolas"/>
          <w:color w:val="22262B"/>
          <w:sz w:val="17"/>
        </w:rPr>
        <w:t xml:space="preserve">    lost = max(0.0, qty + normal_qty - capacity)     # 需要挤占的正常销量</w:t>
      </w:r>
    </w:p>
    <w:p w14:paraId="2E45993E">
      <w:pPr>
        <w:shd w:val="clear" w:color="auto" w:fill="F4F6F8"/>
        <w:spacing w:after="0" w:line="283" w:lineRule="auto"/>
        <w:ind w:left="142"/>
        <w:rPr>
          <w:rFonts w:hint="eastAsia"/>
        </w:rPr>
      </w:pPr>
      <w:r>
        <w:rPr>
          <w:rFonts w:ascii="Consolas" w:hAnsi="Consolas" w:eastAsia="Consolas" w:cs="Consolas"/>
          <w:color w:val="22262B"/>
          <w:sz w:val="17"/>
        </w:rPr>
        <w:t xml:space="preserve">    opp = lost * (normal_price - uvc)                # 机会成本 = 少赚的边际贡献</w:t>
      </w:r>
    </w:p>
    <w:p w14:paraId="3F14B5FE">
      <w:pPr>
        <w:shd w:val="clear" w:color="auto" w:fill="F4F6F8"/>
        <w:spacing w:after="0" w:line="283" w:lineRule="auto"/>
        <w:ind w:left="142"/>
        <w:rPr>
          <w:rFonts w:hint="eastAsia"/>
        </w:rPr>
      </w:pPr>
      <w:r>
        <w:rPr>
          <w:rFonts w:ascii="Consolas" w:hAnsi="Consolas" w:eastAsia="Consolas" w:cs="Consolas"/>
          <w:color w:val="22262B"/>
          <w:sz w:val="17"/>
        </w:rPr>
        <w:t xml:space="preserve">    inc_cost = qty * uvc + opp + add_fixed</w:t>
      </w:r>
    </w:p>
    <w:p w14:paraId="18969C48">
      <w:pPr>
        <w:shd w:val="clear" w:color="auto" w:fill="F4F6F8"/>
        <w:spacing w:after="0" w:line="283" w:lineRule="auto"/>
        <w:ind w:left="142"/>
        <w:rPr>
          <w:rFonts w:hint="eastAsia"/>
        </w:rPr>
      </w:pPr>
      <w:r>
        <w:rPr>
          <w:rFonts w:ascii="Consolas" w:hAnsi="Consolas" w:eastAsia="Consolas" w:cs="Consolas"/>
          <w:color w:val="22262B"/>
          <w:sz w:val="17"/>
        </w:rPr>
        <w:t xml:space="preserve">    return {"增量收入": inc_rev, "增量成本": inc_cost,</w:t>
      </w:r>
    </w:p>
    <w:p w14:paraId="64F622D0">
      <w:pPr>
        <w:shd w:val="clear" w:color="auto" w:fill="F4F6F8"/>
        <w:spacing w:after="0" w:line="283" w:lineRule="auto"/>
        <w:ind w:left="142"/>
        <w:rPr>
          <w:rFonts w:hint="eastAsia"/>
        </w:rPr>
      </w:pPr>
      <w:r>
        <w:rPr>
          <w:rFonts w:ascii="Consolas" w:hAnsi="Consolas" w:eastAsia="Consolas" w:cs="Consolas"/>
          <w:color w:val="22262B"/>
          <w:sz w:val="17"/>
        </w:rPr>
        <w:t xml:space="preserve">            "机会成本": opp, "差量利润": inc_rev - inc_cost,</w:t>
      </w:r>
    </w:p>
    <w:p w14:paraId="51A2694B">
      <w:pPr>
        <w:shd w:val="clear" w:color="auto" w:fill="F4F6F8"/>
        <w:spacing w:after="0" w:line="283" w:lineRule="auto"/>
        <w:ind w:left="142"/>
        <w:rPr>
          <w:rFonts w:hint="eastAsia"/>
        </w:rPr>
      </w:pPr>
      <w:r>
        <w:rPr>
          <w:rFonts w:ascii="Consolas" w:hAnsi="Consolas" w:eastAsia="Consolas" w:cs="Consolas"/>
          <w:color w:val="22262B"/>
          <w:sz w:val="17"/>
        </w:rPr>
        <w:t xml:space="preserve">            "可接受最低价": inc_cost / qty}</w:t>
      </w:r>
    </w:p>
    <w:p w14:paraId="5EAE3304">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BE81950">
      <w:pPr>
        <w:spacing w:after="40"/>
        <w:rPr>
          <w:rFonts w:hint="eastAsia"/>
        </w:rPr>
      </w:pPr>
    </w:p>
    <w:p w14:paraId="721FEB60">
      <w:pPr>
        <w:shd w:val="clear" w:color="auto" w:fill="23272E"/>
        <w:spacing w:after="0" w:line="283" w:lineRule="auto"/>
        <w:ind w:left="142"/>
        <w:rPr>
          <w:rFonts w:hint="eastAsia"/>
        </w:rPr>
      </w:pPr>
      <w:r>
        <w:rPr>
          <w:rFonts w:ascii="Consolas" w:hAnsi="Consolas" w:eastAsia="Consolas" w:cs="Consolas"/>
          <w:color w:val="E8EAED"/>
          <w:sz w:val="17"/>
        </w:rPr>
        <w:t>A 有剩余产能: 收入 387,000 成本 366,000 (含机会成本 0) 差量 +21,000 最低价格 244.00</w:t>
      </w:r>
    </w:p>
    <w:p w14:paraId="4D95AF7F">
      <w:pPr>
        <w:shd w:val="clear" w:color="auto" w:fill="23272E"/>
        <w:spacing w:after="0" w:line="283" w:lineRule="auto"/>
        <w:ind w:left="142"/>
        <w:rPr>
          <w:rFonts w:hint="eastAsia"/>
        </w:rPr>
      </w:pPr>
      <w:r>
        <w:rPr>
          <w:rFonts w:ascii="Consolas" w:hAnsi="Consolas" w:eastAsia="Consolas" w:cs="Consolas"/>
          <w:color w:val="E8EAED"/>
          <w:sz w:val="17"/>
        </w:rPr>
        <w:t>B 需挤占正常销售: 收入 774,000 成本 936,000 (含机会成本 216,000) 差量 -162,000 最低价格 312.00</w:t>
      </w:r>
    </w:p>
    <w:p w14:paraId="027A6B17">
      <w:pPr>
        <w:spacing w:after="40"/>
        <w:rPr>
          <w:rFonts w:hint="eastAsia"/>
        </w:rPr>
      </w:pPr>
    </w:p>
    <w:p w14:paraId="2D6AFD91">
      <w:pPr>
        <w:jc w:val="both"/>
        <w:rPr>
          <w:rFonts w:hint="eastAsia"/>
        </w:rPr>
      </w:pPr>
      <w:r>
        <w:rPr>
          <w:rFonts w:cs="等线"/>
          <w:color w:val="1C1E21"/>
        </w:rPr>
        <w:t>两个订单</w:t>
      </w:r>
      <w:r>
        <w:rPr>
          <w:rFonts w:ascii="黑体" w:hAnsi="黑体" w:eastAsia="黑体" w:cs="黑体"/>
          <w:color w:val="1C1E21"/>
        </w:rPr>
        <w:t>报价相同（258 元）、单位变动成本相同（236 元）</w:t>
      </w:r>
      <w:r>
        <w:rPr>
          <w:rFonts w:cs="等线"/>
          <w:color w:val="1C1E21"/>
        </w:rPr>
        <w:t>，结论却相反：1 500 件那单</w:t>
      </w:r>
      <w:r>
        <w:rPr>
          <w:rFonts w:ascii="黑体" w:hAnsi="黑体" w:eastAsia="黑体" w:cs="黑体"/>
          <w:color w:val="1C1E21"/>
        </w:rPr>
        <w:t>接</w:t>
      </w:r>
      <w:r>
        <w:rPr>
          <w:rFonts w:cs="等线"/>
          <w:color w:val="1C1E21"/>
        </w:rPr>
        <w:t>（多赚 21,000 元），3 000 件那单</w:t>
      </w:r>
      <w:r>
        <w:rPr>
          <w:rFonts w:ascii="黑体" w:hAnsi="黑体" w:eastAsia="黑体" w:cs="黑体"/>
          <w:color w:val="1C1E21"/>
        </w:rPr>
        <w:t>不接</w:t>
      </w:r>
      <w:r>
        <w:rPr>
          <w:rFonts w:cs="等线"/>
          <w:color w:val="1C1E21"/>
        </w:rPr>
        <w:t xml:space="preserve">（会亏 162,000 元）。差别只在产能：现有产能 7 500 件、正常销量 6 000 件，剩余 1 500 件刚好够第一个订单；第二个订单要 3 000 件，必须挤掉 1 500 件正常销售，机会成本 1 500×(380−236) = </w:t>
      </w:r>
      <w:r>
        <w:rPr>
          <w:rFonts w:ascii="黑体" w:hAnsi="黑体" w:eastAsia="黑体" w:cs="黑体"/>
          <w:color w:val="1C1E21"/>
        </w:rPr>
        <w:t>216,000 元</w:t>
      </w:r>
      <w:r>
        <w:rPr>
          <w:rFonts w:cs="等线"/>
          <w:color w:val="1C1E21"/>
        </w:rPr>
        <w:t xml:space="preserve">。把机会成本算进去，可接受的最低单价从 244 元跳到 </w:t>
      </w:r>
      <w:r>
        <w:rPr>
          <w:rFonts w:ascii="黑体" w:hAnsi="黑体" w:eastAsia="黑体" w:cs="黑体"/>
          <w:color w:val="1C1E21"/>
        </w:rPr>
        <w:t>312 元</w:t>
      </w:r>
      <w:r>
        <w:rPr>
          <w:rFonts w:cs="等线"/>
          <w:color w:val="1C1E21"/>
        </w:rPr>
        <w:t>——高于报价 258 元，所以拒绝。</w:t>
      </w:r>
    </w:p>
    <w:p w14:paraId="7C8E5D98">
      <w:pPr>
        <w:pStyle w:val="6"/>
      </w:pPr>
      <w:r>
        <w:rPr>
          <w:rFonts w:ascii="黑体" w:hAnsi="黑体" w:eastAsia="黑体" w:cs="黑体"/>
          <w:b w:val="0"/>
          <w:i w:val="0"/>
        </w:rPr>
        <w:t>资源受限：排序法会骗人，线性规划才对</w:t>
      </w:r>
    </w:p>
    <w:p w14:paraId="7CA990B8">
      <w:pPr>
        <w:keepNext/>
        <w:spacing w:after="20"/>
        <w:rPr>
          <w:rFonts w:hint="eastAsia"/>
        </w:rPr>
      </w:pPr>
      <w:r>
        <w:rPr>
          <w:rFonts w:ascii="黑体" w:hAnsi="黑体" w:eastAsia="黑体" w:cs="黑体"/>
          <w:color w:val="626870"/>
          <w:sz w:val="17"/>
        </w:rPr>
        <w:t>▍约束资源下的产品组合</w:t>
      </w:r>
    </w:p>
    <w:p w14:paraId="1021D078">
      <w:pPr>
        <w:shd w:val="clear" w:color="auto" w:fill="F4F6F8"/>
        <w:spacing w:after="0" w:line="283" w:lineRule="auto"/>
        <w:ind w:left="142"/>
        <w:rPr>
          <w:rFonts w:hint="eastAsia"/>
        </w:rPr>
      </w:pPr>
      <w:r>
        <w:rPr>
          <w:rFonts w:ascii="Consolas" w:hAnsi="Consolas" w:eastAsia="Consolas" w:cs="Consolas"/>
          <w:color w:val="22262B"/>
          <w:sz w:val="17"/>
        </w:rPr>
        <w:t>prods = pd.DataFrame([</w:t>
      </w:r>
    </w:p>
    <w:p w14:paraId="7C47352D">
      <w:pPr>
        <w:shd w:val="clear" w:color="auto" w:fill="F4F6F8"/>
        <w:spacing w:after="0" w:line="283" w:lineRule="auto"/>
        <w:ind w:left="142"/>
        <w:rPr>
          <w:rFonts w:hint="eastAsia"/>
        </w:rPr>
      </w:pPr>
      <w:r>
        <w:rPr>
          <w:rFonts w:ascii="Consolas" w:hAnsi="Consolas" w:eastAsia="Consolas" w:cs="Consolas"/>
          <w:color w:val="22262B"/>
          <w:sz w:val="17"/>
        </w:rPr>
        <w:t xml:space="preserve">    ("甲", 380, 236, 1.2, 0.5, 6000, 0),</w:t>
      </w:r>
    </w:p>
    <w:p w14:paraId="52CFF848">
      <w:pPr>
        <w:shd w:val="clear" w:color="auto" w:fill="F4F6F8"/>
        <w:spacing w:after="0" w:line="283" w:lineRule="auto"/>
        <w:ind w:left="142"/>
        <w:rPr>
          <w:rFonts w:hint="eastAsia"/>
        </w:rPr>
      </w:pPr>
      <w:r>
        <w:rPr>
          <w:rFonts w:ascii="Consolas" w:hAnsi="Consolas" w:eastAsia="Consolas" w:cs="Consolas"/>
          <w:color w:val="22262B"/>
          <w:sz w:val="17"/>
        </w:rPr>
        <w:t xml:space="preserve">    ("乙", 260, 168, 0.8, 0.4, 6200, 0),</w:t>
      </w:r>
    </w:p>
    <w:p w14:paraId="0F74C298">
      <w:pPr>
        <w:shd w:val="clear" w:color="auto" w:fill="F4F6F8"/>
        <w:spacing w:after="0" w:line="283" w:lineRule="auto"/>
        <w:ind w:left="142"/>
        <w:rPr>
          <w:rFonts w:hint="eastAsia"/>
        </w:rPr>
      </w:pPr>
      <w:r>
        <w:rPr>
          <w:rFonts w:ascii="Consolas" w:hAnsi="Consolas" w:eastAsia="Consolas" w:cs="Consolas"/>
          <w:color w:val="22262B"/>
          <w:sz w:val="17"/>
        </w:rPr>
        <w:t xml:space="preserve">    ("丙", 180, 122, 0.6, 0.35, 4800, 1000)],</w:t>
      </w:r>
    </w:p>
    <w:p w14:paraId="0D59EBEE">
      <w:pPr>
        <w:shd w:val="clear" w:color="auto" w:fill="F4F6F8"/>
        <w:spacing w:after="0" w:line="283" w:lineRule="auto"/>
        <w:ind w:left="142"/>
        <w:rPr>
          <w:rFonts w:hint="eastAsia"/>
        </w:rPr>
      </w:pPr>
      <w:r>
        <w:rPr>
          <w:rFonts w:ascii="Consolas" w:hAnsi="Consolas" w:eastAsia="Consolas" w:cs="Consolas"/>
          <w:color w:val="22262B"/>
          <w:sz w:val="17"/>
        </w:rPr>
        <w:t xml:space="preserve">    columns=["产品", "单价", "VC", "机器h", "人工h", "最大需求", "最低量"])</w:t>
      </w:r>
    </w:p>
    <w:p w14:paraId="4DBCD177">
      <w:pPr>
        <w:shd w:val="clear" w:color="auto" w:fill="F4F6F8"/>
        <w:spacing w:after="0" w:line="283" w:lineRule="auto"/>
        <w:ind w:left="142"/>
        <w:rPr>
          <w:rFonts w:hint="eastAsia"/>
        </w:rPr>
      </w:pPr>
      <w:r>
        <w:rPr>
          <w:rFonts w:ascii="Consolas" w:hAnsi="Consolas" w:eastAsia="Consolas" w:cs="Consolas"/>
          <w:color w:val="22262B"/>
          <w:sz w:val="17"/>
        </w:rPr>
        <w:t>prods["CM"] = prods["单价"] - prods["VC"]</w:t>
      </w:r>
    </w:p>
    <w:p w14:paraId="5FBCB16C">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4EF6B5A">
      <w:pPr>
        <w:shd w:val="clear" w:color="auto" w:fill="F4F6F8"/>
        <w:spacing w:after="0" w:line="283" w:lineRule="auto"/>
        <w:ind w:left="142"/>
        <w:rPr>
          <w:rFonts w:hint="eastAsia"/>
        </w:rPr>
      </w:pPr>
      <w:r>
        <w:rPr>
          <w:rFonts w:ascii="Consolas" w:hAnsi="Consolas" w:eastAsia="Consolas" w:cs="Consolas"/>
          <w:color w:val="22262B"/>
          <w:sz w:val="17"/>
        </w:rPr>
        <w:t># ① 排序法（只有单一约束时可用）：按“单位瓶颈资源边际贡献”降序装满</w:t>
      </w:r>
    </w:p>
    <w:p w14:paraId="4FF643D8">
      <w:pPr>
        <w:shd w:val="clear" w:color="auto" w:fill="F4F6F8"/>
        <w:spacing w:after="0" w:line="283" w:lineRule="auto"/>
        <w:ind w:left="142"/>
        <w:rPr>
          <w:rFonts w:hint="eastAsia"/>
        </w:rPr>
      </w:pPr>
      <w:r>
        <w:rPr>
          <w:rFonts w:ascii="Consolas" w:hAnsi="Consolas" w:eastAsia="Consolas" w:cs="Consolas"/>
          <w:color w:val="22262B"/>
          <w:sz w:val="17"/>
        </w:rPr>
        <w:t>rem, plan = 15000.0, []</w:t>
      </w:r>
    </w:p>
    <w:p w14:paraId="3595A1BE">
      <w:pPr>
        <w:shd w:val="clear" w:color="auto" w:fill="F4F6F8"/>
        <w:spacing w:after="0" w:line="283" w:lineRule="auto"/>
        <w:ind w:left="142"/>
        <w:rPr>
          <w:rFonts w:hint="eastAsia"/>
        </w:rPr>
      </w:pPr>
      <w:r>
        <w:rPr>
          <w:rFonts w:ascii="Consolas" w:hAnsi="Consolas" w:eastAsia="Consolas" w:cs="Consolas"/>
          <w:color w:val="22262B"/>
          <w:sz w:val="17"/>
        </w:rPr>
        <w:t>for _, p in prods.assign(ratio=prods["CM"] / prods["机器h"])</w:t>
      </w:r>
    </w:p>
    <w:p w14:paraId="486ABB8F">
      <w:pPr>
        <w:shd w:val="clear" w:color="auto" w:fill="F4F6F8"/>
        <w:spacing w:after="0" w:line="283" w:lineRule="auto"/>
        <w:ind w:left="142"/>
        <w:rPr>
          <w:rFonts w:hint="eastAsia"/>
        </w:rPr>
      </w:pPr>
      <w:r>
        <w:rPr>
          <w:rFonts w:ascii="Consolas" w:hAnsi="Consolas" w:eastAsia="Consolas" w:cs="Consolas"/>
          <w:color w:val="22262B"/>
          <w:sz w:val="17"/>
        </w:rPr>
        <w:t xml:space="preserve">                       .sort_values("ratio", ascending=False).iterrows():</w:t>
      </w:r>
    </w:p>
    <w:p w14:paraId="41AA2601">
      <w:pPr>
        <w:shd w:val="clear" w:color="auto" w:fill="F4F6F8"/>
        <w:spacing w:after="0" w:line="283" w:lineRule="auto"/>
        <w:ind w:left="142"/>
        <w:rPr>
          <w:rFonts w:hint="eastAsia"/>
        </w:rPr>
      </w:pPr>
      <w:r>
        <w:rPr>
          <w:rFonts w:ascii="Consolas" w:hAnsi="Consolas" w:eastAsia="Consolas" w:cs="Consolas"/>
          <w:color w:val="22262B"/>
          <w:sz w:val="17"/>
        </w:rPr>
        <w:t xml:space="preserve">    q = min(p["最大需求"], rem / p["机器h"])</w:t>
      </w:r>
    </w:p>
    <w:p w14:paraId="3780D206">
      <w:pPr>
        <w:shd w:val="clear" w:color="auto" w:fill="F4F6F8"/>
        <w:spacing w:after="0" w:line="283" w:lineRule="auto"/>
        <w:ind w:left="142"/>
        <w:rPr>
          <w:rFonts w:hint="eastAsia"/>
        </w:rPr>
      </w:pPr>
      <w:r>
        <w:rPr>
          <w:rFonts w:ascii="Consolas" w:hAnsi="Consolas" w:eastAsia="Consolas" w:cs="Consolas"/>
          <w:color w:val="22262B"/>
          <w:sz w:val="17"/>
        </w:rPr>
        <w:t xml:space="preserve">    rem -= q * p["机器h"]; plan.append((p["产品"], q))</w:t>
      </w:r>
    </w:p>
    <w:p w14:paraId="64060BF7">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705F020">
      <w:pPr>
        <w:shd w:val="clear" w:color="auto" w:fill="F4F6F8"/>
        <w:spacing w:after="0" w:line="283" w:lineRule="auto"/>
        <w:ind w:left="142"/>
        <w:rPr>
          <w:rFonts w:hint="eastAsia"/>
        </w:rPr>
      </w:pPr>
      <w:r>
        <w:rPr>
          <w:rFonts w:ascii="Consolas" w:hAnsi="Consolas" w:eastAsia="Consolas" w:cs="Consolas"/>
          <w:color w:val="22262B"/>
          <w:sz w:val="17"/>
        </w:rPr>
        <w:t># ② 双约束：用 scipy.optimize.linprog</w:t>
      </w:r>
    </w:p>
    <w:p w14:paraId="19D9DCF6">
      <w:pPr>
        <w:shd w:val="clear" w:color="auto" w:fill="F4F6F8"/>
        <w:spacing w:after="0" w:line="283" w:lineRule="auto"/>
        <w:ind w:left="142"/>
        <w:rPr>
          <w:rFonts w:hint="eastAsia"/>
        </w:rPr>
      </w:pPr>
      <w:r>
        <w:rPr>
          <w:rFonts w:ascii="Consolas" w:hAnsi="Consolas" w:eastAsia="Consolas" w:cs="Consolas"/>
          <w:color w:val="22262B"/>
          <w:sz w:val="17"/>
        </w:rPr>
        <w:t>from scipy.optimize import linprog</w:t>
      </w:r>
    </w:p>
    <w:p w14:paraId="55FE7AF8">
      <w:pPr>
        <w:shd w:val="clear" w:color="auto" w:fill="F4F6F8"/>
        <w:spacing w:after="0" w:line="283" w:lineRule="auto"/>
        <w:ind w:left="142"/>
        <w:rPr>
          <w:rFonts w:hint="eastAsia"/>
        </w:rPr>
      </w:pPr>
      <w:r>
        <w:rPr>
          <w:rFonts w:ascii="Consolas" w:hAnsi="Consolas" w:eastAsia="Consolas" w:cs="Consolas"/>
          <w:color w:val="22262B"/>
          <w:sz w:val="17"/>
        </w:rPr>
        <w:t>res = linprog(-prods["CM"].to_numpy(),                       # 求最大 → 取负</w:t>
      </w:r>
    </w:p>
    <w:p w14:paraId="1EC05F60">
      <w:pPr>
        <w:shd w:val="clear" w:color="auto" w:fill="F4F6F8"/>
        <w:spacing w:after="0" w:line="283" w:lineRule="auto"/>
        <w:ind w:left="142"/>
        <w:rPr>
          <w:rFonts w:hint="eastAsia"/>
        </w:rPr>
      </w:pPr>
      <w:r>
        <w:rPr>
          <w:rFonts w:ascii="Consolas" w:hAnsi="Consolas" w:eastAsia="Consolas" w:cs="Consolas"/>
          <w:color w:val="22262B"/>
          <w:sz w:val="17"/>
        </w:rPr>
        <w:t xml:space="preserve">            A_ub=np.vstack([prods["机器h"], prods["人工h"]]),</w:t>
      </w:r>
    </w:p>
    <w:p w14:paraId="5517B333">
      <w:pPr>
        <w:shd w:val="clear" w:color="auto" w:fill="F4F6F8"/>
        <w:spacing w:after="0" w:line="283" w:lineRule="auto"/>
        <w:ind w:left="142"/>
        <w:rPr>
          <w:rFonts w:hint="eastAsia"/>
        </w:rPr>
      </w:pPr>
      <w:r>
        <w:rPr>
          <w:rFonts w:ascii="Consolas" w:hAnsi="Consolas" w:eastAsia="Consolas" w:cs="Consolas"/>
          <w:color w:val="22262B"/>
          <w:sz w:val="17"/>
        </w:rPr>
        <w:t xml:space="preserve">            b_ub=[15000, 5000],</w:t>
      </w:r>
    </w:p>
    <w:p w14:paraId="094296C1">
      <w:pPr>
        <w:shd w:val="clear" w:color="auto" w:fill="F4F6F8"/>
        <w:spacing w:after="0" w:line="283" w:lineRule="auto"/>
        <w:ind w:left="142"/>
        <w:rPr>
          <w:rFonts w:hint="eastAsia"/>
        </w:rPr>
      </w:pPr>
      <w:r>
        <w:rPr>
          <w:rFonts w:ascii="Consolas" w:hAnsi="Consolas" w:eastAsia="Consolas" w:cs="Consolas"/>
          <w:color w:val="22262B"/>
          <w:sz w:val="17"/>
        </w:rPr>
        <w:t xml:space="preserve">            bounds=list(zip(prods["最低量"], prods["最大需求"])),</w:t>
      </w:r>
    </w:p>
    <w:p w14:paraId="5A9E1AD1">
      <w:pPr>
        <w:shd w:val="clear" w:color="auto" w:fill="F4F6F8"/>
        <w:spacing w:after="0" w:line="283" w:lineRule="auto"/>
        <w:ind w:left="142"/>
        <w:rPr>
          <w:rFonts w:hint="eastAsia"/>
        </w:rPr>
      </w:pPr>
      <w:r>
        <w:rPr>
          <w:rFonts w:ascii="Consolas" w:hAnsi="Consolas" w:eastAsia="Consolas" w:cs="Consolas"/>
          <w:color w:val="22262B"/>
          <w:sz w:val="17"/>
        </w:rPr>
        <w:t xml:space="preserve">            method="highs")</w:t>
      </w:r>
    </w:p>
    <w:p w14:paraId="7E77A04F">
      <w:pPr>
        <w:shd w:val="clear" w:color="auto" w:fill="F4F6F8"/>
        <w:spacing w:after="0" w:line="283" w:lineRule="auto"/>
        <w:ind w:left="142"/>
        <w:rPr>
          <w:rFonts w:hint="eastAsia"/>
        </w:rPr>
      </w:pPr>
      <w:r>
        <w:rPr>
          <w:rFonts w:ascii="Consolas" w:hAnsi="Consolas" w:eastAsia="Consolas" w:cs="Consolas"/>
          <w:color w:val="22262B"/>
          <w:sz w:val="17"/>
        </w:rPr>
        <w:t>print(dict(zip(prods["产品"], res.x.round(2))), -res.fun)      # 影子价格：</w:t>
      </w:r>
    </w:p>
    <w:p w14:paraId="4E4DF57A">
      <w:pPr>
        <w:shd w:val="clear" w:color="auto" w:fill="F4F6F8"/>
        <w:spacing w:after="0" w:line="283" w:lineRule="auto"/>
        <w:ind w:left="142"/>
        <w:rPr>
          <w:rFonts w:hint="eastAsia"/>
        </w:rPr>
      </w:pPr>
      <w:r>
        <w:rPr>
          <w:rFonts w:ascii="Consolas" w:hAnsi="Consolas" w:eastAsia="Consolas" w:cs="Consolas"/>
          <w:color w:val="22262B"/>
          <w:sz w:val="17"/>
        </w:rPr>
        <w:t>print(res.ineqlin.marginals)                                  #   取负号即为增量价值</w:t>
      </w:r>
    </w:p>
    <w:p w14:paraId="1FCF300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A731752">
      <w:pPr>
        <w:spacing w:after="40"/>
        <w:rPr>
          <w:rFonts w:hint="eastAsia"/>
        </w:rPr>
      </w:pPr>
    </w:p>
    <w:p w14:paraId="5C529242">
      <w:pPr>
        <w:shd w:val="clear" w:color="auto" w:fill="23272E"/>
        <w:spacing w:after="0" w:line="283" w:lineRule="auto"/>
        <w:ind w:left="142"/>
        <w:rPr>
          <w:rFonts w:hint="eastAsia"/>
        </w:rPr>
      </w:pPr>
      <w:r>
        <w:rPr>
          <w:rFonts w:ascii="Consolas" w:hAnsi="Consolas" w:eastAsia="Consolas" w:cs="Consolas"/>
          <w:color w:val="E8EAED"/>
          <w:sz w:val="17"/>
        </w:rPr>
        <w:t>排序法： 甲 6000 / 乙 6200 / 丙 4733.33  CM=1,708,933.33  需人工工时=7,136.67</w:t>
      </w:r>
    </w:p>
    <w:p w14:paraId="66C1D646">
      <w:pPr>
        <w:shd w:val="clear" w:color="auto" w:fill="23272E"/>
        <w:spacing w:after="0" w:line="283" w:lineRule="auto"/>
        <w:ind w:left="142"/>
        <w:rPr>
          <w:rFonts w:hint="eastAsia"/>
        </w:rPr>
      </w:pPr>
      <w:r>
        <w:rPr>
          <w:rFonts w:ascii="Consolas" w:hAnsi="Consolas" w:eastAsia="Consolas" w:cs="Consolas"/>
          <w:color w:val="E8EAED"/>
          <w:sz w:val="17"/>
        </w:rPr>
        <w:t>线性规划：甲 6000 / 乙 4125 / 丙 1000    最大CM=1,301,500.00</w:t>
      </w:r>
    </w:p>
    <w:p w14:paraId="354635A4">
      <w:pPr>
        <w:shd w:val="clear" w:color="auto" w:fill="23272E"/>
        <w:spacing w:after="0" w:line="283" w:lineRule="auto"/>
        <w:ind w:left="142"/>
        <w:rPr>
          <w:rFonts w:hint="eastAsia"/>
        </w:rPr>
      </w:pPr>
      <w:r>
        <w:rPr>
          <w:rFonts w:ascii="Consolas" w:hAnsi="Consolas" w:eastAsia="Consolas" w:cs="Consolas"/>
          <w:color w:val="E8EAED"/>
          <w:sz w:val="17"/>
        </w:rPr>
        <w:t>资源耗用：机器 11,100 h（闲置 3,900） 人工 5,000 h（用满）</w:t>
      </w:r>
    </w:p>
    <w:p w14:paraId="618491DE">
      <w:pPr>
        <w:shd w:val="clear" w:color="auto" w:fill="23272E"/>
        <w:spacing w:after="0" w:line="283" w:lineRule="auto"/>
        <w:ind w:left="142"/>
        <w:rPr>
          <w:rFonts w:hint="eastAsia"/>
        </w:rPr>
      </w:pPr>
      <w:r>
        <w:rPr>
          <w:rFonts w:ascii="Consolas" w:hAnsi="Consolas" w:eastAsia="Consolas" w:cs="Consolas"/>
          <w:color w:val="E8EAED"/>
          <w:sz w:val="17"/>
        </w:rPr>
        <w:t>影子价格：机器工时 0.0000 元/小时   人工工时 230.0000 元/小时</w:t>
      </w:r>
    </w:p>
    <w:p w14:paraId="35DCE1D1">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3A5DE70">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75CFE58A">
            <w:pPr>
              <w:spacing w:before="40" w:after="40"/>
              <w:rPr>
                <w:rFonts w:hint="eastAsia"/>
              </w:rPr>
            </w:pPr>
            <w:r>
              <w:rPr>
                <w:rFonts w:ascii="黑体" w:hAnsi="黑体" w:eastAsia="黑体" w:cs="黑体"/>
                <w:color w:val="1C4A8C"/>
                <w:sz w:val="19"/>
              </w:rPr>
              <w:t>说明　</w:t>
            </w:r>
            <w:r>
              <w:rPr>
                <w:rFonts w:cs="等线"/>
                <w:color w:val="1C1E21"/>
                <w:sz w:val="19"/>
              </w:rPr>
              <w:t>排序法排出来的组合需要 7,136.67 小时人工，而实际只有 5,000 小时——</w:t>
            </w:r>
            <w:r>
              <w:rPr>
                <w:rFonts w:ascii="黑体" w:hAnsi="黑体" w:eastAsia="黑体" w:cs="黑体"/>
                <w:color w:val="1C1E21"/>
                <w:sz w:val="19"/>
              </w:rPr>
              <w:t>它根本不可行</w:t>
            </w:r>
            <w:r>
              <w:rPr>
                <w:rFonts w:cs="等线"/>
                <w:color w:val="1C1E21"/>
                <w:sz w:val="19"/>
              </w:rPr>
              <w:t xml:space="preserve">，所以那个 1,708,933.33 元是纸面利润。线性规划在双约束下找到真正的最优：甲 6 000、乙 4 125、丙 1 000（受最低供货量约束），边际贡献 </w:t>
            </w:r>
            <w:r>
              <w:rPr>
                <w:rFonts w:ascii="黑体" w:hAnsi="黑体" w:eastAsia="黑体" w:cs="黑体"/>
                <w:color w:val="1C1E21"/>
                <w:sz w:val="19"/>
              </w:rPr>
              <w:t>1,301,500 元</w:t>
            </w:r>
            <w:r>
              <w:rPr>
                <w:rFonts w:cs="等线"/>
                <w:color w:val="1C1E21"/>
                <w:sz w:val="19"/>
              </w:rPr>
              <w:t>。此时人工工时用满、机器还剩 3 900 小时，于是影子价格告诉我们：</w:t>
            </w:r>
            <w:r>
              <w:rPr>
                <w:rFonts w:ascii="黑体" w:hAnsi="黑体" w:eastAsia="黑体" w:cs="黑体"/>
                <w:color w:val="1C1E21"/>
                <w:sz w:val="19"/>
              </w:rPr>
              <w:t>多给 1 小时人工可多赚 230 元，多给 1 小时机器一分不赚</w:t>
            </w:r>
            <w:r>
              <w:rPr>
                <w:rFonts w:cs="等线"/>
                <w:color w:val="1C1E21"/>
                <w:sz w:val="19"/>
              </w:rPr>
              <w:t>。管理动作因此非常明确——加班或增聘人工，而不是再买设备。</w:t>
            </w:r>
          </w:p>
        </w:tc>
      </w:tr>
    </w:tbl>
    <w:p w14:paraId="4D53398A">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217A6FBD">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0CD34E95">
            <w:pPr>
              <w:spacing w:before="40" w:after="40"/>
              <w:rPr>
                <w:rFonts w:hint="eastAsia"/>
              </w:rPr>
            </w:pPr>
            <w:r>
              <w:rPr>
                <w:rFonts w:ascii="黑体" w:hAnsi="黑体" w:eastAsia="黑体" w:cs="黑体"/>
                <w:color w:val="B4791B"/>
                <w:sz w:val="19"/>
              </w:rPr>
              <w:t>注意　</w:t>
            </w:r>
            <w:r>
              <w:rPr>
                <w:rFonts w:cs="等线"/>
                <w:color w:val="1C1E21"/>
                <w:sz w:val="19"/>
              </w:rPr>
              <w:t>如果这台机器上装不上 scipy，别硬装。三个变量、约束不超多时，</w:t>
            </w:r>
            <w:r>
              <w:rPr>
                <w:rFonts w:ascii="黑体" w:hAnsi="黑体" w:eastAsia="黑体" w:cs="黑体"/>
                <w:color w:val="1C1E21"/>
                <w:sz w:val="19"/>
              </w:rPr>
              <w:t>穷举所有约束两两/三三组合的交点并逐个检验可行性</w:t>
            </w:r>
            <w:r>
              <w:rPr>
                <w:rFonts w:cs="等线"/>
                <w:color w:val="1C1E21"/>
                <w:sz w:val="19"/>
              </w:rPr>
              <w:t>就能得到同样的精确解：把 8 条约束取 3 条组成方程组，np.linalg.solve 解出候选点，再带回全部约束筛掉不可行的，取目标值最大者。本项目实测：顶点穷举结果与 linprog 完全一致（1,301,500.00 元），影子价格也可用“约束右端 +1 再解一次”差分得到 230 元。</w:t>
            </w:r>
          </w:p>
        </w:tc>
      </w:tr>
    </w:tbl>
    <w:p w14:paraId="711D75AE">
      <w:pPr>
        <w:spacing w:after="40"/>
        <w:rPr>
          <w:rFonts w:hint="eastAsia"/>
        </w:rPr>
      </w:pPr>
    </w:p>
    <w:p w14:paraId="1238941E">
      <w:pPr>
        <w:pStyle w:val="6"/>
      </w:pPr>
      <w:r>
        <w:rPr>
          <w:rFonts w:ascii="黑体" w:hAnsi="黑体" w:eastAsia="黑体" w:cs="黑体"/>
          <w:b w:val="0"/>
          <w:i w:val="0"/>
        </w:rPr>
        <w:t>定价、自制外购与亏损产品</w:t>
      </w:r>
    </w:p>
    <w:p w14:paraId="1F96F8C6">
      <w:pPr>
        <w:shd w:val="clear" w:color="auto" w:fill="23272E"/>
        <w:spacing w:after="0" w:line="283" w:lineRule="auto"/>
        <w:ind w:left="142"/>
        <w:rPr>
          <w:rFonts w:hint="eastAsia"/>
        </w:rPr>
      </w:pPr>
      <w:r>
        <w:rPr>
          <w:rFonts w:ascii="Consolas" w:hAnsi="Consolas" w:eastAsia="Consolas" w:cs="Consolas"/>
          <w:color w:val="E8EAED"/>
          <w:sz w:val="17"/>
        </w:rPr>
        <w:t>完全成本加成12%: 价 405.79 利润 413,040 销售利润率 10.71%</w:t>
      </w:r>
    </w:p>
    <w:p w14:paraId="7DD28E68">
      <w:pPr>
        <w:shd w:val="clear" w:color="auto" w:fill="23272E"/>
        <w:spacing w:after="0" w:line="283" w:lineRule="auto"/>
        <w:ind w:left="142"/>
        <w:rPr>
          <w:rFonts w:hint="eastAsia"/>
        </w:rPr>
      </w:pPr>
      <w:r>
        <w:rPr>
          <w:rFonts w:ascii="Consolas" w:hAnsi="Consolas" w:eastAsia="Consolas" w:cs="Consolas"/>
          <w:color w:val="E8EAED"/>
          <w:sz w:val="17"/>
        </w:rPr>
        <w:t>变动成本加成55%: 价 365.80 利润  33,100 销售利润率  0.95%</w:t>
      </w:r>
    </w:p>
    <w:p w14:paraId="11AE1AC1">
      <w:pPr>
        <w:shd w:val="clear" w:color="auto" w:fill="23272E"/>
        <w:spacing w:after="0" w:line="283" w:lineRule="auto"/>
        <w:ind w:left="142"/>
        <w:rPr>
          <w:rFonts w:hint="eastAsia"/>
        </w:rPr>
      </w:pPr>
      <w:r>
        <w:rPr>
          <w:rFonts w:ascii="Consolas" w:hAnsi="Consolas" w:eastAsia="Consolas" w:cs="Consolas"/>
          <w:color w:val="E8EAED"/>
          <w:sz w:val="17"/>
        </w:rPr>
        <w:t>目标利润50万   : 价 414.95 利润 500,000 销售利润率 12.68%</w:t>
      </w:r>
    </w:p>
    <w:p w14:paraId="5F451209">
      <w:pPr>
        <w:shd w:val="clear" w:color="auto" w:fill="23272E"/>
        <w:spacing w:after="0" w:line="283" w:lineRule="auto"/>
        <w:ind w:left="142"/>
        <w:rPr>
          <w:rFonts w:hint="eastAsia"/>
        </w:rPr>
      </w:pPr>
      <w:r>
        <w:rPr>
          <w:rFonts w:ascii="Consolas" w:hAnsi="Consolas" w:eastAsia="Consolas" w:cs="Consolas"/>
          <w:color w:val="E8EAED"/>
          <w:sz w:val="17"/>
        </w:rPr>
        <w:t>产能降至6000件 : 单位成本基础 436.00 → 价 488.32 利润 313,920</w:t>
      </w:r>
    </w:p>
    <w:p w14:paraId="77D1DEC0">
      <w:pPr>
        <w:shd w:val="clear" w:color="auto" w:fill="23272E"/>
        <w:spacing w:after="0" w:line="283" w:lineRule="auto"/>
        <w:ind w:left="142"/>
        <w:rPr>
          <w:rFonts w:hint="eastAsia"/>
        </w:rPr>
      </w:pPr>
      <w:r>
        <w:rPr>
          <w:rFonts w:ascii="Consolas" w:hAnsi="Consolas" w:eastAsia="Consolas" w:cs="Consolas"/>
          <w:color w:val="E8EAED"/>
          <w:sz w:val="17"/>
        </w:rPr>
        <w:t>自制vs外购(无机会成本): 自制相关成本 544,000 / 外购 540,000 → 省 4,000，临界买价 22.67</w:t>
      </w:r>
    </w:p>
    <w:p w14:paraId="495B52C7">
      <w:pPr>
        <w:shd w:val="clear" w:color="auto" w:fill="23272E"/>
        <w:spacing w:after="0" w:line="283" w:lineRule="auto"/>
        <w:ind w:left="142"/>
        <w:rPr>
          <w:rFonts w:hint="eastAsia"/>
        </w:rPr>
      </w:pPr>
      <w:r>
        <w:rPr>
          <w:rFonts w:ascii="Consolas" w:hAnsi="Consolas" w:eastAsia="Consolas" w:cs="Consolas"/>
          <w:color w:val="E8EAED"/>
          <w:sz w:val="17"/>
        </w:rPr>
        <w:t>自制vs外购(机会成本8万): 自制 624,000 / 外购 540,000 → 省 84,000，临界买价 26.00</w:t>
      </w:r>
    </w:p>
    <w:p w14:paraId="4F836CD7">
      <w:pPr>
        <w:shd w:val="clear" w:color="auto" w:fill="23272E"/>
        <w:spacing w:after="0" w:line="283" w:lineRule="auto"/>
        <w:ind w:left="142"/>
        <w:rPr>
          <w:rFonts w:hint="eastAsia"/>
        </w:rPr>
      </w:pPr>
      <w:r>
        <w:rPr>
          <w:rFonts w:ascii="Consolas" w:hAnsi="Consolas" w:eastAsia="Consolas" w:cs="Consolas"/>
          <w:color w:val="E8EAED"/>
          <w:sz w:val="17"/>
        </w:rPr>
        <w:t>丙产品: 边际贡献 278,400 账面利润 -71,600 可避免固定 180,000 → 停产后利润减少 98,400</w:t>
      </w:r>
    </w:p>
    <w:p w14:paraId="7FF3580E">
      <w:pPr>
        <w:spacing w:after="40"/>
        <w:rPr>
          <w:rFonts w:hint="eastAsia"/>
        </w:rPr>
      </w:pPr>
    </w:p>
    <w:p w14:paraId="35861D21">
      <w:pPr>
        <w:jc w:val="both"/>
        <w:rPr>
          <w:rFonts w:hint="eastAsia"/>
        </w:rPr>
      </w:pPr>
      <w:r>
        <w:rPr>
          <w:rFonts w:cs="等线"/>
          <w:color w:val="1C1E21"/>
        </w:rPr>
        <w:t>四组数字都与项目三场景二底稿一致，每一组都藏着一个反直觉的结论，这里给一张“决策依据速查表”，写报告时对着它组织段落最省力。</w:t>
      </w:r>
    </w:p>
    <w:p w14:paraId="75184131">
      <w:pPr>
        <w:keepNext/>
        <w:spacing w:before="100" w:after="40"/>
        <w:rPr>
          <w:rFonts w:hint="eastAsia"/>
        </w:rPr>
      </w:pPr>
      <w:r>
        <w:rPr>
          <w:rFonts w:ascii="黑体" w:hAnsi="黑体" w:eastAsia="黑体" w:cs="黑体"/>
          <w:color w:val="1C1E21"/>
          <w:sz w:val="18"/>
        </w:rPr>
        <w:t>表 4-22　五类短期决策的相关成本速查</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3"/>
        <w:gridCol w:w="2760"/>
        <w:gridCol w:w="2179"/>
        <w:gridCol w:w="2906"/>
      </w:tblGrid>
      <w:tr w14:paraId="069DB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53" w:type="dxa"/>
            <w:shd w:val="clear" w:color="auto" w:fill="EDF1F7"/>
          </w:tcPr>
          <w:p w14:paraId="3E89FC92">
            <w:pPr>
              <w:spacing w:before="20" w:after="20" w:line="276" w:lineRule="auto"/>
              <w:rPr>
                <w:rFonts w:hint="eastAsia"/>
              </w:rPr>
            </w:pPr>
            <w:r>
              <w:rPr>
                <w:rFonts w:ascii="黑体" w:hAnsi="黑体" w:eastAsia="黑体" w:cs="黑体"/>
                <w:color w:val="1C4A8C"/>
                <w:sz w:val="17"/>
              </w:rPr>
              <w:t>决策类型</w:t>
            </w:r>
          </w:p>
        </w:tc>
        <w:tc>
          <w:tcPr>
            <w:tcW w:w="2760" w:type="dxa"/>
            <w:shd w:val="clear" w:color="auto" w:fill="EDF1F7"/>
          </w:tcPr>
          <w:p w14:paraId="4EAB4BF9">
            <w:pPr>
              <w:spacing w:before="20" w:after="20" w:line="276" w:lineRule="auto"/>
              <w:rPr>
                <w:rFonts w:hint="eastAsia"/>
              </w:rPr>
            </w:pPr>
            <w:r>
              <w:rPr>
                <w:rFonts w:ascii="黑体" w:hAnsi="黑体" w:eastAsia="黑体" w:cs="黑体"/>
                <w:color w:val="1C4A8C"/>
                <w:sz w:val="17"/>
              </w:rPr>
              <w:t>该看的成本</w:t>
            </w:r>
          </w:p>
        </w:tc>
        <w:tc>
          <w:tcPr>
            <w:tcW w:w="2179" w:type="dxa"/>
            <w:shd w:val="clear" w:color="auto" w:fill="EDF1F7"/>
          </w:tcPr>
          <w:p w14:paraId="1C8E6E9E">
            <w:pPr>
              <w:spacing w:before="20" w:after="20" w:line="276" w:lineRule="auto"/>
              <w:rPr>
                <w:rFonts w:hint="eastAsia"/>
              </w:rPr>
            </w:pPr>
            <w:r>
              <w:rPr>
                <w:rFonts w:ascii="黑体" w:hAnsi="黑体" w:eastAsia="黑体" w:cs="黑体"/>
                <w:color w:val="1C4A8C"/>
                <w:sz w:val="17"/>
              </w:rPr>
              <w:t>绝不该看的成本</w:t>
            </w:r>
          </w:p>
        </w:tc>
        <w:tc>
          <w:tcPr>
            <w:tcW w:w="2906" w:type="dxa"/>
            <w:shd w:val="clear" w:color="auto" w:fill="EDF1F7"/>
          </w:tcPr>
          <w:p w14:paraId="1F36711A">
            <w:pPr>
              <w:spacing w:before="20" w:after="20" w:line="276" w:lineRule="auto"/>
              <w:rPr>
                <w:rFonts w:hint="eastAsia"/>
              </w:rPr>
            </w:pPr>
            <w:r>
              <w:rPr>
                <w:rFonts w:ascii="黑体" w:hAnsi="黑体" w:eastAsia="黑体" w:cs="黑体"/>
                <w:color w:val="1C4A8C"/>
                <w:sz w:val="17"/>
              </w:rPr>
              <w:t>本例的判据数字</w:t>
            </w:r>
          </w:p>
        </w:tc>
      </w:tr>
      <w:tr w14:paraId="24032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tcPr>
          <w:p w14:paraId="6B06E87B">
            <w:pPr>
              <w:spacing w:before="10" w:after="10" w:line="276" w:lineRule="auto"/>
              <w:rPr>
                <w:rFonts w:hint="eastAsia"/>
              </w:rPr>
            </w:pPr>
            <w:r>
              <w:rPr>
                <w:rFonts w:cs="等线"/>
                <w:color w:val="1C1E21"/>
                <w:sz w:val="17"/>
              </w:rPr>
              <w:t>特殊订单</w:t>
            </w:r>
          </w:p>
        </w:tc>
        <w:tc>
          <w:tcPr>
            <w:tcW w:w="2760" w:type="dxa"/>
          </w:tcPr>
          <w:p w14:paraId="031194F3">
            <w:pPr>
              <w:spacing w:before="10" w:after="10" w:line="276" w:lineRule="auto"/>
              <w:rPr>
                <w:rFonts w:hint="eastAsia"/>
              </w:rPr>
            </w:pPr>
            <w:r>
              <w:rPr>
                <w:rFonts w:cs="等线"/>
                <w:color w:val="1C1E21"/>
                <w:sz w:val="17"/>
              </w:rPr>
              <w:t>变动成本 + 机会成本 + 追加固定</w:t>
            </w:r>
          </w:p>
        </w:tc>
        <w:tc>
          <w:tcPr>
            <w:tcW w:w="2179" w:type="dxa"/>
          </w:tcPr>
          <w:p w14:paraId="548BCEDF">
            <w:pPr>
              <w:spacing w:before="10" w:after="10" w:line="276" w:lineRule="auto"/>
              <w:rPr>
                <w:rFonts w:hint="eastAsia"/>
              </w:rPr>
            </w:pPr>
            <w:r>
              <w:rPr>
                <w:rFonts w:cs="等线"/>
                <w:color w:val="1C1E21"/>
                <w:sz w:val="17"/>
              </w:rPr>
              <w:t>已分摊的固定成本</w:t>
            </w:r>
          </w:p>
        </w:tc>
        <w:tc>
          <w:tcPr>
            <w:tcW w:w="2906" w:type="dxa"/>
          </w:tcPr>
          <w:p w14:paraId="128C1B61">
            <w:pPr>
              <w:spacing w:before="10" w:after="10" w:line="276" w:lineRule="auto"/>
              <w:rPr>
                <w:rFonts w:hint="eastAsia"/>
              </w:rPr>
            </w:pPr>
            <w:r>
              <w:rPr>
                <w:rFonts w:cs="等线"/>
                <w:color w:val="1C1E21"/>
                <w:sz w:val="17"/>
              </w:rPr>
              <w:t>差量利润 21,000 元 / −162,000 元</w:t>
            </w:r>
          </w:p>
        </w:tc>
      </w:tr>
      <w:tr w14:paraId="2CC84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shd w:val="clear" w:color="auto" w:fill="F7F8FA"/>
          </w:tcPr>
          <w:p w14:paraId="27ADF192">
            <w:pPr>
              <w:spacing w:before="10" w:after="10" w:line="276" w:lineRule="auto"/>
              <w:rPr>
                <w:rFonts w:hint="eastAsia"/>
              </w:rPr>
            </w:pPr>
            <w:r>
              <w:rPr>
                <w:rFonts w:cs="等线"/>
                <w:color w:val="1C1E21"/>
                <w:sz w:val="17"/>
              </w:rPr>
              <w:t>产品组合</w:t>
            </w:r>
          </w:p>
        </w:tc>
        <w:tc>
          <w:tcPr>
            <w:tcW w:w="2760" w:type="dxa"/>
            <w:shd w:val="clear" w:color="auto" w:fill="F7F8FA"/>
          </w:tcPr>
          <w:p w14:paraId="57193FB6">
            <w:pPr>
              <w:spacing w:before="10" w:after="10" w:line="276" w:lineRule="auto"/>
              <w:rPr>
                <w:rFonts w:hint="eastAsia"/>
              </w:rPr>
            </w:pPr>
            <w:r>
              <w:rPr>
                <w:rFonts w:cs="等线"/>
                <w:color w:val="1C1E21"/>
                <w:sz w:val="17"/>
              </w:rPr>
              <w:t>单位瓶颈资源的边际贡献</w:t>
            </w:r>
          </w:p>
        </w:tc>
        <w:tc>
          <w:tcPr>
            <w:tcW w:w="2179" w:type="dxa"/>
            <w:shd w:val="clear" w:color="auto" w:fill="F7F8FA"/>
          </w:tcPr>
          <w:p w14:paraId="7EAE0281">
            <w:pPr>
              <w:spacing w:before="10" w:after="10" w:line="276" w:lineRule="auto"/>
              <w:rPr>
                <w:rFonts w:hint="eastAsia"/>
              </w:rPr>
            </w:pPr>
            <w:r>
              <w:rPr>
                <w:rFonts w:cs="等线"/>
                <w:color w:val="1C1E21"/>
                <w:sz w:val="17"/>
              </w:rPr>
              <w:t>单位利润、售价</w:t>
            </w:r>
          </w:p>
        </w:tc>
        <w:tc>
          <w:tcPr>
            <w:tcW w:w="2906" w:type="dxa"/>
            <w:shd w:val="clear" w:color="auto" w:fill="F7F8FA"/>
          </w:tcPr>
          <w:p w14:paraId="74A30373">
            <w:pPr>
              <w:spacing w:before="10" w:after="10" w:line="276" w:lineRule="auto"/>
              <w:rPr>
                <w:rFonts w:hint="eastAsia"/>
              </w:rPr>
            </w:pPr>
            <w:r>
              <w:rPr>
                <w:rFonts w:cs="等线"/>
                <w:color w:val="1C1E21"/>
                <w:sz w:val="17"/>
              </w:rPr>
              <w:t>人工影子价格 230 元/小时</w:t>
            </w:r>
          </w:p>
        </w:tc>
      </w:tr>
      <w:tr w14:paraId="6CE2D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tcPr>
          <w:p w14:paraId="1A07D13F">
            <w:pPr>
              <w:spacing w:before="10" w:after="10" w:line="276" w:lineRule="auto"/>
              <w:rPr>
                <w:rFonts w:hint="eastAsia"/>
              </w:rPr>
            </w:pPr>
            <w:r>
              <w:rPr>
                <w:rFonts w:cs="等线"/>
                <w:color w:val="1C1E21"/>
                <w:sz w:val="17"/>
              </w:rPr>
              <w:t>产品定价</w:t>
            </w:r>
          </w:p>
        </w:tc>
        <w:tc>
          <w:tcPr>
            <w:tcW w:w="2760" w:type="dxa"/>
          </w:tcPr>
          <w:p w14:paraId="38F31F60">
            <w:pPr>
              <w:spacing w:before="10" w:after="10" w:line="276" w:lineRule="auto"/>
              <w:rPr>
                <w:rFonts w:hint="eastAsia"/>
              </w:rPr>
            </w:pPr>
            <w:r>
              <w:rPr>
                <w:rFonts w:cs="等线"/>
                <w:color w:val="1C1E21"/>
                <w:sz w:val="17"/>
              </w:rPr>
              <w:t>成本基础 + 目标利润</w:t>
            </w:r>
          </w:p>
        </w:tc>
        <w:tc>
          <w:tcPr>
            <w:tcW w:w="2179" w:type="dxa"/>
          </w:tcPr>
          <w:p w14:paraId="62077645">
            <w:pPr>
              <w:spacing w:before="10" w:after="10" w:line="276" w:lineRule="auto"/>
              <w:rPr>
                <w:rFonts w:hint="eastAsia"/>
              </w:rPr>
            </w:pPr>
            <w:r>
              <w:rPr>
                <w:rFonts w:cs="等线"/>
                <w:color w:val="1C1E21"/>
                <w:sz w:val="17"/>
              </w:rPr>
              <w:t>竞争对手情绪化降价</w:t>
            </w:r>
          </w:p>
        </w:tc>
        <w:tc>
          <w:tcPr>
            <w:tcW w:w="2906" w:type="dxa"/>
          </w:tcPr>
          <w:p w14:paraId="53513172">
            <w:pPr>
              <w:spacing w:before="10" w:after="10" w:line="276" w:lineRule="auto"/>
              <w:rPr>
                <w:rFonts w:hint="eastAsia"/>
              </w:rPr>
            </w:pPr>
            <w:r>
              <w:rPr>
                <w:rFonts w:cs="等线"/>
                <w:color w:val="1C1E21"/>
                <w:sz w:val="17"/>
              </w:rPr>
              <w:t>加成后 405.79 元，底线 362.32 元</w:t>
            </w:r>
          </w:p>
        </w:tc>
      </w:tr>
      <w:tr w14:paraId="7458A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shd w:val="clear" w:color="auto" w:fill="F7F8FA"/>
          </w:tcPr>
          <w:p w14:paraId="545F38A0">
            <w:pPr>
              <w:spacing w:before="10" w:after="10" w:line="276" w:lineRule="auto"/>
              <w:rPr>
                <w:rFonts w:hint="eastAsia"/>
              </w:rPr>
            </w:pPr>
            <w:r>
              <w:rPr>
                <w:rFonts w:cs="等线"/>
                <w:color w:val="1C1E21"/>
                <w:sz w:val="17"/>
              </w:rPr>
              <w:t>自制外购</w:t>
            </w:r>
          </w:p>
        </w:tc>
        <w:tc>
          <w:tcPr>
            <w:tcW w:w="2760" w:type="dxa"/>
            <w:shd w:val="clear" w:color="auto" w:fill="F7F8FA"/>
          </w:tcPr>
          <w:p w14:paraId="640C33C1">
            <w:pPr>
              <w:spacing w:before="10" w:after="10" w:line="276" w:lineRule="auto"/>
              <w:rPr>
                <w:rFonts w:hint="eastAsia"/>
              </w:rPr>
            </w:pPr>
            <w:r>
              <w:rPr>
                <w:rFonts w:cs="等线"/>
                <w:color w:val="1C1E21"/>
                <w:sz w:val="17"/>
              </w:rPr>
              <w:t>可避免固定成本 + 机会成本</w:t>
            </w:r>
          </w:p>
        </w:tc>
        <w:tc>
          <w:tcPr>
            <w:tcW w:w="2179" w:type="dxa"/>
            <w:shd w:val="clear" w:color="auto" w:fill="F7F8FA"/>
          </w:tcPr>
          <w:p w14:paraId="432A66F4">
            <w:pPr>
              <w:spacing w:before="10" w:after="10" w:line="276" w:lineRule="auto"/>
              <w:rPr>
                <w:rFonts w:hint="eastAsia"/>
              </w:rPr>
            </w:pPr>
            <w:r>
              <w:rPr>
                <w:rFonts w:cs="等线"/>
                <w:color w:val="1C1E21"/>
                <w:sz w:val="17"/>
              </w:rPr>
              <w:t>不可避免固定成本</w:t>
            </w:r>
          </w:p>
        </w:tc>
        <w:tc>
          <w:tcPr>
            <w:tcW w:w="2906" w:type="dxa"/>
            <w:shd w:val="clear" w:color="auto" w:fill="F7F8FA"/>
          </w:tcPr>
          <w:p w14:paraId="4CBC7170">
            <w:pPr>
              <w:spacing w:before="10" w:after="10" w:line="276" w:lineRule="auto"/>
              <w:rPr>
                <w:rFonts w:hint="eastAsia"/>
              </w:rPr>
            </w:pPr>
            <w:r>
              <w:rPr>
                <w:rFonts w:cs="等线"/>
                <w:color w:val="1C1E21"/>
                <w:sz w:val="17"/>
              </w:rPr>
              <w:t>临界买价 22.67 元 / 26.00 元</w:t>
            </w:r>
          </w:p>
        </w:tc>
      </w:tr>
      <w:tr w14:paraId="39B93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tcPr>
          <w:p w14:paraId="07AC12BB">
            <w:pPr>
              <w:spacing w:before="10" w:after="10" w:line="276" w:lineRule="auto"/>
              <w:rPr>
                <w:rFonts w:hint="eastAsia"/>
              </w:rPr>
            </w:pPr>
            <w:r>
              <w:rPr>
                <w:rFonts w:cs="等线"/>
                <w:color w:val="1C1E21"/>
                <w:sz w:val="17"/>
              </w:rPr>
              <w:t>亏损停产</w:t>
            </w:r>
          </w:p>
        </w:tc>
        <w:tc>
          <w:tcPr>
            <w:tcW w:w="2760" w:type="dxa"/>
          </w:tcPr>
          <w:p w14:paraId="6F573B04">
            <w:pPr>
              <w:spacing w:before="10" w:after="10" w:line="276" w:lineRule="auto"/>
              <w:rPr>
                <w:rFonts w:hint="eastAsia"/>
              </w:rPr>
            </w:pPr>
            <w:r>
              <w:rPr>
                <w:rFonts w:cs="等线"/>
                <w:color w:val="1C1E21"/>
                <w:sz w:val="17"/>
              </w:rPr>
              <w:t>边际贡献 vs 可避免固定成本</w:t>
            </w:r>
          </w:p>
        </w:tc>
        <w:tc>
          <w:tcPr>
            <w:tcW w:w="2179" w:type="dxa"/>
          </w:tcPr>
          <w:p w14:paraId="007FF34E">
            <w:pPr>
              <w:spacing w:before="10" w:after="10" w:line="276" w:lineRule="auto"/>
              <w:rPr>
                <w:rFonts w:hint="eastAsia"/>
              </w:rPr>
            </w:pPr>
            <w:r>
              <w:rPr>
                <w:rFonts w:cs="等线"/>
                <w:color w:val="1C1E21"/>
                <w:sz w:val="17"/>
              </w:rPr>
              <w:t>账面亏损额</w:t>
            </w:r>
          </w:p>
        </w:tc>
        <w:tc>
          <w:tcPr>
            <w:tcW w:w="2906" w:type="dxa"/>
          </w:tcPr>
          <w:p w14:paraId="47A5ABB6">
            <w:pPr>
              <w:spacing w:before="10" w:after="10" w:line="276" w:lineRule="auto"/>
              <w:rPr>
                <w:rFonts w:hint="eastAsia"/>
              </w:rPr>
            </w:pPr>
            <w:r>
              <w:rPr>
                <w:rFonts w:cs="等线"/>
                <w:color w:val="1C1E21"/>
                <w:sz w:val="17"/>
              </w:rPr>
              <w:t>CM 278,400 &gt; 可避免 180,000</w:t>
            </w:r>
          </w:p>
        </w:tc>
      </w:tr>
    </w:tbl>
    <w:p w14:paraId="12803C57">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C194829">
        <w:tblPrEx>
          <w:tblCellMar>
            <w:top w:w="0" w:type="dxa"/>
            <w:left w:w="108" w:type="dxa"/>
            <w:bottom w:w="0" w:type="dxa"/>
            <w:right w:w="108" w:type="dxa"/>
          </w:tblCellMar>
        </w:tblPrEx>
        <w:trPr>
          <w:trHeight w:val="260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5C97A04F">
            <w:pPr>
              <w:jc w:val="center"/>
              <w:rPr>
                <w:rFonts w:hint="eastAsia"/>
              </w:rPr>
            </w:pPr>
            <w:r>
              <w:rPr>
                <w:rFonts w:ascii="黑体" w:hAnsi="黑体" w:eastAsia="黑体" w:cs="黑体"/>
                <w:color w:val="7A8794"/>
                <w:sz w:val="19"/>
              </w:rPr>
              <w:t>◻ 演示图占位</w:t>
            </w:r>
          </w:p>
          <w:p w14:paraId="3FEDD436">
            <w:pPr>
              <w:spacing w:after="0"/>
              <w:rPr>
                <w:rFonts w:hint="eastAsia"/>
              </w:rPr>
            </w:pPr>
            <w:r>
              <w:rPr>
                <w:rFonts w:cs="等线"/>
                <w:color w:val="1C1E21"/>
                <w:sz w:val="18"/>
              </w:rPr>
              <w:t xml:space="preserve"> </w:t>
            </w:r>
          </w:p>
          <w:p w14:paraId="21F2E978">
            <w:pPr>
              <w:spacing w:after="0"/>
              <w:rPr>
                <w:rFonts w:hint="eastAsia"/>
              </w:rPr>
            </w:pPr>
            <w:r>
              <w:rPr>
                <w:rFonts w:cs="等线"/>
                <w:color w:val="1C1E21"/>
                <w:sz w:val="18"/>
              </w:rPr>
              <w:t xml:space="preserve"> </w:t>
            </w:r>
          </w:p>
          <w:p w14:paraId="7EF36FDD">
            <w:pPr>
              <w:spacing w:after="0"/>
              <w:rPr>
                <w:rFonts w:hint="eastAsia"/>
              </w:rPr>
            </w:pPr>
            <w:r>
              <w:rPr>
                <w:rFonts w:cs="等线"/>
                <w:color w:val="1C1E21"/>
                <w:sz w:val="18"/>
              </w:rPr>
              <w:t xml:space="preserve"> </w:t>
            </w:r>
          </w:p>
          <w:p w14:paraId="5C17783B">
            <w:pPr>
              <w:spacing w:after="0"/>
              <w:rPr>
                <w:rFonts w:hint="eastAsia"/>
              </w:rPr>
            </w:pPr>
            <w:r>
              <w:rPr>
                <w:rFonts w:cs="等线"/>
                <w:color w:val="1C1E21"/>
                <w:sz w:val="18"/>
              </w:rPr>
              <w:t xml:space="preserve"> </w:t>
            </w:r>
          </w:p>
          <w:p w14:paraId="0B6C4E85">
            <w:pPr>
              <w:spacing w:after="0"/>
              <w:rPr>
                <w:rFonts w:hint="eastAsia"/>
              </w:rPr>
            </w:pPr>
            <w:r>
              <w:rPr>
                <w:rFonts w:cs="等线"/>
                <w:color w:val="1C1E21"/>
                <w:sz w:val="18"/>
              </w:rPr>
              <w:t xml:space="preserve"> </w:t>
            </w:r>
          </w:p>
          <w:p w14:paraId="550D0B0C">
            <w:pPr>
              <w:jc w:val="center"/>
              <w:rPr>
                <w:rFonts w:hint="eastAsia"/>
              </w:rPr>
            </w:pPr>
            <w:r>
              <w:rPr>
                <w:rFonts w:ascii="黑体" w:hAnsi="黑体" w:eastAsia="黑体" w:cs="黑体"/>
                <w:color w:val="1C4A8C"/>
                <w:sz w:val="18"/>
              </w:rPr>
              <w:t>图 4-14　五类决策的边际贡献对比图（你自绘）</w:t>
            </w:r>
          </w:p>
          <w:p w14:paraId="706DB72E">
            <w:pPr>
              <w:spacing w:after="80"/>
              <w:jc w:val="center"/>
              <w:rPr>
                <w:rFonts w:hint="eastAsia"/>
              </w:rPr>
            </w:pPr>
            <w:r>
              <w:rPr>
                <w:rFonts w:cs="等线"/>
                <w:color w:val="626870"/>
                <w:sz w:val="17"/>
              </w:rPr>
              <w:t>补图提示：用柱状图画“丙产品：边际贡献 278,400 / 可避免固定 180,000 / 不可避免固定 170,000”，用一条水平线标出停产临界点。</w:t>
            </w:r>
          </w:p>
        </w:tc>
      </w:tr>
    </w:tbl>
    <w:p w14:paraId="30F22ED4">
      <w:pPr>
        <w:spacing w:after="40"/>
        <w:rPr>
          <w:rFonts w:hint="eastAsia"/>
        </w:rPr>
      </w:pPr>
    </w:p>
    <w:p w14:paraId="55FB3E00">
      <w:pPr>
        <w:keepNext/>
        <w:spacing w:before="100" w:after="40"/>
        <w:rPr>
          <w:rFonts w:hint="eastAsia"/>
        </w:rPr>
      </w:pPr>
      <w:r>
        <w:rPr>
          <w:rFonts w:ascii="黑体" w:hAnsi="黑体" w:eastAsia="黑体" w:cs="黑体"/>
          <w:color w:val="FFFFFF"/>
          <w:sz w:val="19"/>
          <w:shd w:val="clear" w:color="auto" w:fill="1C4A8C"/>
        </w:rPr>
        <w:t xml:space="preserve"> 第 9 步 </w:t>
      </w:r>
      <w:r>
        <w:rPr>
          <w:rFonts w:ascii="黑体" w:hAnsi="黑体" w:eastAsia="黑体" w:cs="黑体"/>
          <w:color w:val="1C1E21"/>
          <w:sz w:val="22"/>
        </w:rPr>
        <w:t xml:space="preserve">  把结果变成 Excel 底稿：一个结果字典 → 多工作表</w:t>
      </w:r>
    </w:p>
    <w:p w14:paraId="22866EAD">
      <w:pPr>
        <w:keepNext/>
        <w:spacing w:after="20"/>
        <w:rPr>
          <w:rFonts w:hint="eastAsia"/>
        </w:rPr>
      </w:pPr>
      <w:r>
        <w:rPr>
          <w:rFonts w:ascii="黑体" w:hAnsi="黑体" w:eastAsia="黑体" w:cs="黑体"/>
          <w:color w:val="626870"/>
          <w:sz w:val="17"/>
        </w:rPr>
        <w:t>▍report_generator.py</w:t>
      </w:r>
    </w:p>
    <w:p w14:paraId="1A50B32C">
      <w:pPr>
        <w:shd w:val="clear" w:color="auto" w:fill="F4F6F8"/>
        <w:spacing w:after="0" w:line="283" w:lineRule="auto"/>
        <w:ind w:left="142"/>
        <w:rPr>
          <w:rFonts w:hint="eastAsia"/>
        </w:rPr>
      </w:pPr>
      <w:r>
        <w:rPr>
          <w:rFonts w:ascii="Consolas" w:hAnsi="Consolas" w:eastAsia="Consolas" w:cs="Consolas"/>
          <w:color w:val="22262B"/>
          <w:sz w:val="17"/>
        </w:rPr>
        <w:t>def export_to_excel(path, sections):</w:t>
      </w:r>
    </w:p>
    <w:p w14:paraId="24F66E09">
      <w:pPr>
        <w:shd w:val="clear" w:color="auto" w:fill="F4F6F8"/>
        <w:spacing w:after="0" w:line="283" w:lineRule="auto"/>
        <w:ind w:left="142"/>
        <w:rPr>
          <w:rFonts w:hint="eastAsia"/>
        </w:rPr>
      </w:pPr>
      <w:r>
        <w:rPr>
          <w:rFonts w:ascii="Consolas" w:hAnsi="Consolas" w:eastAsia="Consolas" w:cs="Consolas"/>
          <w:color w:val="22262B"/>
          <w:sz w:val="17"/>
        </w:rPr>
        <w:t xml:space="preserve">    """sections: [(表名, DataFrame), ...] 一表一工作表"""</w:t>
      </w:r>
    </w:p>
    <w:p w14:paraId="1CE81AF3">
      <w:pPr>
        <w:shd w:val="clear" w:color="auto" w:fill="F4F6F8"/>
        <w:spacing w:after="0" w:line="283" w:lineRule="auto"/>
        <w:ind w:left="142"/>
        <w:rPr>
          <w:rFonts w:hint="eastAsia"/>
        </w:rPr>
      </w:pPr>
      <w:r>
        <w:rPr>
          <w:rFonts w:ascii="Consolas" w:hAnsi="Consolas" w:eastAsia="Consolas" w:cs="Consolas"/>
          <w:color w:val="22262B"/>
          <w:sz w:val="17"/>
        </w:rPr>
        <w:t xml:space="preserve">    with pd.ExcelWriter(path, engine="openpyxl") as xl:</w:t>
      </w:r>
    </w:p>
    <w:p w14:paraId="0F5EA14A">
      <w:pPr>
        <w:shd w:val="clear" w:color="auto" w:fill="F4F6F8"/>
        <w:spacing w:after="0" w:line="283" w:lineRule="auto"/>
        <w:ind w:left="142"/>
        <w:rPr>
          <w:rFonts w:hint="eastAsia"/>
        </w:rPr>
      </w:pPr>
      <w:r>
        <w:rPr>
          <w:rFonts w:ascii="Consolas" w:hAnsi="Consolas" w:eastAsia="Consolas" w:cs="Consolas"/>
          <w:color w:val="22262B"/>
          <w:sz w:val="17"/>
        </w:rPr>
        <w:t xml:space="preserve">        for name, df in sections:</w:t>
      </w:r>
    </w:p>
    <w:p w14:paraId="3C5E5286">
      <w:pPr>
        <w:shd w:val="clear" w:color="auto" w:fill="F4F6F8"/>
        <w:spacing w:after="0" w:line="283" w:lineRule="auto"/>
        <w:ind w:left="142"/>
        <w:rPr>
          <w:rFonts w:hint="eastAsia"/>
        </w:rPr>
      </w:pPr>
      <w:r>
        <w:rPr>
          <w:rFonts w:ascii="Consolas" w:hAnsi="Consolas" w:eastAsia="Consolas" w:cs="Consolas"/>
          <w:color w:val="22262B"/>
          <w:sz w:val="17"/>
        </w:rPr>
        <w:t xml:space="preserve">            df.to_excel(xl, sheet_name=name[:31], index=False)</w:t>
      </w:r>
    </w:p>
    <w:p w14:paraId="0990B2D4">
      <w:pPr>
        <w:shd w:val="clear" w:color="auto" w:fill="F4F6F8"/>
        <w:spacing w:after="0" w:line="283" w:lineRule="auto"/>
        <w:ind w:left="142"/>
        <w:rPr>
          <w:rFonts w:hint="eastAsia"/>
        </w:rPr>
      </w:pPr>
      <w:r>
        <w:rPr>
          <w:rFonts w:ascii="Consolas" w:hAnsi="Consolas" w:eastAsia="Consolas" w:cs="Consolas"/>
          <w:color w:val="22262B"/>
          <w:sz w:val="17"/>
        </w:rPr>
        <w:t xml:space="preserve">            ws = xl.sheets[name[:31]]</w:t>
      </w:r>
    </w:p>
    <w:p w14:paraId="0F2921D2">
      <w:pPr>
        <w:shd w:val="clear" w:color="auto" w:fill="F4F6F8"/>
        <w:spacing w:after="0" w:line="283" w:lineRule="auto"/>
        <w:ind w:left="142"/>
        <w:rPr>
          <w:rFonts w:hint="eastAsia"/>
        </w:rPr>
      </w:pPr>
      <w:r>
        <w:rPr>
          <w:rFonts w:ascii="Consolas" w:hAnsi="Consolas" w:eastAsia="Consolas" w:cs="Consolas"/>
          <w:color w:val="22262B"/>
          <w:sz w:val="17"/>
        </w:rPr>
        <w:t xml:space="preserve">            for col in ws.columns:                      # 按内容自适应列宽</w:t>
      </w:r>
    </w:p>
    <w:p w14:paraId="38032E9C">
      <w:pPr>
        <w:shd w:val="clear" w:color="auto" w:fill="F4F6F8"/>
        <w:spacing w:after="0" w:line="283" w:lineRule="auto"/>
        <w:ind w:left="142"/>
        <w:rPr>
          <w:rFonts w:hint="eastAsia"/>
        </w:rPr>
      </w:pPr>
      <w:r>
        <w:rPr>
          <w:rFonts w:ascii="Consolas" w:hAnsi="Consolas" w:eastAsia="Consolas" w:cs="Consolas"/>
          <w:color w:val="22262B"/>
          <w:sz w:val="17"/>
        </w:rPr>
        <w:t xml:space="preserve">                width = max(len(str(c.value or "")) for c in col)</w:t>
      </w:r>
    </w:p>
    <w:p w14:paraId="6D1FEEC9">
      <w:pPr>
        <w:shd w:val="clear" w:color="auto" w:fill="F4F6F8"/>
        <w:spacing w:after="0" w:line="283" w:lineRule="auto"/>
        <w:ind w:left="142"/>
        <w:rPr>
          <w:rFonts w:hint="eastAsia"/>
        </w:rPr>
      </w:pPr>
      <w:r>
        <w:rPr>
          <w:rFonts w:ascii="Consolas" w:hAnsi="Consolas" w:eastAsia="Consolas" w:cs="Consolas"/>
          <w:color w:val="22262B"/>
          <w:sz w:val="17"/>
        </w:rPr>
        <w:t xml:space="preserve">                ws.column_dimensions[col[0].column_letter].width = min(width + 4, 42)</w:t>
      </w:r>
    </w:p>
    <w:p w14:paraId="7D18863C">
      <w:pPr>
        <w:shd w:val="clear" w:color="auto" w:fill="F4F6F8"/>
        <w:spacing w:after="0" w:line="283" w:lineRule="auto"/>
        <w:ind w:left="142"/>
        <w:rPr>
          <w:rFonts w:hint="eastAsia"/>
        </w:rPr>
      </w:pPr>
      <w:r>
        <w:rPr>
          <w:rFonts w:ascii="Consolas" w:hAnsi="Consolas" w:eastAsia="Consolas" w:cs="Consolas"/>
          <w:color w:val="22262B"/>
          <w:sz w:val="17"/>
        </w:rPr>
        <w:t xml:space="preserve">            for c in ws[1]:                             # 表头加粗</w:t>
      </w:r>
    </w:p>
    <w:p w14:paraId="30E29752">
      <w:pPr>
        <w:shd w:val="clear" w:color="auto" w:fill="F4F6F8"/>
        <w:spacing w:after="0" w:line="283" w:lineRule="auto"/>
        <w:ind w:left="142"/>
        <w:rPr>
          <w:rFonts w:hint="eastAsia"/>
        </w:rPr>
      </w:pPr>
      <w:r>
        <w:rPr>
          <w:rFonts w:ascii="Consolas" w:hAnsi="Consolas" w:eastAsia="Consolas" w:cs="Consolas"/>
          <w:color w:val="22262B"/>
          <w:sz w:val="17"/>
        </w:rPr>
        <w:t xml:space="preserve">                c.font = Font(bold=True, color="FFFFFF",</w:t>
      </w:r>
    </w:p>
    <w:p w14:paraId="7FD3F170">
      <w:pPr>
        <w:shd w:val="clear" w:color="auto" w:fill="F4F6F8"/>
        <w:spacing w:after="0" w:line="283" w:lineRule="auto"/>
        <w:ind w:left="142"/>
        <w:rPr>
          <w:rFonts w:hint="eastAsia"/>
        </w:rPr>
      </w:pPr>
      <w:r>
        <w:rPr>
          <w:rFonts w:ascii="Consolas" w:hAnsi="Consolas" w:eastAsia="Consolas" w:cs="Consolas"/>
          <w:color w:val="22262B"/>
          <w:sz w:val="17"/>
        </w:rPr>
        <w:t xml:space="preserve">                              fill=PatternFill("solid", fgColor="1C4A8C"))</w:t>
      </w:r>
    </w:p>
    <w:p w14:paraId="00E24EED">
      <w:pPr>
        <w:shd w:val="clear" w:color="auto" w:fill="F4F6F8"/>
        <w:spacing w:after="0" w:line="283" w:lineRule="auto"/>
        <w:ind w:left="142"/>
        <w:rPr>
          <w:rFonts w:hint="eastAsia"/>
        </w:rPr>
      </w:pPr>
      <w:r>
        <w:rPr>
          <w:rFonts w:ascii="Consolas" w:hAnsi="Consolas" w:eastAsia="Consolas" w:cs="Consolas"/>
          <w:color w:val="22262B"/>
          <w:sz w:val="17"/>
        </w:rPr>
        <w:t xml:space="preserve">    return path</w:t>
      </w:r>
    </w:p>
    <w:p w14:paraId="04FA89A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A8098CE">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80E9B17">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5272C579">
            <w:pPr>
              <w:spacing w:before="40" w:after="40"/>
              <w:rPr>
                <w:rFonts w:hint="eastAsia"/>
              </w:rPr>
            </w:pPr>
            <w:r>
              <w:rPr>
                <w:rFonts w:ascii="黑体" w:hAnsi="黑体" w:eastAsia="黑体" w:cs="黑体"/>
                <w:color w:val="6B4E9E"/>
                <w:sz w:val="19"/>
              </w:rPr>
              <w:t>动手做　</w:t>
            </w:r>
            <w:r>
              <w:rPr>
                <w:rFonts w:ascii="黑体" w:hAnsi="黑体" w:eastAsia="黑体" w:cs="黑体"/>
                <w:color w:val="1C1E21"/>
                <w:sz w:val="19"/>
              </w:rPr>
              <w:t>sheet 名不要取“表1-1”这种编号，要取业务名</w:t>
            </w:r>
            <w:r>
              <w:rPr>
                <w:rFonts w:cs="等线"/>
                <w:color w:val="1C1E21"/>
                <w:sz w:val="19"/>
              </w:rPr>
              <w:t>（如“材料费用分配表”）。项目三场景一底稿 32 个 sheet、场景二 22 个 sheet，靠业务名才能一眼定位；编号写在终端打印里就够了。另外注意 Excel 的 sheet 名</w:t>
            </w:r>
            <w:r>
              <w:rPr>
                <w:rFonts w:ascii="黑体" w:hAnsi="黑体" w:eastAsia="黑体" w:cs="黑体"/>
                <w:color w:val="1C1E21"/>
                <w:sz w:val="19"/>
              </w:rPr>
              <w:t>上限 31 个字符</w:t>
            </w:r>
            <w:r>
              <w:rPr>
                <w:rFonts w:cs="等线"/>
                <w:color w:val="1C1E21"/>
                <w:sz w:val="19"/>
              </w:rPr>
              <w:t>且不能含 []:*?/\，所以代码里统一 [:31] 截断。</w:t>
            </w:r>
          </w:p>
        </w:tc>
      </w:tr>
    </w:tbl>
    <w:p w14:paraId="03608F23">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0B4096B">
        <w:tblPrEx>
          <w:tblCellMar>
            <w:top w:w="0" w:type="dxa"/>
            <w:left w:w="108" w:type="dxa"/>
            <w:bottom w:w="0" w:type="dxa"/>
            <w:right w:w="108" w:type="dxa"/>
          </w:tblCellMar>
        </w:tblPrEx>
        <w:trPr>
          <w:trHeight w:val="2494"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2A5FD3A9">
            <w:pPr>
              <w:jc w:val="center"/>
              <w:rPr>
                <w:rFonts w:hint="eastAsia"/>
              </w:rPr>
            </w:pPr>
            <w:r>
              <w:rPr>
                <w:rFonts w:ascii="黑体" w:hAnsi="黑体" w:eastAsia="黑体" w:cs="黑体"/>
                <w:color w:val="7A8794"/>
                <w:sz w:val="19"/>
              </w:rPr>
              <w:t>◻ 演示图占位</w:t>
            </w:r>
          </w:p>
          <w:p w14:paraId="3947B8BC">
            <w:pPr>
              <w:spacing w:after="0"/>
              <w:rPr>
                <w:rFonts w:hint="eastAsia"/>
              </w:rPr>
            </w:pPr>
            <w:r>
              <w:rPr>
                <w:rFonts w:cs="等线"/>
                <w:color w:val="1C1E21"/>
                <w:sz w:val="18"/>
              </w:rPr>
              <w:t xml:space="preserve"> </w:t>
            </w:r>
          </w:p>
          <w:p w14:paraId="0F86E2EF">
            <w:pPr>
              <w:spacing w:after="0"/>
              <w:rPr>
                <w:rFonts w:hint="eastAsia"/>
              </w:rPr>
            </w:pPr>
            <w:r>
              <w:rPr>
                <w:rFonts w:cs="等线"/>
                <w:color w:val="1C1E21"/>
                <w:sz w:val="18"/>
              </w:rPr>
              <w:t xml:space="preserve"> </w:t>
            </w:r>
          </w:p>
          <w:p w14:paraId="44BCAE1C">
            <w:pPr>
              <w:spacing w:after="0"/>
              <w:rPr>
                <w:rFonts w:hint="eastAsia"/>
              </w:rPr>
            </w:pPr>
            <w:r>
              <w:rPr>
                <w:rFonts w:cs="等线"/>
                <w:color w:val="1C1E21"/>
                <w:sz w:val="18"/>
              </w:rPr>
              <w:t xml:space="preserve"> </w:t>
            </w:r>
          </w:p>
          <w:p w14:paraId="1570465C">
            <w:pPr>
              <w:spacing w:after="0"/>
              <w:rPr>
                <w:rFonts w:hint="eastAsia"/>
              </w:rPr>
            </w:pPr>
            <w:r>
              <w:rPr>
                <w:rFonts w:cs="等线"/>
                <w:color w:val="1C1E21"/>
                <w:sz w:val="18"/>
              </w:rPr>
              <w:t xml:space="preserve"> </w:t>
            </w:r>
          </w:p>
          <w:p w14:paraId="0F47F744">
            <w:pPr>
              <w:jc w:val="center"/>
              <w:rPr>
                <w:rFonts w:hint="eastAsia"/>
              </w:rPr>
            </w:pPr>
            <w:r>
              <w:rPr>
                <w:rFonts w:ascii="黑体" w:hAnsi="黑体" w:eastAsia="黑体" w:cs="黑体"/>
                <w:color w:val="1C4A8C"/>
                <w:sz w:val="18"/>
              </w:rPr>
              <w:t>图 4-15　你的成本核算底稿工作簿（32 个工作表标签一览）</w:t>
            </w:r>
          </w:p>
          <w:p w14:paraId="56E595E3">
            <w:pPr>
              <w:spacing w:after="80"/>
              <w:jc w:val="center"/>
              <w:rPr>
                <w:rFonts w:hint="eastAsia"/>
              </w:rPr>
            </w:pPr>
            <w:r>
              <w:rPr>
                <w:rFonts w:cs="等线"/>
                <w:color w:val="626870"/>
                <w:sz w:val="17"/>
              </w:rPr>
              <w:t>补图提示：打开你生成的 xlsx，截底部工作表标签条 + 任意一张完整表格。</w:t>
            </w:r>
          </w:p>
        </w:tc>
      </w:tr>
    </w:tbl>
    <w:p w14:paraId="55DA338C">
      <w:pPr>
        <w:spacing w:after="40"/>
        <w:rPr>
          <w:rFonts w:hint="eastAsia"/>
        </w:rPr>
      </w:pPr>
    </w:p>
    <w:p w14:paraId="2EF86E5B">
      <w:pPr>
        <w:pStyle w:val="5"/>
      </w:pPr>
      <w:bookmarkStart w:id="114" w:name="_Toc12816"/>
      <w:r>
        <w:rPr>
          <w:rFonts w:ascii="黑体" w:hAnsi="黑体" w:eastAsia="黑体" w:cs="黑体"/>
          <w:b w:val="0"/>
        </w:rPr>
        <w:t>4.12.2　本节自检</w:t>
      </w:r>
      <w:bookmarkEnd w:id="114"/>
    </w:p>
    <w:p w14:paraId="0BAE7380">
      <w:pPr>
        <w:spacing w:after="30"/>
        <w:ind w:left="425" w:hanging="255"/>
        <w:jc w:val="both"/>
        <w:rPr>
          <w:rFonts w:hint="eastAsia"/>
        </w:rPr>
      </w:pPr>
      <w:r>
        <w:rPr>
          <w:rFonts w:cs="等线"/>
          <w:color w:val="1C4A8C"/>
          <w:sz w:val="20"/>
        </w:rPr>
        <w:t xml:space="preserve">□  </w:t>
      </w:r>
      <w:r>
        <w:rPr>
          <w:rFonts w:cs="等线"/>
          <w:color w:val="1C1E21"/>
          <w:sz w:val="20"/>
        </w:rPr>
        <w:t>通用分配函数能同时用于材料、人工、制造费用，并自带尾差倒挤；</w:t>
      </w:r>
    </w:p>
    <w:p w14:paraId="3E91B231">
      <w:pPr>
        <w:spacing w:after="30"/>
        <w:ind w:left="425" w:hanging="255"/>
        <w:jc w:val="both"/>
        <w:rPr>
          <w:rFonts w:hint="eastAsia"/>
        </w:rPr>
      </w:pPr>
      <w:r>
        <w:rPr>
          <w:rFonts w:cs="等线"/>
          <w:color w:val="1C4A8C"/>
          <w:sz w:val="20"/>
        </w:rPr>
        <w:t xml:space="preserve">□  </w:t>
      </w:r>
      <w:r>
        <w:rPr>
          <w:rFonts w:cs="等线"/>
          <w:color w:val="1C1E21"/>
          <w:sz w:val="20"/>
        </w:rPr>
        <w:t>材料分配 33,468.75 / 26,775.00 / 11,156.25 元，合计恰好等于 71,400 元；</w:t>
      </w:r>
    </w:p>
    <w:p w14:paraId="766DE095">
      <w:pPr>
        <w:spacing w:after="30"/>
        <w:ind w:left="425" w:hanging="255"/>
        <w:jc w:val="both"/>
        <w:rPr>
          <w:rFonts w:hint="eastAsia"/>
        </w:rPr>
      </w:pPr>
      <w:r>
        <w:rPr>
          <w:rFonts w:cs="等线"/>
          <w:color w:val="1C4A8C"/>
          <w:sz w:val="20"/>
        </w:rPr>
        <w:t xml:space="preserve">□  </w:t>
      </w:r>
      <w:r>
        <w:rPr>
          <w:rFonts w:cs="等线"/>
          <w:color w:val="1C1E21"/>
          <w:sz w:val="20"/>
        </w:rPr>
        <w:t>产品成本汇总：甲 153,168.75 元（单位 306.34）、乙 95,175.00 元（317.25）、丙 51,056.25 元（255.28）；</w:t>
      </w:r>
    </w:p>
    <w:p w14:paraId="704DABB6">
      <w:pPr>
        <w:spacing w:after="30"/>
        <w:ind w:left="425" w:hanging="255"/>
        <w:jc w:val="both"/>
        <w:rPr>
          <w:rFonts w:hint="eastAsia"/>
        </w:rPr>
      </w:pPr>
      <w:r>
        <w:rPr>
          <w:rFonts w:cs="等线"/>
          <w:color w:val="1C4A8C"/>
          <w:sz w:val="20"/>
        </w:rPr>
        <w:t xml:space="preserve">□  </w:t>
      </w:r>
      <w:r>
        <w:rPr>
          <w:rFonts w:cs="等线"/>
          <w:color w:val="1C1E21"/>
          <w:sz w:val="20"/>
        </w:rPr>
        <w:t>辅助生产三法分配率能对上：直接 2.05/0.21，代数 2.03/0.21，并能说出为什么代数法更准；</w:t>
      </w:r>
    </w:p>
    <w:p w14:paraId="6EC1616C">
      <w:pPr>
        <w:spacing w:after="30"/>
        <w:ind w:left="425" w:hanging="255"/>
        <w:jc w:val="both"/>
        <w:rPr>
          <w:rFonts w:hint="eastAsia"/>
        </w:rPr>
      </w:pPr>
      <w:r>
        <w:rPr>
          <w:rFonts w:cs="等线"/>
          <w:color w:val="1C4A8C"/>
          <w:sz w:val="20"/>
        </w:rPr>
        <w:t xml:space="preserve">□  </w:t>
      </w:r>
      <w:r>
        <w:rPr>
          <w:rFonts w:cs="等线"/>
          <w:color w:val="1C1E21"/>
          <w:sz w:val="20"/>
        </w:rPr>
        <w:t>ABC 与传统的单位成本差为 −52.64 / +39.49 / +72.37 元，并能用“动因耗用结构”解释；</w:t>
      </w:r>
    </w:p>
    <w:p w14:paraId="0BC35344">
      <w:pPr>
        <w:spacing w:after="30"/>
        <w:ind w:left="425" w:hanging="255"/>
        <w:jc w:val="both"/>
        <w:rPr>
          <w:rFonts w:hint="eastAsia"/>
        </w:rPr>
      </w:pPr>
      <w:r>
        <w:rPr>
          <w:rFonts w:cs="等线"/>
          <w:color w:val="1C4A8C"/>
          <w:sz w:val="20"/>
        </w:rPr>
        <w:t xml:space="preserve">□  </w:t>
      </w:r>
      <w:r>
        <w:rPr>
          <w:rFonts w:cs="等线"/>
          <w:color w:val="1C1E21"/>
          <w:sz w:val="20"/>
        </w:rPr>
        <w:t>标准成本两分项之和等于总差异、总差异等于实际减标准（材料 2,540、人工 1,545）；</w:t>
      </w:r>
    </w:p>
    <w:p w14:paraId="5F5E01E3">
      <w:pPr>
        <w:spacing w:after="30"/>
        <w:ind w:left="425" w:hanging="255"/>
        <w:jc w:val="both"/>
        <w:rPr>
          <w:rFonts w:hint="eastAsia"/>
        </w:rPr>
      </w:pPr>
      <w:r>
        <w:rPr>
          <w:rFonts w:cs="等线"/>
          <w:color w:val="1C4A8C"/>
          <w:sz w:val="20"/>
        </w:rPr>
        <w:t xml:space="preserve">□  </w:t>
      </w:r>
      <w:r>
        <w:rPr>
          <w:rFonts w:cs="等线"/>
          <w:color w:val="1C1E21"/>
          <w:sz w:val="20"/>
        </w:rPr>
        <w:t>高低点法按</w:t>
      </w:r>
      <w:r>
        <w:rPr>
          <w:rFonts w:ascii="黑体" w:hAnsi="黑体" w:eastAsia="黑体" w:cs="黑体"/>
          <w:color w:val="1C1E21"/>
          <w:sz w:val="20"/>
        </w:rPr>
        <w:t>业务量</w:t>
      </w:r>
      <w:r>
        <w:rPr>
          <w:rFonts w:cs="等线"/>
          <w:color w:val="1C1E21"/>
          <w:sz w:val="20"/>
        </w:rPr>
        <w:t>取点；两法结果 R² 0.9445 与 0.9587、SEE 3,568.12 与 3,076.69；</w:t>
      </w:r>
    </w:p>
    <w:p w14:paraId="347B456C">
      <w:pPr>
        <w:spacing w:after="30"/>
        <w:ind w:left="425" w:hanging="255"/>
        <w:jc w:val="both"/>
        <w:rPr>
          <w:rFonts w:hint="eastAsia"/>
        </w:rPr>
      </w:pPr>
      <w:r>
        <w:rPr>
          <w:rFonts w:cs="等线"/>
          <w:color w:val="1C4A8C"/>
          <w:sz w:val="20"/>
        </w:rPr>
        <w:t xml:space="preserve">□  </w:t>
      </w:r>
      <w:r>
        <w:rPr>
          <w:rFonts w:cs="等线"/>
          <w:color w:val="1C1E21"/>
          <w:sz w:val="20"/>
        </w:rPr>
        <w:t>本量利：保本量 8,333.33、保本额 3,166,666.67、安全边际率 12.28%、DOL 8.1429；</w:t>
      </w:r>
    </w:p>
    <w:p w14:paraId="7822FF8C">
      <w:pPr>
        <w:spacing w:after="30"/>
        <w:ind w:left="425" w:hanging="255"/>
        <w:jc w:val="both"/>
        <w:rPr>
          <w:rFonts w:hint="eastAsia"/>
        </w:rPr>
      </w:pPr>
      <w:r>
        <w:rPr>
          <w:rFonts w:cs="等线"/>
          <w:color w:val="1C4A8C"/>
          <w:sz w:val="20"/>
        </w:rPr>
        <w:t xml:space="preserve">□  </w:t>
      </w:r>
      <w:r>
        <w:rPr>
          <w:rFonts w:cs="等线"/>
          <w:color w:val="1C1E21"/>
          <w:sz w:val="20"/>
        </w:rPr>
        <w:t>多品种综合保本额 5,078,987.73 元，能拆到三个产品；</w:t>
      </w:r>
    </w:p>
    <w:p w14:paraId="71B28A5A">
      <w:pPr>
        <w:spacing w:after="30"/>
        <w:ind w:left="425" w:hanging="255"/>
        <w:jc w:val="both"/>
        <w:rPr>
          <w:rFonts w:hint="eastAsia"/>
        </w:rPr>
      </w:pPr>
      <w:r>
        <w:rPr>
          <w:rFonts w:cs="等线"/>
          <w:color w:val="1C4A8C"/>
          <w:sz w:val="20"/>
        </w:rPr>
        <w:t xml:space="preserve">□  </w:t>
      </w:r>
      <w:r>
        <w:rPr>
          <w:rFonts w:cs="等线"/>
          <w:color w:val="1C1E21"/>
          <w:sz w:val="20"/>
        </w:rPr>
        <w:t>敏感系数排序：单价 21.49 &gt; VC 13.35 &gt; 销量 8.14 &gt; 固定成本 7.14，并给出管理优先级；</w:t>
      </w:r>
    </w:p>
    <w:p w14:paraId="69729F7F">
      <w:pPr>
        <w:spacing w:after="30"/>
        <w:ind w:left="425" w:hanging="255"/>
        <w:jc w:val="both"/>
        <w:rPr>
          <w:rFonts w:hint="eastAsia"/>
        </w:rPr>
      </w:pPr>
      <w:r>
        <w:rPr>
          <w:rFonts w:cs="等线"/>
          <w:color w:val="1C4A8C"/>
          <w:sz w:val="20"/>
        </w:rPr>
        <w:t xml:space="preserve">□  </w:t>
      </w:r>
      <w:r>
        <w:rPr>
          <w:rFonts w:cs="等线"/>
          <w:color w:val="1C1E21"/>
          <w:sz w:val="20"/>
        </w:rPr>
        <w:t>两个特殊订单结论相反且能算出机会成本 216,000 元与最低价格 312 元；</w:t>
      </w:r>
    </w:p>
    <w:p w14:paraId="6D5DAE44">
      <w:pPr>
        <w:spacing w:after="30"/>
        <w:ind w:left="425" w:hanging="255"/>
        <w:jc w:val="both"/>
        <w:rPr>
          <w:rFonts w:hint="eastAsia"/>
        </w:rPr>
      </w:pPr>
      <w:r>
        <w:rPr>
          <w:rFonts w:cs="等线"/>
          <w:color w:val="1C4A8C"/>
          <w:sz w:val="20"/>
        </w:rPr>
        <w:t xml:space="preserve">□  </w:t>
      </w:r>
      <w:r>
        <w:rPr>
          <w:rFonts w:cs="等线"/>
          <w:color w:val="1C1E21"/>
          <w:sz w:val="20"/>
        </w:rPr>
        <w:t>能说明排序法为什么在本例不可行（人工需 7,136.67 h &gt; 5,000 h），并给出 LP 最优组合与影子价格 230 元/小时；</w:t>
      </w:r>
    </w:p>
    <w:p w14:paraId="3DF34C75">
      <w:pPr>
        <w:spacing w:after="30"/>
        <w:ind w:left="425" w:hanging="255"/>
        <w:jc w:val="both"/>
        <w:rPr>
          <w:rFonts w:hint="eastAsia"/>
        </w:rPr>
      </w:pPr>
      <w:r>
        <w:rPr>
          <w:rFonts w:cs="等线"/>
          <w:color w:val="1C4A8C"/>
          <w:sz w:val="20"/>
        </w:rPr>
        <w:t xml:space="preserve">□  </w:t>
      </w:r>
      <w:r>
        <w:rPr>
          <w:rFonts w:cs="等线"/>
          <w:color w:val="1C1E21"/>
          <w:sz w:val="20"/>
        </w:rPr>
        <w:t>丙产品账面亏损 71,600 元但不应停产，能算出停产后利润减少 98,400 元；</w:t>
      </w:r>
    </w:p>
    <w:p w14:paraId="39C8F1C1">
      <w:pPr>
        <w:spacing w:after="30"/>
        <w:ind w:left="425" w:hanging="255"/>
        <w:jc w:val="both"/>
        <w:rPr>
          <w:rFonts w:hint="eastAsia"/>
        </w:rPr>
      </w:pPr>
      <w:r>
        <w:rPr>
          <w:rFonts w:cs="等线"/>
          <w:color w:val="1C4A8C"/>
          <w:sz w:val="20"/>
        </w:rPr>
        <w:t xml:space="preserve">□  </w:t>
      </w:r>
      <w:r>
        <w:rPr>
          <w:rFonts w:cs="等线"/>
          <w:color w:val="1C1E21"/>
          <w:sz w:val="20"/>
        </w:rPr>
        <w:t>所有金额舍入使用 ROUND_HALF_UP，最后一项用倒挤保证合计平。</w:t>
      </w:r>
    </w:p>
    <w:p w14:paraId="6CEF5D5D">
      <w:pPr>
        <w:rPr>
          <w:rFonts w:hint="eastAsia"/>
        </w:rPr>
      </w:pPr>
      <w:r>
        <w:br w:type="page"/>
      </w:r>
    </w:p>
    <w:p w14:paraId="35DDBA56">
      <w:pPr>
        <w:pStyle w:val="3"/>
      </w:pPr>
      <w:bookmarkStart w:id="115" w:name="_Toc5274"/>
      <w:r>
        <w:rPr>
          <w:rFonts w:ascii="黑体" w:hAnsi="黑体" w:eastAsia="黑体" w:cs="黑体"/>
          <w:b w:val="0"/>
          <w:sz w:val="28"/>
        </w:rPr>
        <w:t>第 5 章　</w:t>
      </w:r>
      <w:r>
        <w:rPr>
          <w:rFonts w:ascii="黑体" w:hAnsi="黑体" w:eastAsia="黑体" w:cs="黑体"/>
          <w:b w:val="0"/>
          <w:color w:val="1C1E21"/>
        </w:rPr>
        <w:t>项目四：财务报表分析报告（美的集团 000333.SZ）</w:t>
      </w:r>
      <w:bookmarkEnd w:id="115"/>
    </w:p>
    <w:p w14:paraId="16425155">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前三个项目处理的是“自己家的账”，这个项目处理“上市公司的公开报表”。它的难点不在计算，而在口径：数据从哪来、单位是什么、两个来源不一致时信谁、指标用期末数还是平均数。本项目的做法是先校验、再分析，把四个分析模块串成一条可复现的流水线。</w:t>
      </w:r>
    </w:p>
    <w:p w14:paraId="0936E66D">
      <w:pPr>
        <w:pStyle w:val="4"/>
      </w:pPr>
      <w:bookmarkStart w:id="116" w:name="_Toc31580"/>
      <w:r>
        <w:rPr>
          <w:rFonts w:ascii="黑体" w:hAnsi="黑体" w:eastAsia="黑体" w:cs="黑体"/>
          <w:b w:val="0"/>
        </w:rPr>
        <w:t>5.1　项目速览</w:t>
      </w:r>
      <w:bookmarkEnd w:id="116"/>
    </w:p>
    <w:p w14:paraId="1A328E16">
      <w:pPr>
        <w:jc w:val="both"/>
        <w:rPr>
          <w:rFonts w:hint="eastAsia"/>
        </w:rPr>
      </w:pPr>
      <w:r>
        <w:rPr>
          <w:rFonts w:cs="等线"/>
          <w:color w:val="1C1E21"/>
        </w:rPr>
        <w:t>分析标的为</w:t>
      </w:r>
      <w:r>
        <w:rPr>
          <w:rFonts w:ascii="黑体" w:hAnsi="黑体" w:eastAsia="黑体" w:cs="黑体"/>
          <w:color w:val="1C1E21"/>
        </w:rPr>
        <w:t>美的集团股份有限公司（000333.SZ）2025 年年度报告</w:t>
      </w:r>
      <w:r>
        <w:rPr>
          <w:rFonts w:cs="等线"/>
          <w:color w:val="1C1E21"/>
        </w:rPr>
        <w:t>，分析区间 2021—2025 年，完成四件事：项目结构分析（共同比）、项目趋势分析（定基指数 + 环比 + CAGR）、财务指标分析（五类共 40 项）、杜邦分析（三因素 + 五因素 + 连环替代归因）。</w:t>
      </w:r>
    </w:p>
    <w:p w14:paraId="20819518">
      <w:pPr>
        <w:keepNext/>
        <w:spacing w:before="80"/>
        <w:jc w:val="center"/>
        <w:rPr>
          <w:rFonts w:hint="eastAsia"/>
        </w:rPr>
      </w:pPr>
      <w:r>
        <w:drawing>
          <wp:inline distT="0" distB="0" distL="0" distR="0">
            <wp:extent cx="5431155" cy="258635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69"/>
                    <a:stretch>
                      <a:fillRect/>
                    </a:stretch>
                  </pic:blipFill>
                  <pic:spPr>
                    <a:xfrm>
                      <a:off x="0" y="0"/>
                      <a:ext cx="5431680" cy="2586514"/>
                    </a:xfrm>
                    <a:prstGeom prst="rect">
                      <a:avLst/>
                    </a:prstGeom>
                  </pic:spPr>
                </pic:pic>
              </a:graphicData>
            </a:graphic>
          </wp:inline>
        </w:drawing>
      </w:r>
    </w:p>
    <w:p w14:paraId="26418EEA">
      <w:pPr>
        <w:spacing w:before="40" w:after="120"/>
        <w:jc w:val="center"/>
        <w:rPr>
          <w:rFonts w:hint="eastAsia"/>
        </w:rPr>
      </w:pPr>
      <w:r>
        <w:rPr>
          <w:rFonts w:cs="等线"/>
          <w:color w:val="60666E"/>
          <w:sz w:val="17"/>
        </w:rPr>
        <w:t>图 5-1　项目四的六段流水线与产物落点</w:t>
      </w:r>
    </w:p>
    <w:p w14:paraId="3C146EA4">
      <w:pPr>
        <w:spacing w:after="120"/>
        <w:jc w:val="center"/>
        <w:rPr>
          <w:rFonts w:hint="eastAsia"/>
        </w:rPr>
      </w:pPr>
      <w:r>
        <w:rPr>
          <w:rFonts w:cs="等线"/>
          <w:color w:val="8A9099"/>
          <w:sz w:val="16"/>
        </w:rPr>
        <w:t>本手册自绘</w:t>
      </w:r>
    </w:p>
    <w:p w14:paraId="76E555ED">
      <w:pPr>
        <w:keepNext/>
        <w:spacing w:before="100" w:after="40"/>
        <w:rPr>
          <w:rFonts w:hint="eastAsia"/>
        </w:rPr>
      </w:pPr>
      <w:r>
        <w:rPr>
          <w:rFonts w:ascii="黑体" w:hAnsi="黑体" w:eastAsia="黑体" w:cs="黑体"/>
          <w:color w:val="1C1E21"/>
          <w:sz w:val="18"/>
        </w:rPr>
        <w:t>表 5-1　项目四的文件职责</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4786"/>
        <w:gridCol w:w="2188"/>
      </w:tblGrid>
      <w:tr w14:paraId="5AEFE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4" w:type="dxa"/>
            <w:shd w:val="clear" w:color="auto" w:fill="EDF1F7"/>
          </w:tcPr>
          <w:p w14:paraId="571E68D2">
            <w:pPr>
              <w:spacing w:before="20" w:after="20" w:line="276" w:lineRule="auto"/>
              <w:rPr>
                <w:rFonts w:hint="eastAsia"/>
              </w:rPr>
            </w:pPr>
            <w:r>
              <w:rPr>
                <w:rFonts w:ascii="黑体" w:hAnsi="黑体" w:eastAsia="黑体" w:cs="黑体"/>
                <w:color w:val="1C4A8C"/>
                <w:sz w:val="17"/>
              </w:rPr>
              <w:t>文件 / 目录</w:t>
            </w:r>
          </w:p>
        </w:tc>
        <w:tc>
          <w:tcPr>
            <w:tcW w:w="4786" w:type="dxa"/>
            <w:shd w:val="clear" w:color="auto" w:fill="EDF1F7"/>
          </w:tcPr>
          <w:p w14:paraId="44A826B7">
            <w:pPr>
              <w:spacing w:before="20" w:after="20" w:line="276" w:lineRule="auto"/>
              <w:rPr>
                <w:rFonts w:hint="eastAsia"/>
              </w:rPr>
            </w:pPr>
            <w:r>
              <w:rPr>
                <w:rFonts w:ascii="黑体" w:hAnsi="黑体" w:eastAsia="黑体" w:cs="黑体"/>
                <w:color w:val="1C4A8C"/>
                <w:sz w:val="17"/>
              </w:rPr>
              <w:t>职责</w:t>
            </w:r>
          </w:p>
        </w:tc>
        <w:tc>
          <w:tcPr>
            <w:tcW w:w="2188" w:type="dxa"/>
            <w:shd w:val="clear" w:color="auto" w:fill="EDF1F7"/>
          </w:tcPr>
          <w:p w14:paraId="01E21FF0">
            <w:pPr>
              <w:spacing w:before="20" w:after="20" w:line="276" w:lineRule="auto"/>
              <w:rPr>
                <w:rFonts w:hint="eastAsia"/>
              </w:rPr>
            </w:pPr>
            <w:r>
              <w:rPr>
                <w:rFonts w:ascii="黑体" w:hAnsi="黑体" w:eastAsia="黑体" w:cs="黑体"/>
                <w:color w:val="1C4A8C"/>
                <w:sz w:val="17"/>
              </w:rPr>
              <w:t>你会用到它的时刻</w:t>
            </w:r>
          </w:p>
        </w:tc>
      </w:tr>
      <w:tr w14:paraId="58AC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41272850">
            <w:pPr>
              <w:spacing w:before="10" w:after="10" w:line="276" w:lineRule="auto"/>
              <w:rPr>
                <w:rFonts w:hint="eastAsia"/>
              </w:rPr>
            </w:pPr>
            <w:r>
              <w:rPr>
                <w:rFonts w:cs="等线"/>
                <w:color w:val="1C1E21"/>
                <w:sz w:val="17"/>
              </w:rPr>
              <w:t>config.py</w:t>
            </w:r>
          </w:p>
        </w:tc>
        <w:tc>
          <w:tcPr>
            <w:tcW w:w="4786" w:type="dxa"/>
          </w:tcPr>
          <w:p w14:paraId="164257A3">
            <w:pPr>
              <w:spacing w:before="10" w:after="10" w:line="276" w:lineRule="auto"/>
              <w:rPr>
                <w:rFonts w:hint="eastAsia"/>
              </w:rPr>
            </w:pPr>
            <w:r>
              <w:rPr>
                <w:rFonts w:cs="等线"/>
                <w:color w:val="1C1E21"/>
                <w:sz w:val="17"/>
              </w:rPr>
              <w:t>标的、期间、数据源、科目中英文映射——</w:t>
            </w:r>
            <w:r>
              <w:rPr>
                <w:rFonts w:ascii="黑体" w:hAnsi="黑体" w:eastAsia="黑体" w:cs="黑体"/>
                <w:color w:val="1C1E21"/>
                <w:sz w:val="17"/>
              </w:rPr>
              <w:t>全部口径集中在这一个文件</w:t>
            </w:r>
          </w:p>
        </w:tc>
        <w:tc>
          <w:tcPr>
            <w:tcW w:w="2188" w:type="dxa"/>
          </w:tcPr>
          <w:p w14:paraId="0A28C223">
            <w:pPr>
              <w:spacing w:before="10" w:after="10" w:line="276" w:lineRule="auto"/>
              <w:rPr>
                <w:rFonts w:hint="eastAsia"/>
              </w:rPr>
            </w:pPr>
            <w:r>
              <w:rPr>
                <w:rFonts w:cs="等线"/>
                <w:color w:val="1C1E21"/>
                <w:sz w:val="17"/>
              </w:rPr>
              <w:t>换公司、换年份、加科目</w:t>
            </w:r>
          </w:p>
        </w:tc>
      </w:tr>
      <w:tr w14:paraId="0495E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7F8FA"/>
          </w:tcPr>
          <w:p w14:paraId="6C182A71">
            <w:pPr>
              <w:spacing w:before="10" w:after="10" w:line="276" w:lineRule="auto"/>
              <w:rPr>
                <w:rFonts w:hint="eastAsia"/>
              </w:rPr>
            </w:pPr>
            <w:r>
              <w:rPr>
                <w:rFonts w:cs="等线"/>
                <w:color w:val="1C1E21"/>
                <w:sz w:val="17"/>
              </w:rPr>
              <w:t>fetch_data.py</w:t>
            </w:r>
          </w:p>
        </w:tc>
        <w:tc>
          <w:tcPr>
            <w:tcW w:w="4786" w:type="dxa"/>
            <w:shd w:val="clear" w:color="auto" w:fill="F7F8FA"/>
          </w:tcPr>
          <w:p w14:paraId="76211F7E">
            <w:pPr>
              <w:spacing w:before="10" w:after="10" w:line="276" w:lineRule="auto"/>
              <w:rPr>
                <w:rFonts w:hint="eastAsia"/>
              </w:rPr>
            </w:pPr>
            <w:r>
              <w:rPr>
                <w:rFonts w:cs="等线"/>
                <w:color w:val="1C1E21"/>
                <w:sz w:val="17"/>
              </w:rPr>
              <w:t>采集东方财富（主源）与新浪财经（核对源）原始数据并落盘</w:t>
            </w:r>
          </w:p>
        </w:tc>
        <w:tc>
          <w:tcPr>
            <w:tcW w:w="2188" w:type="dxa"/>
            <w:shd w:val="clear" w:color="auto" w:fill="F7F8FA"/>
          </w:tcPr>
          <w:p w14:paraId="6FC21B15">
            <w:pPr>
              <w:spacing w:before="10" w:after="10" w:line="276" w:lineRule="auto"/>
              <w:rPr>
                <w:rFonts w:hint="eastAsia"/>
              </w:rPr>
            </w:pPr>
            <w:r>
              <w:rPr>
                <w:rFonts w:cs="等线"/>
                <w:color w:val="1C1E21"/>
                <w:sz w:val="17"/>
              </w:rPr>
              <w:t>首次运行、更新年份</w:t>
            </w:r>
          </w:p>
        </w:tc>
      </w:tr>
      <w:tr w14:paraId="385E7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06CA6D8B">
            <w:pPr>
              <w:spacing w:before="10" w:after="10" w:line="276" w:lineRule="auto"/>
              <w:rPr>
                <w:rFonts w:hint="eastAsia"/>
              </w:rPr>
            </w:pPr>
            <w:r>
              <w:rPr>
                <w:rFonts w:cs="等线"/>
                <w:color w:val="1C1E21"/>
                <w:sz w:val="17"/>
              </w:rPr>
              <w:t>fs_parser.py</w:t>
            </w:r>
          </w:p>
        </w:tc>
        <w:tc>
          <w:tcPr>
            <w:tcW w:w="4786" w:type="dxa"/>
          </w:tcPr>
          <w:p w14:paraId="1ED9337B">
            <w:pPr>
              <w:spacing w:before="10" w:after="10" w:line="276" w:lineRule="auto"/>
              <w:rPr>
                <w:rFonts w:hint="eastAsia"/>
              </w:rPr>
            </w:pPr>
            <w:r>
              <w:rPr>
                <w:rFonts w:cs="等线"/>
                <w:color w:val="1C1E21"/>
                <w:sz w:val="17"/>
              </w:rPr>
              <w:t>解析新浪报表页面 HTML（GB18030 编码）</w:t>
            </w:r>
          </w:p>
        </w:tc>
        <w:tc>
          <w:tcPr>
            <w:tcW w:w="2188" w:type="dxa"/>
          </w:tcPr>
          <w:p w14:paraId="0D98C230">
            <w:pPr>
              <w:spacing w:before="10" w:after="10" w:line="276" w:lineRule="auto"/>
              <w:rPr>
                <w:rFonts w:hint="eastAsia"/>
              </w:rPr>
            </w:pPr>
            <w:r>
              <w:rPr>
                <w:rFonts w:cs="等线"/>
                <w:color w:val="1C1E21"/>
                <w:sz w:val="17"/>
              </w:rPr>
              <w:t>新浪页面改版导致解析失败时</w:t>
            </w:r>
          </w:p>
        </w:tc>
      </w:tr>
      <w:tr w14:paraId="6833F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7F8FA"/>
          </w:tcPr>
          <w:p w14:paraId="1A09CA8D">
            <w:pPr>
              <w:spacing w:before="10" w:after="10" w:line="276" w:lineRule="auto"/>
              <w:rPr>
                <w:rFonts w:hint="eastAsia"/>
              </w:rPr>
            </w:pPr>
            <w:r>
              <w:rPr>
                <w:rFonts w:cs="等线"/>
                <w:color w:val="1C1E21"/>
                <w:sz w:val="17"/>
              </w:rPr>
              <w:t>analysis/loader.py</w:t>
            </w:r>
          </w:p>
        </w:tc>
        <w:tc>
          <w:tcPr>
            <w:tcW w:w="4786" w:type="dxa"/>
            <w:shd w:val="clear" w:color="auto" w:fill="F7F8FA"/>
          </w:tcPr>
          <w:p w14:paraId="04AC3521">
            <w:pPr>
              <w:spacing w:before="10" w:after="10" w:line="276" w:lineRule="auto"/>
              <w:rPr>
                <w:rFonts w:hint="eastAsia"/>
              </w:rPr>
            </w:pPr>
            <w:r>
              <w:rPr>
                <w:rFonts w:cs="等线"/>
                <w:color w:val="1C1E21"/>
                <w:sz w:val="17"/>
              </w:rPr>
              <w:t>把原始 JSON/HTML 整理成三张报表的 DataFrame</w:t>
            </w:r>
          </w:p>
        </w:tc>
        <w:tc>
          <w:tcPr>
            <w:tcW w:w="2188" w:type="dxa"/>
            <w:shd w:val="clear" w:color="auto" w:fill="F7F8FA"/>
          </w:tcPr>
          <w:p w14:paraId="5D7EE56A">
            <w:pPr>
              <w:spacing w:before="10" w:after="10" w:line="276" w:lineRule="auto"/>
              <w:rPr>
                <w:rFonts w:hint="eastAsia"/>
              </w:rPr>
            </w:pPr>
            <w:r>
              <w:rPr>
                <w:rFonts w:cs="等线"/>
                <w:color w:val="1C1E21"/>
                <w:sz w:val="17"/>
              </w:rPr>
              <w:t>数据结构疑问</w:t>
            </w:r>
          </w:p>
        </w:tc>
      </w:tr>
      <w:tr w14:paraId="03610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2C8C90D7">
            <w:pPr>
              <w:spacing w:before="10" w:after="10" w:line="276" w:lineRule="auto"/>
              <w:rPr>
                <w:rFonts w:hint="eastAsia"/>
              </w:rPr>
            </w:pPr>
            <w:r>
              <w:rPr>
                <w:rFonts w:cs="等线"/>
                <w:color w:val="1C1E21"/>
                <w:sz w:val="17"/>
              </w:rPr>
              <w:t>analysis/verify.py</w:t>
            </w:r>
          </w:p>
        </w:tc>
        <w:tc>
          <w:tcPr>
            <w:tcW w:w="4786" w:type="dxa"/>
          </w:tcPr>
          <w:p w14:paraId="279D5116">
            <w:pPr>
              <w:spacing w:before="10" w:after="10" w:line="276" w:lineRule="auto"/>
              <w:rPr>
                <w:rFonts w:hint="eastAsia"/>
              </w:rPr>
            </w:pPr>
            <w:r>
              <w:rPr>
                <w:rFonts w:cs="等线"/>
                <w:color w:val="1C1E21"/>
                <w:sz w:val="17"/>
              </w:rPr>
              <w:t>会计恒等式校验 + 双源交叉核验</w:t>
            </w:r>
          </w:p>
        </w:tc>
        <w:tc>
          <w:tcPr>
            <w:tcW w:w="2188" w:type="dxa"/>
          </w:tcPr>
          <w:p w14:paraId="593C8FAF">
            <w:pPr>
              <w:spacing w:before="10" w:after="10" w:line="276" w:lineRule="auto"/>
              <w:rPr>
                <w:rFonts w:hint="eastAsia"/>
              </w:rPr>
            </w:pPr>
            <w:r>
              <w:rPr>
                <w:rFonts w:cs="等线"/>
                <w:color w:val="1C1E21"/>
                <w:sz w:val="17"/>
              </w:rPr>
              <w:t>报告结论可信度的来源</w:t>
            </w:r>
          </w:p>
        </w:tc>
      </w:tr>
      <w:tr w14:paraId="77435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7F8FA"/>
          </w:tcPr>
          <w:p w14:paraId="3D28B7B4">
            <w:pPr>
              <w:spacing w:before="10" w:after="10" w:line="276" w:lineRule="auto"/>
              <w:rPr>
                <w:rFonts w:hint="eastAsia"/>
              </w:rPr>
            </w:pPr>
            <w:r>
              <w:rPr>
                <w:rFonts w:cs="等线"/>
                <w:color w:val="1C1E21"/>
                <w:sz w:val="17"/>
              </w:rPr>
              <w:t>analysis/structure.py</w:t>
            </w:r>
          </w:p>
        </w:tc>
        <w:tc>
          <w:tcPr>
            <w:tcW w:w="4786" w:type="dxa"/>
            <w:shd w:val="clear" w:color="auto" w:fill="F7F8FA"/>
          </w:tcPr>
          <w:p w14:paraId="5E1C593E">
            <w:pPr>
              <w:spacing w:before="10" w:after="10" w:line="276" w:lineRule="auto"/>
              <w:rPr>
                <w:rFonts w:hint="eastAsia"/>
              </w:rPr>
            </w:pPr>
            <w:r>
              <w:rPr>
                <w:rFonts w:cs="等线"/>
                <w:color w:val="1C1E21"/>
                <w:sz w:val="17"/>
              </w:rPr>
              <w:t>共同比（垂直）分析</w:t>
            </w:r>
          </w:p>
        </w:tc>
        <w:tc>
          <w:tcPr>
            <w:tcW w:w="2188" w:type="dxa"/>
            <w:shd w:val="clear" w:color="auto" w:fill="F7F8FA"/>
          </w:tcPr>
          <w:p w14:paraId="00988C19">
            <w:pPr>
              <w:spacing w:before="10" w:after="10" w:line="276" w:lineRule="auto"/>
              <w:rPr>
                <w:rFonts w:hint="eastAsia"/>
              </w:rPr>
            </w:pPr>
            <w:r>
              <w:rPr>
                <w:rFonts w:cs="等线"/>
                <w:color w:val="1C1E21"/>
                <w:sz w:val="17"/>
              </w:rPr>
              <w:t>5.5 节</w:t>
            </w:r>
          </w:p>
        </w:tc>
      </w:tr>
      <w:tr w14:paraId="765CE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6D4BE88F">
            <w:pPr>
              <w:spacing w:before="10" w:after="10" w:line="276" w:lineRule="auto"/>
              <w:rPr>
                <w:rFonts w:hint="eastAsia"/>
              </w:rPr>
            </w:pPr>
            <w:r>
              <w:rPr>
                <w:rFonts w:cs="等线"/>
                <w:color w:val="1C1E21"/>
                <w:sz w:val="17"/>
              </w:rPr>
              <w:t>analysis/trend.py</w:t>
            </w:r>
          </w:p>
        </w:tc>
        <w:tc>
          <w:tcPr>
            <w:tcW w:w="4786" w:type="dxa"/>
          </w:tcPr>
          <w:p w14:paraId="1425A0BA">
            <w:pPr>
              <w:spacing w:before="10" w:after="10" w:line="276" w:lineRule="auto"/>
              <w:rPr>
                <w:rFonts w:hint="eastAsia"/>
              </w:rPr>
            </w:pPr>
            <w:r>
              <w:rPr>
                <w:rFonts w:cs="等线"/>
                <w:color w:val="1C1E21"/>
                <w:sz w:val="17"/>
              </w:rPr>
              <w:t>定基指数、环比增长率、CAGR</w:t>
            </w:r>
          </w:p>
        </w:tc>
        <w:tc>
          <w:tcPr>
            <w:tcW w:w="2188" w:type="dxa"/>
          </w:tcPr>
          <w:p w14:paraId="0293ACE8">
            <w:pPr>
              <w:spacing w:before="10" w:after="10" w:line="276" w:lineRule="auto"/>
              <w:rPr>
                <w:rFonts w:hint="eastAsia"/>
              </w:rPr>
            </w:pPr>
            <w:r>
              <w:rPr>
                <w:rFonts w:cs="等线"/>
                <w:color w:val="1C1E21"/>
                <w:sz w:val="17"/>
              </w:rPr>
              <w:t>5.6 节</w:t>
            </w:r>
          </w:p>
        </w:tc>
      </w:tr>
      <w:tr w14:paraId="036D1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7F8FA"/>
          </w:tcPr>
          <w:p w14:paraId="66621243">
            <w:pPr>
              <w:spacing w:before="10" w:after="10" w:line="276" w:lineRule="auto"/>
              <w:rPr>
                <w:rFonts w:hint="eastAsia"/>
              </w:rPr>
            </w:pPr>
            <w:r>
              <w:rPr>
                <w:rFonts w:cs="等线"/>
                <w:color w:val="1C1E21"/>
                <w:sz w:val="17"/>
              </w:rPr>
              <w:t>analysis/indicators.py</w:t>
            </w:r>
          </w:p>
        </w:tc>
        <w:tc>
          <w:tcPr>
            <w:tcW w:w="4786" w:type="dxa"/>
            <w:shd w:val="clear" w:color="auto" w:fill="F7F8FA"/>
          </w:tcPr>
          <w:p w14:paraId="5B638136">
            <w:pPr>
              <w:spacing w:before="10" w:after="10" w:line="276" w:lineRule="auto"/>
              <w:rPr>
                <w:rFonts w:hint="eastAsia"/>
              </w:rPr>
            </w:pPr>
            <w:r>
              <w:rPr>
                <w:rFonts w:cs="等线"/>
                <w:color w:val="1C1E21"/>
                <w:sz w:val="17"/>
              </w:rPr>
              <w:t>40 项财务指标</w:t>
            </w:r>
          </w:p>
        </w:tc>
        <w:tc>
          <w:tcPr>
            <w:tcW w:w="2188" w:type="dxa"/>
            <w:shd w:val="clear" w:color="auto" w:fill="F7F8FA"/>
          </w:tcPr>
          <w:p w14:paraId="1360CB89">
            <w:pPr>
              <w:spacing w:before="10" w:after="10" w:line="276" w:lineRule="auto"/>
              <w:rPr>
                <w:rFonts w:hint="eastAsia"/>
              </w:rPr>
            </w:pPr>
            <w:r>
              <w:rPr>
                <w:rFonts w:cs="等线"/>
                <w:color w:val="1C1E21"/>
                <w:sz w:val="17"/>
              </w:rPr>
              <w:t>5.7 节</w:t>
            </w:r>
          </w:p>
        </w:tc>
      </w:tr>
      <w:tr w14:paraId="668AD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0AD3E601">
            <w:pPr>
              <w:spacing w:before="10" w:after="10" w:line="276" w:lineRule="auto"/>
              <w:rPr>
                <w:rFonts w:hint="eastAsia"/>
              </w:rPr>
            </w:pPr>
            <w:r>
              <w:rPr>
                <w:rFonts w:cs="等线"/>
                <w:color w:val="1C1E21"/>
                <w:sz w:val="17"/>
              </w:rPr>
              <w:t>analysis/dupont.py</w:t>
            </w:r>
          </w:p>
        </w:tc>
        <w:tc>
          <w:tcPr>
            <w:tcW w:w="4786" w:type="dxa"/>
          </w:tcPr>
          <w:p w14:paraId="7E2B73F9">
            <w:pPr>
              <w:spacing w:before="10" w:after="10" w:line="276" w:lineRule="auto"/>
              <w:rPr>
                <w:rFonts w:hint="eastAsia"/>
              </w:rPr>
            </w:pPr>
            <w:r>
              <w:rPr>
                <w:rFonts w:cs="等线"/>
                <w:color w:val="1C1E21"/>
                <w:sz w:val="17"/>
              </w:rPr>
              <w:t>杜邦分解与连环替代归因</w:t>
            </w:r>
          </w:p>
        </w:tc>
        <w:tc>
          <w:tcPr>
            <w:tcW w:w="2188" w:type="dxa"/>
          </w:tcPr>
          <w:p w14:paraId="640D1FD3">
            <w:pPr>
              <w:spacing w:before="10" w:after="10" w:line="276" w:lineRule="auto"/>
              <w:rPr>
                <w:rFonts w:hint="eastAsia"/>
              </w:rPr>
            </w:pPr>
            <w:r>
              <w:rPr>
                <w:rFonts w:cs="等线"/>
                <w:color w:val="1C1E21"/>
                <w:sz w:val="17"/>
              </w:rPr>
              <w:t>5.8 节</w:t>
            </w:r>
          </w:p>
        </w:tc>
      </w:tr>
      <w:tr w14:paraId="6C465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7F8FA"/>
          </w:tcPr>
          <w:p w14:paraId="76A5FBA5">
            <w:pPr>
              <w:spacing w:before="10" w:after="10" w:line="276" w:lineRule="auto"/>
              <w:rPr>
                <w:rFonts w:hint="eastAsia"/>
              </w:rPr>
            </w:pPr>
            <w:r>
              <w:rPr>
                <w:rFonts w:cs="等线"/>
                <w:color w:val="1C1E21"/>
                <w:sz w:val="17"/>
              </w:rPr>
              <w:t>analysis/charts.py</w:t>
            </w:r>
          </w:p>
        </w:tc>
        <w:tc>
          <w:tcPr>
            <w:tcW w:w="4786" w:type="dxa"/>
            <w:shd w:val="clear" w:color="auto" w:fill="F7F8FA"/>
          </w:tcPr>
          <w:p w14:paraId="58B3E000">
            <w:pPr>
              <w:spacing w:before="10" w:after="10" w:line="276" w:lineRule="auto"/>
              <w:rPr>
                <w:rFonts w:hint="eastAsia"/>
              </w:rPr>
            </w:pPr>
            <w:r>
              <w:rPr>
                <w:rFonts w:cs="等线"/>
                <w:color w:val="1C1E21"/>
                <w:sz w:val="17"/>
              </w:rPr>
              <w:t>12 张分析图</w:t>
            </w:r>
          </w:p>
        </w:tc>
        <w:tc>
          <w:tcPr>
            <w:tcW w:w="2188" w:type="dxa"/>
            <w:shd w:val="clear" w:color="auto" w:fill="F7F8FA"/>
          </w:tcPr>
          <w:p w14:paraId="07A551F8">
            <w:pPr>
              <w:spacing w:before="10" w:after="10" w:line="276" w:lineRule="auto"/>
              <w:rPr>
                <w:rFonts w:hint="eastAsia"/>
              </w:rPr>
            </w:pPr>
            <w:r>
              <w:rPr>
                <w:rFonts w:cs="等线"/>
                <w:color w:val="1C1E21"/>
                <w:sz w:val="17"/>
              </w:rPr>
              <w:t>5.9 节</w:t>
            </w:r>
          </w:p>
        </w:tc>
      </w:tr>
      <w:tr w14:paraId="2DD4F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613CE279">
            <w:pPr>
              <w:spacing w:before="10" w:after="10" w:line="276" w:lineRule="auto"/>
              <w:rPr>
                <w:rFonts w:hint="eastAsia"/>
              </w:rPr>
            </w:pPr>
            <w:r>
              <w:rPr>
                <w:rFonts w:cs="等线"/>
                <w:color w:val="1C1E21"/>
                <w:sz w:val="17"/>
              </w:rPr>
              <w:t>build_report.py</w:t>
            </w:r>
          </w:p>
        </w:tc>
        <w:tc>
          <w:tcPr>
            <w:tcW w:w="4786" w:type="dxa"/>
          </w:tcPr>
          <w:p w14:paraId="77C93629">
            <w:pPr>
              <w:spacing w:before="10" w:after="10" w:line="276" w:lineRule="auto"/>
              <w:rPr>
                <w:rFonts w:hint="eastAsia"/>
              </w:rPr>
            </w:pPr>
            <w:r>
              <w:rPr>
                <w:rFonts w:cs="等线"/>
                <w:color w:val="1C1E21"/>
                <w:sz w:val="17"/>
              </w:rPr>
              <w:t>把结果表与图表渲染成自包含 HTML 报告（图以 base64 内嵌）</w:t>
            </w:r>
          </w:p>
        </w:tc>
        <w:tc>
          <w:tcPr>
            <w:tcW w:w="2188" w:type="dxa"/>
          </w:tcPr>
          <w:p w14:paraId="7D2FCCE9">
            <w:pPr>
              <w:spacing w:before="10" w:after="10" w:line="276" w:lineRule="auto"/>
              <w:rPr>
                <w:rFonts w:hint="eastAsia"/>
              </w:rPr>
            </w:pPr>
            <w:r>
              <w:rPr>
                <w:rFonts w:cs="等线"/>
                <w:color w:val="1C1E21"/>
                <w:sz w:val="17"/>
              </w:rPr>
              <w:t>需要可打印的报告时</w:t>
            </w:r>
          </w:p>
        </w:tc>
      </w:tr>
      <w:tr w14:paraId="66BA2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7F8FA"/>
          </w:tcPr>
          <w:p w14:paraId="5E131FFF">
            <w:pPr>
              <w:spacing w:before="10" w:after="10" w:line="276" w:lineRule="auto"/>
              <w:rPr>
                <w:rFonts w:hint="eastAsia"/>
              </w:rPr>
            </w:pPr>
            <w:r>
              <w:rPr>
                <w:rFonts w:cs="等线"/>
                <w:color w:val="1C1E21"/>
                <w:sz w:val="17"/>
              </w:rPr>
              <w:t>run_all.py</w:t>
            </w:r>
          </w:p>
        </w:tc>
        <w:tc>
          <w:tcPr>
            <w:tcW w:w="4786" w:type="dxa"/>
            <w:shd w:val="clear" w:color="auto" w:fill="F7F8FA"/>
          </w:tcPr>
          <w:p w14:paraId="1EBF514E">
            <w:pPr>
              <w:spacing w:before="10" w:after="10" w:line="276" w:lineRule="auto"/>
              <w:rPr>
                <w:rFonts w:hint="eastAsia"/>
              </w:rPr>
            </w:pPr>
            <w:r>
              <w:rPr>
                <w:rFonts w:cs="等线"/>
                <w:color w:val="1C1E21"/>
                <w:sz w:val="17"/>
              </w:rPr>
              <w:t>一键串起九步：装载 → 校验 → 结构 → 趋势 → 指标 → 杜邦 → 图表 → Excel → JSON</w:t>
            </w:r>
          </w:p>
        </w:tc>
        <w:tc>
          <w:tcPr>
            <w:tcW w:w="2188" w:type="dxa"/>
            <w:shd w:val="clear" w:color="auto" w:fill="F7F8FA"/>
          </w:tcPr>
          <w:p w14:paraId="2C9EE4BE">
            <w:pPr>
              <w:spacing w:before="10" w:after="10" w:line="276" w:lineRule="auto"/>
              <w:rPr>
                <w:rFonts w:hint="eastAsia"/>
              </w:rPr>
            </w:pPr>
            <w:r>
              <w:rPr>
                <w:rFonts w:cs="等线"/>
                <w:color w:val="1C1E21"/>
                <w:sz w:val="17"/>
              </w:rPr>
              <w:t>日常运行</w:t>
            </w:r>
          </w:p>
        </w:tc>
      </w:tr>
      <w:tr w14:paraId="455D8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0F0A171B">
            <w:pPr>
              <w:spacing w:before="10" w:after="10" w:line="276" w:lineRule="auto"/>
              <w:rPr>
                <w:rFonts w:hint="eastAsia"/>
              </w:rPr>
            </w:pPr>
            <w:r>
              <w:rPr>
                <w:rFonts w:cs="等线"/>
                <w:color w:val="1C1E21"/>
                <w:sz w:val="17"/>
              </w:rPr>
              <w:t>data/raw/</w:t>
            </w:r>
          </w:p>
        </w:tc>
        <w:tc>
          <w:tcPr>
            <w:tcW w:w="4786" w:type="dxa"/>
          </w:tcPr>
          <w:p w14:paraId="1125259A">
            <w:pPr>
              <w:spacing w:before="10" w:after="10" w:line="276" w:lineRule="auto"/>
              <w:rPr>
                <w:rFonts w:hint="eastAsia"/>
              </w:rPr>
            </w:pPr>
            <w:r>
              <w:rPr>
                <w:rFonts w:cs="等线"/>
                <w:color w:val="1C1E21"/>
                <w:sz w:val="17"/>
              </w:rPr>
              <w:t>东方财富 JSON 3 个 + 新浪 HTML 15 个（3 表 × 5 年）</w:t>
            </w:r>
          </w:p>
        </w:tc>
        <w:tc>
          <w:tcPr>
            <w:tcW w:w="2188" w:type="dxa"/>
          </w:tcPr>
          <w:p w14:paraId="592040A9">
            <w:pPr>
              <w:spacing w:before="10" w:after="10" w:line="276" w:lineRule="auto"/>
              <w:rPr>
                <w:rFonts w:hint="eastAsia"/>
              </w:rPr>
            </w:pPr>
            <w:r>
              <w:rPr>
                <w:rFonts w:cs="等线"/>
                <w:color w:val="1C1E21"/>
                <w:sz w:val="17"/>
              </w:rPr>
              <w:t>追溯数据出处</w:t>
            </w:r>
          </w:p>
        </w:tc>
      </w:tr>
      <w:tr w14:paraId="6AF84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7F8FA"/>
          </w:tcPr>
          <w:p w14:paraId="309E15A5">
            <w:pPr>
              <w:spacing w:before="10" w:after="10" w:line="276" w:lineRule="auto"/>
              <w:rPr>
                <w:rFonts w:hint="eastAsia"/>
              </w:rPr>
            </w:pPr>
            <w:r>
              <w:rPr>
                <w:rFonts w:cs="等线"/>
                <w:color w:val="1C1E21"/>
                <w:sz w:val="17"/>
              </w:rPr>
              <w:t>data/processed/</w:t>
            </w:r>
          </w:p>
        </w:tc>
        <w:tc>
          <w:tcPr>
            <w:tcW w:w="4786" w:type="dxa"/>
            <w:shd w:val="clear" w:color="auto" w:fill="F7F8FA"/>
          </w:tcPr>
          <w:p w14:paraId="3BB12C04">
            <w:pPr>
              <w:spacing w:before="10" w:after="10" w:line="276" w:lineRule="auto"/>
              <w:rPr>
                <w:rFonts w:hint="eastAsia"/>
              </w:rPr>
            </w:pPr>
            <w:r>
              <w:rPr>
                <w:rFonts w:cs="等线"/>
                <w:color w:val="1C1E21"/>
                <w:sz w:val="17"/>
              </w:rPr>
              <w:t>balance.csv / income.csv / cashflow.csv 三张标准化报表</w:t>
            </w:r>
          </w:p>
        </w:tc>
        <w:tc>
          <w:tcPr>
            <w:tcW w:w="2188" w:type="dxa"/>
            <w:shd w:val="clear" w:color="auto" w:fill="F7F8FA"/>
          </w:tcPr>
          <w:p w14:paraId="16F25D76">
            <w:pPr>
              <w:spacing w:before="10" w:after="10" w:line="276" w:lineRule="auto"/>
              <w:rPr>
                <w:rFonts w:hint="eastAsia"/>
              </w:rPr>
            </w:pPr>
            <w:r>
              <w:rPr>
                <w:rFonts w:cs="等线"/>
                <w:color w:val="1C1E21"/>
                <w:sz w:val="17"/>
              </w:rPr>
              <w:t>手工核对某科目</w:t>
            </w:r>
          </w:p>
        </w:tc>
      </w:tr>
      <w:tr w14:paraId="74B64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50D6DBC8">
            <w:pPr>
              <w:spacing w:before="10" w:after="10" w:line="276" w:lineRule="auto"/>
              <w:rPr>
                <w:rFonts w:hint="eastAsia"/>
              </w:rPr>
            </w:pPr>
            <w:r>
              <w:rPr>
                <w:rFonts w:cs="等线"/>
                <w:color w:val="1C1E21"/>
                <w:sz w:val="17"/>
              </w:rPr>
              <w:t>output/tables/</w:t>
            </w:r>
          </w:p>
        </w:tc>
        <w:tc>
          <w:tcPr>
            <w:tcW w:w="4786" w:type="dxa"/>
          </w:tcPr>
          <w:p w14:paraId="5DBA6FE1">
            <w:pPr>
              <w:spacing w:before="10" w:after="10" w:line="276" w:lineRule="auto"/>
              <w:rPr>
                <w:rFonts w:hint="eastAsia"/>
              </w:rPr>
            </w:pPr>
            <w:r>
              <w:rPr>
                <w:rFonts w:cs="等线"/>
                <w:color w:val="1C1E21"/>
                <w:sz w:val="17"/>
              </w:rPr>
              <w:t>18 个中间结果 CSV</w:t>
            </w:r>
          </w:p>
        </w:tc>
        <w:tc>
          <w:tcPr>
            <w:tcW w:w="2188" w:type="dxa"/>
          </w:tcPr>
          <w:p w14:paraId="5462FDFA">
            <w:pPr>
              <w:spacing w:before="10" w:after="10" w:line="276" w:lineRule="auto"/>
              <w:rPr>
                <w:rFonts w:hint="eastAsia"/>
              </w:rPr>
            </w:pPr>
            <w:r>
              <w:rPr>
                <w:rFonts w:cs="等线"/>
                <w:color w:val="1C1E21"/>
                <w:sz w:val="17"/>
              </w:rPr>
              <w:t>写报告时直接引用</w:t>
            </w:r>
          </w:p>
        </w:tc>
      </w:tr>
      <w:tr w14:paraId="6CC8D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7F8FA"/>
          </w:tcPr>
          <w:p w14:paraId="0FE58204">
            <w:pPr>
              <w:spacing w:before="10" w:after="10" w:line="276" w:lineRule="auto"/>
              <w:rPr>
                <w:rFonts w:hint="eastAsia"/>
              </w:rPr>
            </w:pPr>
            <w:r>
              <w:rPr>
                <w:rFonts w:cs="等线"/>
                <w:color w:val="1C1E21"/>
                <w:sz w:val="17"/>
              </w:rPr>
              <w:t>output/分析结果汇总.xlsx</w:t>
            </w:r>
          </w:p>
        </w:tc>
        <w:tc>
          <w:tcPr>
            <w:tcW w:w="4786" w:type="dxa"/>
            <w:shd w:val="clear" w:color="auto" w:fill="F7F8FA"/>
          </w:tcPr>
          <w:p w14:paraId="72B9873A">
            <w:pPr>
              <w:spacing w:before="10" w:after="10" w:line="276" w:lineRule="auto"/>
              <w:rPr>
                <w:rFonts w:hint="eastAsia"/>
              </w:rPr>
            </w:pPr>
            <w:r>
              <w:rPr>
                <w:rFonts w:cs="等线"/>
                <w:color w:val="1C1E21"/>
                <w:sz w:val="17"/>
              </w:rPr>
              <w:t>15 个工作表的汇总工作簿</w:t>
            </w:r>
          </w:p>
        </w:tc>
        <w:tc>
          <w:tcPr>
            <w:tcW w:w="2188" w:type="dxa"/>
            <w:shd w:val="clear" w:color="auto" w:fill="F7F8FA"/>
          </w:tcPr>
          <w:p w14:paraId="5285A99D">
            <w:pPr>
              <w:spacing w:before="10" w:after="10" w:line="276" w:lineRule="auto"/>
              <w:rPr>
                <w:rFonts w:hint="eastAsia"/>
              </w:rPr>
            </w:pPr>
            <w:r>
              <w:rPr>
                <w:rFonts w:cs="等线"/>
                <w:color w:val="1C1E21"/>
                <w:sz w:val="17"/>
              </w:rPr>
              <w:t>交作业的主文件</w:t>
            </w:r>
          </w:p>
        </w:tc>
      </w:tr>
    </w:tbl>
    <w:p w14:paraId="7097CECC">
      <w:pPr>
        <w:spacing w:after="40"/>
        <w:rPr>
          <w:rFonts w:hint="eastAsia"/>
        </w:rPr>
      </w:pPr>
    </w:p>
    <w:p w14:paraId="0AE56A6A">
      <w:pPr>
        <w:pStyle w:val="4"/>
      </w:pPr>
      <w:bookmarkStart w:id="117" w:name="_Toc7199"/>
      <w:r>
        <w:rPr>
          <w:rFonts w:ascii="黑体" w:hAnsi="黑体" w:eastAsia="黑体" w:cs="黑体"/>
          <w:b w:val="0"/>
        </w:rPr>
        <w:t>5.2　数据口径：先搞清楚三件事</w:t>
      </w:r>
      <w:bookmarkEnd w:id="117"/>
    </w:p>
    <w:p w14:paraId="1E301331">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主数据源是东方财富 F10 财务分析接口</w:t>
      </w:r>
      <w:r>
        <w:rPr>
          <w:rFonts w:cs="等线"/>
          <w:color w:val="1C1E21"/>
          <w:sz w:val="20"/>
        </w:rPr>
        <w:t>（datacenter.eastmoney.com），返回按证监会报表格式标准化的科目（字段名如 TOTAL_ASSETS），金额单位为</w:t>
      </w:r>
      <w:r>
        <w:rPr>
          <w:rFonts w:ascii="黑体" w:hAnsi="黑体" w:eastAsia="黑体" w:cs="黑体"/>
          <w:color w:val="1C1E21"/>
          <w:sz w:val="20"/>
        </w:rPr>
        <w:t>元</w:t>
      </w:r>
      <w:r>
        <w:rPr>
          <w:rFonts w:cs="等线"/>
          <w:color w:val="1C1E21"/>
          <w:sz w:val="20"/>
        </w:rPr>
        <w:t>；</w:t>
      </w:r>
    </w:p>
    <w:p w14:paraId="355CF87F">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核对数据源是新浪财经报表页面</w:t>
      </w:r>
      <w:r>
        <w:rPr>
          <w:rFonts w:cs="等线"/>
          <w:color w:val="1C1E21"/>
          <w:sz w:val="20"/>
        </w:rPr>
        <w:t>，页面金额单位是</w:t>
      </w:r>
      <w:r>
        <w:rPr>
          <w:rFonts w:ascii="黑体" w:hAnsi="黑体" w:eastAsia="黑体" w:cs="黑体"/>
          <w:color w:val="1C1E21"/>
          <w:sz w:val="20"/>
        </w:rPr>
        <w:t>万元</w:t>
      </w:r>
      <w:r>
        <w:rPr>
          <w:rFonts w:cs="等线"/>
          <w:color w:val="1C1E21"/>
          <w:sz w:val="20"/>
        </w:rPr>
        <w:t>，程序用 SINA_UNIT_SCALE = 1e4 折算为元后再比较；</w:t>
      </w:r>
    </w:p>
    <w:p w14:paraId="4AB5F4BB">
      <w:pPr>
        <w:spacing w:after="30"/>
        <w:ind w:left="482" w:hanging="340"/>
        <w:jc w:val="both"/>
        <w:rPr>
          <w:rFonts w:hint="eastAsia"/>
        </w:rPr>
      </w:pPr>
      <w:r>
        <w:rPr>
          <w:rFonts w:ascii="黑体" w:hAnsi="黑体" w:eastAsia="黑体" w:cs="黑体"/>
          <w:color w:val="1C4A8C"/>
          <w:sz w:val="20"/>
        </w:rPr>
        <w:t xml:space="preserve">3. </w:t>
      </w:r>
      <w:r>
        <w:rPr>
          <w:rFonts w:ascii="黑体" w:hAnsi="黑体" w:eastAsia="黑体" w:cs="黑体"/>
          <w:color w:val="1C1E21"/>
          <w:sz w:val="20"/>
        </w:rPr>
        <w:t>所有报表口径为中国企业会计准则（CAS）合并报表</w:t>
      </w:r>
      <w:r>
        <w:rPr>
          <w:rFonts w:cs="等线"/>
          <w:color w:val="1C1E21"/>
          <w:sz w:val="20"/>
        </w:rPr>
        <w:t>，与公司 A 股年度报告一致；H 股 IFRS 报表口径不同，</w:t>
      </w:r>
      <w:r>
        <w:rPr>
          <w:rFonts w:ascii="黑体" w:hAnsi="黑体" w:eastAsia="黑体" w:cs="黑体"/>
          <w:color w:val="1C1E21"/>
          <w:sz w:val="20"/>
        </w:rPr>
        <w:t>不作混用</w:t>
      </w:r>
      <w:r>
        <w:rPr>
          <w:rFonts w:cs="等线"/>
          <w:color w:val="1C1E21"/>
          <w:sz w:val="20"/>
        </w:rPr>
        <w:t>。</w:t>
      </w:r>
    </w:p>
    <w:tbl>
      <w:tblPr>
        <w:tblStyle w:val="41"/>
        <w:tblW w:w="0" w:type="auto"/>
        <w:jc w:val="center"/>
        <w:tblLayout w:type="fixed"/>
        <w:tblCellMar>
          <w:top w:w="0" w:type="dxa"/>
          <w:left w:w="108" w:type="dxa"/>
          <w:bottom w:w="0" w:type="dxa"/>
          <w:right w:w="108" w:type="dxa"/>
        </w:tblCellMar>
      </w:tblPr>
      <w:tblGrid>
        <w:gridCol w:w="9298"/>
      </w:tblGrid>
      <w:tr w14:paraId="14886FD2">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417A868C">
            <w:pPr>
              <w:spacing w:before="40" w:after="40"/>
              <w:rPr>
                <w:rFonts w:hint="eastAsia"/>
              </w:rPr>
            </w:pPr>
            <w:r>
              <w:rPr>
                <w:rFonts w:ascii="黑体" w:hAnsi="黑体" w:eastAsia="黑体" w:cs="黑体"/>
                <w:color w:val="B4791B"/>
                <w:sz w:val="19"/>
              </w:rPr>
              <w:t>注意　</w:t>
            </w:r>
            <w:r>
              <w:rPr>
                <w:rFonts w:cs="等线"/>
                <w:color w:val="1C1E21"/>
                <w:sz w:val="19"/>
              </w:rPr>
              <w:t>单位换算是财务数据分析最常见的错误来源。本项目里有一处真实教训：新浪财经页面的“基本每股收益”本身是元/股，但被统一按万元口径乘了 1e4，于是出现 41,700 对 4.17 的荒谬差异（相对偏差 0.9999）。</w:t>
            </w:r>
            <w:r>
              <w:rPr>
                <w:rFonts w:ascii="黑体" w:hAnsi="黑体" w:eastAsia="黑体" w:cs="黑体"/>
                <w:color w:val="1C1E21"/>
                <w:sz w:val="19"/>
              </w:rPr>
              <w:t>双源核验报出的差异，不一定是数据错，也可能是单位错</w:t>
            </w:r>
            <w:r>
              <w:rPr>
                <w:rFonts w:cs="等线"/>
                <w:color w:val="1C1E21"/>
                <w:sz w:val="19"/>
              </w:rPr>
              <w:t>——这正是 5.4 节要教你分辨的东西。</w:t>
            </w:r>
          </w:p>
        </w:tc>
      </w:tr>
    </w:tbl>
    <w:p w14:paraId="51367F4A">
      <w:pPr>
        <w:spacing w:after="40"/>
        <w:rPr>
          <w:rFonts w:hint="eastAsia"/>
        </w:rPr>
      </w:pPr>
    </w:p>
    <w:p w14:paraId="32BE15F9">
      <w:pPr>
        <w:pStyle w:val="4"/>
      </w:pPr>
      <w:bookmarkStart w:id="118" w:name="_Toc31275"/>
      <w:r>
        <w:rPr>
          <w:rFonts w:ascii="黑体" w:hAnsi="黑体" w:eastAsia="黑体" w:cs="黑体"/>
          <w:b w:val="0"/>
        </w:rPr>
        <w:t>5.3　跑通：两步走</w:t>
      </w:r>
      <w:bookmarkEnd w:id="118"/>
    </w:p>
    <w:p w14:paraId="415DAE00">
      <w:pPr>
        <w:keepNext/>
        <w:spacing w:after="20"/>
        <w:rPr>
          <w:rFonts w:hint="eastAsia"/>
        </w:rPr>
      </w:pPr>
      <w:r>
        <w:rPr>
          <w:rFonts w:ascii="黑体" w:hAnsi="黑体" w:eastAsia="黑体" w:cs="黑体"/>
          <w:color w:val="626870"/>
          <w:sz w:val="17"/>
        </w:rPr>
        <w:t>▍完整流程</w:t>
      </w:r>
    </w:p>
    <w:p w14:paraId="41E906D9">
      <w:pPr>
        <w:shd w:val="clear" w:color="auto" w:fill="F4F6F8"/>
        <w:spacing w:after="0" w:line="283" w:lineRule="auto"/>
        <w:ind w:left="142"/>
        <w:rPr>
          <w:rFonts w:hint="eastAsia"/>
        </w:rPr>
      </w:pPr>
      <w:r>
        <w:rPr>
          <w:rFonts w:ascii="Consolas" w:hAnsi="Consolas" w:eastAsia="Consolas" w:cs="Consolas"/>
          <w:color w:val="22262B"/>
          <w:sz w:val="17"/>
        </w:rPr>
        <w:t>cd /d "F:\（8）Desktop\财务会计实务与应用\Python财务应用\works\04-财务报表分析报告"</w:t>
      </w:r>
    </w:p>
    <w:p w14:paraId="23B88C4C">
      <w:pPr>
        <w:shd w:val="clear" w:color="auto" w:fill="F4F6F8"/>
        <w:spacing w:after="0" w:line="283" w:lineRule="auto"/>
        <w:ind w:left="142"/>
        <w:rPr>
          <w:rFonts w:hint="eastAsia"/>
        </w:rPr>
      </w:pPr>
      <w:r>
        <w:rPr>
          <w:rFonts w:ascii="Consolas" w:hAnsi="Consolas" w:eastAsia="Consolas" w:cs="Consolas"/>
          <w:color w:val="22262B"/>
          <w:sz w:val="17"/>
        </w:rPr>
        <w:t>pip install -r requirements.txt</w:t>
      </w:r>
    </w:p>
    <w:p w14:paraId="79EB14CD">
      <w:pPr>
        <w:shd w:val="clear" w:color="auto" w:fill="F4F6F8"/>
        <w:spacing w:after="0" w:line="283" w:lineRule="auto"/>
        <w:ind w:left="142"/>
        <w:rPr>
          <w:rFonts w:hint="eastAsia"/>
        </w:rPr>
      </w:pPr>
      <w:r>
        <w:rPr>
          <w:rFonts w:ascii="Consolas" w:hAnsi="Consolas" w:eastAsia="Consolas" w:cs="Consolas"/>
          <w:color w:val="22262B"/>
          <w:sz w:val="17"/>
        </w:rPr>
        <w:t>python fetch_data.py                # 第 1 步：采集原始数据到 data/raw/</w:t>
      </w:r>
    </w:p>
    <w:p w14:paraId="4A89EA78">
      <w:pPr>
        <w:shd w:val="clear" w:color="auto" w:fill="F4F6F8"/>
        <w:spacing w:after="0" w:line="283" w:lineRule="auto"/>
        <w:ind w:left="142"/>
        <w:rPr>
          <w:rFonts w:hint="eastAsia"/>
        </w:rPr>
      </w:pPr>
      <w:r>
        <w:rPr>
          <w:rFonts w:ascii="Consolas" w:hAnsi="Consolas" w:eastAsia="Consolas" w:cs="Consolas"/>
          <w:color w:val="22262B"/>
          <w:sz w:val="17"/>
        </w:rPr>
        <w:t>python run_all.py                   # 第 2 步：一键完成全部分析</w:t>
      </w:r>
    </w:p>
    <w:p w14:paraId="27F4C9F3">
      <w:pPr>
        <w:spacing w:after="40"/>
        <w:rPr>
          <w:rFonts w:hint="eastAsia"/>
        </w:rPr>
      </w:pPr>
    </w:p>
    <w:p w14:paraId="74F42646">
      <w:pPr>
        <w:keepNext/>
        <w:spacing w:before="100" w:after="40"/>
        <w:rPr>
          <w:rFonts w:hint="eastAsia"/>
        </w:rPr>
      </w:pPr>
      <w:r>
        <w:rPr>
          <w:rFonts w:ascii="黑体" w:hAnsi="黑体" w:eastAsia="黑体" w:cs="黑体"/>
          <w:color w:val="1C1E21"/>
          <w:sz w:val="18"/>
        </w:rPr>
        <w:t>表 5-2　三个脚本与它们的开关</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24"/>
        <w:gridCol w:w="3874"/>
        <w:gridCol w:w="3099"/>
      </w:tblGrid>
      <w:tr w14:paraId="4C0E4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24" w:type="dxa"/>
            <w:shd w:val="clear" w:color="auto" w:fill="EDF1F7"/>
          </w:tcPr>
          <w:p w14:paraId="556D31B5">
            <w:pPr>
              <w:spacing w:before="20" w:after="20" w:line="276" w:lineRule="auto"/>
              <w:rPr>
                <w:rFonts w:hint="eastAsia"/>
              </w:rPr>
            </w:pPr>
            <w:r>
              <w:rPr>
                <w:rFonts w:ascii="黑体" w:hAnsi="黑体" w:eastAsia="黑体" w:cs="黑体"/>
                <w:color w:val="1C4A8C"/>
                <w:sz w:val="17"/>
              </w:rPr>
              <w:t>命令</w:t>
            </w:r>
          </w:p>
        </w:tc>
        <w:tc>
          <w:tcPr>
            <w:tcW w:w="3874" w:type="dxa"/>
            <w:shd w:val="clear" w:color="auto" w:fill="EDF1F7"/>
          </w:tcPr>
          <w:p w14:paraId="5918C458">
            <w:pPr>
              <w:spacing w:before="20" w:after="20" w:line="276" w:lineRule="auto"/>
              <w:rPr>
                <w:rFonts w:hint="eastAsia"/>
              </w:rPr>
            </w:pPr>
            <w:r>
              <w:rPr>
                <w:rFonts w:ascii="黑体" w:hAnsi="黑体" w:eastAsia="黑体" w:cs="黑体"/>
                <w:color w:val="1C4A8C"/>
                <w:sz w:val="17"/>
              </w:rPr>
              <w:t>作用</w:t>
            </w:r>
          </w:p>
        </w:tc>
        <w:tc>
          <w:tcPr>
            <w:tcW w:w="3099" w:type="dxa"/>
            <w:shd w:val="clear" w:color="auto" w:fill="EDF1F7"/>
          </w:tcPr>
          <w:p w14:paraId="26314AC6">
            <w:pPr>
              <w:spacing w:before="20" w:after="20" w:line="276" w:lineRule="auto"/>
              <w:rPr>
                <w:rFonts w:hint="eastAsia"/>
              </w:rPr>
            </w:pPr>
            <w:r>
              <w:rPr>
                <w:rFonts w:ascii="黑体" w:hAnsi="黑体" w:eastAsia="黑体" w:cs="黑体"/>
                <w:color w:val="1C4A8C"/>
                <w:sz w:val="17"/>
              </w:rPr>
              <w:t>常用开关</w:t>
            </w:r>
          </w:p>
        </w:tc>
      </w:tr>
      <w:tr w14:paraId="61236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5B26767C">
            <w:pPr>
              <w:spacing w:before="10" w:after="10" w:line="276" w:lineRule="auto"/>
              <w:rPr>
                <w:rFonts w:hint="eastAsia"/>
              </w:rPr>
            </w:pPr>
            <w:r>
              <w:rPr>
                <w:rFonts w:cs="等线"/>
                <w:color w:val="1C1E21"/>
                <w:sz w:val="17"/>
              </w:rPr>
              <w:t>python fetch_data.py</w:t>
            </w:r>
          </w:p>
        </w:tc>
        <w:tc>
          <w:tcPr>
            <w:tcW w:w="3874" w:type="dxa"/>
          </w:tcPr>
          <w:p w14:paraId="6D9C5BB8">
            <w:pPr>
              <w:spacing w:before="10" w:after="10" w:line="276" w:lineRule="auto"/>
              <w:rPr>
                <w:rFonts w:hint="eastAsia"/>
              </w:rPr>
            </w:pPr>
            <w:r>
              <w:rPr>
                <w:rFonts w:cs="等线"/>
                <w:color w:val="1C1E21"/>
                <w:sz w:val="17"/>
              </w:rPr>
              <w:t>抓取东财三张表 JSON + 新浪五年三表 HTML</w:t>
            </w:r>
          </w:p>
        </w:tc>
        <w:tc>
          <w:tcPr>
            <w:tcW w:w="3099" w:type="dxa"/>
          </w:tcPr>
          <w:p w14:paraId="22779888">
            <w:pPr>
              <w:spacing w:before="10" w:after="10" w:line="276" w:lineRule="auto"/>
              <w:rPr>
                <w:rFonts w:hint="eastAsia"/>
              </w:rPr>
            </w:pPr>
            <w:r>
              <w:rPr>
                <w:rFonts w:cs="等线"/>
                <w:color w:val="1C1E21"/>
                <w:sz w:val="17"/>
              </w:rPr>
              <w:t>--years 2021 2022 …（只抓指定年份）、--skip-sina（不抓新浪，跳过交叉核验）</w:t>
            </w:r>
          </w:p>
        </w:tc>
      </w:tr>
      <w:tr w14:paraId="668A9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F7F8FA"/>
          </w:tcPr>
          <w:p w14:paraId="266B1C2F">
            <w:pPr>
              <w:spacing w:before="10" w:after="10" w:line="276" w:lineRule="auto"/>
              <w:rPr>
                <w:rFonts w:hint="eastAsia"/>
              </w:rPr>
            </w:pPr>
            <w:r>
              <w:rPr>
                <w:rFonts w:cs="等线"/>
                <w:color w:val="1C1E21"/>
                <w:sz w:val="17"/>
              </w:rPr>
              <w:t>python run_all.py</w:t>
            </w:r>
          </w:p>
        </w:tc>
        <w:tc>
          <w:tcPr>
            <w:tcW w:w="3874" w:type="dxa"/>
            <w:shd w:val="clear" w:color="auto" w:fill="F7F8FA"/>
          </w:tcPr>
          <w:p w14:paraId="7624FC15">
            <w:pPr>
              <w:spacing w:before="10" w:after="10" w:line="276" w:lineRule="auto"/>
              <w:rPr>
                <w:rFonts w:hint="eastAsia"/>
              </w:rPr>
            </w:pPr>
            <w:r>
              <w:rPr>
                <w:rFonts w:cs="等线"/>
                <w:color w:val="1C1E21"/>
                <w:sz w:val="17"/>
              </w:rPr>
              <w:t>九步：装载 → 校验 → 结构 → 趋势 → 指标 → 杜邦 → 图表 → 汇总 Excel → 关键结论 JSON</w:t>
            </w:r>
          </w:p>
        </w:tc>
        <w:tc>
          <w:tcPr>
            <w:tcW w:w="3099" w:type="dxa"/>
            <w:shd w:val="clear" w:color="auto" w:fill="F7F8FA"/>
          </w:tcPr>
          <w:p w14:paraId="03E796A3">
            <w:pPr>
              <w:spacing w:before="10" w:after="10" w:line="276" w:lineRule="auto"/>
              <w:rPr>
                <w:rFonts w:hint="eastAsia"/>
              </w:rPr>
            </w:pPr>
            <w:r>
              <w:rPr>
                <w:rFonts w:cs="等线"/>
                <w:color w:val="1C1E21"/>
                <w:sz w:val="17"/>
              </w:rPr>
              <w:t>--no-charts（跳过出图）、--years（改变分析区间）</w:t>
            </w:r>
          </w:p>
        </w:tc>
      </w:tr>
      <w:tr w14:paraId="6C3C0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tcPr>
          <w:p w14:paraId="6E1C47CD">
            <w:pPr>
              <w:spacing w:before="10" w:after="10" w:line="276" w:lineRule="auto"/>
              <w:rPr>
                <w:rFonts w:hint="eastAsia"/>
              </w:rPr>
            </w:pPr>
            <w:r>
              <w:rPr>
                <w:rFonts w:cs="等线"/>
                <w:color w:val="1C1E21"/>
                <w:sz w:val="17"/>
              </w:rPr>
              <w:t>python build_report.py</w:t>
            </w:r>
          </w:p>
        </w:tc>
        <w:tc>
          <w:tcPr>
            <w:tcW w:w="3874" w:type="dxa"/>
          </w:tcPr>
          <w:p w14:paraId="4DFB6328">
            <w:pPr>
              <w:spacing w:before="10" w:after="10" w:line="276" w:lineRule="auto"/>
              <w:rPr>
                <w:rFonts w:hint="eastAsia"/>
              </w:rPr>
            </w:pPr>
            <w:r>
              <w:rPr>
                <w:rFonts w:cs="等线"/>
                <w:color w:val="1C1E21"/>
                <w:sz w:val="17"/>
              </w:rPr>
              <w:t>读取 output/tables 与 output/charts，生成自包含 HTML 报告</w:t>
            </w:r>
          </w:p>
        </w:tc>
        <w:tc>
          <w:tcPr>
            <w:tcW w:w="3099" w:type="dxa"/>
          </w:tcPr>
          <w:p w14:paraId="4017CDB9">
            <w:pPr>
              <w:spacing w:before="10" w:after="10" w:line="276" w:lineRule="auto"/>
              <w:rPr>
                <w:rFonts w:hint="eastAsia"/>
              </w:rPr>
            </w:pPr>
            <w:r>
              <w:rPr>
                <w:rFonts w:cs="等线"/>
                <w:color w:val="1C1E21"/>
                <w:sz w:val="17"/>
              </w:rPr>
              <w:t>-o 路径.html（自定义输出位置）；图表以 base64 内嵌，可离线打开、可直接打印为 PDF</w:t>
            </w:r>
          </w:p>
        </w:tc>
      </w:tr>
    </w:tbl>
    <w:p w14:paraId="557367DE">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9C43202">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47649C12">
            <w:pPr>
              <w:spacing w:before="40" w:after="40"/>
              <w:rPr>
                <w:rFonts w:hint="eastAsia"/>
              </w:rPr>
            </w:pPr>
            <w:r>
              <w:rPr>
                <w:rFonts w:ascii="黑体" w:hAnsi="黑体" w:eastAsia="黑体" w:cs="黑体"/>
                <w:color w:val="2E7D46"/>
                <w:sz w:val="19"/>
              </w:rPr>
              <w:t>提示　</w:t>
            </w:r>
            <w:r>
              <w:rPr>
                <w:rFonts w:cs="等线"/>
                <w:color w:val="1C1E21"/>
                <w:sz w:val="19"/>
              </w:rPr>
              <w:t>data/raw/ 里已经预置了本次分析所需的全部原始文件，所以</w:t>
            </w:r>
            <w:r>
              <w:rPr>
                <w:rFonts w:ascii="黑体" w:hAnsi="黑体" w:eastAsia="黑体" w:cs="黑体"/>
                <w:color w:val="1C1E21"/>
                <w:sz w:val="19"/>
              </w:rPr>
              <w:t>断网也能直接跑 python run_all.py</w:t>
            </w:r>
            <w:r>
              <w:rPr>
                <w:rFonts w:cs="等线"/>
                <w:color w:val="1C1E21"/>
                <w:sz w:val="19"/>
              </w:rPr>
              <w:t>。只有要更新年份或换公司时才需要重新执行 fetch_data.py。</w:t>
            </w:r>
          </w:p>
        </w:tc>
      </w:tr>
    </w:tbl>
    <w:p w14:paraId="76BF5DE6">
      <w:pPr>
        <w:spacing w:after="40"/>
        <w:rPr>
          <w:rFonts w:hint="eastAsia"/>
        </w:rPr>
      </w:pPr>
    </w:p>
    <w:p w14:paraId="26824568">
      <w:pPr>
        <w:pStyle w:val="4"/>
      </w:pPr>
      <w:bookmarkStart w:id="119" w:name="_Toc8377"/>
      <w:r>
        <w:rPr>
          <w:rFonts w:ascii="黑体" w:hAnsi="黑体" w:eastAsia="黑体" w:cs="黑体"/>
          <w:b w:val="0"/>
        </w:rPr>
        <w:t>5.4　第一步：数据质量校验（报告里必须先写这一段）</w:t>
      </w:r>
      <w:bookmarkEnd w:id="119"/>
    </w:p>
    <w:p w14:paraId="6EAD5C34">
      <w:pPr>
        <w:jc w:val="both"/>
        <w:rPr>
          <w:rFonts w:hint="eastAsia"/>
        </w:rPr>
      </w:pPr>
      <w:r>
        <w:rPr>
          <w:rFonts w:cs="等线"/>
          <w:color w:val="1C1E21"/>
        </w:rPr>
        <w:t>程序先做 7 项会计恒等式校验，逐年计算左右两边差额：</w:t>
      </w:r>
    </w:p>
    <w:p w14:paraId="0BB7244A">
      <w:pPr>
        <w:keepNext/>
        <w:spacing w:before="100" w:after="40"/>
        <w:rPr>
          <w:rFonts w:hint="eastAsia"/>
        </w:rPr>
      </w:pPr>
      <w:r>
        <w:rPr>
          <w:rFonts w:ascii="黑体" w:hAnsi="黑体" w:eastAsia="黑体" w:cs="黑体"/>
          <w:color w:val="1C1E21"/>
          <w:sz w:val="18"/>
        </w:rPr>
        <w:t>表 5-3　七项会计恒等式校验结果</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99"/>
        <w:gridCol w:w="2399"/>
        <w:gridCol w:w="1500"/>
      </w:tblGrid>
      <w:tr w14:paraId="175FC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399" w:type="dxa"/>
            <w:shd w:val="clear" w:color="auto" w:fill="EDF1F7"/>
          </w:tcPr>
          <w:p w14:paraId="0BF7E5DB">
            <w:pPr>
              <w:spacing w:before="20" w:after="20" w:line="276" w:lineRule="auto"/>
              <w:rPr>
                <w:rFonts w:hint="eastAsia"/>
              </w:rPr>
            </w:pPr>
            <w:r>
              <w:rPr>
                <w:rFonts w:ascii="黑体" w:hAnsi="黑体" w:eastAsia="黑体" w:cs="黑体"/>
                <w:color w:val="1C4A8C"/>
                <w:sz w:val="17"/>
              </w:rPr>
              <w:t>校验项</w:t>
            </w:r>
          </w:p>
        </w:tc>
        <w:tc>
          <w:tcPr>
            <w:tcW w:w="2399" w:type="dxa"/>
            <w:shd w:val="clear" w:color="auto" w:fill="EDF1F7"/>
          </w:tcPr>
          <w:p w14:paraId="4039B429">
            <w:pPr>
              <w:spacing w:before="20" w:after="20" w:line="276" w:lineRule="auto"/>
              <w:jc w:val="right"/>
              <w:rPr>
                <w:rFonts w:hint="eastAsia"/>
              </w:rPr>
            </w:pPr>
            <w:r>
              <w:rPr>
                <w:rFonts w:ascii="黑体" w:hAnsi="黑体" w:eastAsia="黑体" w:cs="黑体"/>
                <w:color w:val="1C4A8C"/>
                <w:sz w:val="17"/>
              </w:rPr>
              <w:t>2021—2025 差额(元)</w:t>
            </w:r>
          </w:p>
        </w:tc>
        <w:tc>
          <w:tcPr>
            <w:tcW w:w="1500" w:type="dxa"/>
            <w:shd w:val="clear" w:color="auto" w:fill="EDF1F7"/>
          </w:tcPr>
          <w:p w14:paraId="00C16C2E">
            <w:pPr>
              <w:spacing w:before="20" w:after="20" w:line="276" w:lineRule="auto"/>
              <w:jc w:val="center"/>
              <w:rPr>
                <w:rFonts w:hint="eastAsia"/>
              </w:rPr>
            </w:pPr>
            <w:r>
              <w:rPr>
                <w:rFonts w:ascii="黑体" w:hAnsi="黑体" w:eastAsia="黑体" w:cs="黑体"/>
                <w:color w:val="1C4A8C"/>
                <w:sz w:val="17"/>
              </w:rPr>
              <w:t>结论</w:t>
            </w:r>
          </w:p>
        </w:tc>
      </w:tr>
      <w:tr w14:paraId="2E3A6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99" w:type="dxa"/>
          </w:tcPr>
          <w:p w14:paraId="507BFCB5">
            <w:pPr>
              <w:spacing w:before="10" w:after="10" w:line="276" w:lineRule="auto"/>
              <w:rPr>
                <w:rFonts w:hint="eastAsia"/>
              </w:rPr>
            </w:pPr>
            <w:r>
              <w:rPr>
                <w:rFonts w:cs="等线"/>
                <w:color w:val="1C1E21"/>
                <w:sz w:val="17"/>
              </w:rPr>
              <w:t>资产 = 流动 + 非流动资产</w:t>
            </w:r>
          </w:p>
        </w:tc>
        <w:tc>
          <w:tcPr>
            <w:tcW w:w="2399" w:type="dxa"/>
          </w:tcPr>
          <w:p w14:paraId="3F9A8E53">
            <w:pPr>
              <w:spacing w:before="10" w:after="10" w:line="276" w:lineRule="auto"/>
              <w:jc w:val="right"/>
              <w:rPr>
                <w:rFonts w:hint="eastAsia"/>
              </w:rPr>
            </w:pPr>
            <w:r>
              <w:rPr>
                <w:rFonts w:cs="等线"/>
                <w:color w:val="1C1E21"/>
                <w:sz w:val="17"/>
              </w:rPr>
              <w:t>0.00</w:t>
            </w:r>
          </w:p>
        </w:tc>
        <w:tc>
          <w:tcPr>
            <w:tcW w:w="1500" w:type="dxa"/>
          </w:tcPr>
          <w:p w14:paraId="2752CACA">
            <w:pPr>
              <w:spacing w:before="10" w:after="10" w:line="276" w:lineRule="auto"/>
              <w:jc w:val="center"/>
              <w:rPr>
                <w:rFonts w:hint="eastAsia"/>
              </w:rPr>
            </w:pPr>
            <w:r>
              <w:rPr>
                <w:rFonts w:cs="等线"/>
                <w:color w:val="1C1E21"/>
                <w:sz w:val="17"/>
              </w:rPr>
              <w:t>通过</w:t>
            </w:r>
          </w:p>
        </w:tc>
      </w:tr>
      <w:tr w14:paraId="552BE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99" w:type="dxa"/>
            <w:shd w:val="clear" w:color="auto" w:fill="F7F8FA"/>
          </w:tcPr>
          <w:p w14:paraId="11EFE240">
            <w:pPr>
              <w:spacing w:before="10" w:after="10" w:line="276" w:lineRule="auto"/>
              <w:rPr>
                <w:rFonts w:hint="eastAsia"/>
              </w:rPr>
            </w:pPr>
            <w:r>
              <w:rPr>
                <w:rFonts w:cs="等线"/>
                <w:color w:val="1C1E21"/>
                <w:sz w:val="17"/>
              </w:rPr>
              <w:t>资产 = 负债 + 股东权益</w:t>
            </w:r>
          </w:p>
        </w:tc>
        <w:tc>
          <w:tcPr>
            <w:tcW w:w="2399" w:type="dxa"/>
            <w:shd w:val="clear" w:color="auto" w:fill="F7F8FA"/>
          </w:tcPr>
          <w:p w14:paraId="3AC7622E">
            <w:pPr>
              <w:spacing w:before="10" w:after="10" w:line="276" w:lineRule="auto"/>
              <w:jc w:val="right"/>
              <w:rPr>
                <w:rFonts w:hint="eastAsia"/>
              </w:rPr>
            </w:pPr>
            <w:r>
              <w:rPr>
                <w:rFonts w:cs="等线"/>
                <w:color w:val="1C1E21"/>
                <w:sz w:val="17"/>
              </w:rPr>
              <w:t>0.00</w:t>
            </w:r>
          </w:p>
        </w:tc>
        <w:tc>
          <w:tcPr>
            <w:tcW w:w="1500" w:type="dxa"/>
            <w:shd w:val="clear" w:color="auto" w:fill="F7F8FA"/>
          </w:tcPr>
          <w:p w14:paraId="0E0E49A5">
            <w:pPr>
              <w:spacing w:before="10" w:after="10" w:line="276" w:lineRule="auto"/>
              <w:jc w:val="center"/>
              <w:rPr>
                <w:rFonts w:hint="eastAsia"/>
              </w:rPr>
            </w:pPr>
            <w:r>
              <w:rPr>
                <w:rFonts w:cs="等线"/>
                <w:color w:val="1C1E21"/>
                <w:sz w:val="17"/>
              </w:rPr>
              <w:t>通过</w:t>
            </w:r>
          </w:p>
        </w:tc>
      </w:tr>
      <w:tr w14:paraId="1F03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99" w:type="dxa"/>
          </w:tcPr>
          <w:p w14:paraId="0FEEDC58">
            <w:pPr>
              <w:spacing w:before="10" w:after="10" w:line="276" w:lineRule="auto"/>
              <w:rPr>
                <w:rFonts w:hint="eastAsia"/>
              </w:rPr>
            </w:pPr>
            <w:r>
              <w:rPr>
                <w:rFonts w:cs="等线"/>
                <w:color w:val="1C1E21"/>
                <w:sz w:val="17"/>
              </w:rPr>
              <w:t>权益 = 归母权益 + 少数股东权益</w:t>
            </w:r>
          </w:p>
        </w:tc>
        <w:tc>
          <w:tcPr>
            <w:tcW w:w="2399" w:type="dxa"/>
          </w:tcPr>
          <w:p w14:paraId="5987C601">
            <w:pPr>
              <w:spacing w:before="10" w:after="10" w:line="276" w:lineRule="auto"/>
              <w:jc w:val="right"/>
              <w:rPr>
                <w:rFonts w:hint="eastAsia"/>
              </w:rPr>
            </w:pPr>
            <w:r>
              <w:rPr>
                <w:rFonts w:cs="等线"/>
                <w:color w:val="1C1E21"/>
                <w:sz w:val="17"/>
              </w:rPr>
              <w:t>0.00</w:t>
            </w:r>
          </w:p>
        </w:tc>
        <w:tc>
          <w:tcPr>
            <w:tcW w:w="1500" w:type="dxa"/>
          </w:tcPr>
          <w:p w14:paraId="48C3EA61">
            <w:pPr>
              <w:spacing w:before="10" w:after="10" w:line="276" w:lineRule="auto"/>
              <w:jc w:val="center"/>
              <w:rPr>
                <w:rFonts w:hint="eastAsia"/>
              </w:rPr>
            </w:pPr>
            <w:r>
              <w:rPr>
                <w:rFonts w:cs="等线"/>
                <w:color w:val="1C1E21"/>
                <w:sz w:val="17"/>
              </w:rPr>
              <w:t>通过</w:t>
            </w:r>
          </w:p>
        </w:tc>
      </w:tr>
      <w:tr w14:paraId="4CA65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99" w:type="dxa"/>
            <w:shd w:val="clear" w:color="auto" w:fill="F7F8FA"/>
          </w:tcPr>
          <w:p w14:paraId="634BDF47">
            <w:pPr>
              <w:spacing w:before="10" w:after="10" w:line="276" w:lineRule="auto"/>
              <w:rPr>
                <w:rFonts w:hint="eastAsia"/>
              </w:rPr>
            </w:pPr>
            <w:r>
              <w:rPr>
                <w:rFonts w:cs="等线"/>
                <w:color w:val="1C1E21"/>
                <w:sz w:val="17"/>
              </w:rPr>
              <w:t>资产总计 = 负债和股东权益合计</w:t>
            </w:r>
          </w:p>
        </w:tc>
        <w:tc>
          <w:tcPr>
            <w:tcW w:w="2399" w:type="dxa"/>
            <w:shd w:val="clear" w:color="auto" w:fill="F7F8FA"/>
          </w:tcPr>
          <w:p w14:paraId="70C18846">
            <w:pPr>
              <w:spacing w:before="10" w:after="10" w:line="276" w:lineRule="auto"/>
              <w:jc w:val="right"/>
              <w:rPr>
                <w:rFonts w:hint="eastAsia"/>
              </w:rPr>
            </w:pPr>
            <w:r>
              <w:rPr>
                <w:rFonts w:cs="等线"/>
                <w:color w:val="1C1E21"/>
                <w:sz w:val="17"/>
              </w:rPr>
              <w:t>0.00</w:t>
            </w:r>
          </w:p>
        </w:tc>
        <w:tc>
          <w:tcPr>
            <w:tcW w:w="1500" w:type="dxa"/>
            <w:shd w:val="clear" w:color="auto" w:fill="F7F8FA"/>
          </w:tcPr>
          <w:p w14:paraId="4B95CB55">
            <w:pPr>
              <w:spacing w:before="10" w:after="10" w:line="276" w:lineRule="auto"/>
              <w:jc w:val="center"/>
              <w:rPr>
                <w:rFonts w:hint="eastAsia"/>
              </w:rPr>
            </w:pPr>
            <w:r>
              <w:rPr>
                <w:rFonts w:cs="等线"/>
                <w:color w:val="1C1E21"/>
                <w:sz w:val="17"/>
              </w:rPr>
              <w:t>通过</w:t>
            </w:r>
          </w:p>
        </w:tc>
      </w:tr>
      <w:tr w14:paraId="5DAAC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99" w:type="dxa"/>
          </w:tcPr>
          <w:p w14:paraId="24614373">
            <w:pPr>
              <w:spacing w:before="10" w:after="10" w:line="276" w:lineRule="auto"/>
              <w:rPr>
                <w:rFonts w:hint="eastAsia"/>
              </w:rPr>
            </w:pPr>
            <w:r>
              <w:rPr>
                <w:rFonts w:cs="等线"/>
                <w:color w:val="1C1E21"/>
                <w:sz w:val="17"/>
              </w:rPr>
              <w:t>净利润 = 归母净利 + 少数股东损益</w:t>
            </w:r>
          </w:p>
        </w:tc>
        <w:tc>
          <w:tcPr>
            <w:tcW w:w="2399" w:type="dxa"/>
          </w:tcPr>
          <w:p w14:paraId="42655098">
            <w:pPr>
              <w:spacing w:before="10" w:after="10" w:line="276" w:lineRule="auto"/>
              <w:jc w:val="right"/>
              <w:rPr>
                <w:rFonts w:hint="eastAsia"/>
              </w:rPr>
            </w:pPr>
            <w:r>
              <w:rPr>
                <w:rFonts w:cs="等线"/>
                <w:color w:val="1C1E21"/>
                <w:sz w:val="17"/>
              </w:rPr>
              <w:t>0.00</w:t>
            </w:r>
          </w:p>
        </w:tc>
        <w:tc>
          <w:tcPr>
            <w:tcW w:w="1500" w:type="dxa"/>
          </w:tcPr>
          <w:p w14:paraId="43D1AB70">
            <w:pPr>
              <w:spacing w:before="10" w:after="10" w:line="276" w:lineRule="auto"/>
              <w:jc w:val="center"/>
              <w:rPr>
                <w:rFonts w:hint="eastAsia"/>
              </w:rPr>
            </w:pPr>
            <w:r>
              <w:rPr>
                <w:rFonts w:cs="等线"/>
                <w:color w:val="1C1E21"/>
                <w:sz w:val="17"/>
              </w:rPr>
              <w:t>通过</w:t>
            </w:r>
          </w:p>
        </w:tc>
      </w:tr>
      <w:tr w14:paraId="15C32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99" w:type="dxa"/>
            <w:shd w:val="clear" w:color="auto" w:fill="F7F8FA"/>
          </w:tcPr>
          <w:p w14:paraId="7BC09ED9">
            <w:pPr>
              <w:spacing w:before="10" w:after="10" w:line="276" w:lineRule="auto"/>
              <w:rPr>
                <w:rFonts w:hint="eastAsia"/>
              </w:rPr>
            </w:pPr>
            <w:r>
              <w:rPr>
                <w:rFonts w:cs="等线"/>
                <w:color w:val="1C1E21"/>
                <w:sz w:val="17"/>
              </w:rPr>
              <w:t>现金流净增加额 = 三活动净额 + 汇率影响</w:t>
            </w:r>
          </w:p>
        </w:tc>
        <w:tc>
          <w:tcPr>
            <w:tcW w:w="2399" w:type="dxa"/>
            <w:shd w:val="clear" w:color="auto" w:fill="F7F8FA"/>
          </w:tcPr>
          <w:p w14:paraId="279AE9B0">
            <w:pPr>
              <w:spacing w:before="10" w:after="10" w:line="276" w:lineRule="auto"/>
              <w:jc w:val="right"/>
              <w:rPr>
                <w:rFonts w:hint="eastAsia"/>
              </w:rPr>
            </w:pPr>
            <w:r>
              <w:rPr>
                <w:rFonts w:cs="等线"/>
                <w:color w:val="1C1E21"/>
                <w:sz w:val="17"/>
              </w:rPr>
              <w:t>0.00</w:t>
            </w:r>
          </w:p>
        </w:tc>
        <w:tc>
          <w:tcPr>
            <w:tcW w:w="1500" w:type="dxa"/>
            <w:shd w:val="clear" w:color="auto" w:fill="F7F8FA"/>
          </w:tcPr>
          <w:p w14:paraId="7D03CC57">
            <w:pPr>
              <w:spacing w:before="10" w:after="10" w:line="276" w:lineRule="auto"/>
              <w:jc w:val="center"/>
              <w:rPr>
                <w:rFonts w:hint="eastAsia"/>
              </w:rPr>
            </w:pPr>
            <w:r>
              <w:rPr>
                <w:rFonts w:cs="等线"/>
                <w:color w:val="1C1E21"/>
                <w:sz w:val="17"/>
              </w:rPr>
              <w:t>通过</w:t>
            </w:r>
          </w:p>
        </w:tc>
      </w:tr>
      <w:tr w14:paraId="518EC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99" w:type="dxa"/>
          </w:tcPr>
          <w:p w14:paraId="7B26A103">
            <w:pPr>
              <w:spacing w:before="10" w:after="10" w:line="276" w:lineRule="auto"/>
              <w:rPr>
                <w:rFonts w:hint="eastAsia"/>
              </w:rPr>
            </w:pPr>
            <w:r>
              <w:rPr>
                <w:rFonts w:cs="等线"/>
                <w:color w:val="1C1E21"/>
                <w:sz w:val="17"/>
              </w:rPr>
              <w:t>期末现金 = 期初现金 + 净增加额</w:t>
            </w:r>
          </w:p>
        </w:tc>
        <w:tc>
          <w:tcPr>
            <w:tcW w:w="2399" w:type="dxa"/>
          </w:tcPr>
          <w:p w14:paraId="13FBFB9C">
            <w:pPr>
              <w:spacing w:before="10" w:after="10" w:line="276" w:lineRule="auto"/>
              <w:jc w:val="right"/>
              <w:rPr>
                <w:rFonts w:hint="eastAsia"/>
              </w:rPr>
            </w:pPr>
            <w:r>
              <w:rPr>
                <w:rFonts w:cs="等线"/>
                <w:color w:val="1C1E21"/>
                <w:sz w:val="17"/>
              </w:rPr>
              <w:t>0.00</w:t>
            </w:r>
          </w:p>
        </w:tc>
        <w:tc>
          <w:tcPr>
            <w:tcW w:w="1500" w:type="dxa"/>
          </w:tcPr>
          <w:p w14:paraId="44F04B8A">
            <w:pPr>
              <w:spacing w:before="10" w:after="10" w:line="276" w:lineRule="auto"/>
              <w:jc w:val="center"/>
              <w:rPr>
                <w:rFonts w:hint="eastAsia"/>
              </w:rPr>
            </w:pPr>
            <w:r>
              <w:rPr>
                <w:rFonts w:cs="等线"/>
                <w:color w:val="1C1E21"/>
                <w:sz w:val="17"/>
              </w:rPr>
              <w:t>通过</w:t>
            </w:r>
          </w:p>
        </w:tc>
      </w:tr>
    </w:tbl>
    <w:p w14:paraId="6E34A776">
      <w:pPr>
        <w:spacing w:before="20" w:after="80"/>
        <w:rPr>
          <w:rFonts w:hint="eastAsia"/>
        </w:rPr>
      </w:pPr>
      <w:r>
        <w:rPr>
          <w:rFonts w:cs="等线"/>
          <w:color w:val="626870"/>
          <w:sz w:val="16"/>
        </w:rPr>
        <w:t>结果同时导出为 output/tables/00_会计恒等式校验.csv 与工作簿首个工作表「会计恒等式校验」。</w:t>
      </w:r>
    </w:p>
    <w:p w14:paraId="7509520D">
      <w:pPr>
        <w:jc w:val="both"/>
        <w:rPr>
          <w:rFonts w:hint="eastAsia"/>
        </w:rPr>
      </w:pPr>
      <w:r>
        <w:rPr>
          <w:rFonts w:cs="等线"/>
          <w:color w:val="1C1E21"/>
        </w:rPr>
        <w:t xml:space="preserve">第二步是双源交叉核验：把东方财富与新浪财经的同名科目逐年对比，共比对 </w:t>
      </w:r>
      <w:r>
        <w:rPr>
          <w:rFonts w:ascii="黑体" w:hAnsi="黑体" w:eastAsia="黑体" w:cs="黑体"/>
          <w:color w:val="1C1E21"/>
        </w:rPr>
        <w:t>140 个“科目 × 年份”组合，一致 133 项、存在差异 7 项、单边缺失 0 项</w:t>
      </w:r>
      <w:r>
        <w:rPr>
          <w:rFonts w:cs="等线"/>
          <w:color w:val="1C1E21"/>
        </w:rPr>
        <w:t>。7 项差异全部集中在利润表，且都能解释：</w:t>
      </w:r>
    </w:p>
    <w:p w14:paraId="019DA40E">
      <w:pPr>
        <w:keepNext/>
        <w:spacing w:before="100" w:after="40"/>
        <w:rPr>
          <w:rFonts w:hint="eastAsia"/>
        </w:rPr>
      </w:pPr>
      <w:r>
        <w:rPr>
          <w:rFonts w:ascii="黑体" w:hAnsi="黑体" w:eastAsia="黑体" w:cs="黑体"/>
          <w:color w:val="1C1E21"/>
          <w:sz w:val="18"/>
        </w:rPr>
        <w:t>表 5-4　双源核验的 7 项差异（表中列 6 项，每股收益共 5 年）</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646"/>
        <w:gridCol w:w="1550"/>
        <w:gridCol w:w="1550"/>
        <w:gridCol w:w="1033"/>
        <w:gridCol w:w="3099"/>
      </w:tblGrid>
      <w:tr w14:paraId="30DF7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shd w:val="clear" w:color="auto" w:fill="EDF1F7"/>
          </w:tcPr>
          <w:p w14:paraId="17AB4CC9">
            <w:pPr>
              <w:spacing w:before="20" w:after="20" w:line="276" w:lineRule="auto"/>
              <w:rPr>
                <w:rFonts w:hint="eastAsia"/>
              </w:rPr>
            </w:pPr>
            <w:r>
              <w:rPr>
                <w:rFonts w:ascii="黑体" w:hAnsi="黑体" w:eastAsia="黑体" w:cs="黑体"/>
                <w:color w:val="1C4A8C"/>
                <w:sz w:val="16"/>
              </w:rPr>
              <w:t>科目</w:t>
            </w:r>
          </w:p>
        </w:tc>
        <w:tc>
          <w:tcPr>
            <w:tcW w:w="646" w:type="dxa"/>
            <w:shd w:val="clear" w:color="auto" w:fill="EDF1F7"/>
          </w:tcPr>
          <w:p w14:paraId="21AD6821">
            <w:pPr>
              <w:spacing w:before="20" w:after="20" w:line="276" w:lineRule="auto"/>
              <w:jc w:val="center"/>
              <w:rPr>
                <w:rFonts w:hint="eastAsia"/>
              </w:rPr>
            </w:pPr>
            <w:r>
              <w:rPr>
                <w:rFonts w:ascii="黑体" w:hAnsi="黑体" w:eastAsia="黑体" w:cs="黑体"/>
                <w:color w:val="1C4A8C"/>
                <w:sz w:val="16"/>
              </w:rPr>
              <w:t>年份</w:t>
            </w:r>
          </w:p>
        </w:tc>
        <w:tc>
          <w:tcPr>
            <w:tcW w:w="1550" w:type="dxa"/>
            <w:shd w:val="clear" w:color="auto" w:fill="EDF1F7"/>
          </w:tcPr>
          <w:p w14:paraId="1480864E">
            <w:pPr>
              <w:spacing w:before="20" w:after="20" w:line="276" w:lineRule="auto"/>
              <w:jc w:val="right"/>
              <w:rPr>
                <w:rFonts w:hint="eastAsia"/>
              </w:rPr>
            </w:pPr>
            <w:r>
              <w:rPr>
                <w:rFonts w:ascii="黑体" w:hAnsi="黑体" w:eastAsia="黑体" w:cs="黑体"/>
                <w:color w:val="1C4A8C"/>
                <w:sz w:val="16"/>
              </w:rPr>
              <w:t>东方财富</w:t>
            </w:r>
          </w:p>
        </w:tc>
        <w:tc>
          <w:tcPr>
            <w:tcW w:w="1550" w:type="dxa"/>
            <w:shd w:val="clear" w:color="auto" w:fill="EDF1F7"/>
          </w:tcPr>
          <w:p w14:paraId="21AD2508">
            <w:pPr>
              <w:spacing w:before="20" w:after="20" w:line="276" w:lineRule="auto"/>
              <w:jc w:val="right"/>
              <w:rPr>
                <w:rFonts w:hint="eastAsia"/>
              </w:rPr>
            </w:pPr>
            <w:r>
              <w:rPr>
                <w:rFonts w:ascii="黑体" w:hAnsi="黑体" w:eastAsia="黑体" w:cs="黑体"/>
                <w:color w:val="1C4A8C"/>
                <w:sz w:val="16"/>
              </w:rPr>
              <w:t>新浪财经</w:t>
            </w:r>
          </w:p>
        </w:tc>
        <w:tc>
          <w:tcPr>
            <w:tcW w:w="1033" w:type="dxa"/>
            <w:shd w:val="clear" w:color="auto" w:fill="EDF1F7"/>
          </w:tcPr>
          <w:p w14:paraId="0A727911">
            <w:pPr>
              <w:spacing w:before="20" w:after="20" w:line="276" w:lineRule="auto"/>
              <w:jc w:val="right"/>
              <w:rPr>
                <w:rFonts w:hint="eastAsia"/>
              </w:rPr>
            </w:pPr>
            <w:r>
              <w:rPr>
                <w:rFonts w:ascii="黑体" w:hAnsi="黑体" w:eastAsia="黑体" w:cs="黑体"/>
                <w:color w:val="1C4A8C"/>
                <w:sz w:val="16"/>
              </w:rPr>
              <w:t>相对偏差</w:t>
            </w:r>
          </w:p>
        </w:tc>
        <w:tc>
          <w:tcPr>
            <w:tcW w:w="3099" w:type="dxa"/>
            <w:shd w:val="clear" w:color="auto" w:fill="EDF1F7"/>
          </w:tcPr>
          <w:p w14:paraId="649B3224">
            <w:pPr>
              <w:spacing w:before="20" w:after="20" w:line="276" w:lineRule="auto"/>
              <w:rPr>
                <w:rFonts w:hint="eastAsia"/>
              </w:rPr>
            </w:pPr>
            <w:r>
              <w:rPr>
                <w:rFonts w:ascii="黑体" w:hAnsi="黑体" w:eastAsia="黑体" w:cs="黑体"/>
                <w:color w:val="1C4A8C"/>
                <w:sz w:val="16"/>
              </w:rPr>
              <w:t>差异性质与处理</w:t>
            </w:r>
          </w:p>
        </w:tc>
      </w:tr>
      <w:tr w14:paraId="3C851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06F253B3">
            <w:pPr>
              <w:spacing w:before="10" w:after="10" w:line="276" w:lineRule="auto"/>
              <w:rPr>
                <w:rFonts w:hint="eastAsia"/>
              </w:rPr>
            </w:pPr>
            <w:r>
              <w:rPr>
                <w:rFonts w:cs="等线"/>
                <w:color w:val="1C1E21"/>
                <w:sz w:val="16"/>
              </w:rPr>
              <w:t>营业成本</w:t>
            </w:r>
          </w:p>
        </w:tc>
        <w:tc>
          <w:tcPr>
            <w:tcW w:w="646" w:type="dxa"/>
          </w:tcPr>
          <w:p w14:paraId="1981AC02">
            <w:pPr>
              <w:spacing w:before="10" w:after="10" w:line="276" w:lineRule="auto"/>
              <w:jc w:val="center"/>
              <w:rPr>
                <w:rFonts w:hint="eastAsia"/>
              </w:rPr>
            </w:pPr>
            <w:r>
              <w:rPr>
                <w:rFonts w:cs="等线"/>
                <w:color w:val="1C1E21"/>
                <w:sz w:val="16"/>
              </w:rPr>
              <w:t>2023</w:t>
            </w:r>
          </w:p>
        </w:tc>
        <w:tc>
          <w:tcPr>
            <w:tcW w:w="1550" w:type="dxa"/>
          </w:tcPr>
          <w:p w14:paraId="1EB08220">
            <w:pPr>
              <w:spacing w:before="10" w:after="10" w:line="276" w:lineRule="auto"/>
              <w:jc w:val="right"/>
              <w:rPr>
                <w:rFonts w:hint="eastAsia"/>
              </w:rPr>
            </w:pPr>
            <w:r>
              <w:rPr>
                <w:rFonts w:cs="等线"/>
                <w:color w:val="1C1E21"/>
                <w:sz w:val="16"/>
              </w:rPr>
              <w:t>2,764.09 亿元</w:t>
            </w:r>
          </w:p>
        </w:tc>
        <w:tc>
          <w:tcPr>
            <w:tcW w:w="1550" w:type="dxa"/>
          </w:tcPr>
          <w:p w14:paraId="747CBE58">
            <w:pPr>
              <w:spacing w:before="10" w:after="10" w:line="276" w:lineRule="auto"/>
              <w:jc w:val="right"/>
              <w:rPr>
                <w:rFonts w:hint="eastAsia"/>
              </w:rPr>
            </w:pPr>
            <w:r>
              <w:rPr>
                <w:rFonts w:cs="等线"/>
                <w:color w:val="1C1E21"/>
                <w:sz w:val="16"/>
              </w:rPr>
              <w:t>2,734.81 亿元</w:t>
            </w:r>
          </w:p>
        </w:tc>
        <w:tc>
          <w:tcPr>
            <w:tcW w:w="1033" w:type="dxa"/>
          </w:tcPr>
          <w:p w14:paraId="709F2310">
            <w:pPr>
              <w:spacing w:before="10" w:after="10" w:line="276" w:lineRule="auto"/>
              <w:jc w:val="right"/>
              <w:rPr>
                <w:rFonts w:hint="eastAsia"/>
              </w:rPr>
            </w:pPr>
            <w:r>
              <w:rPr>
                <w:rFonts w:cs="等线"/>
                <w:color w:val="1C1E21"/>
                <w:sz w:val="16"/>
              </w:rPr>
              <w:t>1.06%</w:t>
            </w:r>
          </w:p>
        </w:tc>
        <w:tc>
          <w:tcPr>
            <w:tcW w:w="3099" w:type="dxa"/>
          </w:tcPr>
          <w:p w14:paraId="241108A3">
            <w:pPr>
              <w:spacing w:before="10" w:after="10" w:line="276" w:lineRule="auto"/>
              <w:rPr>
                <w:rFonts w:hint="eastAsia"/>
              </w:rPr>
            </w:pPr>
            <w:r>
              <w:rPr>
                <w:rFonts w:cs="等线"/>
                <w:color w:val="1C1E21"/>
                <w:sz w:val="16"/>
              </w:rPr>
              <w:t>口径重分类：与下行差额完全对冲</w:t>
            </w:r>
          </w:p>
        </w:tc>
      </w:tr>
      <w:tr w14:paraId="764F5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shd w:val="clear" w:color="auto" w:fill="F7F8FA"/>
          </w:tcPr>
          <w:p w14:paraId="58DEA6A0">
            <w:pPr>
              <w:spacing w:before="10" w:after="10" w:line="276" w:lineRule="auto"/>
              <w:rPr>
                <w:rFonts w:hint="eastAsia"/>
              </w:rPr>
            </w:pPr>
            <w:r>
              <w:rPr>
                <w:rFonts w:cs="等线"/>
                <w:color w:val="1C1E21"/>
                <w:sz w:val="16"/>
              </w:rPr>
              <w:t>销售费用</w:t>
            </w:r>
          </w:p>
        </w:tc>
        <w:tc>
          <w:tcPr>
            <w:tcW w:w="646" w:type="dxa"/>
            <w:shd w:val="clear" w:color="auto" w:fill="F7F8FA"/>
          </w:tcPr>
          <w:p w14:paraId="70AB1F6A">
            <w:pPr>
              <w:spacing w:before="10" w:after="10" w:line="276" w:lineRule="auto"/>
              <w:jc w:val="center"/>
              <w:rPr>
                <w:rFonts w:hint="eastAsia"/>
              </w:rPr>
            </w:pPr>
            <w:r>
              <w:rPr>
                <w:rFonts w:cs="等线"/>
                <w:color w:val="1C1E21"/>
                <w:sz w:val="16"/>
              </w:rPr>
              <w:t>2023</w:t>
            </w:r>
          </w:p>
        </w:tc>
        <w:tc>
          <w:tcPr>
            <w:tcW w:w="1550" w:type="dxa"/>
            <w:shd w:val="clear" w:color="auto" w:fill="F7F8FA"/>
          </w:tcPr>
          <w:p w14:paraId="6FE116CC">
            <w:pPr>
              <w:spacing w:before="10" w:after="10" w:line="276" w:lineRule="auto"/>
              <w:jc w:val="right"/>
              <w:rPr>
                <w:rFonts w:hint="eastAsia"/>
              </w:rPr>
            </w:pPr>
            <w:r>
              <w:rPr>
                <w:rFonts w:cs="等线"/>
                <w:color w:val="1C1E21"/>
                <w:sz w:val="16"/>
              </w:rPr>
              <w:t>319.53 亿元</w:t>
            </w:r>
          </w:p>
        </w:tc>
        <w:tc>
          <w:tcPr>
            <w:tcW w:w="1550" w:type="dxa"/>
            <w:shd w:val="clear" w:color="auto" w:fill="F7F8FA"/>
          </w:tcPr>
          <w:p w14:paraId="29348287">
            <w:pPr>
              <w:spacing w:before="10" w:after="10" w:line="276" w:lineRule="auto"/>
              <w:jc w:val="right"/>
              <w:rPr>
                <w:rFonts w:hint="eastAsia"/>
              </w:rPr>
            </w:pPr>
            <w:r>
              <w:rPr>
                <w:rFonts w:cs="等线"/>
                <w:color w:val="1C1E21"/>
                <w:sz w:val="16"/>
              </w:rPr>
              <w:t>348.81 亿元</w:t>
            </w:r>
          </w:p>
        </w:tc>
        <w:tc>
          <w:tcPr>
            <w:tcW w:w="1033" w:type="dxa"/>
            <w:shd w:val="clear" w:color="auto" w:fill="F7F8FA"/>
          </w:tcPr>
          <w:p w14:paraId="5E80369B">
            <w:pPr>
              <w:spacing w:before="10" w:after="10" w:line="276" w:lineRule="auto"/>
              <w:jc w:val="right"/>
              <w:rPr>
                <w:rFonts w:hint="eastAsia"/>
              </w:rPr>
            </w:pPr>
            <w:r>
              <w:rPr>
                <w:rFonts w:cs="等线"/>
                <w:color w:val="1C1E21"/>
                <w:sz w:val="16"/>
              </w:rPr>
              <w:t>8.39%</w:t>
            </w:r>
          </w:p>
        </w:tc>
        <w:tc>
          <w:tcPr>
            <w:tcW w:w="3099" w:type="dxa"/>
            <w:shd w:val="clear" w:color="auto" w:fill="F7F8FA"/>
          </w:tcPr>
          <w:p w14:paraId="77BBAFAC">
            <w:pPr>
              <w:spacing w:before="10" w:after="10" w:line="276" w:lineRule="auto"/>
              <w:rPr>
                <w:rFonts w:hint="eastAsia"/>
              </w:rPr>
            </w:pPr>
            <w:r>
              <w:rPr>
                <w:rFonts w:cs="等线"/>
                <w:color w:val="1C1E21"/>
                <w:sz w:val="16"/>
              </w:rPr>
              <w:t>两源相差 29.28 亿元，方向相反</w:t>
            </w:r>
          </w:p>
        </w:tc>
      </w:tr>
      <w:tr w14:paraId="2A328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5BFFD464">
            <w:pPr>
              <w:spacing w:before="10" w:after="10" w:line="276" w:lineRule="auto"/>
              <w:rPr>
                <w:rFonts w:hint="eastAsia"/>
              </w:rPr>
            </w:pPr>
            <w:r>
              <w:rPr>
                <w:rFonts w:cs="等线"/>
                <w:color w:val="1C1E21"/>
                <w:sz w:val="16"/>
              </w:rPr>
              <w:t>基本每股收益</w:t>
            </w:r>
          </w:p>
        </w:tc>
        <w:tc>
          <w:tcPr>
            <w:tcW w:w="646" w:type="dxa"/>
          </w:tcPr>
          <w:p w14:paraId="0083EF9A">
            <w:pPr>
              <w:spacing w:before="10" w:after="10" w:line="276" w:lineRule="auto"/>
              <w:jc w:val="center"/>
              <w:rPr>
                <w:rFonts w:hint="eastAsia"/>
              </w:rPr>
            </w:pPr>
            <w:r>
              <w:rPr>
                <w:rFonts w:cs="等线"/>
                <w:color w:val="1C1E21"/>
                <w:sz w:val="16"/>
              </w:rPr>
              <w:t>2021</w:t>
            </w:r>
          </w:p>
        </w:tc>
        <w:tc>
          <w:tcPr>
            <w:tcW w:w="1550" w:type="dxa"/>
          </w:tcPr>
          <w:p w14:paraId="608B904E">
            <w:pPr>
              <w:spacing w:before="10" w:after="10" w:line="276" w:lineRule="auto"/>
              <w:jc w:val="right"/>
              <w:rPr>
                <w:rFonts w:hint="eastAsia"/>
              </w:rPr>
            </w:pPr>
            <w:r>
              <w:rPr>
                <w:rFonts w:cs="等线"/>
                <w:color w:val="1C1E21"/>
                <w:sz w:val="16"/>
              </w:rPr>
              <w:t>4.17 元</w:t>
            </w:r>
          </w:p>
        </w:tc>
        <w:tc>
          <w:tcPr>
            <w:tcW w:w="1550" w:type="dxa"/>
          </w:tcPr>
          <w:p w14:paraId="652BE45D">
            <w:pPr>
              <w:spacing w:before="10" w:after="10" w:line="276" w:lineRule="auto"/>
              <w:jc w:val="right"/>
              <w:rPr>
                <w:rFonts w:hint="eastAsia"/>
              </w:rPr>
            </w:pPr>
            <w:r>
              <w:rPr>
                <w:rFonts w:cs="等线"/>
                <w:color w:val="1C1E21"/>
                <w:sz w:val="16"/>
              </w:rPr>
              <w:t>41,700</w:t>
            </w:r>
          </w:p>
        </w:tc>
        <w:tc>
          <w:tcPr>
            <w:tcW w:w="1033" w:type="dxa"/>
          </w:tcPr>
          <w:p w14:paraId="5FE4BBE5">
            <w:pPr>
              <w:spacing w:before="10" w:after="10" w:line="276" w:lineRule="auto"/>
              <w:jc w:val="right"/>
              <w:rPr>
                <w:rFonts w:hint="eastAsia"/>
              </w:rPr>
            </w:pPr>
            <w:r>
              <w:rPr>
                <w:rFonts w:cs="等线"/>
                <w:color w:val="1C1E21"/>
                <w:sz w:val="16"/>
              </w:rPr>
              <w:t>99.99%</w:t>
            </w:r>
          </w:p>
        </w:tc>
        <w:tc>
          <w:tcPr>
            <w:tcW w:w="3099" w:type="dxa"/>
          </w:tcPr>
          <w:p w14:paraId="6509208C">
            <w:pPr>
              <w:spacing w:before="10" w:after="10" w:line="276" w:lineRule="auto"/>
              <w:rPr>
                <w:rFonts w:hint="eastAsia"/>
              </w:rPr>
            </w:pPr>
            <w:r>
              <w:rPr>
                <w:rFonts w:cs="等线"/>
                <w:color w:val="1C1E21"/>
                <w:sz w:val="16"/>
              </w:rPr>
              <w:t>单位换算缺陷（万元口径误乘）</w:t>
            </w:r>
          </w:p>
        </w:tc>
      </w:tr>
      <w:tr w14:paraId="79B5D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shd w:val="clear" w:color="auto" w:fill="F7F8FA"/>
          </w:tcPr>
          <w:p w14:paraId="7017E1A4">
            <w:pPr>
              <w:spacing w:before="10" w:after="10" w:line="276" w:lineRule="auto"/>
              <w:rPr>
                <w:rFonts w:hint="eastAsia"/>
              </w:rPr>
            </w:pPr>
            <w:r>
              <w:rPr>
                <w:rFonts w:cs="等线"/>
                <w:color w:val="1C1E21"/>
                <w:sz w:val="16"/>
              </w:rPr>
              <w:t>基本每股收益</w:t>
            </w:r>
          </w:p>
        </w:tc>
        <w:tc>
          <w:tcPr>
            <w:tcW w:w="646" w:type="dxa"/>
            <w:shd w:val="clear" w:color="auto" w:fill="F7F8FA"/>
          </w:tcPr>
          <w:p w14:paraId="5F383F65">
            <w:pPr>
              <w:spacing w:before="10" w:after="10" w:line="276" w:lineRule="auto"/>
              <w:jc w:val="center"/>
              <w:rPr>
                <w:rFonts w:hint="eastAsia"/>
              </w:rPr>
            </w:pPr>
            <w:r>
              <w:rPr>
                <w:rFonts w:cs="等线"/>
                <w:color w:val="1C1E21"/>
                <w:sz w:val="16"/>
              </w:rPr>
              <w:t>2022</w:t>
            </w:r>
          </w:p>
        </w:tc>
        <w:tc>
          <w:tcPr>
            <w:tcW w:w="1550" w:type="dxa"/>
            <w:shd w:val="clear" w:color="auto" w:fill="F7F8FA"/>
          </w:tcPr>
          <w:p w14:paraId="0BE4F869">
            <w:pPr>
              <w:spacing w:before="10" w:after="10" w:line="276" w:lineRule="auto"/>
              <w:jc w:val="right"/>
              <w:rPr>
                <w:rFonts w:hint="eastAsia"/>
              </w:rPr>
            </w:pPr>
            <w:r>
              <w:rPr>
                <w:rFonts w:cs="等线"/>
                <w:color w:val="1C1E21"/>
                <w:sz w:val="16"/>
              </w:rPr>
              <w:t>4.34 元</w:t>
            </w:r>
          </w:p>
        </w:tc>
        <w:tc>
          <w:tcPr>
            <w:tcW w:w="1550" w:type="dxa"/>
            <w:shd w:val="clear" w:color="auto" w:fill="F7F8FA"/>
          </w:tcPr>
          <w:p w14:paraId="6A1A8B24">
            <w:pPr>
              <w:spacing w:before="10" w:after="10" w:line="276" w:lineRule="auto"/>
              <w:jc w:val="right"/>
              <w:rPr>
                <w:rFonts w:hint="eastAsia"/>
              </w:rPr>
            </w:pPr>
            <w:r>
              <w:rPr>
                <w:rFonts w:cs="等线"/>
                <w:color w:val="1C1E21"/>
                <w:sz w:val="16"/>
              </w:rPr>
              <w:t>43,400</w:t>
            </w:r>
          </w:p>
        </w:tc>
        <w:tc>
          <w:tcPr>
            <w:tcW w:w="1033" w:type="dxa"/>
            <w:shd w:val="clear" w:color="auto" w:fill="F7F8FA"/>
          </w:tcPr>
          <w:p w14:paraId="1758CA5C">
            <w:pPr>
              <w:spacing w:before="10" w:after="10" w:line="276" w:lineRule="auto"/>
              <w:jc w:val="right"/>
              <w:rPr>
                <w:rFonts w:hint="eastAsia"/>
              </w:rPr>
            </w:pPr>
            <w:r>
              <w:rPr>
                <w:rFonts w:cs="等线"/>
                <w:color w:val="1C1E21"/>
                <w:sz w:val="16"/>
              </w:rPr>
              <w:t>99.99%</w:t>
            </w:r>
          </w:p>
        </w:tc>
        <w:tc>
          <w:tcPr>
            <w:tcW w:w="3099" w:type="dxa"/>
            <w:shd w:val="clear" w:color="auto" w:fill="F7F8FA"/>
          </w:tcPr>
          <w:p w14:paraId="4457DC93">
            <w:pPr>
              <w:spacing w:before="10" w:after="10" w:line="276" w:lineRule="auto"/>
              <w:rPr>
                <w:rFonts w:hint="eastAsia"/>
              </w:rPr>
            </w:pPr>
            <w:r>
              <w:rPr>
                <w:rFonts w:cs="等线"/>
                <w:color w:val="1C1E21"/>
                <w:sz w:val="16"/>
              </w:rPr>
              <w:t>同上</w:t>
            </w:r>
          </w:p>
        </w:tc>
      </w:tr>
      <w:tr w14:paraId="097B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4F758AD9">
            <w:pPr>
              <w:spacing w:before="10" w:after="10" w:line="276" w:lineRule="auto"/>
              <w:rPr>
                <w:rFonts w:hint="eastAsia"/>
              </w:rPr>
            </w:pPr>
            <w:r>
              <w:rPr>
                <w:rFonts w:cs="等线"/>
                <w:color w:val="1C1E21"/>
                <w:sz w:val="16"/>
              </w:rPr>
              <w:t>基本每股收益</w:t>
            </w:r>
          </w:p>
        </w:tc>
        <w:tc>
          <w:tcPr>
            <w:tcW w:w="646" w:type="dxa"/>
          </w:tcPr>
          <w:p w14:paraId="6B5C8FF4">
            <w:pPr>
              <w:spacing w:before="10" w:after="10" w:line="276" w:lineRule="auto"/>
              <w:jc w:val="center"/>
              <w:rPr>
                <w:rFonts w:hint="eastAsia"/>
              </w:rPr>
            </w:pPr>
            <w:r>
              <w:rPr>
                <w:rFonts w:cs="等线"/>
                <w:color w:val="1C1E21"/>
                <w:sz w:val="16"/>
              </w:rPr>
              <w:t>2024</w:t>
            </w:r>
          </w:p>
        </w:tc>
        <w:tc>
          <w:tcPr>
            <w:tcW w:w="1550" w:type="dxa"/>
          </w:tcPr>
          <w:p w14:paraId="590B7DC6">
            <w:pPr>
              <w:spacing w:before="10" w:after="10" w:line="276" w:lineRule="auto"/>
              <w:jc w:val="right"/>
              <w:rPr>
                <w:rFonts w:hint="eastAsia"/>
              </w:rPr>
            </w:pPr>
            <w:r>
              <w:rPr>
                <w:rFonts w:cs="等线"/>
                <w:color w:val="1C1E21"/>
                <w:sz w:val="16"/>
              </w:rPr>
              <w:t>5.44 元</w:t>
            </w:r>
          </w:p>
        </w:tc>
        <w:tc>
          <w:tcPr>
            <w:tcW w:w="1550" w:type="dxa"/>
          </w:tcPr>
          <w:p w14:paraId="28E4F1C4">
            <w:pPr>
              <w:spacing w:before="10" w:after="10" w:line="276" w:lineRule="auto"/>
              <w:jc w:val="right"/>
              <w:rPr>
                <w:rFonts w:hint="eastAsia"/>
              </w:rPr>
            </w:pPr>
            <w:r>
              <w:rPr>
                <w:rFonts w:cs="等线"/>
                <w:color w:val="1C1E21"/>
                <w:sz w:val="16"/>
              </w:rPr>
              <w:t>54,400</w:t>
            </w:r>
          </w:p>
        </w:tc>
        <w:tc>
          <w:tcPr>
            <w:tcW w:w="1033" w:type="dxa"/>
          </w:tcPr>
          <w:p w14:paraId="721BC810">
            <w:pPr>
              <w:spacing w:before="10" w:after="10" w:line="276" w:lineRule="auto"/>
              <w:jc w:val="right"/>
              <w:rPr>
                <w:rFonts w:hint="eastAsia"/>
              </w:rPr>
            </w:pPr>
            <w:r>
              <w:rPr>
                <w:rFonts w:cs="等线"/>
                <w:color w:val="1C1E21"/>
                <w:sz w:val="16"/>
              </w:rPr>
              <w:t>99.99%</w:t>
            </w:r>
          </w:p>
        </w:tc>
        <w:tc>
          <w:tcPr>
            <w:tcW w:w="3099" w:type="dxa"/>
          </w:tcPr>
          <w:p w14:paraId="2ED7022D">
            <w:pPr>
              <w:spacing w:before="10" w:after="10" w:line="276" w:lineRule="auto"/>
              <w:rPr>
                <w:rFonts w:hint="eastAsia"/>
              </w:rPr>
            </w:pPr>
            <w:r>
              <w:rPr>
                <w:rFonts w:cs="等线"/>
                <w:color w:val="1C1E21"/>
                <w:sz w:val="16"/>
              </w:rPr>
              <w:t>同上</w:t>
            </w:r>
          </w:p>
        </w:tc>
      </w:tr>
      <w:tr w14:paraId="62823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shd w:val="clear" w:color="auto" w:fill="F7F8FA"/>
          </w:tcPr>
          <w:p w14:paraId="5B910729">
            <w:pPr>
              <w:spacing w:before="10" w:after="10" w:line="276" w:lineRule="auto"/>
              <w:rPr>
                <w:rFonts w:hint="eastAsia"/>
              </w:rPr>
            </w:pPr>
            <w:r>
              <w:rPr>
                <w:rFonts w:cs="等线"/>
                <w:color w:val="1C1E21"/>
                <w:sz w:val="16"/>
              </w:rPr>
              <w:t>基本每股收益</w:t>
            </w:r>
          </w:p>
        </w:tc>
        <w:tc>
          <w:tcPr>
            <w:tcW w:w="646" w:type="dxa"/>
            <w:shd w:val="clear" w:color="auto" w:fill="F7F8FA"/>
          </w:tcPr>
          <w:p w14:paraId="65CC8B88">
            <w:pPr>
              <w:spacing w:before="10" w:after="10" w:line="276" w:lineRule="auto"/>
              <w:jc w:val="center"/>
              <w:rPr>
                <w:rFonts w:hint="eastAsia"/>
              </w:rPr>
            </w:pPr>
            <w:r>
              <w:rPr>
                <w:rFonts w:cs="等线"/>
                <w:color w:val="1C1E21"/>
                <w:sz w:val="16"/>
              </w:rPr>
              <w:t>2025</w:t>
            </w:r>
          </w:p>
        </w:tc>
        <w:tc>
          <w:tcPr>
            <w:tcW w:w="1550" w:type="dxa"/>
            <w:shd w:val="clear" w:color="auto" w:fill="F7F8FA"/>
          </w:tcPr>
          <w:p w14:paraId="7311BFDD">
            <w:pPr>
              <w:spacing w:before="10" w:after="10" w:line="276" w:lineRule="auto"/>
              <w:jc w:val="right"/>
              <w:rPr>
                <w:rFonts w:hint="eastAsia"/>
              </w:rPr>
            </w:pPr>
            <w:r>
              <w:rPr>
                <w:rFonts w:cs="等线"/>
                <w:color w:val="1C1E21"/>
                <w:sz w:val="16"/>
              </w:rPr>
              <w:t>5.80 元</w:t>
            </w:r>
          </w:p>
        </w:tc>
        <w:tc>
          <w:tcPr>
            <w:tcW w:w="1550" w:type="dxa"/>
            <w:shd w:val="clear" w:color="auto" w:fill="F7F8FA"/>
          </w:tcPr>
          <w:p w14:paraId="0AFA6ADD">
            <w:pPr>
              <w:spacing w:before="10" w:after="10" w:line="276" w:lineRule="auto"/>
              <w:jc w:val="right"/>
              <w:rPr>
                <w:rFonts w:hint="eastAsia"/>
              </w:rPr>
            </w:pPr>
            <w:r>
              <w:rPr>
                <w:rFonts w:cs="等线"/>
                <w:color w:val="1C1E21"/>
                <w:sz w:val="16"/>
              </w:rPr>
              <w:t>58,000</w:t>
            </w:r>
          </w:p>
        </w:tc>
        <w:tc>
          <w:tcPr>
            <w:tcW w:w="1033" w:type="dxa"/>
            <w:shd w:val="clear" w:color="auto" w:fill="F7F8FA"/>
          </w:tcPr>
          <w:p w14:paraId="43E25137">
            <w:pPr>
              <w:spacing w:before="10" w:after="10" w:line="276" w:lineRule="auto"/>
              <w:jc w:val="right"/>
              <w:rPr>
                <w:rFonts w:hint="eastAsia"/>
              </w:rPr>
            </w:pPr>
            <w:r>
              <w:rPr>
                <w:rFonts w:cs="等线"/>
                <w:color w:val="1C1E21"/>
                <w:sz w:val="16"/>
              </w:rPr>
              <w:t>99.99%</w:t>
            </w:r>
          </w:p>
        </w:tc>
        <w:tc>
          <w:tcPr>
            <w:tcW w:w="3099" w:type="dxa"/>
            <w:shd w:val="clear" w:color="auto" w:fill="F7F8FA"/>
          </w:tcPr>
          <w:p w14:paraId="5C5275E8">
            <w:pPr>
              <w:spacing w:before="10" w:after="10" w:line="276" w:lineRule="auto"/>
              <w:rPr>
                <w:rFonts w:hint="eastAsia"/>
              </w:rPr>
            </w:pPr>
            <w:r>
              <w:rPr>
                <w:rFonts w:cs="等线"/>
                <w:color w:val="1C1E21"/>
                <w:sz w:val="16"/>
              </w:rPr>
              <w:t>同上</w:t>
            </w:r>
          </w:p>
        </w:tc>
      </w:tr>
    </w:tbl>
    <w:p w14:paraId="389F8F84">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F5BD1B7">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5C518B5A">
            <w:pPr>
              <w:spacing w:before="40" w:after="40"/>
              <w:rPr>
                <w:rFonts w:hint="eastAsia"/>
              </w:rPr>
            </w:pPr>
            <w:r>
              <w:rPr>
                <w:rFonts w:ascii="黑体" w:hAnsi="黑体" w:eastAsia="黑体" w:cs="黑体"/>
                <w:color w:val="6B4E9E"/>
                <w:sz w:val="19"/>
              </w:rPr>
              <w:t>动手做　</w:t>
            </w:r>
            <w:r>
              <w:rPr>
                <w:rFonts w:cs="等线"/>
                <w:color w:val="1C1E21"/>
                <w:sz w:val="19"/>
              </w:rPr>
              <w:t>2023 年这两条差异要会解释：营业成本相差 29.2803 亿元、销售费用相差 29.2803 亿元且方向相反，说明两个数据源对</w:t>
            </w:r>
            <w:r>
              <w:rPr>
                <w:rFonts w:ascii="黑体" w:hAnsi="黑体" w:eastAsia="黑体" w:cs="黑体"/>
                <w:color w:val="1C1E21"/>
                <w:sz w:val="19"/>
              </w:rPr>
              <w:t>同一笔支出</w:t>
            </w:r>
            <w:r>
              <w:rPr>
                <w:rFonts w:cs="等线"/>
                <w:color w:val="1C1E21"/>
                <w:sz w:val="19"/>
              </w:rPr>
              <w:t>的归类不同（一部分在一家被计入营业成本、在另一家被计入销售费用）。它不影响营业总成本与净利润，但</w:t>
            </w:r>
            <w:r>
              <w:rPr>
                <w:rFonts w:ascii="黑体" w:hAnsi="黑体" w:eastAsia="黑体" w:cs="黑体"/>
                <w:color w:val="1C1E21"/>
                <w:sz w:val="19"/>
              </w:rPr>
              <w:t>会影响毛利率</w:t>
            </w:r>
            <w:r>
              <w:rPr>
                <w:rFonts w:cs="等线"/>
                <w:color w:val="1C1E21"/>
                <w:sz w:val="19"/>
              </w:rPr>
              <w:t>——本项目以东方财富口径为准，并在报告里注明这一点。</w:t>
            </w:r>
          </w:p>
        </w:tc>
      </w:tr>
    </w:tbl>
    <w:p w14:paraId="4089210A">
      <w:pPr>
        <w:spacing w:after="40"/>
        <w:rPr>
          <w:rFonts w:hint="eastAsia"/>
        </w:rPr>
      </w:pPr>
    </w:p>
    <w:p w14:paraId="67C54204">
      <w:pPr>
        <w:pStyle w:val="4"/>
      </w:pPr>
      <w:bookmarkStart w:id="120" w:name="_Toc9707"/>
      <w:r>
        <w:rPr>
          <w:rFonts w:ascii="黑体" w:hAnsi="黑体" w:eastAsia="黑体" w:cs="黑体"/>
          <w:b w:val="0"/>
        </w:rPr>
        <w:t>5.5　结构分析：三张表的共同比</w:t>
      </w:r>
      <w:bookmarkEnd w:id="120"/>
    </w:p>
    <w:p w14:paraId="158274F0">
      <w:pPr>
        <w:jc w:val="both"/>
        <w:rPr>
          <w:rFonts w:hint="eastAsia"/>
        </w:rPr>
      </w:pPr>
      <w:r>
        <w:rPr>
          <w:rFonts w:cs="等线"/>
          <w:color w:val="1C1E21"/>
        </w:rPr>
        <w:t>共同比分析把每张报表都化成百分比：资产负债表以总资产为 100%，利润表以营业收入为 100%，现金流量表以现金流入总额为 100%。结构分析采用 2023—2025 三年（DETAIL_YEARS），趋势与指标采用五年。</w:t>
      </w:r>
    </w:p>
    <w:p w14:paraId="48CCDABA">
      <w:pPr>
        <w:keepNext/>
        <w:spacing w:before="100" w:after="40"/>
        <w:rPr>
          <w:rFonts w:hint="eastAsia"/>
        </w:rPr>
      </w:pPr>
      <w:r>
        <w:rPr>
          <w:rFonts w:ascii="黑体" w:hAnsi="黑体" w:eastAsia="黑体" w:cs="黑体"/>
          <w:color w:val="1C1E21"/>
          <w:sz w:val="18"/>
        </w:rPr>
        <w:t>表 5-5　资产负债表结构关键指标（节选）</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95"/>
        <w:gridCol w:w="1291"/>
        <w:gridCol w:w="5811"/>
      </w:tblGrid>
      <w:tr w14:paraId="3C1C9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95" w:type="dxa"/>
            <w:shd w:val="clear" w:color="auto" w:fill="EDF1F7"/>
          </w:tcPr>
          <w:p w14:paraId="75EFEC9B">
            <w:pPr>
              <w:spacing w:before="20" w:after="20" w:line="276" w:lineRule="auto"/>
              <w:rPr>
                <w:rFonts w:hint="eastAsia"/>
              </w:rPr>
            </w:pPr>
            <w:r>
              <w:rPr>
                <w:rFonts w:ascii="黑体" w:hAnsi="黑体" w:eastAsia="黑体" w:cs="黑体"/>
                <w:color w:val="1C4A8C"/>
                <w:sz w:val="17"/>
              </w:rPr>
              <w:t>结构指标</w:t>
            </w:r>
          </w:p>
        </w:tc>
        <w:tc>
          <w:tcPr>
            <w:tcW w:w="1291" w:type="dxa"/>
            <w:shd w:val="clear" w:color="auto" w:fill="EDF1F7"/>
          </w:tcPr>
          <w:p w14:paraId="1054EAC0">
            <w:pPr>
              <w:spacing w:before="20" w:after="20" w:line="276" w:lineRule="auto"/>
              <w:jc w:val="right"/>
              <w:rPr>
                <w:rFonts w:hint="eastAsia"/>
              </w:rPr>
            </w:pPr>
            <w:r>
              <w:rPr>
                <w:rFonts w:ascii="黑体" w:hAnsi="黑体" w:eastAsia="黑体" w:cs="黑体"/>
                <w:color w:val="1C4A8C"/>
                <w:sz w:val="17"/>
              </w:rPr>
              <w:t>2023</w:t>
            </w:r>
          </w:p>
        </w:tc>
        <w:tc>
          <w:tcPr>
            <w:tcW w:w="5811" w:type="dxa"/>
            <w:shd w:val="clear" w:color="auto" w:fill="EDF1F7"/>
          </w:tcPr>
          <w:p w14:paraId="24BE85B8">
            <w:pPr>
              <w:spacing w:before="20" w:after="20" w:line="276" w:lineRule="auto"/>
              <w:rPr>
                <w:rFonts w:hint="eastAsia"/>
              </w:rPr>
            </w:pPr>
            <w:r>
              <w:rPr>
                <w:rFonts w:ascii="黑体" w:hAnsi="黑体" w:eastAsia="黑体" w:cs="黑体"/>
                <w:color w:val="1C4A8C"/>
                <w:sz w:val="17"/>
              </w:rPr>
              <w:t>口径说明</w:t>
            </w:r>
          </w:p>
        </w:tc>
      </w:tr>
      <w:tr w14:paraId="578B3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tcPr>
          <w:p w14:paraId="3125081B">
            <w:pPr>
              <w:spacing w:before="10" w:after="10" w:line="276" w:lineRule="auto"/>
              <w:rPr>
                <w:rFonts w:hint="eastAsia"/>
              </w:rPr>
            </w:pPr>
            <w:r>
              <w:rPr>
                <w:rFonts w:cs="等线"/>
                <w:color w:val="1C1E21"/>
                <w:sz w:val="17"/>
              </w:rPr>
              <w:t>流动资产占比</w:t>
            </w:r>
          </w:p>
        </w:tc>
        <w:tc>
          <w:tcPr>
            <w:tcW w:w="1291" w:type="dxa"/>
          </w:tcPr>
          <w:p w14:paraId="74B4D01E">
            <w:pPr>
              <w:spacing w:before="10" w:after="10" w:line="276" w:lineRule="auto"/>
              <w:jc w:val="right"/>
              <w:rPr>
                <w:rFonts w:hint="eastAsia"/>
              </w:rPr>
            </w:pPr>
            <w:r>
              <w:rPr>
                <w:rFonts w:cs="等线"/>
                <w:color w:val="1C1E21"/>
                <w:sz w:val="17"/>
              </w:rPr>
              <w:t>57.88%</w:t>
            </w:r>
          </w:p>
        </w:tc>
        <w:tc>
          <w:tcPr>
            <w:tcW w:w="5811" w:type="dxa"/>
          </w:tcPr>
          <w:p w14:paraId="57A106B5">
            <w:pPr>
              <w:spacing w:before="10" w:after="10" w:line="276" w:lineRule="auto"/>
              <w:rPr>
                <w:rFonts w:hint="eastAsia"/>
              </w:rPr>
            </w:pPr>
            <w:r>
              <w:rPr>
                <w:rFonts w:cs="等线"/>
                <w:color w:val="1C1E21"/>
                <w:sz w:val="17"/>
              </w:rPr>
              <w:t>流动资产合计 ÷ 资产总计</w:t>
            </w:r>
          </w:p>
        </w:tc>
      </w:tr>
      <w:tr w14:paraId="7C1D9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shd w:val="clear" w:color="auto" w:fill="F7F8FA"/>
          </w:tcPr>
          <w:p w14:paraId="130A2668">
            <w:pPr>
              <w:spacing w:before="10" w:after="10" w:line="276" w:lineRule="auto"/>
              <w:rPr>
                <w:rFonts w:hint="eastAsia"/>
              </w:rPr>
            </w:pPr>
            <w:r>
              <w:rPr>
                <w:rFonts w:cs="等线"/>
                <w:color w:val="1C1E21"/>
                <w:sz w:val="17"/>
              </w:rPr>
              <w:t>非流动资产占比</w:t>
            </w:r>
          </w:p>
        </w:tc>
        <w:tc>
          <w:tcPr>
            <w:tcW w:w="1291" w:type="dxa"/>
            <w:shd w:val="clear" w:color="auto" w:fill="F7F8FA"/>
          </w:tcPr>
          <w:p w14:paraId="07702A4B">
            <w:pPr>
              <w:spacing w:before="10" w:after="10" w:line="276" w:lineRule="auto"/>
              <w:jc w:val="right"/>
              <w:rPr>
                <w:rFonts w:hint="eastAsia"/>
              </w:rPr>
            </w:pPr>
            <w:r>
              <w:rPr>
                <w:rFonts w:cs="等线"/>
                <w:color w:val="1C1E21"/>
                <w:sz w:val="17"/>
              </w:rPr>
              <w:t>42.12%</w:t>
            </w:r>
          </w:p>
        </w:tc>
        <w:tc>
          <w:tcPr>
            <w:tcW w:w="5811" w:type="dxa"/>
            <w:shd w:val="clear" w:color="auto" w:fill="F7F8FA"/>
          </w:tcPr>
          <w:p w14:paraId="75132FCC">
            <w:pPr>
              <w:spacing w:before="10" w:after="10" w:line="276" w:lineRule="auto"/>
              <w:rPr>
                <w:rFonts w:hint="eastAsia"/>
              </w:rPr>
            </w:pPr>
            <w:r>
              <w:rPr>
                <w:rFonts w:cs="等线"/>
                <w:color w:val="1C1E21"/>
                <w:sz w:val="17"/>
              </w:rPr>
              <w:t>1 − 流动资产占比</w:t>
            </w:r>
          </w:p>
        </w:tc>
      </w:tr>
      <w:tr w14:paraId="361E4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tcPr>
          <w:p w14:paraId="16A6D378">
            <w:pPr>
              <w:spacing w:before="10" w:after="10" w:line="276" w:lineRule="auto"/>
              <w:rPr>
                <w:rFonts w:hint="eastAsia"/>
              </w:rPr>
            </w:pPr>
            <w:r>
              <w:rPr>
                <w:rFonts w:cs="等线"/>
                <w:color w:val="1C1E21"/>
                <w:sz w:val="17"/>
              </w:rPr>
              <w:t>货币资金占比</w:t>
            </w:r>
          </w:p>
        </w:tc>
        <w:tc>
          <w:tcPr>
            <w:tcW w:w="1291" w:type="dxa"/>
          </w:tcPr>
          <w:p w14:paraId="190B6941">
            <w:pPr>
              <w:spacing w:before="10" w:after="10" w:line="276" w:lineRule="auto"/>
              <w:jc w:val="right"/>
              <w:rPr>
                <w:rFonts w:hint="eastAsia"/>
              </w:rPr>
            </w:pPr>
            <w:r>
              <w:rPr>
                <w:rFonts w:cs="等线"/>
                <w:color w:val="1C1E21"/>
                <w:sz w:val="17"/>
              </w:rPr>
              <w:t>16.80%</w:t>
            </w:r>
          </w:p>
        </w:tc>
        <w:tc>
          <w:tcPr>
            <w:tcW w:w="5811" w:type="dxa"/>
          </w:tcPr>
          <w:p w14:paraId="65D1A11A">
            <w:pPr>
              <w:spacing w:before="10" w:after="10" w:line="276" w:lineRule="auto"/>
              <w:rPr>
                <w:rFonts w:hint="eastAsia"/>
              </w:rPr>
            </w:pPr>
            <w:r>
              <w:rPr>
                <w:rFonts w:cs="等线"/>
                <w:color w:val="1C1E21"/>
                <w:sz w:val="17"/>
              </w:rPr>
              <w:t>货币资金 ÷ 资产总计</w:t>
            </w:r>
          </w:p>
        </w:tc>
      </w:tr>
      <w:tr w14:paraId="77F73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shd w:val="clear" w:color="auto" w:fill="F7F8FA"/>
          </w:tcPr>
          <w:p w14:paraId="43CA2DDC">
            <w:pPr>
              <w:spacing w:before="10" w:after="10" w:line="276" w:lineRule="auto"/>
              <w:rPr>
                <w:rFonts w:hint="eastAsia"/>
              </w:rPr>
            </w:pPr>
            <w:r>
              <w:rPr>
                <w:rFonts w:cs="等线"/>
                <w:color w:val="1C1E21"/>
                <w:sz w:val="17"/>
              </w:rPr>
              <w:t>经营性资产占比</w:t>
            </w:r>
          </w:p>
        </w:tc>
        <w:tc>
          <w:tcPr>
            <w:tcW w:w="1291" w:type="dxa"/>
            <w:shd w:val="clear" w:color="auto" w:fill="F7F8FA"/>
          </w:tcPr>
          <w:p w14:paraId="3E4E2FDB">
            <w:pPr>
              <w:spacing w:before="10" w:after="10" w:line="276" w:lineRule="auto"/>
              <w:jc w:val="right"/>
              <w:rPr>
                <w:rFonts w:hint="eastAsia"/>
              </w:rPr>
            </w:pPr>
            <w:r>
              <w:rPr>
                <w:rFonts w:cs="等线"/>
                <w:color w:val="1C1E21"/>
                <w:sz w:val="17"/>
              </w:rPr>
              <w:t>22.35%</w:t>
            </w:r>
          </w:p>
        </w:tc>
        <w:tc>
          <w:tcPr>
            <w:tcW w:w="5811" w:type="dxa"/>
            <w:shd w:val="clear" w:color="auto" w:fill="F7F8FA"/>
          </w:tcPr>
          <w:p w14:paraId="588EC3B7">
            <w:pPr>
              <w:spacing w:before="10" w:after="10" w:line="276" w:lineRule="auto"/>
              <w:rPr>
                <w:rFonts w:hint="eastAsia"/>
              </w:rPr>
            </w:pPr>
            <w:r>
              <w:rPr>
                <w:rFonts w:cs="等线"/>
                <w:color w:val="1C1E21"/>
                <w:sz w:val="17"/>
              </w:rPr>
              <w:t>存货 + 固定资产等经营性资产 ÷ 总资产</w:t>
            </w:r>
          </w:p>
        </w:tc>
      </w:tr>
      <w:tr w14:paraId="1105A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tcPr>
          <w:p w14:paraId="621AB732">
            <w:pPr>
              <w:spacing w:before="10" w:after="10" w:line="276" w:lineRule="auto"/>
              <w:rPr>
                <w:rFonts w:hint="eastAsia"/>
              </w:rPr>
            </w:pPr>
            <w:r>
              <w:rPr>
                <w:rFonts w:cs="等线"/>
                <w:color w:val="1C1E21"/>
                <w:sz w:val="17"/>
              </w:rPr>
              <w:t>长期经营资产占比</w:t>
            </w:r>
          </w:p>
        </w:tc>
        <w:tc>
          <w:tcPr>
            <w:tcW w:w="1291" w:type="dxa"/>
          </w:tcPr>
          <w:p w14:paraId="35F2E1FD">
            <w:pPr>
              <w:spacing w:before="10" w:after="10" w:line="276" w:lineRule="auto"/>
              <w:jc w:val="right"/>
              <w:rPr>
                <w:rFonts w:hint="eastAsia"/>
              </w:rPr>
            </w:pPr>
            <w:r>
              <w:rPr>
                <w:rFonts w:cs="等线"/>
                <w:color w:val="1C1E21"/>
                <w:sz w:val="17"/>
              </w:rPr>
              <w:t>18.46%</w:t>
            </w:r>
          </w:p>
        </w:tc>
        <w:tc>
          <w:tcPr>
            <w:tcW w:w="5811" w:type="dxa"/>
          </w:tcPr>
          <w:p w14:paraId="41D4852C">
            <w:pPr>
              <w:spacing w:before="10" w:after="10" w:line="276" w:lineRule="auto"/>
              <w:rPr>
                <w:rFonts w:hint="eastAsia"/>
              </w:rPr>
            </w:pPr>
            <w:r>
              <w:rPr>
                <w:rFonts w:cs="等线"/>
                <w:color w:val="1C1E21"/>
                <w:sz w:val="17"/>
              </w:rPr>
              <w:t>长期经营性资产 ÷ 资产总计</w:t>
            </w:r>
          </w:p>
        </w:tc>
      </w:tr>
      <w:tr w14:paraId="4FB59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shd w:val="clear" w:color="auto" w:fill="F7F8FA"/>
          </w:tcPr>
          <w:p w14:paraId="2235CB2D">
            <w:pPr>
              <w:spacing w:before="10" w:after="10" w:line="276" w:lineRule="auto"/>
              <w:rPr>
                <w:rFonts w:hint="eastAsia"/>
              </w:rPr>
            </w:pPr>
            <w:r>
              <w:rPr>
                <w:rFonts w:cs="等线"/>
                <w:color w:val="1C1E21"/>
                <w:sz w:val="17"/>
              </w:rPr>
              <w:t>商誉占比</w:t>
            </w:r>
          </w:p>
        </w:tc>
        <w:tc>
          <w:tcPr>
            <w:tcW w:w="1291" w:type="dxa"/>
            <w:shd w:val="clear" w:color="auto" w:fill="F7F8FA"/>
          </w:tcPr>
          <w:p w14:paraId="04C03B51">
            <w:pPr>
              <w:spacing w:before="10" w:after="10" w:line="276" w:lineRule="auto"/>
              <w:jc w:val="right"/>
              <w:rPr>
                <w:rFonts w:hint="eastAsia"/>
              </w:rPr>
            </w:pPr>
            <w:r>
              <w:rPr>
                <w:rFonts w:cs="等线"/>
                <w:color w:val="1C1E21"/>
                <w:sz w:val="17"/>
              </w:rPr>
              <w:t>6.35%</w:t>
            </w:r>
          </w:p>
        </w:tc>
        <w:tc>
          <w:tcPr>
            <w:tcW w:w="5811" w:type="dxa"/>
            <w:shd w:val="clear" w:color="auto" w:fill="F7F8FA"/>
          </w:tcPr>
          <w:p w14:paraId="5DB04E38">
            <w:pPr>
              <w:spacing w:before="10" w:after="10" w:line="276" w:lineRule="auto"/>
              <w:rPr>
                <w:rFonts w:hint="eastAsia"/>
              </w:rPr>
            </w:pPr>
            <w:r>
              <w:rPr>
                <w:rFonts w:cs="等线"/>
                <w:color w:val="1C1E21"/>
                <w:sz w:val="17"/>
              </w:rPr>
              <w:t>商誉 ÷ 资产总计（并购形成的无形资产风险敞口）</w:t>
            </w:r>
          </w:p>
        </w:tc>
      </w:tr>
      <w:tr w14:paraId="1B3B5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95" w:type="dxa"/>
          </w:tcPr>
          <w:p w14:paraId="03B7E41D">
            <w:pPr>
              <w:spacing w:before="10" w:after="10" w:line="276" w:lineRule="auto"/>
              <w:rPr>
                <w:rFonts w:hint="eastAsia"/>
              </w:rPr>
            </w:pPr>
            <w:r>
              <w:rPr>
                <w:rFonts w:cs="等线"/>
                <w:color w:val="1C1E21"/>
                <w:sz w:val="17"/>
              </w:rPr>
              <w:t>流动负债占负债比</w:t>
            </w:r>
          </w:p>
        </w:tc>
        <w:tc>
          <w:tcPr>
            <w:tcW w:w="1291" w:type="dxa"/>
          </w:tcPr>
          <w:p w14:paraId="40B6D79F">
            <w:pPr>
              <w:spacing w:before="10" w:after="10" w:line="276" w:lineRule="auto"/>
              <w:jc w:val="right"/>
              <w:rPr>
                <w:rFonts w:hint="eastAsia"/>
              </w:rPr>
            </w:pPr>
            <w:r>
              <w:rPr>
                <w:rFonts w:cs="等线"/>
                <w:color w:val="1C1E21"/>
                <w:sz w:val="17"/>
              </w:rPr>
              <w:t>80.59%</w:t>
            </w:r>
          </w:p>
        </w:tc>
        <w:tc>
          <w:tcPr>
            <w:tcW w:w="5811" w:type="dxa"/>
          </w:tcPr>
          <w:p w14:paraId="417AB33F">
            <w:pPr>
              <w:spacing w:before="10" w:after="10" w:line="276" w:lineRule="auto"/>
              <w:rPr>
                <w:rFonts w:hint="eastAsia"/>
              </w:rPr>
            </w:pPr>
            <w:r>
              <w:rPr>
                <w:rFonts w:cs="等线"/>
                <w:color w:val="1C1E21"/>
                <w:sz w:val="17"/>
              </w:rPr>
              <w:t>流动负债合计 ÷ 负债合计（2023 年 3,117.39 亿元总负债）</w:t>
            </w:r>
          </w:p>
        </w:tc>
      </w:tr>
    </w:tbl>
    <w:p w14:paraId="4DD7DCF3">
      <w:pPr>
        <w:spacing w:after="40"/>
        <w:rPr>
          <w:rFonts w:hint="eastAsia"/>
        </w:rPr>
      </w:pPr>
    </w:p>
    <w:p w14:paraId="6D442CD1">
      <w:pPr>
        <w:keepNext/>
        <w:spacing w:before="80"/>
        <w:jc w:val="center"/>
        <w:rPr>
          <w:rFonts w:hint="eastAsia"/>
        </w:rPr>
      </w:pPr>
      <w:r>
        <w:drawing>
          <wp:inline distT="0" distB="0" distL="0" distR="0">
            <wp:extent cx="5431155" cy="195834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70"/>
                    <a:stretch>
                      <a:fillRect/>
                    </a:stretch>
                  </pic:blipFill>
                  <pic:spPr>
                    <a:xfrm>
                      <a:off x="0" y="0"/>
                      <a:ext cx="5431680" cy="1958422"/>
                    </a:xfrm>
                    <a:prstGeom prst="rect">
                      <a:avLst/>
                    </a:prstGeom>
                  </pic:spPr>
                </pic:pic>
              </a:graphicData>
            </a:graphic>
          </wp:inline>
        </w:drawing>
      </w:r>
    </w:p>
    <w:p w14:paraId="6B784642">
      <w:pPr>
        <w:spacing w:before="40" w:after="120"/>
        <w:jc w:val="center"/>
        <w:rPr>
          <w:rFonts w:hint="eastAsia"/>
        </w:rPr>
      </w:pPr>
      <w:r>
        <w:rPr>
          <w:rFonts w:cs="等线"/>
          <w:color w:val="60666E"/>
          <w:sz w:val="17"/>
        </w:rPr>
        <w:t>图 5-2　资产结构共同比：五年流动资产与非流动资产构成</w:t>
      </w:r>
    </w:p>
    <w:p w14:paraId="002C4765">
      <w:pPr>
        <w:spacing w:after="120"/>
        <w:jc w:val="center"/>
        <w:rPr>
          <w:rFonts w:hint="eastAsia"/>
        </w:rPr>
      </w:pPr>
      <w:r>
        <w:rPr>
          <w:rFonts w:cs="等线"/>
          <w:color w:val="8A9099"/>
          <w:sz w:val="16"/>
        </w:rPr>
        <w:t>来源：output/charts/01_asset_structure.png</w:t>
      </w:r>
    </w:p>
    <w:p w14:paraId="3DBB9315">
      <w:pPr>
        <w:keepNext/>
        <w:spacing w:before="80"/>
        <w:jc w:val="center"/>
        <w:rPr>
          <w:rFonts w:hint="eastAsia"/>
        </w:rPr>
      </w:pPr>
      <w:r>
        <w:drawing>
          <wp:inline distT="0" distB="0" distL="0" distR="0">
            <wp:extent cx="5431155" cy="196405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71"/>
                    <a:stretch>
                      <a:fillRect/>
                    </a:stretch>
                  </pic:blipFill>
                  <pic:spPr>
                    <a:xfrm>
                      <a:off x="0" y="0"/>
                      <a:ext cx="5431680" cy="1964457"/>
                    </a:xfrm>
                    <a:prstGeom prst="rect">
                      <a:avLst/>
                    </a:prstGeom>
                  </pic:spPr>
                </pic:pic>
              </a:graphicData>
            </a:graphic>
          </wp:inline>
        </w:drawing>
      </w:r>
    </w:p>
    <w:p w14:paraId="6006589B">
      <w:pPr>
        <w:spacing w:before="40" w:after="120"/>
        <w:jc w:val="center"/>
        <w:rPr>
          <w:rFonts w:hint="eastAsia"/>
        </w:rPr>
      </w:pPr>
      <w:r>
        <w:rPr>
          <w:rFonts w:cs="等线"/>
          <w:color w:val="60666E"/>
          <w:sz w:val="17"/>
        </w:rPr>
        <w:t>图 5-3　负债与股东权益结构：经营负债为主的资本来源</w:t>
      </w:r>
    </w:p>
    <w:p w14:paraId="6E822193">
      <w:pPr>
        <w:spacing w:after="120"/>
        <w:jc w:val="center"/>
        <w:rPr>
          <w:rFonts w:hint="eastAsia"/>
        </w:rPr>
      </w:pPr>
      <w:r>
        <w:rPr>
          <w:rFonts w:cs="等线"/>
          <w:color w:val="8A9099"/>
          <w:sz w:val="16"/>
        </w:rPr>
        <w:t>来源：output/charts/02_liability_equity_structure.png</w:t>
      </w:r>
    </w:p>
    <w:p w14:paraId="114EFA7E">
      <w:pPr>
        <w:keepNext/>
        <w:spacing w:before="80"/>
        <w:jc w:val="center"/>
        <w:rPr>
          <w:rFonts w:hint="eastAsia"/>
        </w:rPr>
      </w:pPr>
      <w:r>
        <w:drawing>
          <wp:inline distT="0" distB="0" distL="0" distR="0">
            <wp:extent cx="5431155" cy="204533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72"/>
                    <a:stretch>
                      <a:fillRect/>
                    </a:stretch>
                  </pic:blipFill>
                  <pic:spPr>
                    <a:xfrm>
                      <a:off x="0" y="0"/>
                      <a:ext cx="5431680" cy="2045933"/>
                    </a:xfrm>
                    <a:prstGeom prst="rect">
                      <a:avLst/>
                    </a:prstGeom>
                  </pic:spPr>
                </pic:pic>
              </a:graphicData>
            </a:graphic>
          </wp:inline>
        </w:drawing>
      </w:r>
    </w:p>
    <w:p w14:paraId="1DEC7171">
      <w:pPr>
        <w:spacing w:before="40" w:after="120"/>
        <w:jc w:val="center"/>
        <w:rPr>
          <w:rFonts w:hint="eastAsia"/>
        </w:rPr>
      </w:pPr>
      <w:r>
        <w:rPr>
          <w:rFonts w:cs="等线"/>
          <w:color w:val="60666E"/>
          <w:sz w:val="17"/>
        </w:rPr>
        <w:t>图 5-4　利润表共同比：从营业收入到净利润的逐级消耗</w:t>
      </w:r>
    </w:p>
    <w:p w14:paraId="12C8C256">
      <w:pPr>
        <w:spacing w:after="120"/>
        <w:jc w:val="center"/>
        <w:rPr>
          <w:rFonts w:hint="eastAsia"/>
        </w:rPr>
      </w:pPr>
      <w:r>
        <w:rPr>
          <w:rFonts w:cs="等线"/>
          <w:color w:val="8A9099"/>
          <w:sz w:val="16"/>
        </w:rPr>
        <w:t>来源：output/charts/03_income_structure.png</w:t>
      </w:r>
    </w:p>
    <w:p w14:paraId="3AD41F41">
      <w:pPr>
        <w:jc w:val="both"/>
        <w:rPr>
          <w:rFonts w:hint="eastAsia"/>
        </w:rPr>
      </w:pPr>
      <w:r>
        <w:rPr>
          <w:rFonts w:cs="等线"/>
          <w:color w:val="1C1E21"/>
        </w:rPr>
        <w:t>看这三张图要能说出三句话：</w:t>
      </w:r>
      <w:r>
        <w:rPr>
          <w:rFonts w:ascii="黑体" w:hAnsi="黑体" w:eastAsia="黑体" w:cs="黑体"/>
          <w:color w:val="1C1E21"/>
        </w:rPr>
        <w:t>资产端</w:t>
      </w:r>
      <w:r>
        <w:rPr>
          <w:rFonts w:cs="等线"/>
          <w:color w:val="1C1E21"/>
        </w:rPr>
        <w:t>以流动资产为主但货币资金充裕；</w:t>
      </w:r>
      <w:r>
        <w:rPr>
          <w:rFonts w:ascii="黑体" w:hAnsi="黑体" w:eastAsia="黑体" w:cs="黑体"/>
          <w:color w:val="1C1E21"/>
        </w:rPr>
        <w:t>负债端</w:t>
      </w:r>
      <w:r>
        <w:rPr>
          <w:rFonts w:cs="等线"/>
          <w:color w:val="1C1E21"/>
        </w:rPr>
        <w:t>以应付账款等经营性负债为主，有息负债占比不高，这是强势产业链地位的体现；</w:t>
      </w:r>
      <w:r>
        <w:rPr>
          <w:rFonts w:ascii="黑体" w:hAnsi="黑体" w:eastAsia="黑体" w:cs="黑体"/>
          <w:color w:val="1C1E21"/>
        </w:rPr>
        <w:t>利润端</w:t>
      </w:r>
      <w:r>
        <w:rPr>
          <w:rFonts w:cs="等线"/>
          <w:color w:val="1C1E21"/>
        </w:rPr>
        <w:t>毛利率约四分之一、净利率不到一成，费用控制是主要利润来源。</w:t>
      </w:r>
    </w:p>
    <w:p w14:paraId="76BFDB6C">
      <w:pPr>
        <w:pStyle w:val="4"/>
      </w:pPr>
      <w:bookmarkStart w:id="121" w:name="_Toc15095"/>
      <w:r>
        <w:rPr>
          <w:rFonts w:ascii="黑体" w:hAnsi="黑体" w:eastAsia="黑体" w:cs="黑体"/>
          <w:b w:val="0"/>
        </w:rPr>
        <w:t>5.6　趋势分析：定基指数、环比与 CAGR</w:t>
      </w:r>
      <w:bookmarkEnd w:id="121"/>
    </w:p>
    <w:p w14:paraId="3951C422">
      <w:pPr>
        <w:shd w:val="clear" w:color="auto" w:fill="F7F8FA"/>
        <w:spacing w:before="80" w:after="20"/>
        <w:jc w:val="center"/>
        <w:rPr>
          <w:rFonts w:hint="eastAsia"/>
        </w:rPr>
      </w:pPr>
      <w:r>
        <w:rPr>
          <w:rFonts w:ascii="仿宋" w:hAnsi="仿宋" w:eastAsia="仿宋" w:cs="仿宋"/>
          <w:color w:val="1C1E21"/>
          <w:sz w:val="22"/>
        </w:rPr>
        <w:t>定基指数 = 本期值 ÷ 基期值 × 100（BASE_YEAR = 2021）</w:t>
      </w:r>
    </w:p>
    <w:p w14:paraId="10DE169C">
      <w:pPr>
        <w:spacing w:after="80"/>
        <w:jc w:val="center"/>
        <w:rPr>
          <w:rFonts w:hint="eastAsia"/>
        </w:rPr>
      </w:pPr>
      <w:r>
        <w:rPr>
          <w:rFonts w:cs="等线"/>
          <w:color w:val="626870"/>
          <w:sz w:val="17"/>
        </w:rPr>
        <w:t>五年可比的增长轨迹</w:t>
      </w:r>
    </w:p>
    <w:p w14:paraId="33161260">
      <w:pPr>
        <w:shd w:val="clear" w:color="auto" w:fill="F7F8FA"/>
        <w:spacing w:before="80" w:after="20"/>
        <w:jc w:val="center"/>
        <w:rPr>
          <w:rFonts w:hint="eastAsia"/>
        </w:rPr>
      </w:pPr>
      <w:r>
        <w:rPr>
          <w:rFonts w:ascii="仿宋" w:hAnsi="仿宋" w:eastAsia="仿宋" w:cs="仿宋"/>
          <w:color w:val="1C1E21"/>
          <w:sz w:val="22"/>
        </w:rPr>
        <w:t>环比增长率 = 本期 ÷ 上期 − 1</w:t>
      </w:r>
    </w:p>
    <w:p w14:paraId="70CBAD16">
      <w:pPr>
        <w:spacing w:after="80"/>
        <w:jc w:val="center"/>
        <w:rPr>
          <w:rFonts w:hint="eastAsia"/>
        </w:rPr>
      </w:pPr>
      <w:r>
        <w:rPr>
          <w:rFonts w:cs="等线"/>
          <w:color w:val="626870"/>
          <w:sz w:val="17"/>
        </w:rPr>
        <w:t>逐年的加速度</w:t>
      </w:r>
    </w:p>
    <w:p w14:paraId="50BC1862">
      <w:pPr>
        <w:shd w:val="clear" w:color="auto" w:fill="F7F8FA"/>
        <w:spacing w:before="80" w:after="20"/>
        <w:jc w:val="center"/>
        <w:rPr>
          <w:rFonts w:hint="eastAsia"/>
        </w:rPr>
      </w:pPr>
      <w:r>
        <w:rPr>
          <w:rFonts w:ascii="仿宋" w:hAnsi="仿宋" w:eastAsia="仿宋" w:cs="仿宋"/>
          <w:color w:val="1C1E21"/>
          <w:sz w:val="22"/>
        </w:rPr>
        <w:t>CAGR = (期末值 ÷ 期初值)^(1/n) − 1</w:t>
      </w:r>
    </w:p>
    <w:p w14:paraId="5B0036F3">
      <w:pPr>
        <w:spacing w:after="80"/>
        <w:jc w:val="center"/>
        <w:rPr>
          <w:rFonts w:hint="eastAsia"/>
        </w:rPr>
      </w:pPr>
      <w:r>
        <w:rPr>
          <w:rFonts w:cs="等线"/>
          <w:color w:val="626870"/>
          <w:sz w:val="17"/>
        </w:rPr>
        <w:t>n 为间隔年数（五年区间取 4）</w:t>
      </w:r>
    </w:p>
    <w:p w14:paraId="3248EFD4">
      <w:pPr>
        <w:jc w:val="both"/>
        <w:rPr>
          <w:rFonts w:hint="eastAsia"/>
        </w:rPr>
      </w:pPr>
      <w:r>
        <w:rPr>
          <w:rFonts w:cs="等线"/>
          <w:color w:val="1C1E21"/>
        </w:rPr>
        <w:t>2025 年营业总收入 4,585.02 亿元、净利润 445.20 亿元，营业总收入较 2021 年的 3,433.61 亿元增长约三分之一；资产总计从 3,879.46 亿元增至 6,087.92 亿元。注意两个口径：</w:t>
      </w:r>
      <w:r>
        <w:rPr>
          <w:rFonts w:ascii="黑体" w:hAnsi="黑体" w:eastAsia="黑体" w:cs="黑体"/>
          <w:color w:val="1C1E21"/>
        </w:rPr>
        <w:t>营业总收入</w:t>
      </w:r>
      <w:r>
        <w:rPr>
          <w:rFonts w:cs="等线"/>
          <w:color w:val="1C1E21"/>
        </w:rPr>
        <w:t>含利息收入等，</w:t>
      </w:r>
      <w:r>
        <w:rPr>
          <w:rFonts w:ascii="黑体" w:hAnsi="黑体" w:eastAsia="黑体" w:cs="黑体"/>
          <w:color w:val="1C1E21"/>
        </w:rPr>
        <w:t>营业收入</w:t>
      </w:r>
      <w:r>
        <w:rPr>
          <w:rFonts w:cs="等线"/>
          <w:color w:val="1C1E21"/>
        </w:rPr>
        <w:t>（利润表口径）2025 年为 4,564.52 亿元，指标计算一律使用营业收入，写报告时不要把两者混在同一个表格里。</w:t>
      </w:r>
    </w:p>
    <w:p w14:paraId="332572E8">
      <w:pPr>
        <w:keepNext/>
        <w:spacing w:before="80"/>
        <w:jc w:val="center"/>
        <w:rPr>
          <w:rFonts w:hint="eastAsia"/>
        </w:rPr>
      </w:pPr>
      <w:r>
        <w:drawing>
          <wp:inline distT="0" distB="0" distL="0" distR="0">
            <wp:extent cx="5431155" cy="197040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73"/>
                    <a:stretch>
                      <a:fillRect/>
                    </a:stretch>
                  </pic:blipFill>
                  <pic:spPr>
                    <a:xfrm>
                      <a:off x="0" y="0"/>
                      <a:ext cx="5431680" cy="1970493"/>
                    </a:xfrm>
                    <a:prstGeom prst="rect">
                      <a:avLst/>
                    </a:prstGeom>
                  </pic:spPr>
                </pic:pic>
              </a:graphicData>
            </a:graphic>
          </wp:inline>
        </w:drawing>
      </w:r>
    </w:p>
    <w:p w14:paraId="3EB5EE6C">
      <w:pPr>
        <w:spacing w:before="40" w:after="120"/>
        <w:jc w:val="center"/>
        <w:rPr>
          <w:rFonts w:hint="eastAsia"/>
        </w:rPr>
      </w:pPr>
      <w:r>
        <w:rPr>
          <w:rFonts w:cs="等线"/>
          <w:color w:val="60666E"/>
          <w:sz w:val="17"/>
        </w:rPr>
        <w:t>图 5-5　收入与利润趋势：五年绝对额与增速</w:t>
      </w:r>
    </w:p>
    <w:p w14:paraId="64886B4A">
      <w:pPr>
        <w:spacing w:after="120"/>
        <w:jc w:val="center"/>
        <w:rPr>
          <w:rFonts w:hint="eastAsia"/>
        </w:rPr>
      </w:pPr>
      <w:r>
        <w:rPr>
          <w:rFonts w:cs="等线"/>
          <w:color w:val="8A9099"/>
          <w:sz w:val="16"/>
        </w:rPr>
        <w:t>来源：output/charts/04_revenue_profit_trend.png</w:t>
      </w:r>
    </w:p>
    <w:p w14:paraId="6088EFB7">
      <w:pPr>
        <w:keepNext/>
        <w:spacing w:before="80"/>
        <w:jc w:val="center"/>
        <w:rPr>
          <w:rFonts w:hint="eastAsia"/>
        </w:rPr>
      </w:pPr>
      <w:r>
        <w:drawing>
          <wp:inline distT="0" distB="0" distL="0" distR="0">
            <wp:extent cx="5431155" cy="23342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74"/>
                    <a:stretch>
                      <a:fillRect/>
                    </a:stretch>
                  </pic:blipFill>
                  <pic:spPr>
                    <a:xfrm>
                      <a:off x="0" y="0"/>
                      <a:ext cx="5431680" cy="2334669"/>
                    </a:xfrm>
                    <a:prstGeom prst="rect">
                      <a:avLst/>
                    </a:prstGeom>
                  </pic:spPr>
                </pic:pic>
              </a:graphicData>
            </a:graphic>
          </wp:inline>
        </w:drawing>
      </w:r>
    </w:p>
    <w:p w14:paraId="006126A9">
      <w:pPr>
        <w:spacing w:before="40" w:after="120"/>
        <w:jc w:val="center"/>
        <w:rPr>
          <w:rFonts w:hint="eastAsia"/>
        </w:rPr>
      </w:pPr>
      <w:r>
        <w:rPr>
          <w:rFonts w:cs="等线"/>
          <w:color w:val="60666E"/>
          <w:sz w:val="17"/>
        </w:rPr>
        <w:t>图 5-6　定基指数趋势：以 2021 年为 100 的多科目增长轨迹</w:t>
      </w:r>
    </w:p>
    <w:p w14:paraId="2A14D971">
      <w:pPr>
        <w:spacing w:after="120"/>
        <w:jc w:val="center"/>
        <w:rPr>
          <w:rFonts w:hint="eastAsia"/>
        </w:rPr>
      </w:pPr>
      <w:r>
        <w:rPr>
          <w:rFonts w:cs="等线"/>
          <w:color w:val="8A9099"/>
          <w:sz w:val="16"/>
        </w:rPr>
        <w:t>来源：output/charts/05_index_trend.png</w:t>
      </w:r>
    </w:p>
    <w:p w14:paraId="7CE698CB">
      <w:pPr>
        <w:pStyle w:val="4"/>
      </w:pPr>
      <w:bookmarkStart w:id="122" w:name="_Toc8283"/>
      <w:r>
        <w:rPr>
          <w:rFonts w:ascii="黑体" w:hAnsi="黑体" w:eastAsia="黑体" w:cs="黑体"/>
          <w:b w:val="0"/>
        </w:rPr>
        <w:t>5.7　财务指标分析：五类 40 项</w:t>
      </w:r>
      <w:bookmarkEnd w:id="122"/>
    </w:p>
    <w:p w14:paraId="35809CAE">
      <w:pPr>
        <w:jc w:val="both"/>
        <w:rPr>
          <w:rFonts w:hint="eastAsia"/>
        </w:rPr>
      </w:pPr>
      <w:r>
        <w:rPr>
          <w:rFonts w:cs="等线"/>
          <w:color w:val="1C1E21"/>
        </w:rPr>
        <w:t>指标分五类共 40 项，每项都带“计算口径”列。下表摘录 2025 年的关键指标：（完整 40 项见工作簿「财务指标」表或 output/tables/05_财务指标_展示表.csv）</w:t>
      </w:r>
    </w:p>
    <w:p w14:paraId="22079FA5">
      <w:pPr>
        <w:keepNext/>
        <w:spacing w:before="100" w:after="40"/>
        <w:rPr>
          <w:rFonts w:hint="eastAsia"/>
        </w:rPr>
      </w:pPr>
      <w:r>
        <w:rPr>
          <w:rFonts w:ascii="黑体" w:hAnsi="黑体" w:eastAsia="黑体" w:cs="黑体"/>
          <w:color w:val="1C1E21"/>
          <w:sz w:val="18"/>
        </w:rPr>
        <w:t>表 5-6　40 项指标中的关键项（2025 年）</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8"/>
        <w:gridCol w:w="2583"/>
        <w:gridCol w:w="2002"/>
        <w:gridCol w:w="3616"/>
      </w:tblGrid>
      <w:tr w14:paraId="29C73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98" w:type="dxa"/>
            <w:shd w:val="clear" w:color="auto" w:fill="EDF1F7"/>
          </w:tcPr>
          <w:p w14:paraId="19844E04">
            <w:pPr>
              <w:spacing w:before="20" w:after="20" w:line="276" w:lineRule="auto"/>
              <w:jc w:val="center"/>
              <w:rPr>
                <w:rFonts w:hint="eastAsia"/>
              </w:rPr>
            </w:pPr>
            <w:r>
              <w:rPr>
                <w:rFonts w:ascii="黑体" w:hAnsi="黑体" w:eastAsia="黑体" w:cs="黑体"/>
                <w:color w:val="1C4A8C"/>
                <w:sz w:val="15"/>
              </w:rPr>
              <w:t>类别</w:t>
            </w:r>
          </w:p>
        </w:tc>
        <w:tc>
          <w:tcPr>
            <w:tcW w:w="2583" w:type="dxa"/>
            <w:shd w:val="clear" w:color="auto" w:fill="EDF1F7"/>
          </w:tcPr>
          <w:p w14:paraId="03B1B777">
            <w:pPr>
              <w:spacing w:before="20" w:after="20" w:line="276" w:lineRule="auto"/>
              <w:rPr>
                <w:rFonts w:hint="eastAsia"/>
              </w:rPr>
            </w:pPr>
            <w:r>
              <w:rPr>
                <w:rFonts w:ascii="黑体" w:hAnsi="黑体" w:eastAsia="黑体" w:cs="黑体"/>
                <w:color w:val="1C4A8C"/>
                <w:sz w:val="15"/>
              </w:rPr>
              <w:t>指标</w:t>
            </w:r>
          </w:p>
        </w:tc>
        <w:tc>
          <w:tcPr>
            <w:tcW w:w="2002" w:type="dxa"/>
            <w:shd w:val="clear" w:color="auto" w:fill="EDF1F7"/>
          </w:tcPr>
          <w:p w14:paraId="53D7F2B2">
            <w:pPr>
              <w:spacing w:before="20" w:after="20" w:line="276" w:lineRule="auto"/>
              <w:jc w:val="right"/>
              <w:rPr>
                <w:rFonts w:hint="eastAsia"/>
              </w:rPr>
            </w:pPr>
            <w:r>
              <w:rPr>
                <w:rFonts w:ascii="黑体" w:hAnsi="黑体" w:eastAsia="黑体" w:cs="黑体"/>
                <w:color w:val="1C4A8C"/>
                <w:sz w:val="15"/>
              </w:rPr>
              <w:t>2025</w:t>
            </w:r>
          </w:p>
        </w:tc>
        <w:tc>
          <w:tcPr>
            <w:tcW w:w="3616" w:type="dxa"/>
            <w:shd w:val="clear" w:color="auto" w:fill="EDF1F7"/>
          </w:tcPr>
          <w:p w14:paraId="1E8685C9">
            <w:pPr>
              <w:spacing w:before="20" w:after="20" w:line="276" w:lineRule="auto"/>
              <w:rPr>
                <w:rFonts w:hint="eastAsia"/>
              </w:rPr>
            </w:pPr>
            <w:r>
              <w:rPr>
                <w:rFonts w:ascii="黑体" w:hAnsi="黑体" w:eastAsia="黑体" w:cs="黑体"/>
                <w:color w:val="1C4A8C"/>
                <w:sz w:val="15"/>
              </w:rPr>
              <w:t>计算口径</w:t>
            </w:r>
          </w:p>
        </w:tc>
      </w:tr>
      <w:tr w14:paraId="2C670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59CE981B">
            <w:pPr>
              <w:spacing w:before="10" w:after="10" w:line="276" w:lineRule="auto"/>
              <w:jc w:val="center"/>
              <w:rPr>
                <w:rFonts w:hint="eastAsia"/>
              </w:rPr>
            </w:pPr>
            <w:r>
              <w:rPr>
                <w:rFonts w:cs="等线"/>
                <w:color w:val="1C1E21"/>
                <w:sz w:val="15"/>
              </w:rPr>
              <w:t>偿债能力</w:t>
            </w:r>
          </w:p>
        </w:tc>
        <w:tc>
          <w:tcPr>
            <w:tcW w:w="2583" w:type="dxa"/>
          </w:tcPr>
          <w:p w14:paraId="65AE2FB4">
            <w:pPr>
              <w:spacing w:before="10" w:after="10" w:line="276" w:lineRule="auto"/>
              <w:rPr>
                <w:rFonts w:hint="eastAsia"/>
              </w:rPr>
            </w:pPr>
            <w:r>
              <w:rPr>
                <w:rFonts w:cs="等线"/>
                <w:color w:val="1C1E21"/>
                <w:sz w:val="15"/>
              </w:rPr>
              <w:t>流动比率 / 速动比率 / 现金比率</w:t>
            </w:r>
          </w:p>
        </w:tc>
        <w:tc>
          <w:tcPr>
            <w:tcW w:w="2002" w:type="dxa"/>
          </w:tcPr>
          <w:p w14:paraId="6668FBCF">
            <w:pPr>
              <w:spacing w:before="10" w:after="10" w:line="276" w:lineRule="auto"/>
              <w:jc w:val="right"/>
              <w:rPr>
                <w:rFonts w:hint="eastAsia"/>
              </w:rPr>
            </w:pPr>
            <w:r>
              <w:rPr>
                <w:rFonts w:cs="等线"/>
                <w:color w:val="1C1E21"/>
                <w:sz w:val="15"/>
              </w:rPr>
              <w:t>1.21 / 1.03 / 0.25 倍</w:t>
            </w:r>
          </w:p>
        </w:tc>
        <w:tc>
          <w:tcPr>
            <w:tcW w:w="3616" w:type="dxa"/>
          </w:tcPr>
          <w:p w14:paraId="649111DC">
            <w:pPr>
              <w:spacing w:before="10" w:after="10" w:line="276" w:lineRule="auto"/>
              <w:rPr>
                <w:rFonts w:hint="eastAsia"/>
              </w:rPr>
            </w:pPr>
            <w:r>
              <w:rPr>
                <w:rFonts w:cs="等线"/>
                <w:color w:val="1C1E21"/>
                <w:sz w:val="15"/>
              </w:rPr>
              <w:t>流动资产、速动资产、货币资金+交易性金融资产 ÷ 流动负债</w:t>
            </w:r>
          </w:p>
        </w:tc>
      </w:tr>
      <w:tr w14:paraId="21B9C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shd w:val="clear" w:color="auto" w:fill="F7F8FA"/>
          </w:tcPr>
          <w:p w14:paraId="06930D27">
            <w:pPr>
              <w:spacing w:before="10" w:after="10" w:line="276" w:lineRule="auto"/>
              <w:jc w:val="center"/>
              <w:rPr>
                <w:rFonts w:hint="eastAsia"/>
              </w:rPr>
            </w:pPr>
            <w:r>
              <w:rPr>
                <w:rFonts w:cs="等线"/>
                <w:color w:val="1C1E21"/>
                <w:sz w:val="15"/>
              </w:rPr>
              <w:t>偿债能力</w:t>
            </w:r>
          </w:p>
        </w:tc>
        <w:tc>
          <w:tcPr>
            <w:tcW w:w="2583" w:type="dxa"/>
            <w:shd w:val="clear" w:color="auto" w:fill="F7F8FA"/>
          </w:tcPr>
          <w:p w14:paraId="526C4C23">
            <w:pPr>
              <w:spacing w:before="10" w:after="10" w:line="276" w:lineRule="auto"/>
              <w:rPr>
                <w:rFonts w:hint="eastAsia"/>
              </w:rPr>
            </w:pPr>
            <w:r>
              <w:rPr>
                <w:rFonts w:cs="等线"/>
                <w:color w:val="1C1E21"/>
                <w:sz w:val="15"/>
              </w:rPr>
              <w:t>资产负债率</w:t>
            </w:r>
          </w:p>
        </w:tc>
        <w:tc>
          <w:tcPr>
            <w:tcW w:w="2002" w:type="dxa"/>
            <w:shd w:val="clear" w:color="auto" w:fill="F7F8FA"/>
          </w:tcPr>
          <w:p w14:paraId="1FB1B2AF">
            <w:pPr>
              <w:spacing w:before="10" w:after="10" w:line="276" w:lineRule="auto"/>
              <w:jc w:val="right"/>
              <w:rPr>
                <w:rFonts w:hint="eastAsia"/>
              </w:rPr>
            </w:pPr>
            <w:r>
              <w:rPr>
                <w:rFonts w:cs="等线"/>
                <w:color w:val="1C1E21"/>
                <w:sz w:val="15"/>
              </w:rPr>
              <w:t>61.17%</w:t>
            </w:r>
          </w:p>
        </w:tc>
        <w:tc>
          <w:tcPr>
            <w:tcW w:w="3616" w:type="dxa"/>
            <w:shd w:val="clear" w:color="auto" w:fill="F7F8FA"/>
          </w:tcPr>
          <w:p w14:paraId="7F20A07D">
            <w:pPr>
              <w:spacing w:before="10" w:after="10" w:line="276" w:lineRule="auto"/>
              <w:rPr>
                <w:rFonts w:hint="eastAsia"/>
              </w:rPr>
            </w:pPr>
            <w:r>
              <w:rPr>
                <w:rFonts w:cs="等线"/>
                <w:color w:val="1C1E21"/>
                <w:sz w:val="15"/>
              </w:rPr>
              <w:t>负债合计 ÷ 资产总计</w:t>
            </w:r>
          </w:p>
        </w:tc>
      </w:tr>
      <w:tr w14:paraId="5740D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704ADD4D">
            <w:pPr>
              <w:spacing w:before="10" w:after="10" w:line="276" w:lineRule="auto"/>
              <w:jc w:val="center"/>
              <w:rPr>
                <w:rFonts w:hint="eastAsia"/>
              </w:rPr>
            </w:pPr>
            <w:r>
              <w:rPr>
                <w:rFonts w:cs="等线"/>
                <w:color w:val="1C1E21"/>
                <w:sz w:val="15"/>
              </w:rPr>
              <w:t>偿债能力</w:t>
            </w:r>
          </w:p>
        </w:tc>
        <w:tc>
          <w:tcPr>
            <w:tcW w:w="2583" w:type="dxa"/>
          </w:tcPr>
          <w:p w14:paraId="0318D068">
            <w:pPr>
              <w:spacing w:before="10" w:after="10" w:line="276" w:lineRule="auto"/>
              <w:rPr>
                <w:rFonts w:hint="eastAsia"/>
              </w:rPr>
            </w:pPr>
            <w:r>
              <w:rPr>
                <w:rFonts w:cs="等线"/>
                <w:color w:val="1C1E21"/>
                <w:sz w:val="15"/>
              </w:rPr>
              <w:t>产权比率 / 权益乘数</w:t>
            </w:r>
          </w:p>
        </w:tc>
        <w:tc>
          <w:tcPr>
            <w:tcW w:w="2002" w:type="dxa"/>
          </w:tcPr>
          <w:p w14:paraId="69FFDBF4">
            <w:pPr>
              <w:spacing w:before="10" w:after="10" w:line="276" w:lineRule="auto"/>
              <w:jc w:val="right"/>
              <w:rPr>
                <w:rFonts w:hint="eastAsia"/>
              </w:rPr>
            </w:pPr>
            <w:r>
              <w:rPr>
                <w:rFonts w:cs="等线"/>
                <w:color w:val="1C1E21"/>
                <w:sz w:val="15"/>
              </w:rPr>
              <w:t>1.57 / 2.57 倍</w:t>
            </w:r>
          </w:p>
        </w:tc>
        <w:tc>
          <w:tcPr>
            <w:tcW w:w="3616" w:type="dxa"/>
          </w:tcPr>
          <w:p w14:paraId="17A605FF">
            <w:pPr>
              <w:spacing w:before="10" w:after="10" w:line="276" w:lineRule="auto"/>
              <w:rPr>
                <w:rFonts w:hint="eastAsia"/>
              </w:rPr>
            </w:pPr>
            <w:r>
              <w:rPr>
                <w:rFonts w:cs="等线"/>
                <w:color w:val="1C1E21"/>
                <w:sz w:val="15"/>
              </w:rPr>
              <w:t>负债 ÷ 权益；资产 ÷ 权益（</w:t>
            </w:r>
            <w:r>
              <w:rPr>
                <w:rFonts w:ascii="黑体" w:hAnsi="黑体" w:eastAsia="黑体" w:cs="黑体"/>
                <w:color w:val="1C1E21"/>
                <w:sz w:val="15"/>
              </w:rPr>
              <w:t>期末口径</w:t>
            </w:r>
            <w:r>
              <w:rPr>
                <w:rFonts w:cs="等线"/>
                <w:color w:val="1C1E21"/>
                <w:sz w:val="15"/>
              </w:rPr>
              <w:t>）</w:t>
            </w:r>
          </w:p>
        </w:tc>
      </w:tr>
      <w:tr w14:paraId="705BB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shd w:val="clear" w:color="auto" w:fill="F7F8FA"/>
          </w:tcPr>
          <w:p w14:paraId="6D7BC97C">
            <w:pPr>
              <w:spacing w:before="10" w:after="10" w:line="276" w:lineRule="auto"/>
              <w:jc w:val="center"/>
              <w:rPr>
                <w:rFonts w:hint="eastAsia"/>
              </w:rPr>
            </w:pPr>
            <w:r>
              <w:rPr>
                <w:rFonts w:cs="等线"/>
                <w:color w:val="1C1E21"/>
                <w:sz w:val="15"/>
              </w:rPr>
              <w:t>偿债能力</w:t>
            </w:r>
          </w:p>
        </w:tc>
        <w:tc>
          <w:tcPr>
            <w:tcW w:w="2583" w:type="dxa"/>
            <w:shd w:val="clear" w:color="auto" w:fill="F7F8FA"/>
          </w:tcPr>
          <w:p w14:paraId="40ED814C">
            <w:pPr>
              <w:spacing w:before="10" w:after="10" w:line="276" w:lineRule="auto"/>
              <w:rPr>
                <w:rFonts w:hint="eastAsia"/>
              </w:rPr>
            </w:pPr>
            <w:r>
              <w:rPr>
                <w:rFonts w:cs="等线"/>
                <w:color w:val="1C1E21"/>
                <w:sz w:val="15"/>
              </w:rPr>
              <w:t>利息保障倍数</w:t>
            </w:r>
          </w:p>
        </w:tc>
        <w:tc>
          <w:tcPr>
            <w:tcW w:w="2002" w:type="dxa"/>
            <w:shd w:val="clear" w:color="auto" w:fill="F7F8FA"/>
          </w:tcPr>
          <w:p w14:paraId="72862622">
            <w:pPr>
              <w:spacing w:before="10" w:after="10" w:line="276" w:lineRule="auto"/>
              <w:jc w:val="right"/>
              <w:rPr>
                <w:rFonts w:hint="eastAsia"/>
              </w:rPr>
            </w:pPr>
            <w:r>
              <w:rPr>
                <w:rFonts w:cs="等线"/>
                <w:color w:val="1C1E21"/>
                <w:sz w:val="15"/>
              </w:rPr>
              <w:t>25.01 倍</w:t>
            </w:r>
          </w:p>
        </w:tc>
        <w:tc>
          <w:tcPr>
            <w:tcW w:w="3616" w:type="dxa"/>
            <w:shd w:val="clear" w:color="auto" w:fill="F7F8FA"/>
          </w:tcPr>
          <w:p w14:paraId="1F71EB47">
            <w:pPr>
              <w:spacing w:before="10" w:after="10" w:line="276" w:lineRule="auto"/>
              <w:rPr>
                <w:rFonts w:hint="eastAsia"/>
              </w:rPr>
            </w:pPr>
            <w:r>
              <w:rPr>
                <w:rFonts w:cs="等线"/>
                <w:color w:val="1C1E21"/>
                <w:sz w:val="15"/>
              </w:rPr>
              <w:t>(利润总额 + 利息费用) ÷ 利息费用</w:t>
            </w:r>
          </w:p>
        </w:tc>
      </w:tr>
      <w:tr w14:paraId="1A8C5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0AC53739">
            <w:pPr>
              <w:spacing w:before="10" w:after="10" w:line="276" w:lineRule="auto"/>
              <w:jc w:val="center"/>
              <w:rPr>
                <w:rFonts w:hint="eastAsia"/>
              </w:rPr>
            </w:pPr>
            <w:r>
              <w:rPr>
                <w:rFonts w:cs="等线"/>
                <w:color w:val="1C1E21"/>
                <w:sz w:val="15"/>
              </w:rPr>
              <w:t>营运能力</w:t>
            </w:r>
          </w:p>
        </w:tc>
        <w:tc>
          <w:tcPr>
            <w:tcW w:w="2583" w:type="dxa"/>
          </w:tcPr>
          <w:p w14:paraId="4AE43D14">
            <w:pPr>
              <w:spacing w:before="10" w:after="10" w:line="276" w:lineRule="auto"/>
              <w:rPr>
                <w:rFonts w:hint="eastAsia"/>
              </w:rPr>
            </w:pPr>
            <w:r>
              <w:rPr>
                <w:rFonts w:cs="等线"/>
                <w:color w:val="1C1E21"/>
                <w:sz w:val="15"/>
              </w:rPr>
              <w:t>应收账款周转率 / 天数</w:t>
            </w:r>
          </w:p>
        </w:tc>
        <w:tc>
          <w:tcPr>
            <w:tcW w:w="2002" w:type="dxa"/>
          </w:tcPr>
          <w:p w14:paraId="31080B06">
            <w:pPr>
              <w:spacing w:before="10" w:after="10" w:line="276" w:lineRule="auto"/>
              <w:jc w:val="right"/>
              <w:rPr>
                <w:rFonts w:hint="eastAsia"/>
              </w:rPr>
            </w:pPr>
            <w:r>
              <w:rPr>
                <w:rFonts w:cs="等线"/>
                <w:color w:val="1C1E21"/>
                <w:sz w:val="15"/>
              </w:rPr>
              <w:t>11.97 次 / 30.49 天</w:t>
            </w:r>
          </w:p>
        </w:tc>
        <w:tc>
          <w:tcPr>
            <w:tcW w:w="3616" w:type="dxa"/>
          </w:tcPr>
          <w:p w14:paraId="1C9BA818">
            <w:pPr>
              <w:spacing w:before="10" w:after="10" w:line="276" w:lineRule="auto"/>
              <w:rPr>
                <w:rFonts w:hint="eastAsia"/>
              </w:rPr>
            </w:pPr>
            <w:r>
              <w:rPr>
                <w:rFonts w:cs="等线"/>
                <w:color w:val="1C1E21"/>
                <w:sz w:val="15"/>
              </w:rPr>
              <w:t>营业收入 ÷ 平均应收账款；365 ÷ 周转率</w:t>
            </w:r>
          </w:p>
        </w:tc>
      </w:tr>
      <w:tr w14:paraId="1D081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shd w:val="clear" w:color="auto" w:fill="F7F8FA"/>
          </w:tcPr>
          <w:p w14:paraId="15B4A642">
            <w:pPr>
              <w:spacing w:before="10" w:after="10" w:line="276" w:lineRule="auto"/>
              <w:jc w:val="center"/>
              <w:rPr>
                <w:rFonts w:hint="eastAsia"/>
              </w:rPr>
            </w:pPr>
            <w:r>
              <w:rPr>
                <w:rFonts w:cs="等线"/>
                <w:color w:val="1C1E21"/>
                <w:sz w:val="15"/>
              </w:rPr>
              <w:t>营运能力</w:t>
            </w:r>
          </w:p>
        </w:tc>
        <w:tc>
          <w:tcPr>
            <w:tcW w:w="2583" w:type="dxa"/>
            <w:shd w:val="clear" w:color="auto" w:fill="F7F8FA"/>
          </w:tcPr>
          <w:p w14:paraId="4E5B00A7">
            <w:pPr>
              <w:spacing w:before="10" w:after="10" w:line="276" w:lineRule="auto"/>
              <w:rPr>
                <w:rFonts w:hint="eastAsia"/>
              </w:rPr>
            </w:pPr>
            <w:r>
              <w:rPr>
                <w:rFonts w:cs="等线"/>
                <w:color w:val="1C1E21"/>
                <w:sz w:val="15"/>
              </w:rPr>
              <w:t>存货周转率 / 天数</w:t>
            </w:r>
          </w:p>
        </w:tc>
        <w:tc>
          <w:tcPr>
            <w:tcW w:w="2002" w:type="dxa"/>
            <w:shd w:val="clear" w:color="auto" w:fill="F7F8FA"/>
          </w:tcPr>
          <w:p w14:paraId="1434D5DF">
            <w:pPr>
              <w:spacing w:before="10" w:after="10" w:line="276" w:lineRule="auto"/>
              <w:jc w:val="right"/>
              <w:rPr>
                <w:rFonts w:hint="eastAsia"/>
              </w:rPr>
            </w:pPr>
            <w:r>
              <w:rPr>
                <w:rFonts w:cs="等线"/>
                <w:color w:val="1C1E21"/>
                <w:sz w:val="15"/>
              </w:rPr>
              <w:t>5.25 次 / 69.51 天</w:t>
            </w:r>
          </w:p>
        </w:tc>
        <w:tc>
          <w:tcPr>
            <w:tcW w:w="3616" w:type="dxa"/>
            <w:shd w:val="clear" w:color="auto" w:fill="F7F8FA"/>
          </w:tcPr>
          <w:p w14:paraId="49FD7F43">
            <w:pPr>
              <w:spacing w:before="10" w:after="10" w:line="276" w:lineRule="auto"/>
              <w:rPr>
                <w:rFonts w:hint="eastAsia"/>
              </w:rPr>
            </w:pPr>
            <w:r>
              <w:rPr>
                <w:rFonts w:cs="等线"/>
                <w:color w:val="1C1E21"/>
                <w:sz w:val="15"/>
              </w:rPr>
              <w:t>营业成本 ÷ 平均存货</w:t>
            </w:r>
          </w:p>
        </w:tc>
      </w:tr>
      <w:tr w14:paraId="43DCC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596CB158">
            <w:pPr>
              <w:spacing w:before="10" w:after="10" w:line="276" w:lineRule="auto"/>
              <w:jc w:val="center"/>
              <w:rPr>
                <w:rFonts w:hint="eastAsia"/>
              </w:rPr>
            </w:pPr>
            <w:r>
              <w:rPr>
                <w:rFonts w:cs="等线"/>
                <w:color w:val="1C1E21"/>
                <w:sz w:val="15"/>
              </w:rPr>
              <w:t>营运能力</w:t>
            </w:r>
          </w:p>
        </w:tc>
        <w:tc>
          <w:tcPr>
            <w:tcW w:w="2583" w:type="dxa"/>
          </w:tcPr>
          <w:p w14:paraId="39DC706F">
            <w:pPr>
              <w:spacing w:before="10" w:after="10" w:line="276" w:lineRule="auto"/>
              <w:rPr>
                <w:rFonts w:hint="eastAsia"/>
              </w:rPr>
            </w:pPr>
            <w:r>
              <w:rPr>
                <w:rFonts w:cs="等线"/>
                <w:color w:val="1C1E21"/>
                <w:sz w:val="15"/>
              </w:rPr>
              <w:t>应付账款周转率 / 天数</w:t>
            </w:r>
          </w:p>
        </w:tc>
        <w:tc>
          <w:tcPr>
            <w:tcW w:w="2002" w:type="dxa"/>
          </w:tcPr>
          <w:p w14:paraId="58D228A4">
            <w:pPr>
              <w:spacing w:before="10" w:after="10" w:line="276" w:lineRule="auto"/>
              <w:jc w:val="right"/>
              <w:rPr>
                <w:rFonts w:hint="eastAsia"/>
              </w:rPr>
            </w:pPr>
            <w:r>
              <w:rPr>
                <w:rFonts w:cs="等线"/>
                <w:color w:val="1C1E21"/>
                <w:sz w:val="15"/>
              </w:rPr>
              <w:t>2.69 次 / 135.56 天</w:t>
            </w:r>
          </w:p>
        </w:tc>
        <w:tc>
          <w:tcPr>
            <w:tcW w:w="3616" w:type="dxa"/>
          </w:tcPr>
          <w:p w14:paraId="116DFF03">
            <w:pPr>
              <w:spacing w:before="10" w:after="10" w:line="276" w:lineRule="auto"/>
              <w:rPr>
                <w:rFonts w:hint="eastAsia"/>
              </w:rPr>
            </w:pPr>
            <w:r>
              <w:rPr>
                <w:rFonts w:cs="等线"/>
                <w:color w:val="1C1E21"/>
                <w:sz w:val="15"/>
              </w:rPr>
              <w:t>营业成本 ÷ 平均(应付账款 + 应付票据)</w:t>
            </w:r>
          </w:p>
        </w:tc>
      </w:tr>
      <w:tr w14:paraId="05EE0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shd w:val="clear" w:color="auto" w:fill="F7F8FA"/>
          </w:tcPr>
          <w:p w14:paraId="08642EE5">
            <w:pPr>
              <w:spacing w:before="10" w:after="10" w:line="276" w:lineRule="auto"/>
              <w:jc w:val="center"/>
              <w:rPr>
                <w:rFonts w:hint="eastAsia"/>
              </w:rPr>
            </w:pPr>
            <w:r>
              <w:rPr>
                <w:rFonts w:cs="等线"/>
                <w:color w:val="1C1E21"/>
                <w:sz w:val="15"/>
              </w:rPr>
              <w:t>营运能力</w:t>
            </w:r>
          </w:p>
        </w:tc>
        <w:tc>
          <w:tcPr>
            <w:tcW w:w="2583" w:type="dxa"/>
            <w:shd w:val="clear" w:color="auto" w:fill="F7F8FA"/>
          </w:tcPr>
          <w:p w14:paraId="0667B8A6">
            <w:pPr>
              <w:spacing w:before="10" w:after="10" w:line="276" w:lineRule="auto"/>
              <w:rPr>
                <w:rFonts w:hint="eastAsia"/>
              </w:rPr>
            </w:pPr>
            <w:r>
              <w:rPr>
                <w:rFonts w:cs="等线"/>
                <w:color w:val="1C1E21"/>
                <w:sz w:val="15"/>
              </w:rPr>
              <w:t>现金转换周期 CCC</w:t>
            </w:r>
          </w:p>
        </w:tc>
        <w:tc>
          <w:tcPr>
            <w:tcW w:w="2002" w:type="dxa"/>
            <w:shd w:val="clear" w:color="auto" w:fill="F7F8FA"/>
          </w:tcPr>
          <w:p w14:paraId="54236749">
            <w:pPr>
              <w:spacing w:before="10" w:after="10" w:line="276" w:lineRule="auto"/>
              <w:jc w:val="right"/>
              <w:rPr>
                <w:rFonts w:hint="eastAsia"/>
              </w:rPr>
            </w:pPr>
            <w:r>
              <w:rPr>
                <w:rFonts w:cs="等线"/>
                <w:color w:val="1C1E21"/>
                <w:sz w:val="15"/>
              </w:rPr>
              <w:t>−35.57 天</w:t>
            </w:r>
          </w:p>
        </w:tc>
        <w:tc>
          <w:tcPr>
            <w:tcW w:w="3616" w:type="dxa"/>
            <w:shd w:val="clear" w:color="auto" w:fill="F7F8FA"/>
          </w:tcPr>
          <w:p w14:paraId="6D3E3116">
            <w:pPr>
              <w:spacing w:before="10" w:after="10" w:line="276" w:lineRule="auto"/>
              <w:rPr>
                <w:rFonts w:hint="eastAsia"/>
              </w:rPr>
            </w:pPr>
            <w:r>
              <w:rPr>
                <w:rFonts w:cs="等线"/>
                <w:color w:val="1C1E21"/>
                <w:sz w:val="15"/>
              </w:rPr>
              <w:t>存货天数 + 应收天数 − 应付天数</w:t>
            </w:r>
          </w:p>
        </w:tc>
      </w:tr>
      <w:tr w14:paraId="0A0F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1707CA6B">
            <w:pPr>
              <w:spacing w:before="10" w:after="10" w:line="276" w:lineRule="auto"/>
              <w:jc w:val="center"/>
              <w:rPr>
                <w:rFonts w:hint="eastAsia"/>
              </w:rPr>
            </w:pPr>
            <w:r>
              <w:rPr>
                <w:rFonts w:cs="等线"/>
                <w:color w:val="1C1E21"/>
                <w:sz w:val="15"/>
              </w:rPr>
              <w:t>营运能力</w:t>
            </w:r>
          </w:p>
        </w:tc>
        <w:tc>
          <w:tcPr>
            <w:tcW w:w="2583" w:type="dxa"/>
          </w:tcPr>
          <w:p w14:paraId="20ED2AB6">
            <w:pPr>
              <w:spacing w:before="10" w:after="10" w:line="276" w:lineRule="auto"/>
              <w:rPr>
                <w:rFonts w:hint="eastAsia"/>
              </w:rPr>
            </w:pPr>
            <w:r>
              <w:rPr>
                <w:rFonts w:cs="等线"/>
                <w:color w:val="1C1E21"/>
                <w:sz w:val="15"/>
              </w:rPr>
              <w:t>总资产周转率</w:t>
            </w:r>
          </w:p>
        </w:tc>
        <w:tc>
          <w:tcPr>
            <w:tcW w:w="2002" w:type="dxa"/>
          </w:tcPr>
          <w:p w14:paraId="458C58AA">
            <w:pPr>
              <w:spacing w:before="10" w:after="10" w:line="276" w:lineRule="auto"/>
              <w:jc w:val="right"/>
              <w:rPr>
                <w:rFonts w:hint="eastAsia"/>
              </w:rPr>
            </w:pPr>
            <w:r>
              <w:rPr>
                <w:rFonts w:cs="等线"/>
                <w:color w:val="1C1E21"/>
                <w:sz w:val="15"/>
              </w:rPr>
              <w:t>0.75 次</w:t>
            </w:r>
          </w:p>
        </w:tc>
        <w:tc>
          <w:tcPr>
            <w:tcW w:w="3616" w:type="dxa"/>
          </w:tcPr>
          <w:p w14:paraId="343255B7">
            <w:pPr>
              <w:spacing w:before="10" w:after="10" w:line="276" w:lineRule="auto"/>
              <w:rPr>
                <w:rFonts w:hint="eastAsia"/>
              </w:rPr>
            </w:pPr>
            <w:r>
              <w:rPr>
                <w:rFonts w:cs="等线"/>
                <w:color w:val="1C1E21"/>
                <w:sz w:val="15"/>
              </w:rPr>
              <w:t>营业收入 ÷ 平均总资产</w:t>
            </w:r>
          </w:p>
        </w:tc>
      </w:tr>
      <w:tr w14:paraId="2ADD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shd w:val="clear" w:color="auto" w:fill="F7F8FA"/>
          </w:tcPr>
          <w:p w14:paraId="7E6AB43D">
            <w:pPr>
              <w:spacing w:before="10" w:after="10" w:line="276" w:lineRule="auto"/>
              <w:jc w:val="center"/>
              <w:rPr>
                <w:rFonts w:hint="eastAsia"/>
              </w:rPr>
            </w:pPr>
            <w:r>
              <w:rPr>
                <w:rFonts w:cs="等线"/>
                <w:color w:val="1C1E21"/>
                <w:sz w:val="15"/>
              </w:rPr>
              <w:t>盈利能力</w:t>
            </w:r>
          </w:p>
        </w:tc>
        <w:tc>
          <w:tcPr>
            <w:tcW w:w="2583" w:type="dxa"/>
            <w:shd w:val="clear" w:color="auto" w:fill="F7F8FA"/>
          </w:tcPr>
          <w:p w14:paraId="5E9188F6">
            <w:pPr>
              <w:spacing w:before="10" w:after="10" w:line="276" w:lineRule="auto"/>
              <w:rPr>
                <w:rFonts w:hint="eastAsia"/>
              </w:rPr>
            </w:pPr>
            <w:r>
              <w:rPr>
                <w:rFonts w:cs="等线"/>
                <w:color w:val="1C1E21"/>
                <w:sz w:val="15"/>
              </w:rPr>
              <w:t>销售毛利率</w:t>
            </w:r>
          </w:p>
        </w:tc>
        <w:tc>
          <w:tcPr>
            <w:tcW w:w="2002" w:type="dxa"/>
            <w:shd w:val="clear" w:color="auto" w:fill="F7F8FA"/>
          </w:tcPr>
          <w:p w14:paraId="10402880">
            <w:pPr>
              <w:spacing w:before="10" w:after="10" w:line="276" w:lineRule="auto"/>
              <w:jc w:val="right"/>
              <w:rPr>
                <w:rFonts w:hint="eastAsia"/>
              </w:rPr>
            </w:pPr>
            <w:r>
              <w:rPr>
                <w:rFonts w:cs="等线"/>
                <w:color w:val="1C1E21"/>
                <w:sz w:val="15"/>
              </w:rPr>
              <w:t>26.39%</w:t>
            </w:r>
          </w:p>
        </w:tc>
        <w:tc>
          <w:tcPr>
            <w:tcW w:w="3616" w:type="dxa"/>
            <w:shd w:val="clear" w:color="auto" w:fill="F7F8FA"/>
          </w:tcPr>
          <w:p w14:paraId="085E75E5">
            <w:pPr>
              <w:spacing w:before="10" w:after="10" w:line="276" w:lineRule="auto"/>
              <w:rPr>
                <w:rFonts w:hint="eastAsia"/>
              </w:rPr>
            </w:pPr>
            <w:r>
              <w:rPr>
                <w:rFonts w:cs="等线"/>
                <w:color w:val="1C1E21"/>
                <w:sz w:val="15"/>
              </w:rPr>
              <w:t>(营业收入 − 营业成本) ÷ 营业收入</w:t>
            </w:r>
          </w:p>
        </w:tc>
      </w:tr>
      <w:tr w14:paraId="6BEBD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0D7518C8">
            <w:pPr>
              <w:spacing w:before="10" w:after="10" w:line="276" w:lineRule="auto"/>
              <w:jc w:val="center"/>
              <w:rPr>
                <w:rFonts w:hint="eastAsia"/>
              </w:rPr>
            </w:pPr>
            <w:r>
              <w:rPr>
                <w:rFonts w:cs="等线"/>
                <w:color w:val="1C1E21"/>
                <w:sz w:val="15"/>
              </w:rPr>
              <w:t>盈利能力</w:t>
            </w:r>
          </w:p>
        </w:tc>
        <w:tc>
          <w:tcPr>
            <w:tcW w:w="2583" w:type="dxa"/>
          </w:tcPr>
          <w:p w14:paraId="60446DB9">
            <w:pPr>
              <w:spacing w:before="10" w:after="10" w:line="276" w:lineRule="auto"/>
              <w:rPr>
                <w:rFonts w:hint="eastAsia"/>
              </w:rPr>
            </w:pPr>
            <w:r>
              <w:rPr>
                <w:rFonts w:cs="等线"/>
                <w:color w:val="1C1E21"/>
                <w:sz w:val="15"/>
              </w:rPr>
              <w:t>营业利润率 / 销售净利率</w:t>
            </w:r>
          </w:p>
        </w:tc>
        <w:tc>
          <w:tcPr>
            <w:tcW w:w="2002" w:type="dxa"/>
          </w:tcPr>
          <w:p w14:paraId="3C322D78">
            <w:pPr>
              <w:spacing w:before="10" w:after="10" w:line="276" w:lineRule="auto"/>
              <w:jc w:val="right"/>
              <w:rPr>
                <w:rFonts w:hint="eastAsia"/>
              </w:rPr>
            </w:pPr>
            <w:r>
              <w:rPr>
                <w:rFonts w:cs="等线"/>
                <w:color w:val="1C1E21"/>
                <w:sz w:val="15"/>
              </w:rPr>
              <w:t>11.61% / 9.75%</w:t>
            </w:r>
          </w:p>
        </w:tc>
        <w:tc>
          <w:tcPr>
            <w:tcW w:w="3616" w:type="dxa"/>
          </w:tcPr>
          <w:p w14:paraId="6C073792">
            <w:pPr>
              <w:spacing w:before="10" w:after="10" w:line="276" w:lineRule="auto"/>
              <w:rPr>
                <w:rFonts w:hint="eastAsia"/>
              </w:rPr>
            </w:pPr>
            <w:r>
              <w:rPr>
                <w:rFonts w:cs="等线"/>
                <w:color w:val="1C1E21"/>
                <w:sz w:val="15"/>
              </w:rPr>
              <w:t>营业利润、净利润 ÷ 营业收入</w:t>
            </w:r>
          </w:p>
        </w:tc>
      </w:tr>
      <w:tr w14:paraId="4D1BA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shd w:val="clear" w:color="auto" w:fill="F7F8FA"/>
          </w:tcPr>
          <w:p w14:paraId="521F6BB0">
            <w:pPr>
              <w:spacing w:before="10" w:after="10" w:line="276" w:lineRule="auto"/>
              <w:jc w:val="center"/>
              <w:rPr>
                <w:rFonts w:hint="eastAsia"/>
              </w:rPr>
            </w:pPr>
            <w:r>
              <w:rPr>
                <w:rFonts w:cs="等线"/>
                <w:color w:val="1C1E21"/>
                <w:sz w:val="15"/>
              </w:rPr>
              <w:t>盈利能力</w:t>
            </w:r>
          </w:p>
        </w:tc>
        <w:tc>
          <w:tcPr>
            <w:tcW w:w="2583" w:type="dxa"/>
            <w:shd w:val="clear" w:color="auto" w:fill="F7F8FA"/>
          </w:tcPr>
          <w:p w14:paraId="1A731495">
            <w:pPr>
              <w:spacing w:before="10" w:after="10" w:line="276" w:lineRule="auto"/>
              <w:rPr>
                <w:rFonts w:hint="eastAsia"/>
              </w:rPr>
            </w:pPr>
            <w:r>
              <w:rPr>
                <w:rFonts w:cs="等线"/>
                <w:color w:val="1C1E21"/>
                <w:sz w:val="15"/>
              </w:rPr>
              <w:t>总资产净利率 ROA</w:t>
            </w:r>
          </w:p>
        </w:tc>
        <w:tc>
          <w:tcPr>
            <w:tcW w:w="2002" w:type="dxa"/>
            <w:shd w:val="clear" w:color="auto" w:fill="F7F8FA"/>
          </w:tcPr>
          <w:p w14:paraId="4BE96335">
            <w:pPr>
              <w:spacing w:before="10" w:after="10" w:line="276" w:lineRule="auto"/>
              <w:jc w:val="right"/>
              <w:rPr>
                <w:rFonts w:hint="eastAsia"/>
              </w:rPr>
            </w:pPr>
            <w:r>
              <w:rPr>
                <w:rFonts w:cs="等线"/>
                <w:color w:val="1C1E21"/>
                <w:sz w:val="15"/>
              </w:rPr>
              <w:t>7.34%</w:t>
            </w:r>
          </w:p>
        </w:tc>
        <w:tc>
          <w:tcPr>
            <w:tcW w:w="3616" w:type="dxa"/>
            <w:shd w:val="clear" w:color="auto" w:fill="F7F8FA"/>
          </w:tcPr>
          <w:p w14:paraId="538FC23E">
            <w:pPr>
              <w:spacing w:before="10" w:after="10" w:line="276" w:lineRule="auto"/>
              <w:rPr>
                <w:rFonts w:hint="eastAsia"/>
              </w:rPr>
            </w:pPr>
            <w:r>
              <w:rPr>
                <w:rFonts w:cs="等线"/>
                <w:color w:val="1C1E21"/>
                <w:sz w:val="15"/>
              </w:rPr>
              <w:t>净利润 ÷ 平均总资产</w:t>
            </w:r>
          </w:p>
        </w:tc>
      </w:tr>
      <w:tr w14:paraId="0F31F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38747D80">
            <w:pPr>
              <w:spacing w:before="10" w:after="10" w:line="276" w:lineRule="auto"/>
              <w:jc w:val="center"/>
              <w:rPr>
                <w:rFonts w:hint="eastAsia"/>
              </w:rPr>
            </w:pPr>
            <w:r>
              <w:rPr>
                <w:rFonts w:cs="等线"/>
                <w:color w:val="1C1E21"/>
                <w:sz w:val="15"/>
              </w:rPr>
              <w:t>盈利能力</w:t>
            </w:r>
          </w:p>
        </w:tc>
        <w:tc>
          <w:tcPr>
            <w:tcW w:w="2583" w:type="dxa"/>
          </w:tcPr>
          <w:p w14:paraId="67FF6679">
            <w:pPr>
              <w:spacing w:before="10" w:after="10" w:line="276" w:lineRule="auto"/>
              <w:rPr>
                <w:rFonts w:hint="eastAsia"/>
              </w:rPr>
            </w:pPr>
            <w:r>
              <w:rPr>
                <w:rFonts w:cs="等线"/>
                <w:color w:val="1C1E21"/>
                <w:sz w:val="15"/>
              </w:rPr>
              <w:t>净资产收益率 ROE / 归母 ROE</w:t>
            </w:r>
          </w:p>
        </w:tc>
        <w:tc>
          <w:tcPr>
            <w:tcW w:w="2002" w:type="dxa"/>
          </w:tcPr>
          <w:p w14:paraId="4C0B1B07">
            <w:pPr>
              <w:spacing w:before="10" w:after="10" w:line="276" w:lineRule="auto"/>
              <w:jc w:val="right"/>
              <w:rPr>
                <w:rFonts w:hint="eastAsia"/>
              </w:rPr>
            </w:pPr>
            <w:r>
              <w:rPr>
                <w:rFonts w:cs="等线"/>
                <w:color w:val="1C1E21"/>
                <w:sz w:val="15"/>
              </w:rPr>
              <w:t>19.19% / 19.98%</w:t>
            </w:r>
          </w:p>
        </w:tc>
        <w:tc>
          <w:tcPr>
            <w:tcW w:w="3616" w:type="dxa"/>
          </w:tcPr>
          <w:p w14:paraId="6118CB09">
            <w:pPr>
              <w:spacing w:before="10" w:after="10" w:line="276" w:lineRule="auto"/>
              <w:rPr>
                <w:rFonts w:hint="eastAsia"/>
              </w:rPr>
            </w:pPr>
            <w:r>
              <w:rPr>
                <w:rFonts w:cs="等线"/>
                <w:color w:val="1C1E21"/>
                <w:sz w:val="15"/>
              </w:rPr>
              <w:t>净利润 ÷ 平均股东权益；归母净利 ÷ 平均归母权益</w:t>
            </w:r>
          </w:p>
        </w:tc>
      </w:tr>
      <w:tr w14:paraId="00F34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shd w:val="clear" w:color="auto" w:fill="F7F8FA"/>
          </w:tcPr>
          <w:p w14:paraId="0BBFDB39">
            <w:pPr>
              <w:spacing w:before="10" w:after="10" w:line="276" w:lineRule="auto"/>
              <w:jc w:val="center"/>
              <w:rPr>
                <w:rFonts w:hint="eastAsia"/>
              </w:rPr>
            </w:pPr>
            <w:r>
              <w:rPr>
                <w:rFonts w:cs="等线"/>
                <w:color w:val="1C1E21"/>
                <w:sz w:val="15"/>
              </w:rPr>
              <w:t>盈利能力</w:t>
            </w:r>
          </w:p>
        </w:tc>
        <w:tc>
          <w:tcPr>
            <w:tcW w:w="2583" w:type="dxa"/>
            <w:shd w:val="clear" w:color="auto" w:fill="F7F8FA"/>
          </w:tcPr>
          <w:p w14:paraId="5A49E11D">
            <w:pPr>
              <w:spacing w:before="10" w:after="10" w:line="276" w:lineRule="auto"/>
              <w:rPr>
                <w:rFonts w:hint="eastAsia"/>
              </w:rPr>
            </w:pPr>
            <w:r>
              <w:rPr>
                <w:rFonts w:cs="等线"/>
                <w:color w:val="1C1E21"/>
                <w:sz w:val="15"/>
              </w:rPr>
              <w:t>基本每股收益 / 每股净资产</w:t>
            </w:r>
          </w:p>
        </w:tc>
        <w:tc>
          <w:tcPr>
            <w:tcW w:w="2002" w:type="dxa"/>
            <w:shd w:val="clear" w:color="auto" w:fill="F7F8FA"/>
          </w:tcPr>
          <w:p w14:paraId="5F4DF358">
            <w:pPr>
              <w:spacing w:before="10" w:after="10" w:line="276" w:lineRule="auto"/>
              <w:jc w:val="right"/>
              <w:rPr>
                <w:rFonts w:hint="eastAsia"/>
              </w:rPr>
            </w:pPr>
            <w:r>
              <w:rPr>
                <w:rFonts w:cs="等线"/>
                <w:color w:val="1C1E21"/>
                <w:sz w:val="15"/>
              </w:rPr>
              <w:t>5.80 元 / 29.38 元</w:t>
            </w:r>
          </w:p>
        </w:tc>
        <w:tc>
          <w:tcPr>
            <w:tcW w:w="3616" w:type="dxa"/>
            <w:shd w:val="clear" w:color="auto" w:fill="F7F8FA"/>
          </w:tcPr>
          <w:p w14:paraId="4C7D60B1">
            <w:pPr>
              <w:spacing w:before="10" w:after="10" w:line="276" w:lineRule="auto"/>
              <w:rPr>
                <w:rFonts w:hint="eastAsia"/>
              </w:rPr>
            </w:pPr>
            <w:r>
              <w:rPr>
                <w:rFonts w:cs="等线"/>
                <w:color w:val="1C1E21"/>
                <w:sz w:val="15"/>
              </w:rPr>
              <w:t>报表披露值；归母权益 ÷ 期末股本</w:t>
            </w:r>
          </w:p>
        </w:tc>
      </w:tr>
      <w:tr w14:paraId="71AC2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10A2833A">
            <w:pPr>
              <w:spacing w:before="10" w:after="10" w:line="276" w:lineRule="auto"/>
              <w:jc w:val="center"/>
              <w:rPr>
                <w:rFonts w:hint="eastAsia"/>
              </w:rPr>
            </w:pPr>
            <w:r>
              <w:rPr>
                <w:rFonts w:cs="等线"/>
                <w:color w:val="1C1E21"/>
                <w:sz w:val="15"/>
              </w:rPr>
              <w:t>盈利能力</w:t>
            </w:r>
          </w:p>
        </w:tc>
        <w:tc>
          <w:tcPr>
            <w:tcW w:w="2583" w:type="dxa"/>
          </w:tcPr>
          <w:p w14:paraId="4590F2A1">
            <w:pPr>
              <w:spacing w:before="10" w:after="10" w:line="276" w:lineRule="auto"/>
              <w:rPr>
                <w:rFonts w:hint="eastAsia"/>
              </w:rPr>
            </w:pPr>
            <w:r>
              <w:rPr>
                <w:rFonts w:cs="等线"/>
                <w:color w:val="1C1E21"/>
                <w:sz w:val="15"/>
              </w:rPr>
              <w:t>现金分红占归母净利比</w:t>
            </w:r>
          </w:p>
        </w:tc>
        <w:tc>
          <w:tcPr>
            <w:tcW w:w="2002" w:type="dxa"/>
          </w:tcPr>
          <w:p w14:paraId="64B8F66C">
            <w:pPr>
              <w:spacing w:before="10" w:after="10" w:line="276" w:lineRule="auto"/>
              <w:jc w:val="right"/>
              <w:rPr>
                <w:rFonts w:hint="eastAsia"/>
              </w:rPr>
            </w:pPr>
            <w:r>
              <w:rPr>
                <w:rFonts w:cs="等线"/>
                <w:color w:val="1C1E21"/>
                <w:sz w:val="15"/>
              </w:rPr>
              <w:t>75.28%</w:t>
            </w:r>
          </w:p>
        </w:tc>
        <w:tc>
          <w:tcPr>
            <w:tcW w:w="3616" w:type="dxa"/>
          </w:tcPr>
          <w:p w14:paraId="26D26CFF">
            <w:pPr>
              <w:spacing w:before="10" w:after="10" w:line="276" w:lineRule="auto"/>
              <w:rPr>
                <w:rFonts w:hint="eastAsia"/>
              </w:rPr>
            </w:pPr>
            <w:r>
              <w:rPr>
                <w:rFonts w:cs="等线"/>
                <w:color w:val="1C1E21"/>
                <w:sz w:val="15"/>
              </w:rPr>
              <w:t>分配股利、利润或偿付利息支付的现金 ÷ 归母净利润</w:t>
            </w:r>
          </w:p>
        </w:tc>
      </w:tr>
      <w:tr w14:paraId="04AB3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shd w:val="clear" w:color="auto" w:fill="F7F8FA"/>
          </w:tcPr>
          <w:p w14:paraId="75082F27">
            <w:pPr>
              <w:spacing w:before="10" w:after="10" w:line="276" w:lineRule="auto"/>
              <w:jc w:val="center"/>
              <w:rPr>
                <w:rFonts w:hint="eastAsia"/>
              </w:rPr>
            </w:pPr>
            <w:r>
              <w:rPr>
                <w:rFonts w:cs="等线"/>
                <w:color w:val="1C1E21"/>
                <w:sz w:val="15"/>
              </w:rPr>
              <w:t>发展能力</w:t>
            </w:r>
          </w:p>
        </w:tc>
        <w:tc>
          <w:tcPr>
            <w:tcW w:w="2583" w:type="dxa"/>
            <w:shd w:val="clear" w:color="auto" w:fill="F7F8FA"/>
          </w:tcPr>
          <w:p w14:paraId="5605D6FD">
            <w:pPr>
              <w:spacing w:before="10" w:after="10" w:line="276" w:lineRule="auto"/>
              <w:rPr>
                <w:rFonts w:hint="eastAsia"/>
              </w:rPr>
            </w:pPr>
            <w:r>
              <w:rPr>
                <w:rFonts w:cs="等线"/>
                <w:color w:val="1C1E21"/>
                <w:sz w:val="15"/>
              </w:rPr>
              <w:t>营业收入 / 净利润 / 归母净利增长率</w:t>
            </w:r>
          </w:p>
        </w:tc>
        <w:tc>
          <w:tcPr>
            <w:tcW w:w="2002" w:type="dxa"/>
            <w:shd w:val="clear" w:color="auto" w:fill="F7F8FA"/>
          </w:tcPr>
          <w:p w14:paraId="39159070">
            <w:pPr>
              <w:spacing w:before="10" w:after="10" w:line="276" w:lineRule="auto"/>
              <w:jc w:val="right"/>
              <w:rPr>
                <w:rFonts w:hint="eastAsia"/>
              </w:rPr>
            </w:pPr>
            <w:r>
              <w:rPr>
                <w:rFonts w:cs="等线"/>
                <w:color w:val="1C1E21"/>
                <w:sz w:val="15"/>
              </w:rPr>
              <w:t>12.11% / 14.87% / 14.03%</w:t>
            </w:r>
          </w:p>
        </w:tc>
        <w:tc>
          <w:tcPr>
            <w:tcW w:w="3616" w:type="dxa"/>
            <w:shd w:val="clear" w:color="auto" w:fill="F7F8FA"/>
          </w:tcPr>
          <w:p w14:paraId="0B52DB14">
            <w:pPr>
              <w:spacing w:before="10" w:after="10" w:line="276" w:lineRule="auto"/>
              <w:rPr>
                <w:rFonts w:hint="eastAsia"/>
              </w:rPr>
            </w:pPr>
            <w:r>
              <w:rPr>
                <w:rFonts w:cs="等线"/>
                <w:color w:val="1C1E21"/>
                <w:sz w:val="15"/>
              </w:rPr>
              <w:t>本期 ÷ 上期 − 1</w:t>
            </w:r>
          </w:p>
        </w:tc>
      </w:tr>
      <w:tr w14:paraId="43BE7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38A42C18">
            <w:pPr>
              <w:spacing w:before="10" w:after="10" w:line="276" w:lineRule="auto"/>
              <w:jc w:val="center"/>
              <w:rPr>
                <w:rFonts w:hint="eastAsia"/>
              </w:rPr>
            </w:pPr>
            <w:r>
              <w:rPr>
                <w:rFonts w:cs="等线"/>
                <w:color w:val="1C1E21"/>
                <w:sz w:val="15"/>
              </w:rPr>
              <w:t>发展能力</w:t>
            </w:r>
          </w:p>
        </w:tc>
        <w:tc>
          <w:tcPr>
            <w:tcW w:w="2583" w:type="dxa"/>
          </w:tcPr>
          <w:p w14:paraId="0D3C60C6">
            <w:pPr>
              <w:spacing w:before="10" w:after="10" w:line="276" w:lineRule="auto"/>
              <w:rPr>
                <w:rFonts w:hint="eastAsia"/>
              </w:rPr>
            </w:pPr>
            <w:r>
              <w:rPr>
                <w:rFonts w:cs="等线"/>
                <w:color w:val="1C1E21"/>
                <w:sz w:val="15"/>
              </w:rPr>
              <w:t>总资产 / 股东权益增长率</w:t>
            </w:r>
          </w:p>
        </w:tc>
        <w:tc>
          <w:tcPr>
            <w:tcW w:w="2002" w:type="dxa"/>
          </w:tcPr>
          <w:p w14:paraId="60594D6A">
            <w:pPr>
              <w:spacing w:before="10" w:after="10" w:line="276" w:lineRule="auto"/>
              <w:jc w:val="right"/>
              <w:rPr>
                <w:rFonts w:hint="eastAsia"/>
              </w:rPr>
            </w:pPr>
            <w:r>
              <w:rPr>
                <w:rFonts w:cs="等线"/>
                <w:color w:val="1C1E21"/>
                <w:sz w:val="15"/>
              </w:rPr>
              <w:t>0.73% / 3.85%</w:t>
            </w:r>
          </w:p>
        </w:tc>
        <w:tc>
          <w:tcPr>
            <w:tcW w:w="3616" w:type="dxa"/>
          </w:tcPr>
          <w:p w14:paraId="5CFBD245">
            <w:pPr>
              <w:spacing w:before="10" w:after="10" w:line="276" w:lineRule="auto"/>
              <w:rPr>
                <w:rFonts w:hint="eastAsia"/>
              </w:rPr>
            </w:pPr>
            <w:r>
              <w:rPr>
                <w:rFonts w:cs="等线"/>
                <w:color w:val="1C1E21"/>
                <w:sz w:val="15"/>
              </w:rPr>
              <w:t>期末 ÷ 期初 − 1</w:t>
            </w:r>
          </w:p>
        </w:tc>
      </w:tr>
      <w:tr w14:paraId="58D39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shd w:val="clear" w:color="auto" w:fill="F7F8FA"/>
          </w:tcPr>
          <w:p w14:paraId="7CEB4E8C">
            <w:pPr>
              <w:spacing w:before="10" w:after="10" w:line="276" w:lineRule="auto"/>
              <w:jc w:val="center"/>
              <w:rPr>
                <w:rFonts w:hint="eastAsia"/>
              </w:rPr>
            </w:pPr>
            <w:r>
              <w:rPr>
                <w:rFonts w:cs="等线"/>
                <w:color w:val="1C1E21"/>
                <w:sz w:val="15"/>
              </w:rPr>
              <w:t>发展能力</w:t>
            </w:r>
          </w:p>
        </w:tc>
        <w:tc>
          <w:tcPr>
            <w:tcW w:w="2583" w:type="dxa"/>
            <w:shd w:val="clear" w:color="auto" w:fill="F7F8FA"/>
          </w:tcPr>
          <w:p w14:paraId="6A313C9B">
            <w:pPr>
              <w:spacing w:before="10" w:after="10" w:line="276" w:lineRule="auto"/>
              <w:rPr>
                <w:rFonts w:hint="eastAsia"/>
              </w:rPr>
            </w:pPr>
            <w:r>
              <w:rPr>
                <w:rFonts w:cs="等线"/>
                <w:color w:val="1C1E21"/>
                <w:sz w:val="15"/>
              </w:rPr>
              <w:t>可持续增长率</w:t>
            </w:r>
          </w:p>
        </w:tc>
        <w:tc>
          <w:tcPr>
            <w:tcW w:w="2002" w:type="dxa"/>
            <w:shd w:val="clear" w:color="auto" w:fill="F7F8FA"/>
          </w:tcPr>
          <w:p w14:paraId="7DEEE7F0">
            <w:pPr>
              <w:spacing w:before="10" w:after="10" w:line="276" w:lineRule="auto"/>
              <w:jc w:val="right"/>
              <w:rPr>
                <w:rFonts w:hint="eastAsia"/>
              </w:rPr>
            </w:pPr>
            <w:r>
              <w:rPr>
                <w:rFonts w:cs="等线"/>
                <w:color w:val="1C1E21"/>
                <w:sz w:val="15"/>
              </w:rPr>
              <w:t>4.94%</w:t>
            </w:r>
          </w:p>
        </w:tc>
        <w:tc>
          <w:tcPr>
            <w:tcW w:w="3616" w:type="dxa"/>
            <w:shd w:val="clear" w:color="auto" w:fill="F7F8FA"/>
          </w:tcPr>
          <w:p w14:paraId="5144D607">
            <w:pPr>
              <w:spacing w:before="10" w:after="10" w:line="276" w:lineRule="auto"/>
              <w:rPr>
                <w:rFonts w:hint="eastAsia"/>
              </w:rPr>
            </w:pPr>
            <w:r>
              <w:rPr>
                <w:rFonts w:cs="等线"/>
                <w:color w:val="1C1E21"/>
                <w:sz w:val="15"/>
              </w:rPr>
              <w:t>归母 ROE × (1 − 现金分红占归母净利比)</w:t>
            </w:r>
          </w:p>
        </w:tc>
      </w:tr>
      <w:tr w14:paraId="1DDF1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tcPr>
          <w:p w14:paraId="494DA12C">
            <w:pPr>
              <w:spacing w:before="10" w:after="10" w:line="276" w:lineRule="auto"/>
              <w:jc w:val="center"/>
              <w:rPr>
                <w:rFonts w:hint="eastAsia"/>
              </w:rPr>
            </w:pPr>
            <w:r>
              <w:rPr>
                <w:rFonts w:cs="等线"/>
                <w:color w:val="1C1E21"/>
                <w:sz w:val="15"/>
              </w:rPr>
              <w:t>现金质量</w:t>
            </w:r>
          </w:p>
        </w:tc>
        <w:tc>
          <w:tcPr>
            <w:tcW w:w="2583" w:type="dxa"/>
          </w:tcPr>
          <w:p w14:paraId="422CE9E1">
            <w:pPr>
              <w:spacing w:before="10" w:after="10" w:line="276" w:lineRule="auto"/>
              <w:rPr>
                <w:rFonts w:hint="eastAsia"/>
              </w:rPr>
            </w:pPr>
            <w:r>
              <w:rPr>
                <w:rFonts w:cs="等线"/>
                <w:color w:val="1C1E21"/>
                <w:sz w:val="15"/>
              </w:rPr>
              <w:t>销售现金比率 / 净利润现金含量</w:t>
            </w:r>
          </w:p>
        </w:tc>
        <w:tc>
          <w:tcPr>
            <w:tcW w:w="2002" w:type="dxa"/>
          </w:tcPr>
          <w:p w14:paraId="50152EDC">
            <w:pPr>
              <w:spacing w:before="10" w:after="10" w:line="276" w:lineRule="auto"/>
              <w:jc w:val="right"/>
              <w:rPr>
                <w:rFonts w:hint="eastAsia"/>
              </w:rPr>
            </w:pPr>
            <w:r>
              <w:rPr>
                <w:rFonts w:cs="等线"/>
                <w:color w:val="1C1E21"/>
                <w:sz w:val="15"/>
              </w:rPr>
              <w:t>11.69% / 119.82%</w:t>
            </w:r>
          </w:p>
        </w:tc>
        <w:tc>
          <w:tcPr>
            <w:tcW w:w="3616" w:type="dxa"/>
          </w:tcPr>
          <w:p w14:paraId="57B38AC2">
            <w:pPr>
              <w:spacing w:before="10" w:after="10" w:line="276" w:lineRule="auto"/>
              <w:rPr>
                <w:rFonts w:hint="eastAsia"/>
              </w:rPr>
            </w:pPr>
            <w:r>
              <w:rPr>
                <w:rFonts w:cs="等线"/>
                <w:color w:val="1C1E21"/>
                <w:sz w:val="15"/>
              </w:rPr>
              <w:t>经营现金流净额 ÷ 营业收入、÷ 净利润</w:t>
            </w:r>
          </w:p>
        </w:tc>
      </w:tr>
      <w:tr w14:paraId="4236C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8" w:type="dxa"/>
            <w:shd w:val="clear" w:color="auto" w:fill="F7F8FA"/>
          </w:tcPr>
          <w:p w14:paraId="1182A79C">
            <w:pPr>
              <w:spacing w:before="10" w:after="10" w:line="276" w:lineRule="auto"/>
              <w:jc w:val="center"/>
              <w:rPr>
                <w:rFonts w:hint="eastAsia"/>
              </w:rPr>
            </w:pPr>
            <w:r>
              <w:rPr>
                <w:rFonts w:cs="等线"/>
                <w:color w:val="1C1E21"/>
                <w:sz w:val="15"/>
              </w:rPr>
              <w:t>现金质量</w:t>
            </w:r>
          </w:p>
        </w:tc>
        <w:tc>
          <w:tcPr>
            <w:tcW w:w="2583" w:type="dxa"/>
            <w:shd w:val="clear" w:color="auto" w:fill="F7F8FA"/>
          </w:tcPr>
          <w:p w14:paraId="5C64C285">
            <w:pPr>
              <w:spacing w:before="10" w:after="10" w:line="276" w:lineRule="auto"/>
              <w:rPr>
                <w:rFonts w:hint="eastAsia"/>
              </w:rPr>
            </w:pPr>
            <w:r>
              <w:rPr>
                <w:rFonts w:cs="等线"/>
                <w:color w:val="1C1E21"/>
                <w:sz w:val="15"/>
              </w:rPr>
              <w:t>自由现金流 / 占营收比</w:t>
            </w:r>
          </w:p>
        </w:tc>
        <w:tc>
          <w:tcPr>
            <w:tcW w:w="2002" w:type="dxa"/>
            <w:shd w:val="clear" w:color="auto" w:fill="F7F8FA"/>
          </w:tcPr>
          <w:p w14:paraId="208740A9">
            <w:pPr>
              <w:spacing w:before="10" w:after="10" w:line="276" w:lineRule="auto"/>
              <w:jc w:val="right"/>
              <w:rPr>
                <w:rFonts w:hint="eastAsia"/>
              </w:rPr>
            </w:pPr>
            <w:r>
              <w:rPr>
                <w:rFonts w:cs="等线"/>
                <w:color w:val="1C1E21"/>
                <w:sz w:val="15"/>
              </w:rPr>
              <w:t>422.04 亿元 / 9.25%</w:t>
            </w:r>
          </w:p>
        </w:tc>
        <w:tc>
          <w:tcPr>
            <w:tcW w:w="3616" w:type="dxa"/>
            <w:shd w:val="clear" w:color="auto" w:fill="F7F8FA"/>
          </w:tcPr>
          <w:p w14:paraId="7FC84CC9">
            <w:pPr>
              <w:spacing w:before="10" w:after="10" w:line="276" w:lineRule="auto"/>
              <w:rPr>
                <w:rFonts w:hint="eastAsia"/>
              </w:rPr>
            </w:pPr>
            <w:r>
              <w:rPr>
                <w:rFonts w:cs="等线"/>
                <w:color w:val="1C1E21"/>
                <w:sz w:val="15"/>
              </w:rPr>
              <w:t>经营现金流净额 − 购建长期资产支付的现金</w:t>
            </w:r>
          </w:p>
        </w:tc>
      </w:tr>
    </w:tbl>
    <w:p w14:paraId="49828267">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4A2C3CC">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2ED175D9">
            <w:pPr>
              <w:spacing w:before="40" w:after="40"/>
              <w:rPr>
                <w:rFonts w:hint="eastAsia"/>
              </w:rPr>
            </w:pPr>
            <w:r>
              <w:rPr>
                <w:rFonts w:ascii="黑体" w:hAnsi="黑体" w:eastAsia="黑体" w:cs="黑体"/>
                <w:color w:val="1C4A8C"/>
                <w:sz w:val="19"/>
              </w:rPr>
              <w:t>说明　</w:t>
            </w:r>
            <w:r>
              <w:rPr>
                <w:rFonts w:ascii="黑体" w:hAnsi="黑体" w:eastAsia="黑体" w:cs="黑体"/>
                <w:color w:val="1C1E21"/>
                <w:sz w:val="19"/>
              </w:rPr>
              <w:t>现金转换周期为 −35.57 天</w:t>
            </w:r>
            <w:r>
              <w:rPr>
                <w:rFonts w:cs="等线"/>
                <w:color w:val="1C1E21"/>
                <w:sz w:val="19"/>
              </w:rPr>
              <w:t>是本报告最值得写进结论的指标：存货加应收账款只有约 100 天，而应付账款占用了 135 天，意味着企业是</w:t>
            </w:r>
            <w:r>
              <w:rPr>
                <w:rFonts w:ascii="黑体" w:hAnsi="黑体" w:eastAsia="黑体" w:cs="黑体"/>
                <w:color w:val="1C1E21"/>
                <w:sz w:val="19"/>
              </w:rPr>
              <w:t>用供应商的钱在做生意</w:t>
            </w:r>
            <w:r>
              <w:rPr>
                <w:rFonts w:cs="等线"/>
                <w:color w:val="1C1E21"/>
                <w:sz w:val="19"/>
              </w:rPr>
              <w:t>，营运资金需求为负。这与 5.5 节“负债端以经营性负债为主”互相印证。</w:t>
            </w:r>
          </w:p>
        </w:tc>
      </w:tr>
    </w:tbl>
    <w:p w14:paraId="633E4B43">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BF96E88">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67DA4798">
            <w:pPr>
              <w:spacing w:before="40" w:after="40"/>
              <w:rPr>
                <w:rFonts w:hint="eastAsia"/>
              </w:rPr>
            </w:pPr>
            <w:r>
              <w:rPr>
                <w:rFonts w:ascii="黑体" w:hAnsi="黑体" w:eastAsia="黑体" w:cs="黑体"/>
                <w:color w:val="B4791B"/>
                <w:sz w:val="19"/>
              </w:rPr>
              <w:t>注意　</w:t>
            </w:r>
            <w:r>
              <w:rPr>
                <w:rFonts w:cs="等线"/>
                <w:color w:val="1C1E21"/>
                <w:sz w:val="19"/>
              </w:rPr>
              <w:t xml:space="preserve">权益乘数在两张表里数值不同：指标表是 </w:t>
            </w:r>
            <w:r>
              <w:rPr>
                <w:rFonts w:ascii="黑体" w:hAnsi="黑体" w:eastAsia="黑体" w:cs="黑体"/>
                <w:color w:val="1C1E21"/>
                <w:sz w:val="19"/>
              </w:rPr>
              <w:t>2.57</w:t>
            </w:r>
            <w:r>
              <w:rPr>
                <w:rFonts w:cs="等线"/>
                <w:color w:val="1C1E21"/>
                <w:sz w:val="19"/>
              </w:rPr>
              <w:t xml:space="preserve">（期末口径），杜邦分解是 </w:t>
            </w:r>
            <w:r>
              <w:rPr>
                <w:rFonts w:ascii="黑体" w:hAnsi="黑体" w:eastAsia="黑体" w:cs="黑体"/>
                <w:color w:val="1C1E21"/>
                <w:sz w:val="19"/>
              </w:rPr>
              <w:t>2.614</w:t>
            </w:r>
            <w:r>
              <w:rPr>
                <w:rFonts w:cs="等线"/>
                <w:color w:val="1C1E21"/>
                <w:sz w:val="19"/>
              </w:rPr>
              <w:t>（平均余额口径）。这不是矛盾，而是分母取期末数还是平均数的差别。凡是涉及“平均”的指标（周转率、ROA、ROE、杜邦），程序都额外采集了区间首年的期末数作为期初值——config.py 里那句注释说的就是这件事。</w:t>
            </w:r>
          </w:p>
        </w:tc>
      </w:tr>
    </w:tbl>
    <w:p w14:paraId="6B1228DA">
      <w:pPr>
        <w:spacing w:after="40"/>
        <w:rPr>
          <w:rFonts w:hint="eastAsia"/>
        </w:rPr>
      </w:pPr>
    </w:p>
    <w:p w14:paraId="32B61E0B">
      <w:pPr>
        <w:keepNext/>
        <w:spacing w:before="80"/>
        <w:jc w:val="center"/>
        <w:rPr>
          <w:rFonts w:hint="eastAsia"/>
        </w:rPr>
      </w:pPr>
      <w:r>
        <w:drawing>
          <wp:inline distT="0" distB="0" distL="0" distR="0">
            <wp:extent cx="5431155" cy="197040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75"/>
                    <a:stretch>
                      <a:fillRect/>
                    </a:stretch>
                  </pic:blipFill>
                  <pic:spPr>
                    <a:xfrm>
                      <a:off x="0" y="0"/>
                      <a:ext cx="5431680" cy="1970493"/>
                    </a:xfrm>
                    <a:prstGeom prst="rect">
                      <a:avLst/>
                    </a:prstGeom>
                  </pic:spPr>
                </pic:pic>
              </a:graphicData>
            </a:graphic>
          </wp:inline>
        </w:drawing>
      </w:r>
    </w:p>
    <w:p w14:paraId="0FAB66BD">
      <w:pPr>
        <w:spacing w:before="40" w:after="120"/>
        <w:jc w:val="center"/>
        <w:rPr>
          <w:rFonts w:hint="eastAsia"/>
        </w:rPr>
      </w:pPr>
      <w:r>
        <w:rPr>
          <w:rFonts w:cs="等线"/>
          <w:color w:val="60666E"/>
          <w:sz w:val="17"/>
        </w:rPr>
        <w:t>图 5-7　偿债能力指标五年趋势</w:t>
      </w:r>
    </w:p>
    <w:p w14:paraId="3D9112DD">
      <w:pPr>
        <w:spacing w:after="120"/>
        <w:jc w:val="center"/>
        <w:rPr>
          <w:rFonts w:hint="eastAsia"/>
        </w:rPr>
      </w:pPr>
      <w:r>
        <w:rPr>
          <w:rFonts w:cs="等线"/>
          <w:color w:val="8A9099"/>
          <w:sz w:val="16"/>
        </w:rPr>
        <w:t>来源：output/charts/07_solvency.png</w:t>
      </w:r>
    </w:p>
    <w:p w14:paraId="018D7697">
      <w:pPr>
        <w:keepNext/>
        <w:spacing w:before="80"/>
        <w:jc w:val="center"/>
        <w:rPr>
          <w:rFonts w:hint="eastAsia"/>
        </w:rPr>
      </w:pPr>
      <w:r>
        <w:drawing>
          <wp:inline distT="0" distB="0" distL="0" distR="0">
            <wp:extent cx="5431155" cy="197040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76"/>
                    <a:stretch>
                      <a:fillRect/>
                    </a:stretch>
                  </pic:blipFill>
                  <pic:spPr>
                    <a:xfrm>
                      <a:off x="0" y="0"/>
                      <a:ext cx="5431680" cy="1970493"/>
                    </a:xfrm>
                    <a:prstGeom prst="rect">
                      <a:avLst/>
                    </a:prstGeom>
                  </pic:spPr>
                </pic:pic>
              </a:graphicData>
            </a:graphic>
          </wp:inline>
        </w:drawing>
      </w:r>
    </w:p>
    <w:p w14:paraId="2B0B2B37">
      <w:pPr>
        <w:spacing w:before="40" w:after="120"/>
        <w:jc w:val="center"/>
        <w:rPr>
          <w:rFonts w:hint="eastAsia"/>
        </w:rPr>
      </w:pPr>
      <w:r>
        <w:rPr>
          <w:rFonts w:cs="等线"/>
          <w:color w:val="60666E"/>
          <w:sz w:val="17"/>
        </w:rPr>
        <w:t>图 5-8　营运能力指标五年趋势：周转天数与 CCC</w:t>
      </w:r>
    </w:p>
    <w:p w14:paraId="6685A4D6">
      <w:pPr>
        <w:spacing w:after="120"/>
        <w:jc w:val="center"/>
        <w:rPr>
          <w:rFonts w:hint="eastAsia"/>
        </w:rPr>
      </w:pPr>
      <w:r>
        <w:rPr>
          <w:rFonts w:cs="等线"/>
          <w:color w:val="8A9099"/>
          <w:sz w:val="16"/>
        </w:rPr>
        <w:t>来源：output/charts/08_operating_efficiency.png</w:t>
      </w:r>
    </w:p>
    <w:p w14:paraId="30119280">
      <w:pPr>
        <w:keepNext/>
        <w:spacing w:before="80"/>
        <w:jc w:val="center"/>
        <w:rPr>
          <w:rFonts w:hint="eastAsia"/>
        </w:rPr>
      </w:pPr>
      <w:r>
        <w:drawing>
          <wp:inline distT="0" distB="0" distL="0" distR="0">
            <wp:extent cx="5431155" cy="197040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77"/>
                    <a:stretch>
                      <a:fillRect/>
                    </a:stretch>
                  </pic:blipFill>
                  <pic:spPr>
                    <a:xfrm>
                      <a:off x="0" y="0"/>
                      <a:ext cx="5431680" cy="1970493"/>
                    </a:xfrm>
                    <a:prstGeom prst="rect">
                      <a:avLst/>
                    </a:prstGeom>
                  </pic:spPr>
                </pic:pic>
              </a:graphicData>
            </a:graphic>
          </wp:inline>
        </w:drawing>
      </w:r>
    </w:p>
    <w:p w14:paraId="2D2E181C">
      <w:pPr>
        <w:spacing w:before="40" w:after="120"/>
        <w:jc w:val="center"/>
        <w:rPr>
          <w:rFonts w:hint="eastAsia"/>
        </w:rPr>
      </w:pPr>
      <w:r>
        <w:rPr>
          <w:rFonts w:cs="等线"/>
          <w:color w:val="60666E"/>
          <w:sz w:val="17"/>
        </w:rPr>
        <w:t>图 5-9　盈利能力指标五年趋势：毛利率、净利率与 ROE</w:t>
      </w:r>
    </w:p>
    <w:p w14:paraId="5C5FBB51">
      <w:pPr>
        <w:spacing w:after="120"/>
        <w:jc w:val="center"/>
        <w:rPr>
          <w:rFonts w:hint="eastAsia"/>
        </w:rPr>
      </w:pPr>
      <w:r>
        <w:rPr>
          <w:rFonts w:cs="等线"/>
          <w:color w:val="8A9099"/>
          <w:sz w:val="16"/>
        </w:rPr>
        <w:t>来源：output/charts/09_profitability.png</w:t>
      </w:r>
    </w:p>
    <w:p w14:paraId="5FA207C3">
      <w:pPr>
        <w:keepNext/>
        <w:spacing w:before="80"/>
        <w:jc w:val="center"/>
        <w:rPr>
          <w:rFonts w:hint="eastAsia"/>
        </w:rPr>
      </w:pPr>
      <w:r>
        <w:drawing>
          <wp:inline distT="0" distB="0" distL="0" distR="0">
            <wp:extent cx="5431155" cy="197040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78"/>
                    <a:stretch>
                      <a:fillRect/>
                    </a:stretch>
                  </pic:blipFill>
                  <pic:spPr>
                    <a:xfrm>
                      <a:off x="0" y="0"/>
                      <a:ext cx="5431680" cy="1970493"/>
                    </a:xfrm>
                    <a:prstGeom prst="rect">
                      <a:avLst/>
                    </a:prstGeom>
                  </pic:spPr>
                </pic:pic>
              </a:graphicData>
            </a:graphic>
          </wp:inline>
        </w:drawing>
      </w:r>
    </w:p>
    <w:p w14:paraId="6610AEE9">
      <w:pPr>
        <w:spacing w:before="40" w:after="120"/>
        <w:jc w:val="center"/>
        <w:rPr>
          <w:rFonts w:hint="eastAsia"/>
        </w:rPr>
      </w:pPr>
      <w:r>
        <w:rPr>
          <w:rFonts w:cs="等线"/>
          <w:color w:val="60666E"/>
          <w:sz w:val="17"/>
        </w:rPr>
        <w:t>图 5-10　现金流量表结构：经营、投资、筹资三项活动的相对规模</w:t>
      </w:r>
    </w:p>
    <w:p w14:paraId="29131024">
      <w:pPr>
        <w:spacing w:after="120"/>
        <w:jc w:val="center"/>
        <w:rPr>
          <w:rFonts w:hint="eastAsia"/>
        </w:rPr>
      </w:pPr>
      <w:r>
        <w:rPr>
          <w:rFonts w:cs="等线"/>
          <w:color w:val="8A9099"/>
          <w:sz w:val="16"/>
        </w:rPr>
        <w:t>来源：output/charts/06_cashflow_structure.png</w:t>
      </w:r>
    </w:p>
    <w:p w14:paraId="5B5EF358">
      <w:pPr>
        <w:pStyle w:val="4"/>
      </w:pPr>
      <w:bookmarkStart w:id="123" w:name="_Toc2881"/>
      <w:r>
        <w:rPr>
          <w:rFonts w:ascii="黑体" w:hAnsi="黑体" w:eastAsia="黑体" w:cs="黑体"/>
          <w:b w:val="0"/>
        </w:rPr>
        <w:t>5.8　杜邦分析：把 ROE 拆成三块与五块</w:t>
      </w:r>
      <w:bookmarkEnd w:id="123"/>
    </w:p>
    <w:p w14:paraId="64AA4EA2">
      <w:pPr>
        <w:keepNext/>
        <w:spacing w:before="80"/>
        <w:jc w:val="center"/>
        <w:rPr>
          <w:rFonts w:hint="eastAsia"/>
        </w:rPr>
      </w:pPr>
      <w:r>
        <w:drawing>
          <wp:inline distT="0" distB="0" distL="0" distR="0">
            <wp:extent cx="5431155" cy="24041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79"/>
                    <a:stretch>
                      <a:fillRect/>
                    </a:stretch>
                  </pic:blipFill>
                  <pic:spPr>
                    <a:xfrm>
                      <a:off x="0" y="0"/>
                      <a:ext cx="5431680" cy="2404186"/>
                    </a:xfrm>
                    <a:prstGeom prst="rect">
                      <a:avLst/>
                    </a:prstGeom>
                  </pic:spPr>
                </pic:pic>
              </a:graphicData>
            </a:graphic>
          </wp:inline>
        </w:drawing>
      </w:r>
    </w:p>
    <w:p w14:paraId="74978A9E">
      <w:pPr>
        <w:spacing w:before="40" w:after="120"/>
        <w:jc w:val="center"/>
        <w:rPr>
          <w:rFonts w:hint="eastAsia"/>
        </w:rPr>
      </w:pPr>
      <w:r>
        <w:rPr>
          <w:rFonts w:cs="等线"/>
          <w:color w:val="60666E"/>
          <w:sz w:val="17"/>
        </w:rPr>
        <w:t>图 5-11　杜邦分析树：ROE 的三因素与五因素分解结构</w:t>
      </w:r>
    </w:p>
    <w:p w14:paraId="74ADD392">
      <w:pPr>
        <w:spacing w:after="120"/>
        <w:jc w:val="center"/>
        <w:rPr>
          <w:rFonts w:hint="eastAsia"/>
        </w:rPr>
      </w:pPr>
      <w:r>
        <w:rPr>
          <w:rFonts w:cs="等线"/>
          <w:color w:val="8A9099"/>
          <w:sz w:val="16"/>
        </w:rPr>
        <w:t>本手册自绘</w:t>
      </w:r>
    </w:p>
    <w:p w14:paraId="4B9A71C3">
      <w:pPr>
        <w:shd w:val="clear" w:color="auto" w:fill="F7F8FA"/>
        <w:spacing w:before="80" w:after="20"/>
        <w:jc w:val="center"/>
        <w:rPr>
          <w:rFonts w:hint="eastAsia"/>
        </w:rPr>
      </w:pPr>
      <w:r>
        <w:rPr>
          <w:rFonts w:ascii="仿宋" w:hAnsi="仿宋" w:eastAsia="仿宋" w:cs="仿宋"/>
          <w:color w:val="1C1E21"/>
          <w:sz w:val="22"/>
        </w:rPr>
        <w:t>ROE = 销售净利率 × 总资产周转率 × 权益乘数</w:t>
      </w:r>
    </w:p>
    <w:p w14:paraId="7F0B2B10">
      <w:pPr>
        <w:spacing w:after="80"/>
        <w:jc w:val="center"/>
        <w:rPr>
          <w:rFonts w:hint="eastAsia"/>
        </w:rPr>
      </w:pPr>
      <w:r>
        <w:rPr>
          <w:rFonts w:cs="等线"/>
          <w:color w:val="626870"/>
          <w:sz w:val="17"/>
        </w:rPr>
        <w:t>三因素分解；本项目用平均余额口径</w:t>
      </w:r>
    </w:p>
    <w:p w14:paraId="6A801439">
      <w:pPr>
        <w:keepNext/>
        <w:spacing w:before="100" w:after="40"/>
        <w:rPr>
          <w:rFonts w:hint="eastAsia"/>
        </w:rPr>
      </w:pPr>
      <w:r>
        <w:rPr>
          <w:rFonts w:ascii="黑体" w:hAnsi="黑体" w:eastAsia="黑体" w:cs="黑体"/>
          <w:color w:val="1C1E21"/>
          <w:sz w:val="18"/>
        </w:rPr>
        <w:t>表 5-7　杜邦三因素分解（2021—2025）</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8"/>
        <w:gridCol w:w="1408"/>
        <w:gridCol w:w="1408"/>
        <w:gridCol w:w="1408"/>
        <w:gridCol w:w="1408"/>
        <w:gridCol w:w="1408"/>
      </w:tblGrid>
      <w:tr w14:paraId="39947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58" w:type="dxa"/>
            <w:shd w:val="clear" w:color="auto" w:fill="EDF1F7"/>
          </w:tcPr>
          <w:p w14:paraId="4E94C205">
            <w:pPr>
              <w:spacing w:before="20" w:after="20" w:line="276" w:lineRule="auto"/>
              <w:rPr>
                <w:rFonts w:hint="eastAsia"/>
              </w:rPr>
            </w:pPr>
            <w:r>
              <w:rPr>
                <w:rFonts w:ascii="黑体" w:hAnsi="黑体" w:eastAsia="黑体" w:cs="黑体"/>
                <w:color w:val="1C4A8C"/>
                <w:sz w:val="17"/>
              </w:rPr>
              <w:t>项目</w:t>
            </w:r>
          </w:p>
        </w:tc>
        <w:tc>
          <w:tcPr>
            <w:tcW w:w="1408" w:type="dxa"/>
            <w:shd w:val="clear" w:color="auto" w:fill="EDF1F7"/>
          </w:tcPr>
          <w:p w14:paraId="3BE42890">
            <w:pPr>
              <w:spacing w:before="20" w:after="20" w:line="276" w:lineRule="auto"/>
              <w:jc w:val="right"/>
              <w:rPr>
                <w:rFonts w:hint="eastAsia"/>
              </w:rPr>
            </w:pPr>
            <w:r>
              <w:rPr>
                <w:rFonts w:ascii="黑体" w:hAnsi="黑体" w:eastAsia="黑体" w:cs="黑体"/>
                <w:color w:val="1C4A8C"/>
                <w:sz w:val="17"/>
              </w:rPr>
              <w:t>2021</w:t>
            </w:r>
          </w:p>
        </w:tc>
        <w:tc>
          <w:tcPr>
            <w:tcW w:w="1408" w:type="dxa"/>
            <w:shd w:val="clear" w:color="auto" w:fill="EDF1F7"/>
          </w:tcPr>
          <w:p w14:paraId="3AF4E19F">
            <w:pPr>
              <w:spacing w:before="20" w:after="20" w:line="276" w:lineRule="auto"/>
              <w:jc w:val="right"/>
              <w:rPr>
                <w:rFonts w:hint="eastAsia"/>
              </w:rPr>
            </w:pPr>
            <w:r>
              <w:rPr>
                <w:rFonts w:ascii="黑体" w:hAnsi="黑体" w:eastAsia="黑体" w:cs="黑体"/>
                <w:color w:val="1C4A8C"/>
                <w:sz w:val="17"/>
              </w:rPr>
              <w:t>2022</w:t>
            </w:r>
          </w:p>
        </w:tc>
        <w:tc>
          <w:tcPr>
            <w:tcW w:w="1408" w:type="dxa"/>
            <w:shd w:val="clear" w:color="auto" w:fill="EDF1F7"/>
          </w:tcPr>
          <w:p w14:paraId="5F806B46">
            <w:pPr>
              <w:spacing w:before="20" w:after="20" w:line="276" w:lineRule="auto"/>
              <w:jc w:val="right"/>
              <w:rPr>
                <w:rFonts w:hint="eastAsia"/>
              </w:rPr>
            </w:pPr>
            <w:r>
              <w:rPr>
                <w:rFonts w:ascii="黑体" w:hAnsi="黑体" w:eastAsia="黑体" w:cs="黑体"/>
                <w:color w:val="1C4A8C"/>
                <w:sz w:val="17"/>
              </w:rPr>
              <w:t>2023</w:t>
            </w:r>
          </w:p>
        </w:tc>
        <w:tc>
          <w:tcPr>
            <w:tcW w:w="1408" w:type="dxa"/>
            <w:shd w:val="clear" w:color="auto" w:fill="EDF1F7"/>
          </w:tcPr>
          <w:p w14:paraId="5CA04674">
            <w:pPr>
              <w:spacing w:before="20" w:after="20" w:line="276" w:lineRule="auto"/>
              <w:jc w:val="right"/>
              <w:rPr>
                <w:rFonts w:hint="eastAsia"/>
              </w:rPr>
            </w:pPr>
            <w:r>
              <w:rPr>
                <w:rFonts w:ascii="黑体" w:hAnsi="黑体" w:eastAsia="黑体" w:cs="黑体"/>
                <w:color w:val="1C4A8C"/>
                <w:sz w:val="17"/>
              </w:rPr>
              <w:t>2024</w:t>
            </w:r>
          </w:p>
        </w:tc>
        <w:tc>
          <w:tcPr>
            <w:tcW w:w="1408" w:type="dxa"/>
            <w:shd w:val="clear" w:color="auto" w:fill="EDF1F7"/>
          </w:tcPr>
          <w:p w14:paraId="0BBBAACF">
            <w:pPr>
              <w:spacing w:before="20" w:after="20" w:line="276" w:lineRule="auto"/>
              <w:jc w:val="right"/>
              <w:rPr>
                <w:rFonts w:hint="eastAsia"/>
              </w:rPr>
            </w:pPr>
            <w:r>
              <w:rPr>
                <w:rFonts w:ascii="黑体" w:hAnsi="黑体" w:eastAsia="黑体" w:cs="黑体"/>
                <w:color w:val="1C4A8C"/>
                <w:sz w:val="17"/>
              </w:rPr>
              <w:t>2025</w:t>
            </w:r>
          </w:p>
        </w:tc>
      </w:tr>
      <w:tr w14:paraId="2FBD5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8" w:type="dxa"/>
          </w:tcPr>
          <w:p w14:paraId="0EF6DEC0">
            <w:pPr>
              <w:spacing w:before="10" w:after="10" w:line="276" w:lineRule="auto"/>
              <w:rPr>
                <w:rFonts w:hint="eastAsia"/>
              </w:rPr>
            </w:pPr>
            <w:r>
              <w:rPr>
                <w:rFonts w:cs="等线"/>
                <w:color w:val="1C1E21"/>
                <w:sz w:val="17"/>
              </w:rPr>
              <w:t>净资产收益率 ROE</w:t>
            </w:r>
          </w:p>
        </w:tc>
        <w:tc>
          <w:tcPr>
            <w:tcW w:w="1408" w:type="dxa"/>
          </w:tcPr>
          <w:p w14:paraId="2FCC17BC">
            <w:pPr>
              <w:spacing w:before="10" w:after="10" w:line="276" w:lineRule="auto"/>
              <w:jc w:val="right"/>
              <w:rPr>
                <w:rFonts w:hint="eastAsia"/>
              </w:rPr>
            </w:pPr>
            <w:r>
              <w:rPr>
                <w:rFonts w:cs="等线"/>
                <w:color w:val="1C1E21"/>
                <w:sz w:val="17"/>
              </w:rPr>
              <w:t>21.52%</w:t>
            </w:r>
          </w:p>
        </w:tc>
        <w:tc>
          <w:tcPr>
            <w:tcW w:w="1408" w:type="dxa"/>
          </w:tcPr>
          <w:p w14:paraId="43B752AD">
            <w:pPr>
              <w:spacing w:before="10" w:after="10" w:line="276" w:lineRule="auto"/>
              <w:jc w:val="right"/>
              <w:rPr>
                <w:rFonts w:hint="eastAsia"/>
              </w:rPr>
            </w:pPr>
            <w:r>
              <w:rPr>
                <w:rFonts w:cs="等线"/>
                <w:color w:val="1C1E21"/>
                <w:sz w:val="17"/>
              </w:rPr>
              <w:t>20.79%</w:t>
            </w:r>
          </w:p>
        </w:tc>
        <w:tc>
          <w:tcPr>
            <w:tcW w:w="1408" w:type="dxa"/>
          </w:tcPr>
          <w:p w14:paraId="6AEB8658">
            <w:pPr>
              <w:spacing w:before="10" w:after="10" w:line="276" w:lineRule="auto"/>
              <w:jc w:val="right"/>
              <w:rPr>
                <w:rFonts w:hint="eastAsia"/>
              </w:rPr>
            </w:pPr>
            <w:r>
              <w:rPr>
                <w:rFonts w:cs="等线"/>
                <w:color w:val="1C1E21"/>
                <w:sz w:val="17"/>
              </w:rPr>
              <w:t>20.69%</w:t>
            </w:r>
          </w:p>
        </w:tc>
        <w:tc>
          <w:tcPr>
            <w:tcW w:w="1408" w:type="dxa"/>
          </w:tcPr>
          <w:p w14:paraId="688DD374">
            <w:pPr>
              <w:spacing w:before="10" w:after="10" w:line="276" w:lineRule="auto"/>
              <w:jc w:val="right"/>
              <w:rPr>
                <w:rFonts w:hint="eastAsia"/>
              </w:rPr>
            </w:pPr>
            <w:r>
              <w:rPr>
                <w:rFonts w:cs="等线"/>
                <w:color w:val="1C1E21"/>
                <w:sz w:val="17"/>
              </w:rPr>
              <w:t>19.28%</w:t>
            </w:r>
          </w:p>
        </w:tc>
        <w:tc>
          <w:tcPr>
            <w:tcW w:w="1408" w:type="dxa"/>
          </w:tcPr>
          <w:p w14:paraId="23F60227">
            <w:pPr>
              <w:spacing w:before="10" w:after="10" w:line="276" w:lineRule="auto"/>
              <w:jc w:val="right"/>
              <w:rPr>
                <w:rFonts w:hint="eastAsia"/>
              </w:rPr>
            </w:pPr>
            <w:r>
              <w:rPr>
                <w:rFonts w:cs="等线"/>
                <w:color w:val="1C1E21"/>
                <w:sz w:val="17"/>
              </w:rPr>
              <w:t>19.19%</w:t>
            </w:r>
          </w:p>
        </w:tc>
      </w:tr>
      <w:tr w14:paraId="686AB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8" w:type="dxa"/>
            <w:shd w:val="clear" w:color="auto" w:fill="F7F8FA"/>
          </w:tcPr>
          <w:p w14:paraId="0D282578">
            <w:pPr>
              <w:spacing w:before="10" w:after="10" w:line="276" w:lineRule="auto"/>
              <w:rPr>
                <w:rFonts w:hint="eastAsia"/>
              </w:rPr>
            </w:pPr>
            <w:r>
              <w:rPr>
                <w:rFonts w:cs="等线"/>
                <w:color w:val="1C1E21"/>
                <w:sz w:val="17"/>
              </w:rPr>
              <w:t>归母净资产收益率</w:t>
            </w:r>
          </w:p>
        </w:tc>
        <w:tc>
          <w:tcPr>
            <w:tcW w:w="1408" w:type="dxa"/>
            <w:shd w:val="clear" w:color="auto" w:fill="F7F8FA"/>
          </w:tcPr>
          <w:p w14:paraId="583216DA">
            <w:pPr>
              <w:spacing w:before="10" w:after="10" w:line="276" w:lineRule="auto"/>
              <w:jc w:val="right"/>
              <w:rPr>
                <w:rFonts w:hint="eastAsia"/>
              </w:rPr>
            </w:pPr>
            <w:r>
              <w:rPr>
                <w:rFonts w:cs="等线"/>
                <w:color w:val="1C1E21"/>
                <w:sz w:val="17"/>
              </w:rPr>
              <w:t>22.88%</w:t>
            </w:r>
          </w:p>
        </w:tc>
        <w:tc>
          <w:tcPr>
            <w:tcW w:w="1408" w:type="dxa"/>
            <w:shd w:val="clear" w:color="auto" w:fill="F7F8FA"/>
          </w:tcPr>
          <w:p w14:paraId="14A3941F">
            <w:pPr>
              <w:spacing w:before="10" w:after="10" w:line="276" w:lineRule="auto"/>
              <w:jc w:val="right"/>
              <w:rPr>
                <w:rFonts w:hint="eastAsia"/>
              </w:rPr>
            </w:pPr>
            <w:r>
              <w:rPr>
                <w:rFonts w:cs="等线"/>
                <w:color w:val="1C1E21"/>
                <w:sz w:val="17"/>
              </w:rPr>
              <w:t>22.07%</w:t>
            </w:r>
          </w:p>
        </w:tc>
        <w:tc>
          <w:tcPr>
            <w:tcW w:w="1408" w:type="dxa"/>
            <w:shd w:val="clear" w:color="auto" w:fill="F7F8FA"/>
          </w:tcPr>
          <w:p w14:paraId="62762474">
            <w:pPr>
              <w:spacing w:before="10" w:after="10" w:line="276" w:lineRule="auto"/>
              <w:jc w:val="right"/>
              <w:rPr>
                <w:rFonts w:hint="eastAsia"/>
              </w:rPr>
            </w:pPr>
            <w:r>
              <w:rPr>
                <w:rFonts w:cs="等线"/>
                <w:color w:val="1C1E21"/>
                <w:sz w:val="17"/>
              </w:rPr>
              <w:t>22.05%</w:t>
            </w:r>
          </w:p>
        </w:tc>
        <w:tc>
          <w:tcPr>
            <w:tcW w:w="1408" w:type="dxa"/>
            <w:shd w:val="clear" w:color="auto" w:fill="F7F8FA"/>
          </w:tcPr>
          <w:p w14:paraId="69616302">
            <w:pPr>
              <w:spacing w:before="10" w:after="10" w:line="276" w:lineRule="auto"/>
              <w:jc w:val="right"/>
              <w:rPr>
                <w:rFonts w:hint="eastAsia"/>
              </w:rPr>
            </w:pPr>
            <w:r>
              <w:rPr>
                <w:rFonts w:cs="等线"/>
                <w:color w:val="1C1E21"/>
                <w:sz w:val="17"/>
              </w:rPr>
              <w:t>20.30%</w:t>
            </w:r>
          </w:p>
        </w:tc>
        <w:tc>
          <w:tcPr>
            <w:tcW w:w="1408" w:type="dxa"/>
            <w:shd w:val="clear" w:color="auto" w:fill="F7F8FA"/>
          </w:tcPr>
          <w:p w14:paraId="58204101">
            <w:pPr>
              <w:spacing w:before="10" w:after="10" w:line="276" w:lineRule="auto"/>
              <w:jc w:val="right"/>
              <w:rPr>
                <w:rFonts w:hint="eastAsia"/>
              </w:rPr>
            </w:pPr>
            <w:r>
              <w:rPr>
                <w:rFonts w:cs="等线"/>
                <w:color w:val="1C1E21"/>
                <w:sz w:val="17"/>
              </w:rPr>
              <w:t>19.98%</w:t>
            </w:r>
          </w:p>
        </w:tc>
      </w:tr>
      <w:tr w14:paraId="4D3D4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8" w:type="dxa"/>
          </w:tcPr>
          <w:p w14:paraId="61287701">
            <w:pPr>
              <w:spacing w:before="10" w:after="10" w:line="276" w:lineRule="auto"/>
              <w:rPr>
                <w:rFonts w:hint="eastAsia"/>
              </w:rPr>
            </w:pPr>
            <w:r>
              <w:rPr>
                <w:rFonts w:cs="等线"/>
                <w:color w:val="1C1E21"/>
                <w:sz w:val="17"/>
              </w:rPr>
              <w:t>① 销售净利率</w:t>
            </w:r>
          </w:p>
        </w:tc>
        <w:tc>
          <w:tcPr>
            <w:tcW w:w="1408" w:type="dxa"/>
          </w:tcPr>
          <w:p w14:paraId="686A4757">
            <w:pPr>
              <w:spacing w:before="10" w:after="10" w:line="276" w:lineRule="auto"/>
              <w:jc w:val="right"/>
              <w:rPr>
                <w:rFonts w:hint="eastAsia"/>
              </w:rPr>
            </w:pPr>
            <w:r>
              <w:rPr>
                <w:rFonts w:cs="等线"/>
                <w:color w:val="1C1E21"/>
                <w:sz w:val="17"/>
              </w:rPr>
              <w:t>8.50%</w:t>
            </w:r>
          </w:p>
        </w:tc>
        <w:tc>
          <w:tcPr>
            <w:tcW w:w="1408" w:type="dxa"/>
          </w:tcPr>
          <w:p w14:paraId="503FB69C">
            <w:pPr>
              <w:spacing w:before="10" w:after="10" w:line="276" w:lineRule="auto"/>
              <w:jc w:val="right"/>
              <w:rPr>
                <w:rFonts w:hint="eastAsia"/>
              </w:rPr>
            </w:pPr>
            <w:r>
              <w:rPr>
                <w:rFonts w:cs="等线"/>
                <w:color w:val="1C1E21"/>
                <w:sz w:val="17"/>
              </w:rPr>
              <w:t>8.67%</w:t>
            </w:r>
          </w:p>
        </w:tc>
        <w:tc>
          <w:tcPr>
            <w:tcW w:w="1408" w:type="dxa"/>
          </w:tcPr>
          <w:p w14:paraId="374D6EFE">
            <w:pPr>
              <w:spacing w:before="10" w:after="10" w:line="276" w:lineRule="auto"/>
              <w:jc w:val="right"/>
              <w:rPr>
                <w:rFonts w:hint="eastAsia"/>
              </w:rPr>
            </w:pPr>
            <w:r>
              <w:rPr>
                <w:rFonts w:cs="等线"/>
                <w:color w:val="1C1E21"/>
                <w:sz w:val="17"/>
              </w:rPr>
              <w:t>9.07%</w:t>
            </w:r>
          </w:p>
        </w:tc>
        <w:tc>
          <w:tcPr>
            <w:tcW w:w="1408" w:type="dxa"/>
          </w:tcPr>
          <w:p w14:paraId="30A7C477">
            <w:pPr>
              <w:spacing w:before="10" w:after="10" w:line="276" w:lineRule="auto"/>
              <w:jc w:val="right"/>
              <w:rPr>
                <w:rFonts w:hint="eastAsia"/>
              </w:rPr>
            </w:pPr>
            <w:r>
              <w:rPr>
                <w:rFonts w:cs="等线"/>
                <w:color w:val="1C1E21"/>
                <w:sz w:val="17"/>
              </w:rPr>
              <w:t>9.52%</w:t>
            </w:r>
          </w:p>
        </w:tc>
        <w:tc>
          <w:tcPr>
            <w:tcW w:w="1408" w:type="dxa"/>
          </w:tcPr>
          <w:p w14:paraId="2F28D9EE">
            <w:pPr>
              <w:spacing w:before="10" w:after="10" w:line="276" w:lineRule="auto"/>
              <w:jc w:val="right"/>
              <w:rPr>
                <w:rFonts w:hint="eastAsia"/>
              </w:rPr>
            </w:pPr>
            <w:r>
              <w:rPr>
                <w:rFonts w:cs="等线"/>
                <w:color w:val="1C1E21"/>
                <w:sz w:val="17"/>
              </w:rPr>
              <w:t>9.75%</w:t>
            </w:r>
          </w:p>
        </w:tc>
      </w:tr>
      <w:tr w14:paraId="19581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8" w:type="dxa"/>
            <w:shd w:val="clear" w:color="auto" w:fill="F7F8FA"/>
          </w:tcPr>
          <w:p w14:paraId="4372A959">
            <w:pPr>
              <w:spacing w:before="10" w:after="10" w:line="276" w:lineRule="auto"/>
              <w:rPr>
                <w:rFonts w:hint="eastAsia"/>
              </w:rPr>
            </w:pPr>
            <w:r>
              <w:rPr>
                <w:rFonts w:cs="等线"/>
                <w:color w:val="1C1E21"/>
                <w:sz w:val="17"/>
              </w:rPr>
              <w:t>② 总资产周转率（次）</w:t>
            </w:r>
          </w:p>
        </w:tc>
        <w:tc>
          <w:tcPr>
            <w:tcW w:w="1408" w:type="dxa"/>
            <w:shd w:val="clear" w:color="auto" w:fill="F7F8FA"/>
          </w:tcPr>
          <w:p w14:paraId="20D78237">
            <w:pPr>
              <w:spacing w:before="10" w:after="10" w:line="276" w:lineRule="auto"/>
              <w:jc w:val="right"/>
              <w:rPr>
                <w:rFonts w:hint="eastAsia"/>
              </w:rPr>
            </w:pPr>
            <w:r>
              <w:rPr>
                <w:rFonts w:cs="等线"/>
                <w:color w:val="1C1E21"/>
                <w:sz w:val="17"/>
              </w:rPr>
              <w:t>0.880</w:t>
            </w:r>
          </w:p>
        </w:tc>
        <w:tc>
          <w:tcPr>
            <w:tcW w:w="1408" w:type="dxa"/>
            <w:shd w:val="clear" w:color="auto" w:fill="F7F8FA"/>
          </w:tcPr>
          <w:p w14:paraId="06AB4B61">
            <w:pPr>
              <w:spacing w:before="10" w:after="10" w:line="276" w:lineRule="auto"/>
              <w:jc w:val="right"/>
              <w:rPr>
                <w:rFonts w:hint="eastAsia"/>
              </w:rPr>
            </w:pPr>
            <w:r>
              <w:rPr>
                <w:rFonts w:cs="等线"/>
                <w:color w:val="1C1E21"/>
                <w:sz w:val="17"/>
              </w:rPr>
              <w:t>0.849</w:t>
            </w:r>
          </w:p>
        </w:tc>
        <w:tc>
          <w:tcPr>
            <w:tcW w:w="1408" w:type="dxa"/>
            <w:shd w:val="clear" w:color="auto" w:fill="F7F8FA"/>
          </w:tcPr>
          <w:p w14:paraId="74778214">
            <w:pPr>
              <w:spacing w:before="10" w:after="10" w:line="276" w:lineRule="auto"/>
              <w:jc w:val="right"/>
              <w:rPr>
                <w:rFonts w:hint="eastAsia"/>
              </w:rPr>
            </w:pPr>
            <w:r>
              <w:rPr>
                <w:rFonts w:cs="等线"/>
                <w:color w:val="1C1E21"/>
                <w:sz w:val="17"/>
              </w:rPr>
              <w:t>0.819</w:t>
            </w:r>
          </w:p>
        </w:tc>
        <w:tc>
          <w:tcPr>
            <w:tcW w:w="1408" w:type="dxa"/>
            <w:shd w:val="clear" w:color="auto" w:fill="F7F8FA"/>
          </w:tcPr>
          <w:p w14:paraId="27C64229">
            <w:pPr>
              <w:spacing w:before="10" w:after="10" w:line="276" w:lineRule="auto"/>
              <w:jc w:val="right"/>
              <w:rPr>
                <w:rFonts w:hint="eastAsia"/>
              </w:rPr>
            </w:pPr>
            <w:r>
              <w:rPr>
                <w:rFonts w:cs="等线"/>
                <w:color w:val="1C1E21"/>
                <w:sz w:val="17"/>
              </w:rPr>
              <w:t>0.747</w:t>
            </w:r>
          </w:p>
        </w:tc>
        <w:tc>
          <w:tcPr>
            <w:tcW w:w="1408" w:type="dxa"/>
            <w:shd w:val="clear" w:color="auto" w:fill="F7F8FA"/>
          </w:tcPr>
          <w:p w14:paraId="7BE4F356">
            <w:pPr>
              <w:spacing w:before="10" w:after="10" w:line="276" w:lineRule="auto"/>
              <w:jc w:val="right"/>
              <w:rPr>
                <w:rFonts w:hint="eastAsia"/>
              </w:rPr>
            </w:pPr>
            <w:r>
              <w:rPr>
                <w:rFonts w:cs="等线"/>
                <w:color w:val="1C1E21"/>
                <w:sz w:val="17"/>
              </w:rPr>
              <w:t>0.753</w:t>
            </w:r>
          </w:p>
        </w:tc>
      </w:tr>
      <w:tr w14:paraId="644EB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58" w:type="dxa"/>
          </w:tcPr>
          <w:p w14:paraId="64B4DC81">
            <w:pPr>
              <w:spacing w:before="10" w:after="10" w:line="276" w:lineRule="auto"/>
              <w:rPr>
                <w:rFonts w:hint="eastAsia"/>
              </w:rPr>
            </w:pPr>
            <w:r>
              <w:rPr>
                <w:rFonts w:cs="等线"/>
                <w:color w:val="1C1E21"/>
                <w:sz w:val="17"/>
              </w:rPr>
              <w:t>③ 权益乘数（倍）</w:t>
            </w:r>
          </w:p>
        </w:tc>
        <w:tc>
          <w:tcPr>
            <w:tcW w:w="1408" w:type="dxa"/>
          </w:tcPr>
          <w:p w14:paraId="097C286B">
            <w:pPr>
              <w:spacing w:before="10" w:after="10" w:line="276" w:lineRule="auto"/>
              <w:jc w:val="right"/>
              <w:rPr>
                <w:rFonts w:hint="eastAsia"/>
              </w:rPr>
            </w:pPr>
            <w:r>
              <w:rPr>
                <w:rFonts w:cs="等线"/>
                <w:color w:val="1C1E21"/>
                <w:sz w:val="17"/>
              </w:rPr>
              <w:t>2.877</w:t>
            </w:r>
          </w:p>
        </w:tc>
        <w:tc>
          <w:tcPr>
            <w:tcW w:w="1408" w:type="dxa"/>
          </w:tcPr>
          <w:p w14:paraId="7B274564">
            <w:pPr>
              <w:spacing w:before="10" w:after="10" w:line="276" w:lineRule="auto"/>
              <w:jc w:val="right"/>
              <w:rPr>
                <w:rFonts w:hint="eastAsia"/>
              </w:rPr>
            </w:pPr>
            <w:r>
              <w:rPr>
                <w:rFonts w:cs="等线"/>
                <w:color w:val="1C1E21"/>
                <w:sz w:val="17"/>
              </w:rPr>
              <w:t>2.827</w:t>
            </w:r>
          </w:p>
        </w:tc>
        <w:tc>
          <w:tcPr>
            <w:tcW w:w="1408" w:type="dxa"/>
          </w:tcPr>
          <w:p w14:paraId="2C9E1A32">
            <w:pPr>
              <w:spacing w:before="10" w:after="10" w:line="276" w:lineRule="auto"/>
              <w:jc w:val="right"/>
              <w:rPr>
                <w:rFonts w:hint="eastAsia"/>
              </w:rPr>
            </w:pPr>
            <w:r>
              <w:rPr>
                <w:rFonts w:cs="等线"/>
                <w:color w:val="1C1E21"/>
                <w:sz w:val="17"/>
              </w:rPr>
              <w:t>2.785</w:t>
            </w:r>
          </w:p>
        </w:tc>
        <w:tc>
          <w:tcPr>
            <w:tcW w:w="1408" w:type="dxa"/>
          </w:tcPr>
          <w:p w14:paraId="485FB639">
            <w:pPr>
              <w:spacing w:before="10" w:after="10" w:line="276" w:lineRule="auto"/>
              <w:jc w:val="right"/>
              <w:rPr>
                <w:rFonts w:hint="eastAsia"/>
              </w:rPr>
            </w:pPr>
            <w:r>
              <w:rPr>
                <w:rFonts w:cs="等线"/>
                <w:color w:val="1C1E21"/>
                <w:sz w:val="17"/>
              </w:rPr>
              <w:t>2.713</w:t>
            </w:r>
          </w:p>
        </w:tc>
        <w:tc>
          <w:tcPr>
            <w:tcW w:w="1408" w:type="dxa"/>
          </w:tcPr>
          <w:p w14:paraId="1ADE7C2E">
            <w:pPr>
              <w:spacing w:before="10" w:after="10" w:line="276" w:lineRule="auto"/>
              <w:jc w:val="right"/>
              <w:rPr>
                <w:rFonts w:hint="eastAsia"/>
              </w:rPr>
            </w:pPr>
            <w:r>
              <w:rPr>
                <w:rFonts w:cs="等线"/>
                <w:color w:val="1C1E21"/>
                <w:sz w:val="17"/>
              </w:rPr>
              <w:t>2.614</w:t>
            </w:r>
          </w:p>
        </w:tc>
      </w:tr>
    </w:tbl>
    <w:p w14:paraId="39FD4017">
      <w:pPr>
        <w:spacing w:before="20" w:after="80"/>
        <w:rPr>
          <w:rFonts w:hint="eastAsia"/>
        </w:rPr>
      </w:pPr>
      <w:r>
        <w:rPr>
          <w:rFonts w:cs="等线"/>
          <w:color w:val="626870"/>
          <w:sz w:val="16"/>
        </w:rPr>
        <w:t>验算 2025 年：9.75% × 0.7525 × 2.614 = 19.19%，与 ROE 完全吻合——连环替代法的第一步就是确认乘积恒等。</w:t>
      </w:r>
    </w:p>
    <w:p w14:paraId="43908719">
      <w:pPr>
        <w:jc w:val="both"/>
        <w:rPr>
          <w:rFonts w:hint="eastAsia"/>
        </w:rPr>
      </w:pPr>
      <w:r>
        <w:rPr>
          <w:rFonts w:cs="等线"/>
          <w:color w:val="1C1E21"/>
        </w:rPr>
        <w:t>五年 ROE 从 21.52% 缓慢降到 19.19%，但三块的结构在变：净利率一路上行（8.50% → 9.75%）、周转率持续下降（0.880 → 0.753）、权益乘数也在下降（2.877 → 2.614）。也就是说，</w:t>
      </w:r>
      <w:r>
        <w:rPr>
          <w:rFonts w:ascii="黑体" w:hAnsi="黑体" w:eastAsia="黑体" w:cs="黑体"/>
          <w:color w:val="1C1E21"/>
        </w:rPr>
        <w:t>盈利质量的改善被资产变重和去杠杆吃掉了</w:t>
      </w:r>
      <w:r>
        <w:rPr>
          <w:rFonts w:cs="等线"/>
          <w:color w:val="1C1E21"/>
        </w:rPr>
        <w:t>。至于归因的具体大小，用连环替代法逐年计算：</w:t>
      </w:r>
    </w:p>
    <w:p w14:paraId="1A9BB4A2">
      <w:pPr>
        <w:keepNext/>
        <w:spacing w:before="100" w:after="40"/>
        <w:rPr>
          <w:rFonts w:hint="eastAsia"/>
        </w:rPr>
      </w:pPr>
      <w:r>
        <w:rPr>
          <w:rFonts w:ascii="黑体" w:hAnsi="黑体" w:eastAsia="黑体" w:cs="黑体"/>
          <w:color w:val="1C1E21"/>
          <w:sz w:val="18"/>
        </w:rPr>
        <w:t>表 5-8　2024 → 2025 年 ROE 变动的三因素归因</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7"/>
        <w:gridCol w:w="1937"/>
        <w:gridCol w:w="1937"/>
        <w:gridCol w:w="3487"/>
      </w:tblGrid>
      <w:tr w14:paraId="33504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37" w:type="dxa"/>
            <w:shd w:val="clear" w:color="auto" w:fill="EDF1F7"/>
          </w:tcPr>
          <w:p w14:paraId="626D6991">
            <w:pPr>
              <w:spacing w:before="20" w:after="20" w:line="276" w:lineRule="auto"/>
              <w:rPr>
                <w:rFonts w:hint="eastAsia"/>
              </w:rPr>
            </w:pPr>
            <w:r>
              <w:rPr>
                <w:rFonts w:ascii="黑体" w:hAnsi="黑体" w:eastAsia="黑体" w:cs="黑体"/>
                <w:color w:val="1C4A8C"/>
                <w:sz w:val="17"/>
              </w:rPr>
              <w:t>因素</w:t>
            </w:r>
          </w:p>
        </w:tc>
        <w:tc>
          <w:tcPr>
            <w:tcW w:w="1937" w:type="dxa"/>
            <w:shd w:val="clear" w:color="auto" w:fill="EDF1F7"/>
          </w:tcPr>
          <w:p w14:paraId="1A77BACB">
            <w:pPr>
              <w:spacing w:before="20" w:after="20" w:line="276" w:lineRule="auto"/>
              <w:jc w:val="right"/>
              <w:rPr>
                <w:rFonts w:hint="eastAsia"/>
              </w:rPr>
            </w:pPr>
            <w:r>
              <w:rPr>
                <w:rFonts w:ascii="黑体" w:hAnsi="黑体" w:eastAsia="黑体" w:cs="黑体"/>
                <w:color w:val="1C4A8C"/>
                <w:sz w:val="17"/>
              </w:rPr>
              <w:t>基期值（2024）</w:t>
            </w:r>
          </w:p>
        </w:tc>
        <w:tc>
          <w:tcPr>
            <w:tcW w:w="1937" w:type="dxa"/>
            <w:shd w:val="clear" w:color="auto" w:fill="EDF1F7"/>
          </w:tcPr>
          <w:p w14:paraId="7E45AC6C">
            <w:pPr>
              <w:spacing w:before="20" w:after="20" w:line="276" w:lineRule="auto"/>
              <w:jc w:val="right"/>
              <w:rPr>
                <w:rFonts w:hint="eastAsia"/>
              </w:rPr>
            </w:pPr>
            <w:r>
              <w:rPr>
                <w:rFonts w:ascii="黑体" w:hAnsi="黑体" w:eastAsia="黑体" w:cs="黑体"/>
                <w:color w:val="1C4A8C"/>
                <w:sz w:val="17"/>
              </w:rPr>
              <w:t>报告期值（2025）</w:t>
            </w:r>
          </w:p>
        </w:tc>
        <w:tc>
          <w:tcPr>
            <w:tcW w:w="3487" w:type="dxa"/>
            <w:shd w:val="clear" w:color="auto" w:fill="EDF1F7"/>
          </w:tcPr>
          <w:p w14:paraId="51F4B1A8">
            <w:pPr>
              <w:spacing w:before="20" w:after="20" w:line="276" w:lineRule="auto"/>
              <w:rPr>
                <w:rFonts w:hint="eastAsia"/>
              </w:rPr>
            </w:pPr>
            <w:r>
              <w:rPr>
                <w:rFonts w:ascii="黑体" w:hAnsi="黑体" w:eastAsia="黑体" w:cs="黑体"/>
                <w:color w:val="1C4A8C"/>
                <w:sz w:val="17"/>
              </w:rPr>
              <w:t>对 ROE 的影响</w:t>
            </w:r>
          </w:p>
        </w:tc>
      </w:tr>
      <w:tr w14:paraId="41B99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7" w:type="dxa"/>
          </w:tcPr>
          <w:p w14:paraId="2AEAEC7B">
            <w:pPr>
              <w:spacing w:before="10" w:after="10" w:line="276" w:lineRule="auto"/>
              <w:rPr>
                <w:rFonts w:hint="eastAsia"/>
              </w:rPr>
            </w:pPr>
            <w:r>
              <w:rPr>
                <w:rFonts w:cs="等线"/>
                <w:color w:val="1C1E21"/>
                <w:sz w:val="17"/>
              </w:rPr>
              <w:t>销售净利率</w:t>
            </w:r>
          </w:p>
        </w:tc>
        <w:tc>
          <w:tcPr>
            <w:tcW w:w="1937" w:type="dxa"/>
          </w:tcPr>
          <w:p w14:paraId="117EE967">
            <w:pPr>
              <w:spacing w:before="10" w:after="10" w:line="276" w:lineRule="auto"/>
              <w:jc w:val="right"/>
              <w:rPr>
                <w:rFonts w:hint="eastAsia"/>
              </w:rPr>
            </w:pPr>
            <w:r>
              <w:rPr>
                <w:rFonts w:cs="等线"/>
                <w:color w:val="1C1E21"/>
                <w:sz w:val="17"/>
              </w:rPr>
              <w:t>9.52%</w:t>
            </w:r>
          </w:p>
        </w:tc>
        <w:tc>
          <w:tcPr>
            <w:tcW w:w="1937" w:type="dxa"/>
          </w:tcPr>
          <w:p w14:paraId="4CCCC92B">
            <w:pPr>
              <w:spacing w:before="10" w:after="10" w:line="276" w:lineRule="auto"/>
              <w:jc w:val="right"/>
              <w:rPr>
                <w:rFonts w:hint="eastAsia"/>
              </w:rPr>
            </w:pPr>
            <w:r>
              <w:rPr>
                <w:rFonts w:cs="等线"/>
                <w:color w:val="1C1E21"/>
                <w:sz w:val="17"/>
              </w:rPr>
              <w:t>9.75%</w:t>
            </w:r>
          </w:p>
        </w:tc>
        <w:tc>
          <w:tcPr>
            <w:tcW w:w="3487" w:type="dxa"/>
          </w:tcPr>
          <w:p w14:paraId="674E4BAA">
            <w:pPr>
              <w:spacing w:before="10" w:after="10" w:line="276" w:lineRule="auto"/>
              <w:rPr>
                <w:rFonts w:hint="eastAsia"/>
              </w:rPr>
            </w:pPr>
            <w:r>
              <w:rPr>
                <w:rFonts w:cs="等线"/>
                <w:color w:val="1C1E21"/>
                <w:sz w:val="17"/>
              </w:rPr>
              <w:t>+0.4748 个百分点</w:t>
            </w:r>
          </w:p>
        </w:tc>
      </w:tr>
      <w:tr w14:paraId="73F6B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7" w:type="dxa"/>
            <w:shd w:val="clear" w:color="auto" w:fill="F7F8FA"/>
          </w:tcPr>
          <w:p w14:paraId="08285E86">
            <w:pPr>
              <w:spacing w:before="10" w:after="10" w:line="276" w:lineRule="auto"/>
              <w:rPr>
                <w:rFonts w:hint="eastAsia"/>
              </w:rPr>
            </w:pPr>
            <w:r>
              <w:rPr>
                <w:rFonts w:cs="等线"/>
                <w:color w:val="1C1E21"/>
                <w:sz w:val="17"/>
              </w:rPr>
              <w:t>总资产周转率</w:t>
            </w:r>
          </w:p>
        </w:tc>
        <w:tc>
          <w:tcPr>
            <w:tcW w:w="1937" w:type="dxa"/>
            <w:shd w:val="clear" w:color="auto" w:fill="F7F8FA"/>
          </w:tcPr>
          <w:p w14:paraId="0FBEF0EE">
            <w:pPr>
              <w:spacing w:before="10" w:after="10" w:line="276" w:lineRule="auto"/>
              <w:jc w:val="right"/>
              <w:rPr>
                <w:rFonts w:hint="eastAsia"/>
              </w:rPr>
            </w:pPr>
            <w:r>
              <w:rPr>
                <w:rFonts w:cs="等线"/>
                <w:color w:val="1C1E21"/>
                <w:sz w:val="17"/>
              </w:rPr>
              <w:t>0.7468</w:t>
            </w:r>
          </w:p>
        </w:tc>
        <w:tc>
          <w:tcPr>
            <w:tcW w:w="1937" w:type="dxa"/>
            <w:shd w:val="clear" w:color="auto" w:fill="F7F8FA"/>
          </w:tcPr>
          <w:p w14:paraId="2B2DA16B">
            <w:pPr>
              <w:spacing w:before="10" w:after="10" w:line="276" w:lineRule="auto"/>
              <w:jc w:val="right"/>
              <w:rPr>
                <w:rFonts w:hint="eastAsia"/>
              </w:rPr>
            </w:pPr>
            <w:r>
              <w:rPr>
                <w:rFonts w:cs="等线"/>
                <w:color w:val="1C1E21"/>
                <w:sz w:val="17"/>
              </w:rPr>
              <w:t>0.7525</w:t>
            </w:r>
          </w:p>
        </w:tc>
        <w:tc>
          <w:tcPr>
            <w:tcW w:w="3487" w:type="dxa"/>
            <w:shd w:val="clear" w:color="auto" w:fill="F7F8FA"/>
          </w:tcPr>
          <w:p w14:paraId="1096603D">
            <w:pPr>
              <w:spacing w:before="10" w:after="10" w:line="276" w:lineRule="auto"/>
              <w:rPr>
                <w:rFonts w:hint="eastAsia"/>
              </w:rPr>
            </w:pPr>
            <w:r>
              <w:rPr>
                <w:rFonts w:cs="等线"/>
                <w:color w:val="1C1E21"/>
                <w:sz w:val="17"/>
              </w:rPr>
              <w:t>+0.1512 个百分点</w:t>
            </w:r>
          </w:p>
        </w:tc>
      </w:tr>
      <w:tr w14:paraId="17658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7" w:type="dxa"/>
          </w:tcPr>
          <w:p w14:paraId="5B45F601">
            <w:pPr>
              <w:spacing w:before="10" w:after="10" w:line="276" w:lineRule="auto"/>
              <w:rPr>
                <w:rFonts w:hint="eastAsia"/>
              </w:rPr>
            </w:pPr>
            <w:r>
              <w:rPr>
                <w:rFonts w:cs="等线"/>
                <w:color w:val="1C1E21"/>
                <w:sz w:val="17"/>
              </w:rPr>
              <w:t>权益乘数</w:t>
            </w:r>
          </w:p>
        </w:tc>
        <w:tc>
          <w:tcPr>
            <w:tcW w:w="1937" w:type="dxa"/>
          </w:tcPr>
          <w:p w14:paraId="25FB7B93">
            <w:pPr>
              <w:spacing w:before="10" w:after="10" w:line="276" w:lineRule="auto"/>
              <w:jc w:val="right"/>
              <w:rPr>
                <w:rFonts w:hint="eastAsia"/>
              </w:rPr>
            </w:pPr>
            <w:r>
              <w:rPr>
                <w:rFonts w:cs="等线"/>
                <w:color w:val="1C1E21"/>
                <w:sz w:val="17"/>
              </w:rPr>
              <w:t>2.7126</w:t>
            </w:r>
          </w:p>
        </w:tc>
        <w:tc>
          <w:tcPr>
            <w:tcW w:w="1937" w:type="dxa"/>
          </w:tcPr>
          <w:p w14:paraId="3BC08FDE">
            <w:pPr>
              <w:spacing w:before="10" w:after="10" w:line="276" w:lineRule="auto"/>
              <w:jc w:val="right"/>
              <w:rPr>
                <w:rFonts w:hint="eastAsia"/>
              </w:rPr>
            </w:pPr>
            <w:r>
              <w:rPr>
                <w:rFonts w:cs="等线"/>
                <w:color w:val="1C1E21"/>
                <w:sz w:val="17"/>
              </w:rPr>
              <w:t>2.6140</w:t>
            </w:r>
          </w:p>
        </w:tc>
        <w:tc>
          <w:tcPr>
            <w:tcW w:w="3487" w:type="dxa"/>
          </w:tcPr>
          <w:p w14:paraId="655C0CD7">
            <w:pPr>
              <w:spacing w:before="10" w:after="10" w:line="276" w:lineRule="auto"/>
              <w:rPr>
                <w:rFonts w:hint="eastAsia"/>
              </w:rPr>
            </w:pPr>
            <w:r>
              <w:rPr>
                <w:rFonts w:cs="等线"/>
                <w:color w:val="1C1E21"/>
                <w:sz w:val="17"/>
              </w:rPr>
              <w:t>−0.7238 个百分点</w:t>
            </w:r>
          </w:p>
        </w:tc>
      </w:tr>
      <w:tr w14:paraId="42F0C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7" w:type="dxa"/>
            <w:shd w:val="clear" w:color="auto" w:fill="F7F8FA"/>
          </w:tcPr>
          <w:p w14:paraId="2C3CEBCC">
            <w:pPr>
              <w:spacing w:before="10" w:after="10" w:line="276" w:lineRule="auto"/>
              <w:rPr>
                <w:rFonts w:hint="eastAsia"/>
              </w:rPr>
            </w:pPr>
            <w:r>
              <w:rPr>
                <w:rFonts w:cs="等线"/>
                <w:color w:val="1C1E21"/>
                <w:sz w:val="17"/>
              </w:rPr>
              <w:t>合计</w:t>
            </w:r>
          </w:p>
        </w:tc>
        <w:tc>
          <w:tcPr>
            <w:tcW w:w="1937" w:type="dxa"/>
            <w:shd w:val="clear" w:color="auto" w:fill="F7F8FA"/>
          </w:tcPr>
          <w:p w14:paraId="382ECE79">
            <w:pPr>
              <w:spacing w:before="10" w:after="10" w:line="276" w:lineRule="auto"/>
              <w:jc w:val="right"/>
              <w:rPr>
                <w:rFonts w:hint="eastAsia"/>
              </w:rPr>
            </w:pPr>
            <w:r>
              <w:rPr>
                <w:rFonts w:cs="等线"/>
                <w:color w:val="1C1E21"/>
                <w:sz w:val="17"/>
              </w:rPr>
              <w:t>—</w:t>
            </w:r>
          </w:p>
        </w:tc>
        <w:tc>
          <w:tcPr>
            <w:tcW w:w="1937" w:type="dxa"/>
            <w:shd w:val="clear" w:color="auto" w:fill="F7F8FA"/>
          </w:tcPr>
          <w:p w14:paraId="76B3B7DE">
            <w:pPr>
              <w:spacing w:before="10" w:after="10" w:line="276" w:lineRule="auto"/>
              <w:jc w:val="right"/>
              <w:rPr>
                <w:rFonts w:hint="eastAsia"/>
              </w:rPr>
            </w:pPr>
            <w:r>
              <w:rPr>
                <w:rFonts w:cs="等线"/>
                <w:color w:val="1C1E21"/>
                <w:sz w:val="17"/>
              </w:rPr>
              <w:t>—</w:t>
            </w:r>
          </w:p>
        </w:tc>
        <w:tc>
          <w:tcPr>
            <w:tcW w:w="3487" w:type="dxa"/>
            <w:shd w:val="clear" w:color="auto" w:fill="F7F8FA"/>
          </w:tcPr>
          <w:p w14:paraId="67A1BD87">
            <w:pPr>
              <w:spacing w:before="10" w:after="10" w:line="276" w:lineRule="auto"/>
              <w:rPr>
                <w:rFonts w:hint="eastAsia"/>
              </w:rPr>
            </w:pPr>
            <w:r>
              <w:rPr>
                <w:rFonts w:cs="等线"/>
                <w:color w:val="1C1E21"/>
                <w:sz w:val="17"/>
              </w:rPr>
              <w:t>−0.0978 个百分点（即 ROE 由 19.28% 降至 19.19%）</w:t>
            </w:r>
          </w:p>
        </w:tc>
      </w:tr>
    </w:tbl>
    <w:p w14:paraId="29974E6E">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A58913C">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2CA89493">
            <w:pPr>
              <w:spacing w:before="40" w:after="40"/>
              <w:rPr>
                <w:rFonts w:hint="eastAsia"/>
              </w:rPr>
            </w:pPr>
            <w:r>
              <w:rPr>
                <w:rFonts w:ascii="黑体" w:hAnsi="黑体" w:eastAsia="黑体" w:cs="黑体"/>
                <w:color w:val="2E7D46"/>
                <w:sz w:val="19"/>
              </w:rPr>
              <w:t>提示　</w:t>
            </w:r>
            <w:r>
              <w:rPr>
                <w:rFonts w:cs="等线"/>
                <w:color w:val="1C1E21"/>
                <w:sz w:val="19"/>
              </w:rPr>
              <w:t>读归因表只需记住一句话：</w:t>
            </w:r>
            <w:r>
              <w:rPr>
                <w:rFonts w:ascii="黑体" w:hAnsi="黑体" w:eastAsia="黑体" w:cs="黑体"/>
                <w:color w:val="1C1E21"/>
                <w:sz w:val="19"/>
              </w:rPr>
              <w:t>ROE 的小幅下滑几乎全部来自去杠杆</w:t>
            </w:r>
            <w:r>
              <w:rPr>
                <w:rFonts w:cs="等线"/>
                <w:color w:val="1C1E21"/>
                <w:sz w:val="19"/>
              </w:rPr>
              <w:t>（−0.72pp），而经营层面（净利率 + 周转）实际贡献了 +0.63pp。写分析结论时把这句话写出来，比抄一张表有价值得多。</w:t>
            </w:r>
          </w:p>
        </w:tc>
      </w:tr>
    </w:tbl>
    <w:p w14:paraId="12C88FBA">
      <w:pPr>
        <w:spacing w:after="40"/>
        <w:rPr>
          <w:rFonts w:hint="eastAsia"/>
        </w:rPr>
      </w:pPr>
    </w:p>
    <w:p w14:paraId="333E9FBF">
      <w:pPr>
        <w:jc w:val="both"/>
        <w:rPr>
          <w:rFonts w:hint="eastAsia"/>
        </w:rPr>
      </w:pPr>
      <w:r>
        <w:rPr>
          <w:rFonts w:cs="等线"/>
          <w:color w:val="1C1E21"/>
        </w:rPr>
        <w:t>五因素分解把净利率再往下拆一层，用于回答“利润率的改善来自经营还是来自税负与利息”：</w:t>
      </w:r>
    </w:p>
    <w:p w14:paraId="04833FAD">
      <w:pPr>
        <w:keepNext/>
        <w:spacing w:before="100" w:after="40"/>
        <w:rPr>
          <w:rFonts w:hint="eastAsia"/>
        </w:rPr>
      </w:pPr>
      <w:r>
        <w:rPr>
          <w:rFonts w:ascii="黑体" w:hAnsi="黑体" w:eastAsia="黑体" w:cs="黑体"/>
          <w:color w:val="1C1E21"/>
          <w:sz w:val="18"/>
        </w:rPr>
        <w:t>表 5-9　五因素分解（节选两端年份）</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99"/>
        <w:gridCol w:w="1291"/>
        <w:gridCol w:w="1291"/>
        <w:gridCol w:w="3616"/>
      </w:tblGrid>
      <w:tr w14:paraId="16E15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9" w:type="dxa"/>
            <w:shd w:val="clear" w:color="auto" w:fill="EDF1F7"/>
          </w:tcPr>
          <w:p w14:paraId="3A2E88CB">
            <w:pPr>
              <w:spacing w:before="20" w:after="20" w:line="276" w:lineRule="auto"/>
              <w:rPr>
                <w:rFonts w:hint="eastAsia"/>
              </w:rPr>
            </w:pPr>
            <w:r>
              <w:rPr>
                <w:rFonts w:ascii="黑体" w:hAnsi="黑体" w:eastAsia="黑体" w:cs="黑体"/>
                <w:color w:val="1C4A8C"/>
                <w:sz w:val="17"/>
              </w:rPr>
              <w:t>五因素</w:t>
            </w:r>
          </w:p>
        </w:tc>
        <w:tc>
          <w:tcPr>
            <w:tcW w:w="1291" w:type="dxa"/>
            <w:shd w:val="clear" w:color="auto" w:fill="EDF1F7"/>
          </w:tcPr>
          <w:p w14:paraId="2642AF63">
            <w:pPr>
              <w:spacing w:before="20" w:after="20" w:line="276" w:lineRule="auto"/>
              <w:jc w:val="right"/>
              <w:rPr>
                <w:rFonts w:hint="eastAsia"/>
              </w:rPr>
            </w:pPr>
            <w:r>
              <w:rPr>
                <w:rFonts w:ascii="黑体" w:hAnsi="黑体" w:eastAsia="黑体" w:cs="黑体"/>
                <w:color w:val="1C4A8C"/>
                <w:sz w:val="17"/>
              </w:rPr>
              <w:t>2021</w:t>
            </w:r>
          </w:p>
        </w:tc>
        <w:tc>
          <w:tcPr>
            <w:tcW w:w="1291" w:type="dxa"/>
            <w:shd w:val="clear" w:color="auto" w:fill="EDF1F7"/>
          </w:tcPr>
          <w:p w14:paraId="674F220F">
            <w:pPr>
              <w:spacing w:before="20" w:after="20" w:line="276" w:lineRule="auto"/>
              <w:jc w:val="right"/>
              <w:rPr>
                <w:rFonts w:hint="eastAsia"/>
              </w:rPr>
            </w:pPr>
            <w:r>
              <w:rPr>
                <w:rFonts w:ascii="黑体" w:hAnsi="黑体" w:eastAsia="黑体" w:cs="黑体"/>
                <w:color w:val="1C4A8C"/>
                <w:sz w:val="17"/>
              </w:rPr>
              <w:t>2025</w:t>
            </w:r>
          </w:p>
        </w:tc>
        <w:tc>
          <w:tcPr>
            <w:tcW w:w="3616" w:type="dxa"/>
            <w:shd w:val="clear" w:color="auto" w:fill="EDF1F7"/>
          </w:tcPr>
          <w:p w14:paraId="61DA8305">
            <w:pPr>
              <w:spacing w:before="20" w:after="20" w:line="276" w:lineRule="auto"/>
              <w:rPr>
                <w:rFonts w:hint="eastAsia"/>
              </w:rPr>
            </w:pPr>
            <w:r>
              <w:rPr>
                <w:rFonts w:ascii="黑体" w:hAnsi="黑体" w:eastAsia="黑体" w:cs="黑体"/>
                <w:color w:val="1C4A8C"/>
                <w:sz w:val="17"/>
              </w:rPr>
              <w:t>含义</w:t>
            </w:r>
          </w:p>
        </w:tc>
      </w:tr>
      <w:tr w14:paraId="0C4C0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5D6F9103">
            <w:pPr>
              <w:spacing w:before="10" w:after="10" w:line="276" w:lineRule="auto"/>
              <w:rPr>
                <w:rFonts w:hint="eastAsia"/>
              </w:rPr>
            </w:pPr>
            <w:r>
              <w:rPr>
                <w:rFonts w:cs="等线"/>
                <w:color w:val="1C1E21"/>
                <w:sz w:val="17"/>
              </w:rPr>
              <w:t>① 税负率（净利润 / 利润总额）</w:t>
            </w:r>
          </w:p>
        </w:tc>
        <w:tc>
          <w:tcPr>
            <w:tcW w:w="1291" w:type="dxa"/>
          </w:tcPr>
          <w:p w14:paraId="1C1B16A1">
            <w:pPr>
              <w:spacing w:before="10" w:after="10" w:line="276" w:lineRule="auto"/>
              <w:jc w:val="right"/>
              <w:rPr>
                <w:rFonts w:hint="eastAsia"/>
              </w:rPr>
            </w:pPr>
            <w:r>
              <w:rPr>
                <w:rFonts w:cs="等线"/>
                <w:color w:val="1C1E21"/>
                <w:sz w:val="17"/>
              </w:rPr>
              <w:t>86.05%</w:t>
            </w:r>
          </w:p>
        </w:tc>
        <w:tc>
          <w:tcPr>
            <w:tcW w:w="1291" w:type="dxa"/>
          </w:tcPr>
          <w:p w14:paraId="563FDF9A">
            <w:pPr>
              <w:spacing w:before="10" w:after="10" w:line="276" w:lineRule="auto"/>
              <w:jc w:val="right"/>
              <w:rPr>
                <w:rFonts w:hint="eastAsia"/>
              </w:rPr>
            </w:pPr>
            <w:r>
              <w:rPr>
                <w:rFonts w:cs="等线"/>
                <w:color w:val="1C1E21"/>
                <w:sz w:val="17"/>
              </w:rPr>
              <w:t>83.87%</w:t>
            </w:r>
          </w:p>
        </w:tc>
        <w:tc>
          <w:tcPr>
            <w:tcW w:w="3616" w:type="dxa"/>
          </w:tcPr>
          <w:p w14:paraId="6B71EADD">
            <w:pPr>
              <w:spacing w:before="10" w:after="10" w:line="276" w:lineRule="auto"/>
              <w:rPr>
                <w:rFonts w:hint="eastAsia"/>
              </w:rPr>
            </w:pPr>
            <w:r>
              <w:rPr>
                <w:rFonts w:cs="等线"/>
                <w:color w:val="1C1E21"/>
                <w:sz w:val="17"/>
              </w:rPr>
              <w:t>越低说明所得税与少数股东分走越多</w:t>
            </w:r>
          </w:p>
        </w:tc>
      </w:tr>
      <w:tr w14:paraId="0D3D6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5C4B5267">
            <w:pPr>
              <w:spacing w:before="10" w:after="10" w:line="276" w:lineRule="auto"/>
              <w:rPr>
                <w:rFonts w:hint="eastAsia"/>
              </w:rPr>
            </w:pPr>
            <w:r>
              <w:rPr>
                <w:rFonts w:cs="等线"/>
                <w:color w:val="1C1E21"/>
                <w:sz w:val="17"/>
              </w:rPr>
              <w:t>② 利息负担率（利润总额 / EBIT）</w:t>
            </w:r>
          </w:p>
        </w:tc>
        <w:tc>
          <w:tcPr>
            <w:tcW w:w="1291" w:type="dxa"/>
            <w:shd w:val="clear" w:color="auto" w:fill="F7F8FA"/>
          </w:tcPr>
          <w:p w14:paraId="50A51761">
            <w:pPr>
              <w:spacing w:before="10" w:after="10" w:line="276" w:lineRule="auto"/>
              <w:jc w:val="right"/>
              <w:rPr>
                <w:rFonts w:hint="eastAsia"/>
              </w:rPr>
            </w:pPr>
            <w:r>
              <w:rPr>
                <w:rFonts w:cs="等线"/>
                <w:color w:val="1C1E21"/>
                <w:sz w:val="17"/>
              </w:rPr>
              <w:t>96.13%</w:t>
            </w:r>
          </w:p>
        </w:tc>
        <w:tc>
          <w:tcPr>
            <w:tcW w:w="1291" w:type="dxa"/>
            <w:shd w:val="clear" w:color="auto" w:fill="F7F8FA"/>
          </w:tcPr>
          <w:p w14:paraId="687EB589">
            <w:pPr>
              <w:spacing w:before="10" w:after="10" w:line="276" w:lineRule="auto"/>
              <w:jc w:val="right"/>
              <w:rPr>
                <w:rFonts w:hint="eastAsia"/>
              </w:rPr>
            </w:pPr>
            <w:r>
              <w:rPr>
                <w:rFonts w:cs="等线"/>
                <w:color w:val="1C1E21"/>
                <w:sz w:val="17"/>
              </w:rPr>
              <w:t>96.00%</w:t>
            </w:r>
          </w:p>
        </w:tc>
        <w:tc>
          <w:tcPr>
            <w:tcW w:w="3616" w:type="dxa"/>
            <w:shd w:val="clear" w:color="auto" w:fill="F7F8FA"/>
          </w:tcPr>
          <w:p w14:paraId="600725AE">
            <w:pPr>
              <w:spacing w:before="10" w:after="10" w:line="276" w:lineRule="auto"/>
              <w:rPr>
                <w:rFonts w:hint="eastAsia"/>
              </w:rPr>
            </w:pPr>
            <w:r>
              <w:rPr>
                <w:rFonts w:cs="等线"/>
                <w:color w:val="1C1E21"/>
                <w:sz w:val="17"/>
              </w:rPr>
              <w:t>越接近 100% 说明利息侵蚀越小</w:t>
            </w:r>
          </w:p>
        </w:tc>
      </w:tr>
      <w:tr w14:paraId="5A02E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07A6DAE1">
            <w:pPr>
              <w:spacing w:before="10" w:after="10" w:line="276" w:lineRule="auto"/>
              <w:rPr>
                <w:rFonts w:hint="eastAsia"/>
              </w:rPr>
            </w:pPr>
            <w:r>
              <w:rPr>
                <w:rFonts w:cs="等线"/>
                <w:color w:val="1C1E21"/>
                <w:sz w:val="17"/>
              </w:rPr>
              <w:t>③ 息税前利润率（EBIT / 营业收入）</w:t>
            </w:r>
          </w:p>
        </w:tc>
        <w:tc>
          <w:tcPr>
            <w:tcW w:w="1291" w:type="dxa"/>
          </w:tcPr>
          <w:p w14:paraId="2727A0F6">
            <w:pPr>
              <w:spacing w:before="10" w:after="10" w:line="276" w:lineRule="auto"/>
              <w:jc w:val="right"/>
              <w:rPr>
                <w:rFonts w:hint="eastAsia"/>
              </w:rPr>
            </w:pPr>
            <w:r>
              <w:rPr>
                <w:rFonts w:cs="等线"/>
                <w:color w:val="1C1E21"/>
                <w:sz w:val="17"/>
              </w:rPr>
              <w:t>10.28%</w:t>
            </w:r>
          </w:p>
        </w:tc>
        <w:tc>
          <w:tcPr>
            <w:tcW w:w="1291" w:type="dxa"/>
          </w:tcPr>
          <w:p w14:paraId="3656D230">
            <w:pPr>
              <w:spacing w:before="10" w:after="10" w:line="276" w:lineRule="auto"/>
              <w:jc w:val="right"/>
              <w:rPr>
                <w:rFonts w:hint="eastAsia"/>
              </w:rPr>
            </w:pPr>
            <w:r>
              <w:rPr>
                <w:rFonts w:cs="等线"/>
                <w:color w:val="1C1E21"/>
                <w:sz w:val="17"/>
              </w:rPr>
              <w:t>12.11%</w:t>
            </w:r>
          </w:p>
        </w:tc>
        <w:tc>
          <w:tcPr>
            <w:tcW w:w="3616" w:type="dxa"/>
          </w:tcPr>
          <w:p w14:paraId="3BCA4697">
            <w:pPr>
              <w:spacing w:before="10" w:after="10" w:line="276" w:lineRule="auto"/>
              <w:rPr>
                <w:rFonts w:hint="eastAsia"/>
              </w:rPr>
            </w:pPr>
            <w:r>
              <w:rPr>
                <w:rFonts w:cs="等线"/>
                <w:color w:val="1C1E21"/>
                <w:sz w:val="17"/>
              </w:rPr>
              <w:t>纯经营盈利能力，五年改善最大</w:t>
            </w:r>
          </w:p>
        </w:tc>
      </w:tr>
      <w:tr w14:paraId="0DDEE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shd w:val="clear" w:color="auto" w:fill="F7F8FA"/>
          </w:tcPr>
          <w:p w14:paraId="3DB6DA0D">
            <w:pPr>
              <w:spacing w:before="10" w:after="10" w:line="276" w:lineRule="auto"/>
              <w:rPr>
                <w:rFonts w:hint="eastAsia"/>
              </w:rPr>
            </w:pPr>
            <w:r>
              <w:rPr>
                <w:rFonts w:cs="等线"/>
                <w:color w:val="1C1E21"/>
                <w:sz w:val="17"/>
              </w:rPr>
              <w:t>④ 总资产周转率（次）</w:t>
            </w:r>
          </w:p>
        </w:tc>
        <w:tc>
          <w:tcPr>
            <w:tcW w:w="1291" w:type="dxa"/>
            <w:shd w:val="clear" w:color="auto" w:fill="F7F8FA"/>
          </w:tcPr>
          <w:p w14:paraId="2AD7F63F">
            <w:pPr>
              <w:spacing w:before="10" w:after="10" w:line="276" w:lineRule="auto"/>
              <w:jc w:val="right"/>
              <w:rPr>
                <w:rFonts w:hint="eastAsia"/>
              </w:rPr>
            </w:pPr>
            <w:r>
              <w:rPr>
                <w:rFonts w:cs="等线"/>
                <w:color w:val="1C1E21"/>
                <w:sz w:val="17"/>
              </w:rPr>
              <w:t>0.880</w:t>
            </w:r>
          </w:p>
        </w:tc>
        <w:tc>
          <w:tcPr>
            <w:tcW w:w="1291" w:type="dxa"/>
            <w:shd w:val="clear" w:color="auto" w:fill="F7F8FA"/>
          </w:tcPr>
          <w:p w14:paraId="3A0E9A57">
            <w:pPr>
              <w:spacing w:before="10" w:after="10" w:line="276" w:lineRule="auto"/>
              <w:jc w:val="right"/>
              <w:rPr>
                <w:rFonts w:hint="eastAsia"/>
              </w:rPr>
            </w:pPr>
            <w:r>
              <w:rPr>
                <w:rFonts w:cs="等线"/>
                <w:color w:val="1C1E21"/>
                <w:sz w:val="17"/>
              </w:rPr>
              <w:t>0.753</w:t>
            </w:r>
          </w:p>
        </w:tc>
        <w:tc>
          <w:tcPr>
            <w:tcW w:w="3616" w:type="dxa"/>
            <w:shd w:val="clear" w:color="auto" w:fill="F7F8FA"/>
          </w:tcPr>
          <w:p w14:paraId="5D43D212">
            <w:pPr>
              <w:spacing w:before="10" w:after="10" w:line="276" w:lineRule="auto"/>
              <w:rPr>
                <w:rFonts w:hint="eastAsia"/>
              </w:rPr>
            </w:pPr>
            <w:r>
              <w:rPr>
                <w:rFonts w:cs="等线"/>
                <w:color w:val="1C1E21"/>
                <w:sz w:val="17"/>
              </w:rPr>
              <w:t>资产使用效率</w:t>
            </w:r>
          </w:p>
        </w:tc>
      </w:tr>
      <w:tr w14:paraId="7E73B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99" w:type="dxa"/>
          </w:tcPr>
          <w:p w14:paraId="3C59B04D">
            <w:pPr>
              <w:spacing w:before="10" w:after="10" w:line="276" w:lineRule="auto"/>
              <w:rPr>
                <w:rFonts w:hint="eastAsia"/>
              </w:rPr>
            </w:pPr>
            <w:r>
              <w:rPr>
                <w:rFonts w:cs="等线"/>
                <w:color w:val="1C1E21"/>
                <w:sz w:val="17"/>
              </w:rPr>
              <w:t>⑤ 权益乘数（倍）</w:t>
            </w:r>
          </w:p>
        </w:tc>
        <w:tc>
          <w:tcPr>
            <w:tcW w:w="1291" w:type="dxa"/>
          </w:tcPr>
          <w:p w14:paraId="57CD5DB3">
            <w:pPr>
              <w:spacing w:before="10" w:after="10" w:line="276" w:lineRule="auto"/>
              <w:jc w:val="right"/>
              <w:rPr>
                <w:rFonts w:hint="eastAsia"/>
              </w:rPr>
            </w:pPr>
            <w:r>
              <w:rPr>
                <w:rFonts w:cs="等线"/>
                <w:color w:val="1C1E21"/>
                <w:sz w:val="17"/>
              </w:rPr>
              <w:t>2.877</w:t>
            </w:r>
          </w:p>
        </w:tc>
        <w:tc>
          <w:tcPr>
            <w:tcW w:w="1291" w:type="dxa"/>
          </w:tcPr>
          <w:p w14:paraId="7C909329">
            <w:pPr>
              <w:spacing w:before="10" w:after="10" w:line="276" w:lineRule="auto"/>
              <w:jc w:val="right"/>
              <w:rPr>
                <w:rFonts w:hint="eastAsia"/>
              </w:rPr>
            </w:pPr>
            <w:r>
              <w:rPr>
                <w:rFonts w:cs="等线"/>
                <w:color w:val="1C1E21"/>
                <w:sz w:val="17"/>
              </w:rPr>
              <w:t>2.614</w:t>
            </w:r>
          </w:p>
        </w:tc>
        <w:tc>
          <w:tcPr>
            <w:tcW w:w="3616" w:type="dxa"/>
          </w:tcPr>
          <w:p w14:paraId="516A84C1">
            <w:pPr>
              <w:spacing w:before="10" w:after="10" w:line="276" w:lineRule="auto"/>
              <w:rPr>
                <w:rFonts w:hint="eastAsia"/>
              </w:rPr>
            </w:pPr>
            <w:r>
              <w:rPr>
                <w:rFonts w:cs="等线"/>
                <w:color w:val="1C1E21"/>
                <w:sz w:val="17"/>
              </w:rPr>
              <w:t>财务杠杆</w:t>
            </w:r>
          </w:p>
        </w:tc>
      </w:tr>
    </w:tbl>
    <w:p w14:paraId="38A05817">
      <w:pPr>
        <w:spacing w:before="20" w:after="80"/>
        <w:rPr>
          <w:rFonts w:hint="eastAsia"/>
        </w:rPr>
      </w:pPr>
      <w:r>
        <w:rPr>
          <w:rFonts w:cs="等线"/>
          <w:color w:val="626870"/>
          <w:sz w:val="16"/>
        </w:rPr>
        <w:t>五因素连乘同样还原 ROE：83.87% × 96.00% × 12.11% × 0.753 × 2.614 ≈ 19.19%。</w:t>
      </w:r>
    </w:p>
    <w:p w14:paraId="7A60361B">
      <w:pPr>
        <w:keepNext/>
        <w:spacing w:before="80"/>
        <w:jc w:val="center"/>
        <w:rPr>
          <w:rFonts w:hint="eastAsia"/>
        </w:rPr>
      </w:pPr>
      <w:r>
        <w:drawing>
          <wp:inline distT="0" distB="0" distL="0" distR="0">
            <wp:extent cx="5431155" cy="197294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80"/>
                    <a:stretch>
                      <a:fillRect/>
                    </a:stretch>
                  </pic:blipFill>
                  <pic:spPr>
                    <a:xfrm>
                      <a:off x="0" y="0"/>
                      <a:ext cx="5431680" cy="1973510"/>
                    </a:xfrm>
                    <a:prstGeom prst="rect">
                      <a:avLst/>
                    </a:prstGeom>
                  </pic:spPr>
                </pic:pic>
              </a:graphicData>
            </a:graphic>
          </wp:inline>
        </w:drawing>
      </w:r>
    </w:p>
    <w:p w14:paraId="58089C26">
      <w:pPr>
        <w:spacing w:before="40" w:after="120"/>
        <w:jc w:val="center"/>
        <w:rPr>
          <w:rFonts w:hint="eastAsia"/>
        </w:rPr>
      </w:pPr>
      <w:r>
        <w:rPr>
          <w:rFonts w:cs="等线"/>
          <w:color w:val="60666E"/>
          <w:sz w:val="17"/>
        </w:rPr>
        <w:t>图 5-12　杜邦三因素五年趋势：三块各自的走向</w:t>
      </w:r>
    </w:p>
    <w:p w14:paraId="5D5B3ED6">
      <w:pPr>
        <w:spacing w:after="120"/>
        <w:jc w:val="center"/>
        <w:rPr>
          <w:rFonts w:hint="eastAsia"/>
        </w:rPr>
      </w:pPr>
      <w:r>
        <w:rPr>
          <w:rFonts w:cs="等线"/>
          <w:color w:val="8A9099"/>
          <w:sz w:val="16"/>
        </w:rPr>
        <w:t>来源：output/charts/10_dupont_factors.png</w:t>
      </w:r>
    </w:p>
    <w:p w14:paraId="10867A34">
      <w:pPr>
        <w:keepNext/>
        <w:spacing w:before="80"/>
        <w:jc w:val="center"/>
        <w:rPr>
          <w:rFonts w:hint="eastAsia"/>
        </w:rPr>
      </w:pPr>
      <w:r>
        <w:drawing>
          <wp:inline distT="0" distB="0" distL="0" distR="0">
            <wp:extent cx="5431155" cy="245427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81"/>
                    <a:stretch>
                      <a:fillRect/>
                    </a:stretch>
                  </pic:blipFill>
                  <pic:spPr>
                    <a:xfrm>
                      <a:off x="0" y="0"/>
                      <a:ext cx="5431680" cy="2454702"/>
                    </a:xfrm>
                    <a:prstGeom prst="rect">
                      <a:avLst/>
                    </a:prstGeom>
                  </pic:spPr>
                </pic:pic>
              </a:graphicData>
            </a:graphic>
          </wp:inline>
        </w:drawing>
      </w:r>
    </w:p>
    <w:p w14:paraId="120AC3EE">
      <w:pPr>
        <w:spacing w:before="40" w:after="120"/>
        <w:jc w:val="center"/>
        <w:rPr>
          <w:rFonts w:hint="eastAsia"/>
        </w:rPr>
      </w:pPr>
      <w:r>
        <w:rPr>
          <w:rFonts w:cs="等线"/>
          <w:color w:val="60666E"/>
          <w:sz w:val="17"/>
        </w:rPr>
        <w:t>图 5-13　杜邦归因瀑布图：从上年 ROE 到本年 ROE 的因素分解</w:t>
      </w:r>
    </w:p>
    <w:p w14:paraId="420B4D4A">
      <w:pPr>
        <w:spacing w:after="120"/>
        <w:jc w:val="center"/>
        <w:rPr>
          <w:rFonts w:hint="eastAsia"/>
        </w:rPr>
      </w:pPr>
      <w:r>
        <w:rPr>
          <w:rFonts w:cs="等线"/>
          <w:color w:val="8A9099"/>
          <w:sz w:val="16"/>
        </w:rPr>
        <w:t>来源：output/charts/11_dupont_waterfall.png</w:t>
      </w:r>
    </w:p>
    <w:p w14:paraId="46A0E2D4">
      <w:pPr>
        <w:keepNext/>
        <w:spacing w:before="80"/>
        <w:jc w:val="center"/>
        <w:rPr>
          <w:rFonts w:hint="eastAsia"/>
        </w:rPr>
      </w:pPr>
      <w:r>
        <w:drawing>
          <wp:inline distT="0" distB="0" distL="0" distR="0">
            <wp:extent cx="5431155" cy="197040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82"/>
                    <a:stretch>
                      <a:fillRect/>
                    </a:stretch>
                  </pic:blipFill>
                  <pic:spPr>
                    <a:xfrm>
                      <a:off x="0" y="0"/>
                      <a:ext cx="5431680" cy="1970493"/>
                    </a:xfrm>
                    <a:prstGeom prst="rect">
                      <a:avLst/>
                    </a:prstGeom>
                  </pic:spPr>
                </pic:pic>
              </a:graphicData>
            </a:graphic>
          </wp:inline>
        </w:drawing>
      </w:r>
    </w:p>
    <w:p w14:paraId="252ABBC7">
      <w:pPr>
        <w:spacing w:before="40" w:after="120"/>
        <w:jc w:val="center"/>
        <w:rPr>
          <w:rFonts w:hint="eastAsia"/>
        </w:rPr>
      </w:pPr>
      <w:r>
        <w:rPr>
          <w:rFonts w:cs="等线"/>
          <w:color w:val="60666E"/>
          <w:sz w:val="17"/>
        </w:rPr>
        <w:t>图 5-14　股东回报：ROE、每股收益与分红率的关系</w:t>
      </w:r>
    </w:p>
    <w:p w14:paraId="7372962F">
      <w:pPr>
        <w:spacing w:after="120"/>
        <w:jc w:val="center"/>
        <w:rPr>
          <w:rFonts w:hint="eastAsia"/>
        </w:rPr>
      </w:pPr>
      <w:r>
        <w:rPr>
          <w:rFonts w:cs="等线"/>
          <w:color w:val="8A9099"/>
          <w:sz w:val="16"/>
        </w:rPr>
        <w:t>来源：output/charts/12_shareholder_return.png</w:t>
      </w:r>
    </w:p>
    <w:p w14:paraId="0DF88190">
      <w:pPr>
        <w:pStyle w:val="4"/>
      </w:pPr>
      <w:bookmarkStart w:id="124" w:name="_Toc8014"/>
      <w:r>
        <w:rPr>
          <w:rFonts w:ascii="黑体" w:hAnsi="黑体" w:eastAsia="黑体" w:cs="黑体"/>
          <w:b w:val="0"/>
        </w:rPr>
        <w:t>5.9　产物清单与引用方式</w:t>
      </w:r>
      <w:bookmarkEnd w:id="124"/>
    </w:p>
    <w:p w14:paraId="118F27CA">
      <w:pPr>
        <w:keepNext/>
        <w:spacing w:before="100" w:after="40"/>
        <w:rPr>
          <w:rFonts w:hint="eastAsia"/>
        </w:rPr>
      </w:pPr>
      <w:r>
        <w:rPr>
          <w:rFonts w:ascii="黑体" w:hAnsi="黑体" w:eastAsia="黑体" w:cs="黑体"/>
          <w:color w:val="1C1E21"/>
          <w:sz w:val="18"/>
        </w:rPr>
        <w:t>表 5-10　项目四的产物</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1"/>
        <w:gridCol w:w="1420"/>
        <w:gridCol w:w="5036"/>
      </w:tblGrid>
      <w:tr w14:paraId="05604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1" w:type="dxa"/>
            <w:shd w:val="clear" w:color="auto" w:fill="EDF1F7"/>
          </w:tcPr>
          <w:p w14:paraId="3BF625E2">
            <w:pPr>
              <w:spacing w:before="20" w:after="20" w:line="276" w:lineRule="auto"/>
              <w:rPr>
                <w:rFonts w:hint="eastAsia"/>
              </w:rPr>
            </w:pPr>
            <w:r>
              <w:rPr>
                <w:rFonts w:ascii="黑体" w:hAnsi="黑体" w:eastAsia="黑体" w:cs="黑体"/>
                <w:color w:val="1C4A8C"/>
                <w:sz w:val="17"/>
              </w:rPr>
              <w:t>产物</w:t>
            </w:r>
          </w:p>
        </w:tc>
        <w:tc>
          <w:tcPr>
            <w:tcW w:w="1420" w:type="dxa"/>
            <w:shd w:val="clear" w:color="auto" w:fill="EDF1F7"/>
          </w:tcPr>
          <w:p w14:paraId="6D181D19">
            <w:pPr>
              <w:spacing w:before="20" w:after="20" w:line="276" w:lineRule="auto"/>
              <w:jc w:val="center"/>
              <w:rPr>
                <w:rFonts w:hint="eastAsia"/>
              </w:rPr>
            </w:pPr>
            <w:r>
              <w:rPr>
                <w:rFonts w:ascii="黑体" w:hAnsi="黑体" w:eastAsia="黑体" w:cs="黑体"/>
                <w:color w:val="1C4A8C"/>
                <w:sz w:val="17"/>
              </w:rPr>
              <w:t>数量</w:t>
            </w:r>
          </w:p>
        </w:tc>
        <w:tc>
          <w:tcPr>
            <w:tcW w:w="5036" w:type="dxa"/>
            <w:shd w:val="clear" w:color="auto" w:fill="EDF1F7"/>
          </w:tcPr>
          <w:p w14:paraId="51214BA8">
            <w:pPr>
              <w:spacing w:before="20" w:after="20" w:line="276" w:lineRule="auto"/>
              <w:rPr>
                <w:rFonts w:hint="eastAsia"/>
              </w:rPr>
            </w:pPr>
            <w:r>
              <w:rPr>
                <w:rFonts w:ascii="黑体" w:hAnsi="黑体" w:eastAsia="黑体" w:cs="黑体"/>
                <w:color w:val="1C4A8C"/>
                <w:sz w:val="17"/>
              </w:rPr>
              <w:t>用途</w:t>
            </w:r>
          </w:p>
        </w:tc>
      </w:tr>
      <w:tr w14:paraId="4ED93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tcPr>
          <w:p w14:paraId="592BD045">
            <w:pPr>
              <w:spacing w:before="10" w:after="10" w:line="276" w:lineRule="auto"/>
              <w:rPr>
                <w:rFonts w:hint="eastAsia"/>
              </w:rPr>
            </w:pPr>
            <w:r>
              <w:rPr>
                <w:rFonts w:cs="等线"/>
                <w:color w:val="1C1E21"/>
                <w:sz w:val="17"/>
              </w:rPr>
              <w:t>output/分析结果汇总.xlsx</w:t>
            </w:r>
          </w:p>
        </w:tc>
        <w:tc>
          <w:tcPr>
            <w:tcW w:w="1420" w:type="dxa"/>
          </w:tcPr>
          <w:p w14:paraId="00E1C628">
            <w:pPr>
              <w:spacing w:before="10" w:after="10" w:line="276" w:lineRule="auto"/>
              <w:jc w:val="center"/>
              <w:rPr>
                <w:rFonts w:hint="eastAsia"/>
              </w:rPr>
            </w:pPr>
            <w:r>
              <w:rPr>
                <w:rFonts w:cs="等线"/>
                <w:color w:val="1C1E21"/>
                <w:sz w:val="17"/>
              </w:rPr>
              <w:t>15 个工作表</w:t>
            </w:r>
          </w:p>
        </w:tc>
        <w:tc>
          <w:tcPr>
            <w:tcW w:w="5036" w:type="dxa"/>
          </w:tcPr>
          <w:p w14:paraId="707B8CE6">
            <w:pPr>
              <w:spacing w:before="10" w:after="10" w:line="276" w:lineRule="auto"/>
              <w:rPr>
                <w:rFonts w:hint="eastAsia"/>
              </w:rPr>
            </w:pPr>
            <w:r>
              <w:rPr>
                <w:rFonts w:cs="等线"/>
                <w:color w:val="1C1E21"/>
                <w:sz w:val="17"/>
              </w:rPr>
              <w:t>会计恒等式校验、三表结构、结构关键指标、三表趋势、关键增长、财务指标、杜邦分解、三因素归因、五因素归因、双源交叉核验</w:t>
            </w:r>
          </w:p>
        </w:tc>
      </w:tr>
      <w:tr w14:paraId="6E04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shd w:val="clear" w:color="auto" w:fill="F7F8FA"/>
          </w:tcPr>
          <w:p w14:paraId="7F6139EF">
            <w:pPr>
              <w:spacing w:before="10" w:after="10" w:line="276" w:lineRule="auto"/>
              <w:rPr>
                <w:rFonts w:hint="eastAsia"/>
              </w:rPr>
            </w:pPr>
            <w:r>
              <w:rPr>
                <w:rFonts w:cs="等线"/>
                <w:color w:val="1C1E21"/>
                <w:sz w:val="17"/>
              </w:rPr>
              <w:t>output/charts/*.png</w:t>
            </w:r>
          </w:p>
        </w:tc>
        <w:tc>
          <w:tcPr>
            <w:tcW w:w="1420" w:type="dxa"/>
            <w:shd w:val="clear" w:color="auto" w:fill="F7F8FA"/>
          </w:tcPr>
          <w:p w14:paraId="4FF893E3">
            <w:pPr>
              <w:spacing w:before="10" w:after="10" w:line="276" w:lineRule="auto"/>
              <w:jc w:val="center"/>
              <w:rPr>
                <w:rFonts w:hint="eastAsia"/>
              </w:rPr>
            </w:pPr>
            <w:r>
              <w:rPr>
                <w:rFonts w:cs="等线"/>
                <w:color w:val="1C1E21"/>
                <w:sz w:val="17"/>
              </w:rPr>
              <w:t>12 张</w:t>
            </w:r>
          </w:p>
        </w:tc>
        <w:tc>
          <w:tcPr>
            <w:tcW w:w="5036" w:type="dxa"/>
            <w:shd w:val="clear" w:color="auto" w:fill="F7F8FA"/>
          </w:tcPr>
          <w:p w14:paraId="0E4E544B">
            <w:pPr>
              <w:spacing w:before="10" w:after="10" w:line="276" w:lineRule="auto"/>
              <w:rPr>
                <w:rFonts w:hint="eastAsia"/>
              </w:rPr>
            </w:pPr>
            <w:r>
              <w:rPr>
                <w:rFonts w:cs="等线"/>
                <w:color w:val="1C1E21"/>
                <w:sz w:val="17"/>
              </w:rPr>
              <w:t>本章 12 张分析图（图 5-2 至 5-14，除自绘的图 5-11）全部来自这里</w:t>
            </w:r>
          </w:p>
        </w:tc>
      </w:tr>
      <w:tr w14:paraId="7DE61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tcPr>
          <w:p w14:paraId="3CA84740">
            <w:pPr>
              <w:spacing w:before="10" w:after="10" w:line="276" w:lineRule="auto"/>
              <w:rPr>
                <w:rFonts w:hint="eastAsia"/>
              </w:rPr>
            </w:pPr>
            <w:r>
              <w:rPr>
                <w:rFonts w:cs="等线"/>
                <w:color w:val="1C1E21"/>
                <w:sz w:val="17"/>
              </w:rPr>
              <w:t>output/tables/*.csv</w:t>
            </w:r>
          </w:p>
        </w:tc>
        <w:tc>
          <w:tcPr>
            <w:tcW w:w="1420" w:type="dxa"/>
          </w:tcPr>
          <w:p w14:paraId="1EC22EC1">
            <w:pPr>
              <w:spacing w:before="10" w:after="10" w:line="276" w:lineRule="auto"/>
              <w:jc w:val="center"/>
              <w:rPr>
                <w:rFonts w:hint="eastAsia"/>
              </w:rPr>
            </w:pPr>
            <w:r>
              <w:rPr>
                <w:rFonts w:cs="等线"/>
                <w:color w:val="1C1E21"/>
                <w:sz w:val="17"/>
              </w:rPr>
              <w:t>18 个</w:t>
            </w:r>
          </w:p>
        </w:tc>
        <w:tc>
          <w:tcPr>
            <w:tcW w:w="5036" w:type="dxa"/>
          </w:tcPr>
          <w:p w14:paraId="1A88670D">
            <w:pPr>
              <w:spacing w:before="10" w:after="10" w:line="276" w:lineRule="auto"/>
              <w:rPr>
                <w:rFonts w:hint="eastAsia"/>
              </w:rPr>
            </w:pPr>
            <w:r>
              <w:rPr>
                <w:rFonts w:cs="等线"/>
                <w:color w:val="1C1E21"/>
                <w:sz w:val="17"/>
              </w:rPr>
              <w:t>每一步的中间结果，编号与分析模块对应（00 校验、01 资产结构、02 利润结构、03 现金流结构、04 趋势、05 指标、06 杜邦）</w:t>
            </w:r>
          </w:p>
        </w:tc>
      </w:tr>
      <w:tr w14:paraId="51B2A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shd w:val="clear" w:color="auto" w:fill="F7F8FA"/>
          </w:tcPr>
          <w:p w14:paraId="7ECF9BF4">
            <w:pPr>
              <w:spacing w:before="10" w:after="10" w:line="276" w:lineRule="auto"/>
              <w:rPr>
                <w:rFonts w:hint="eastAsia"/>
              </w:rPr>
            </w:pPr>
            <w:r>
              <w:rPr>
                <w:rFonts w:cs="等线"/>
                <w:color w:val="1C1E21"/>
                <w:sz w:val="17"/>
              </w:rPr>
              <w:t>output/财务报表分析报告.html</w:t>
            </w:r>
          </w:p>
        </w:tc>
        <w:tc>
          <w:tcPr>
            <w:tcW w:w="1420" w:type="dxa"/>
            <w:shd w:val="clear" w:color="auto" w:fill="F7F8FA"/>
          </w:tcPr>
          <w:p w14:paraId="7D9EDEF1">
            <w:pPr>
              <w:spacing w:before="10" w:after="10" w:line="276" w:lineRule="auto"/>
              <w:jc w:val="center"/>
              <w:rPr>
                <w:rFonts w:hint="eastAsia"/>
              </w:rPr>
            </w:pPr>
            <w:r>
              <w:rPr>
                <w:rFonts w:cs="等线"/>
                <w:color w:val="1C1E21"/>
                <w:sz w:val="17"/>
              </w:rPr>
              <w:t>1 份</w:t>
            </w:r>
          </w:p>
        </w:tc>
        <w:tc>
          <w:tcPr>
            <w:tcW w:w="5036" w:type="dxa"/>
            <w:shd w:val="clear" w:color="auto" w:fill="F7F8FA"/>
          </w:tcPr>
          <w:p w14:paraId="52DBB4C4">
            <w:pPr>
              <w:spacing w:before="10" w:after="10" w:line="276" w:lineRule="auto"/>
              <w:rPr>
                <w:rFonts w:hint="eastAsia"/>
              </w:rPr>
            </w:pPr>
            <w:r>
              <w:rPr>
                <w:rFonts w:cs="等线"/>
                <w:color w:val="1C1E21"/>
                <w:sz w:val="17"/>
              </w:rPr>
              <w:t>可直接在浏览器打开的完整报告，含表格与图</w:t>
            </w:r>
          </w:p>
        </w:tc>
      </w:tr>
      <w:tr w14:paraId="7B7C7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tcPr>
          <w:p w14:paraId="4EE5E225">
            <w:pPr>
              <w:spacing w:before="10" w:after="10" w:line="276" w:lineRule="auto"/>
              <w:rPr>
                <w:rFonts w:hint="eastAsia"/>
              </w:rPr>
            </w:pPr>
            <w:r>
              <w:rPr>
                <w:rFonts w:cs="等线"/>
                <w:color w:val="1C1E21"/>
                <w:sz w:val="17"/>
              </w:rPr>
              <w:t>output/关键结论.json</w:t>
            </w:r>
          </w:p>
        </w:tc>
        <w:tc>
          <w:tcPr>
            <w:tcW w:w="1420" w:type="dxa"/>
          </w:tcPr>
          <w:p w14:paraId="642197B5">
            <w:pPr>
              <w:spacing w:before="10" w:after="10" w:line="276" w:lineRule="auto"/>
              <w:jc w:val="center"/>
              <w:rPr>
                <w:rFonts w:hint="eastAsia"/>
              </w:rPr>
            </w:pPr>
            <w:r>
              <w:rPr>
                <w:rFonts w:cs="等线"/>
                <w:color w:val="1C1E21"/>
                <w:sz w:val="17"/>
              </w:rPr>
              <w:t>1 个</w:t>
            </w:r>
          </w:p>
        </w:tc>
        <w:tc>
          <w:tcPr>
            <w:tcW w:w="5036" w:type="dxa"/>
          </w:tcPr>
          <w:p w14:paraId="77C5D4AA">
            <w:pPr>
              <w:spacing w:before="10" w:after="10" w:line="276" w:lineRule="auto"/>
              <w:rPr>
                <w:rFonts w:hint="eastAsia"/>
              </w:rPr>
            </w:pPr>
            <w:r>
              <w:rPr>
                <w:rFonts w:cs="等线"/>
                <w:color w:val="1C1E21"/>
                <w:sz w:val="17"/>
              </w:rPr>
              <w:t>公司、区间、来源、校验汇总、结构指标、增长指标、财务指标、杜邦分解与归因、图表清单——写摘要时直接取字段</w:t>
            </w:r>
          </w:p>
        </w:tc>
      </w:tr>
    </w:tbl>
    <w:p w14:paraId="71CB1A2E">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54A2800">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17B852B8">
            <w:pPr>
              <w:spacing w:before="40" w:after="40"/>
              <w:rPr>
                <w:rFonts w:hint="eastAsia"/>
              </w:rPr>
            </w:pPr>
            <w:r>
              <w:rPr>
                <w:rFonts w:ascii="黑体" w:hAnsi="黑体" w:eastAsia="黑体" w:cs="黑体"/>
                <w:color w:val="6B4E9E"/>
                <w:sz w:val="19"/>
              </w:rPr>
              <w:t>动手做　</w:t>
            </w:r>
            <w:r>
              <w:rPr>
                <w:rFonts w:cs="等线"/>
                <w:color w:val="1C1E21"/>
                <w:sz w:val="19"/>
              </w:rPr>
              <w:t>打开 output/关键结论.json，找到“数据校验 → 双源核验汇总”，确认 total=140、一致=133、存在差异=7、单边缺失=0 四个数，再把它们抄进你报告的“数据来源与可靠性”一节。这一段是老师判断你有没有真跑过程序的地方。</w:t>
            </w:r>
          </w:p>
        </w:tc>
      </w:tr>
    </w:tbl>
    <w:p w14:paraId="58ED4298">
      <w:pPr>
        <w:spacing w:after="40"/>
        <w:rPr>
          <w:rFonts w:hint="eastAsia"/>
        </w:rPr>
      </w:pPr>
    </w:p>
    <w:p w14:paraId="21209CB5">
      <w:pPr>
        <w:pStyle w:val="4"/>
      </w:pPr>
      <w:bookmarkStart w:id="125" w:name="_Toc13085"/>
      <w:r>
        <w:rPr>
          <w:rFonts w:ascii="黑体" w:hAnsi="黑体" w:eastAsia="黑体" w:cs="黑体"/>
          <w:b w:val="0"/>
        </w:rPr>
        <w:t>5.10　换成别的公司：只改 config.py</w:t>
      </w:r>
      <w:bookmarkEnd w:id="125"/>
    </w:p>
    <w:p w14:paraId="7B289D46">
      <w:pPr>
        <w:jc w:val="both"/>
        <w:rPr>
          <w:rFonts w:hint="eastAsia"/>
        </w:rPr>
      </w:pPr>
      <w:r>
        <w:rPr>
          <w:rFonts w:cs="等线"/>
          <w:color w:val="1C1E21"/>
        </w:rPr>
        <w:t>项目四把全部口径集中在 config.py，换标的时按下面顺序改即可。</w:t>
      </w:r>
    </w:p>
    <w:p w14:paraId="6026783E">
      <w:pPr>
        <w:spacing w:after="30"/>
        <w:ind w:left="482" w:hanging="340"/>
        <w:jc w:val="both"/>
        <w:rPr>
          <w:rFonts w:hint="eastAsia"/>
        </w:rPr>
      </w:pPr>
      <w:r>
        <w:rPr>
          <w:rFonts w:ascii="黑体" w:hAnsi="黑体" w:eastAsia="黑体" w:cs="黑体"/>
          <w:color w:val="1C4A8C"/>
          <w:sz w:val="20"/>
        </w:rPr>
        <w:t xml:space="preserve">1. </w:t>
      </w:r>
      <w:r>
        <w:rPr>
          <w:rFonts w:cs="等线"/>
          <w:color w:val="1C1E21"/>
          <w:sz w:val="20"/>
        </w:rPr>
        <w:t>改 COMPANY 字典：name、short_name、code（如 600519.SH）、sina_code（600519）、exchange、industry、report_year；</w:t>
      </w:r>
    </w:p>
    <w:p w14:paraId="3EDFDF6E">
      <w:pPr>
        <w:spacing w:after="30"/>
        <w:ind w:left="482" w:hanging="340"/>
        <w:jc w:val="both"/>
        <w:rPr>
          <w:rFonts w:hint="eastAsia"/>
        </w:rPr>
      </w:pPr>
      <w:r>
        <w:rPr>
          <w:rFonts w:ascii="黑体" w:hAnsi="黑体" w:eastAsia="黑体" w:cs="黑体"/>
          <w:color w:val="1C4A8C"/>
          <w:sz w:val="20"/>
        </w:rPr>
        <w:t xml:space="preserve">2. </w:t>
      </w:r>
      <w:r>
        <w:rPr>
          <w:rFonts w:cs="等线"/>
          <w:color w:val="1C1E21"/>
          <w:sz w:val="20"/>
        </w:rPr>
        <w:t>改五个年份列表：BALANCE_YEARS、FLOW_YEARS、TREND_YEARS、DETAIL_YEARS、BASE_YEAR、ALL_YEARS；改五个年份列表：BALANCE_YEARS、FLOW_YEARS、TREND_YEARS、DETAIL_YEARS、BASE_YEAR、ALL_YEARS。结构分析用 DETAIL_YEARS、趋势与指标用 TREND_YEARS；若 DETAIL_YEARS 与新区间无交集，程序会自动回退为整个区间；</w:t>
      </w:r>
    </w:p>
    <w:p w14:paraId="2D8B50EF">
      <w:pPr>
        <w:spacing w:after="30"/>
        <w:ind w:left="482" w:hanging="340"/>
        <w:jc w:val="both"/>
        <w:rPr>
          <w:rFonts w:hint="eastAsia"/>
        </w:rPr>
      </w:pPr>
      <w:r>
        <w:rPr>
          <w:rFonts w:ascii="黑体" w:hAnsi="黑体" w:eastAsia="黑体" w:cs="黑体"/>
          <w:color w:val="1C4A8C"/>
          <w:sz w:val="20"/>
        </w:rPr>
        <w:t xml:space="preserve">3. </w:t>
      </w:r>
      <w:r>
        <w:rPr>
          <w:rFonts w:cs="等线"/>
          <w:color w:val="1C1E21"/>
          <w:sz w:val="20"/>
        </w:rPr>
        <w:t>核对 EM_REPORT_NAMES 与 SINA_URL 模板是否仍适用（同一接口对科创板/北交所字段略有差异）；</w:t>
      </w:r>
    </w:p>
    <w:p w14:paraId="54ACAFB9">
      <w:pPr>
        <w:spacing w:after="30"/>
        <w:ind w:left="482" w:hanging="340"/>
        <w:jc w:val="both"/>
        <w:rPr>
          <w:rFonts w:hint="eastAsia"/>
        </w:rPr>
      </w:pPr>
      <w:r>
        <w:rPr>
          <w:rFonts w:ascii="黑体" w:hAnsi="黑体" w:eastAsia="黑体" w:cs="黑体"/>
          <w:color w:val="1C4A8C"/>
          <w:sz w:val="20"/>
        </w:rPr>
        <w:t xml:space="preserve">4. </w:t>
      </w:r>
      <w:r>
        <w:rPr>
          <w:rFonts w:cs="等线"/>
          <w:color w:val="1C1E21"/>
          <w:sz w:val="20"/>
        </w:rPr>
        <w:t>重新运行 python fetch_data.py --years … 采集新数据，再 python run_all.py。</w:t>
      </w:r>
    </w:p>
    <w:tbl>
      <w:tblPr>
        <w:tblStyle w:val="41"/>
        <w:tblW w:w="0" w:type="auto"/>
        <w:jc w:val="center"/>
        <w:tblLayout w:type="fixed"/>
        <w:tblCellMar>
          <w:top w:w="0" w:type="dxa"/>
          <w:left w:w="108" w:type="dxa"/>
          <w:bottom w:w="0" w:type="dxa"/>
          <w:right w:w="108" w:type="dxa"/>
        </w:tblCellMar>
      </w:tblPr>
      <w:tblGrid>
        <w:gridCol w:w="9298"/>
      </w:tblGrid>
      <w:tr w14:paraId="09F03A51">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7FDE304F">
            <w:pPr>
              <w:spacing w:before="40" w:after="40"/>
              <w:rPr>
                <w:rFonts w:hint="eastAsia"/>
              </w:rPr>
            </w:pPr>
            <w:r>
              <w:rPr>
                <w:rFonts w:ascii="黑体" w:hAnsi="黑体" w:eastAsia="黑体" w:cs="黑体"/>
                <w:color w:val="B4791B"/>
                <w:sz w:val="19"/>
              </w:rPr>
              <w:t>注意　</w:t>
            </w:r>
            <w:r>
              <w:rPr>
                <w:rFonts w:cs="等线"/>
                <w:color w:val="1C1E21"/>
                <w:sz w:val="19"/>
              </w:rPr>
              <w:t>换公司后</w:t>
            </w:r>
            <w:r>
              <w:rPr>
                <w:rFonts w:ascii="黑体" w:hAnsi="黑体" w:eastAsia="黑体" w:cs="黑体"/>
                <w:color w:val="1C1E21"/>
                <w:sz w:val="19"/>
              </w:rPr>
              <w:t>一定要先看校验表再看指标</w:t>
            </w:r>
            <w:r>
              <w:rPr>
                <w:rFonts w:cs="等线"/>
                <w:color w:val="1C1E21"/>
                <w:sz w:val="19"/>
              </w:rPr>
              <w:t>。不同行业的科目差异很大（银行没有存货、房地产预收款科目不同），如果 7 项恒等式出现非零差额，说明科目映射需要调整，此时指标结果全部不可用。</w:t>
            </w:r>
          </w:p>
        </w:tc>
      </w:tr>
    </w:tbl>
    <w:p w14:paraId="5FF9F364">
      <w:pPr>
        <w:spacing w:after="40"/>
        <w:rPr>
          <w:rFonts w:hint="eastAsia"/>
        </w:rPr>
      </w:pPr>
    </w:p>
    <w:p w14:paraId="12FB257D">
      <w:pPr>
        <w:pStyle w:val="4"/>
      </w:pPr>
      <w:bookmarkStart w:id="126" w:name="_Toc23866"/>
      <w:r>
        <w:rPr>
          <w:rFonts w:ascii="黑体" w:hAnsi="黑体" w:eastAsia="黑体" w:cs="黑体"/>
          <w:b w:val="0"/>
        </w:rPr>
        <w:t>5.11　常见错误与排查</w:t>
      </w:r>
      <w:bookmarkEnd w:id="126"/>
    </w:p>
    <w:p w14:paraId="47D9DDF0">
      <w:pPr>
        <w:keepNext/>
        <w:spacing w:before="100" w:after="40"/>
        <w:rPr>
          <w:rFonts w:hint="eastAsia"/>
        </w:rPr>
      </w:pPr>
      <w:r>
        <w:rPr>
          <w:rFonts w:ascii="黑体" w:hAnsi="黑体" w:eastAsia="黑体" w:cs="黑体"/>
          <w:color w:val="1C1E21"/>
          <w:sz w:val="18"/>
        </w:rPr>
        <w:t>表 5-11　项目四高频问题</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0"/>
        <w:gridCol w:w="2970"/>
        <w:gridCol w:w="3357"/>
      </w:tblGrid>
      <w:tr w14:paraId="7BD28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970" w:type="dxa"/>
            <w:shd w:val="clear" w:color="auto" w:fill="EDF1F7"/>
          </w:tcPr>
          <w:p w14:paraId="0C241C81">
            <w:pPr>
              <w:spacing w:before="20" w:after="20" w:line="276" w:lineRule="auto"/>
              <w:rPr>
                <w:rFonts w:hint="eastAsia"/>
              </w:rPr>
            </w:pPr>
            <w:r>
              <w:rPr>
                <w:rFonts w:ascii="黑体" w:hAnsi="黑体" w:eastAsia="黑体" w:cs="黑体"/>
                <w:color w:val="1C4A8C"/>
                <w:sz w:val="17"/>
              </w:rPr>
              <w:t>现象</w:t>
            </w:r>
          </w:p>
        </w:tc>
        <w:tc>
          <w:tcPr>
            <w:tcW w:w="2970" w:type="dxa"/>
            <w:shd w:val="clear" w:color="auto" w:fill="EDF1F7"/>
          </w:tcPr>
          <w:p w14:paraId="60662BF2">
            <w:pPr>
              <w:spacing w:before="20" w:after="20" w:line="276" w:lineRule="auto"/>
              <w:rPr>
                <w:rFonts w:hint="eastAsia"/>
              </w:rPr>
            </w:pPr>
            <w:r>
              <w:rPr>
                <w:rFonts w:ascii="黑体" w:hAnsi="黑体" w:eastAsia="黑体" w:cs="黑体"/>
                <w:color w:val="1C4A8C"/>
                <w:sz w:val="17"/>
              </w:rPr>
              <w:t>原因</w:t>
            </w:r>
          </w:p>
        </w:tc>
        <w:tc>
          <w:tcPr>
            <w:tcW w:w="3357" w:type="dxa"/>
            <w:shd w:val="clear" w:color="auto" w:fill="EDF1F7"/>
          </w:tcPr>
          <w:p w14:paraId="4AB0CDC3">
            <w:pPr>
              <w:spacing w:before="20" w:after="20" w:line="276" w:lineRule="auto"/>
              <w:rPr>
                <w:rFonts w:hint="eastAsia"/>
              </w:rPr>
            </w:pPr>
            <w:r>
              <w:rPr>
                <w:rFonts w:ascii="黑体" w:hAnsi="黑体" w:eastAsia="黑体" w:cs="黑体"/>
                <w:color w:val="1C4A8C"/>
                <w:sz w:val="17"/>
              </w:rPr>
              <w:t>处理</w:t>
            </w:r>
          </w:p>
        </w:tc>
      </w:tr>
      <w:tr w14:paraId="4C73C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tcPr>
          <w:p w14:paraId="57622297">
            <w:pPr>
              <w:spacing w:before="10" w:after="10" w:line="276" w:lineRule="auto"/>
              <w:rPr>
                <w:rFonts w:hint="eastAsia"/>
              </w:rPr>
            </w:pPr>
            <w:r>
              <w:rPr>
                <w:rFonts w:cs="等线"/>
                <w:color w:val="1C1E21"/>
                <w:sz w:val="17"/>
              </w:rPr>
              <w:t>双源核验报出大量差异</w:t>
            </w:r>
          </w:p>
        </w:tc>
        <w:tc>
          <w:tcPr>
            <w:tcW w:w="2970" w:type="dxa"/>
          </w:tcPr>
          <w:p w14:paraId="6AD5D165">
            <w:pPr>
              <w:spacing w:before="10" w:after="10" w:line="276" w:lineRule="auto"/>
              <w:rPr>
                <w:rFonts w:hint="eastAsia"/>
              </w:rPr>
            </w:pPr>
            <w:r>
              <w:rPr>
                <w:rFonts w:cs="等线"/>
                <w:color w:val="1C1E21"/>
                <w:sz w:val="17"/>
              </w:rPr>
              <w:t>单位口径不一致（万元 vs 元）</w:t>
            </w:r>
          </w:p>
        </w:tc>
        <w:tc>
          <w:tcPr>
            <w:tcW w:w="3357" w:type="dxa"/>
          </w:tcPr>
          <w:p w14:paraId="27CF0807">
            <w:pPr>
              <w:spacing w:before="10" w:after="10" w:line="276" w:lineRule="auto"/>
              <w:rPr>
                <w:rFonts w:hint="eastAsia"/>
              </w:rPr>
            </w:pPr>
            <w:r>
              <w:rPr>
                <w:rFonts w:cs="等线"/>
                <w:color w:val="1C1E21"/>
                <w:sz w:val="17"/>
              </w:rPr>
              <w:t>检查 SINA_UNIT_SCALE 与逐科目单位</w:t>
            </w:r>
          </w:p>
        </w:tc>
      </w:tr>
      <w:tr w14:paraId="15B01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shd w:val="clear" w:color="auto" w:fill="F7F8FA"/>
          </w:tcPr>
          <w:p w14:paraId="102369E6">
            <w:pPr>
              <w:spacing w:before="10" w:after="10" w:line="276" w:lineRule="auto"/>
              <w:rPr>
                <w:rFonts w:hint="eastAsia"/>
              </w:rPr>
            </w:pPr>
            <w:r>
              <w:rPr>
                <w:rFonts w:cs="等线"/>
                <w:color w:val="1C1E21"/>
                <w:sz w:val="17"/>
              </w:rPr>
              <w:t>新浪抓取失败或解析为空</w:t>
            </w:r>
          </w:p>
        </w:tc>
        <w:tc>
          <w:tcPr>
            <w:tcW w:w="2970" w:type="dxa"/>
            <w:shd w:val="clear" w:color="auto" w:fill="F7F8FA"/>
          </w:tcPr>
          <w:p w14:paraId="39A26190">
            <w:pPr>
              <w:spacing w:before="10" w:after="10" w:line="276" w:lineRule="auto"/>
              <w:rPr>
                <w:rFonts w:hint="eastAsia"/>
              </w:rPr>
            </w:pPr>
            <w:r>
              <w:rPr>
                <w:rFonts w:cs="等线"/>
                <w:color w:val="1C1E21"/>
                <w:sz w:val="17"/>
              </w:rPr>
              <w:t>页面改版或 GB18030 解码异常</w:t>
            </w:r>
          </w:p>
        </w:tc>
        <w:tc>
          <w:tcPr>
            <w:tcW w:w="3357" w:type="dxa"/>
            <w:shd w:val="clear" w:color="auto" w:fill="F7F8FA"/>
          </w:tcPr>
          <w:p w14:paraId="2585B651">
            <w:pPr>
              <w:spacing w:before="10" w:after="10" w:line="276" w:lineRule="auto"/>
              <w:rPr>
                <w:rFonts w:hint="eastAsia"/>
              </w:rPr>
            </w:pPr>
            <w:r>
              <w:rPr>
                <w:rFonts w:cs="等线"/>
                <w:color w:val="1C1E21"/>
                <w:sz w:val="17"/>
              </w:rPr>
              <w:t>重跑 fetch_data.py --skip-sina，或修 fs_parser.py</w:t>
            </w:r>
          </w:p>
        </w:tc>
      </w:tr>
      <w:tr w14:paraId="22D2F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tcPr>
          <w:p w14:paraId="1F385B35">
            <w:pPr>
              <w:spacing w:before="10" w:after="10" w:line="276" w:lineRule="auto"/>
              <w:rPr>
                <w:rFonts w:hint="eastAsia"/>
              </w:rPr>
            </w:pPr>
            <w:r>
              <w:rPr>
                <w:rFonts w:cs="等线"/>
                <w:color w:val="1C1E21"/>
                <w:sz w:val="17"/>
              </w:rPr>
              <w:t>某年数据缺失导致指标为空</w:t>
            </w:r>
          </w:p>
        </w:tc>
        <w:tc>
          <w:tcPr>
            <w:tcW w:w="2970" w:type="dxa"/>
          </w:tcPr>
          <w:p w14:paraId="500FB993">
            <w:pPr>
              <w:spacing w:before="10" w:after="10" w:line="276" w:lineRule="auto"/>
              <w:rPr>
                <w:rFonts w:hint="eastAsia"/>
              </w:rPr>
            </w:pPr>
            <w:r>
              <w:rPr>
                <w:rFonts w:cs="等线"/>
                <w:color w:val="1C1E21"/>
                <w:sz w:val="17"/>
              </w:rPr>
              <w:t>该年未采集或接口无该期数据</w:t>
            </w:r>
          </w:p>
        </w:tc>
        <w:tc>
          <w:tcPr>
            <w:tcW w:w="3357" w:type="dxa"/>
          </w:tcPr>
          <w:p w14:paraId="064F1486">
            <w:pPr>
              <w:spacing w:before="10" w:after="10" w:line="276" w:lineRule="auto"/>
              <w:rPr>
                <w:rFonts w:hint="eastAsia"/>
              </w:rPr>
            </w:pPr>
            <w:r>
              <w:rPr>
                <w:rFonts w:cs="等线"/>
                <w:color w:val="1C1E21"/>
                <w:sz w:val="17"/>
              </w:rPr>
              <w:t>确认 data/raw 下对应文件存在</w:t>
            </w:r>
          </w:p>
        </w:tc>
      </w:tr>
      <w:tr w14:paraId="23DD1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shd w:val="clear" w:color="auto" w:fill="F7F8FA"/>
          </w:tcPr>
          <w:p w14:paraId="13474612">
            <w:pPr>
              <w:spacing w:before="10" w:after="10" w:line="276" w:lineRule="auto"/>
              <w:rPr>
                <w:rFonts w:hint="eastAsia"/>
              </w:rPr>
            </w:pPr>
            <w:r>
              <w:rPr>
                <w:rFonts w:cs="等线"/>
                <w:color w:val="1C1E21"/>
                <w:sz w:val="17"/>
              </w:rPr>
              <w:t>ROE 与三因素乘积不等</w:t>
            </w:r>
          </w:p>
        </w:tc>
        <w:tc>
          <w:tcPr>
            <w:tcW w:w="2970" w:type="dxa"/>
            <w:shd w:val="clear" w:color="auto" w:fill="F7F8FA"/>
          </w:tcPr>
          <w:p w14:paraId="3057E626">
            <w:pPr>
              <w:spacing w:before="10" w:after="10" w:line="276" w:lineRule="auto"/>
              <w:rPr>
                <w:rFonts w:hint="eastAsia"/>
              </w:rPr>
            </w:pPr>
            <w:r>
              <w:rPr>
                <w:rFonts w:cs="等线"/>
                <w:color w:val="1C1E21"/>
                <w:sz w:val="17"/>
              </w:rPr>
              <w:t>期末口径与平均口径混用</w:t>
            </w:r>
          </w:p>
        </w:tc>
        <w:tc>
          <w:tcPr>
            <w:tcW w:w="3357" w:type="dxa"/>
            <w:shd w:val="clear" w:color="auto" w:fill="F7F8FA"/>
          </w:tcPr>
          <w:p w14:paraId="37250FD4">
            <w:pPr>
              <w:spacing w:before="10" w:after="10" w:line="276" w:lineRule="auto"/>
              <w:rPr>
                <w:rFonts w:hint="eastAsia"/>
              </w:rPr>
            </w:pPr>
            <w:r>
              <w:rPr>
                <w:rFonts w:cs="等线"/>
                <w:color w:val="1C1E21"/>
                <w:sz w:val="17"/>
              </w:rPr>
              <w:t>统一到平均余额口径</w:t>
            </w:r>
          </w:p>
        </w:tc>
      </w:tr>
      <w:tr w14:paraId="705E8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tcPr>
          <w:p w14:paraId="72F750BF">
            <w:pPr>
              <w:spacing w:before="10" w:after="10" w:line="276" w:lineRule="auto"/>
              <w:rPr>
                <w:rFonts w:hint="eastAsia"/>
              </w:rPr>
            </w:pPr>
            <w:r>
              <w:rPr>
                <w:rFonts w:cs="等线"/>
                <w:color w:val="1C1E21"/>
                <w:sz w:val="17"/>
              </w:rPr>
              <w:t>营业总收入与营业收入混用</w:t>
            </w:r>
          </w:p>
        </w:tc>
        <w:tc>
          <w:tcPr>
            <w:tcW w:w="2970" w:type="dxa"/>
          </w:tcPr>
          <w:p w14:paraId="14E19943">
            <w:pPr>
              <w:spacing w:before="10" w:after="10" w:line="276" w:lineRule="auto"/>
              <w:rPr>
                <w:rFonts w:hint="eastAsia"/>
              </w:rPr>
            </w:pPr>
            <w:r>
              <w:rPr>
                <w:rFonts w:cs="等线"/>
                <w:color w:val="1C1E21"/>
                <w:sz w:val="17"/>
              </w:rPr>
              <w:t>两个科目名称相近</w:t>
            </w:r>
          </w:p>
        </w:tc>
        <w:tc>
          <w:tcPr>
            <w:tcW w:w="3357" w:type="dxa"/>
          </w:tcPr>
          <w:p w14:paraId="2DC16C25">
            <w:pPr>
              <w:spacing w:before="10" w:after="10" w:line="276" w:lineRule="auto"/>
              <w:rPr>
                <w:rFonts w:hint="eastAsia"/>
              </w:rPr>
            </w:pPr>
            <w:r>
              <w:rPr>
                <w:rFonts w:cs="等线"/>
                <w:color w:val="1C1E21"/>
                <w:sz w:val="17"/>
              </w:rPr>
              <w:t>指标一律用营业收入，见 5.6 节</w:t>
            </w:r>
          </w:p>
        </w:tc>
      </w:tr>
      <w:tr w14:paraId="1282B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shd w:val="clear" w:color="auto" w:fill="F7F8FA"/>
          </w:tcPr>
          <w:p w14:paraId="74A9AF03">
            <w:pPr>
              <w:spacing w:before="10" w:after="10" w:line="276" w:lineRule="auto"/>
              <w:rPr>
                <w:rFonts w:hint="eastAsia"/>
              </w:rPr>
            </w:pPr>
            <w:r>
              <w:rPr>
                <w:rFonts w:cs="等线"/>
                <w:color w:val="1C1E21"/>
                <w:sz w:val="17"/>
              </w:rPr>
              <w:t>图表中文乱码</w:t>
            </w:r>
          </w:p>
        </w:tc>
        <w:tc>
          <w:tcPr>
            <w:tcW w:w="2970" w:type="dxa"/>
            <w:shd w:val="clear" w:color="auto" w:fill="F7F8FA"/>
          </w:tcPr>
          <w:p w14:paraId="2CAC064B">
            <w:pPr>
              <w:spacing w:before="10" w:after="10" w:line="276" w:lineRule="auto"/>
              <w:rPr>
                <w:rFonts w:hint="eastAsia"/>
              </w:rPr>
            </w:pPr>
            <w:r>
              <w:rPr>
                <w:rFonts w:cs="等线"/>
                <w:color w:val="1C1E21"/>
                <w:sz w:val="17"/>
              </w:rPr>
              <w:t>缺中文字体</w:t>
            </w:r>
          </w:p>
        </w:tc>
        <w:tc>
          <w:tcPr>
            <w:tcW w:w="3357" w:type="dxa"/>
            <w:shd w:val="clear" w:color="auto" w:fill="F7F8FA"/>
          </w:tcPr>
          <w:p w14:paraId="5E7A3CFE">
            <w:pPr>
              <w:spacing w:before="10" w:after="10" w:line="276" w:lineRule="auto"/>
              <w:rPr>
                <w:rFonts w:hint="eastAsia"/>
              </w:rPr>
            </w:pPr>
            <w:r>
              <w:rPr>
                <w:rFonts w:cs="等线"/>
                <w:color w:val="1C1E21"/>
                <w:sz w:val="17"/>
              </w:rPr>
              <w:t>见 1.7 节</w:t>
            </w:r>
          </w:p>
        </w:tc>
      </w:tr>
      <w:tr w14:paraId="1F19D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0" w:type="dxa"/>
          </w:tcPr>
          <w:p w14:paraId="3C8B5CF5">
            <w:pPr>
              <w:spacing w:before="10" w:after="10" w:line="276" w:lineRule="auto"/>
              <w:rPr>
                <w:rFonts w:hint="eastAsia"/>
              </w:rPr>
            </w:pPr>
            <w:r>
              <w:rPr>
                <w:rFonts w:cs="等线"/>
                <w:color w:val="1C1E21"/>
                <w:sz w:val="17"/>
              </w:rPr>
              <w:t>HTML 报告没有图</w:t>
            </w:r>
          </w:p>
        </w:tc>
        <w:tc>
          <w:tcPr>
            <w:tcW w:w="2970" w:type="dxa"/>
          </w:tcPr>
          <w:p w14:paraId="4979EF21">
            <w:pPr>
              <w:spacing w:before="10" w:after="10" w:line="276" w:lineRule="auto"/>
              <w:rPr>
                <w:rFonts w:hint="eastAsia"/>
              </w:rPr>
            </w:pPr>
            <w:r>
              <w:rPr>
                <w:rFonts w:cs="等线"/>
                <w:color w:val="1C1E21"/>
                <w:sz w:val="17"/>
              </w:rPr>
              <w:t>图表未生成</w:t>
            </w:r>
          </w:p>
        </w:tc>
        <w:tc>
          <w:tcPr>
            <w:tcW w:w="3357" w:type="dxa"/>
          </w:tcPr>
          <w:p w14:paraId="65D7B3CE">
            <w:pPr>
              <w:spacing w:before="10" w:after="10" w:line="276" w:lineRule="auto"/>
              <w:rPr>
                <w:rFonts w:hint="eastAsia"/>
              </w:rPr>
            </w:pPr>
            <w:r>
              <w:rPr>
                <w:rFonts w:cs="等线"/>
                <w:color w:val="1C1E21"/>
                <w:sz w:val="17"/>
              </w:rPr>
              <w:t>确认运行时没有加 --no-charts</w:t>
            </w:r>
          </w:p>
        </w:tc>
      </w:tr>
    </w:tbl>
    <w:p w14:paraId="3D9296B7">
      <w:pPr>
        <w:spacing w:after="40"/>
        <w:rPr>
          <w:rFonts w:hint="eastAsia"/>
        </w:rPr>
      </w:pPr>
    </w:p>
    <w:p w14:paraId="3BACAE84">
      <w:pPr>
        <w:pStyle w:val="4"/>
      </w:pPr>
      <w:bookmarkStart w:id="127" w:name="_Toc28143"/>
      <w:r>
        <w:rPr>
          <w:rFonts w:ascii="黑体" w:hAnsi="黑体" w:eastAsia="黑体" w:cs="黑体"/>
          <w:b w:val="0"/>
        </w:rPr>
        <w:t>5.12　本章小结</w:t>
      </w:r>
      <w:bookmarkEnd w:id="127"/>
    </w:p>
    <w:p w14:paraId="6AAFD518">
      <w:pPr>
        <w:spacing w:after="30"/>
        <w:ind w:left="425" w:hanging="255"/>
        <w:jc w:val="both"/>
        <w:rPr>
          <w:rFonts w:hint="eastAsia"/>
        </w:rPr>
      </w:pPr>
      <w:r>
        <w:rPr>
          <w:rFonts w:cs="等线"/>
          <w:color w:val="1C4A8C"/>
          <w:sz w:val="20"/>
        </w:rPr>
        <w:t xml:space="preserve">•  </w:t>
      </w:r>
      <w:r>
        <w:rPr>
          <w:rFonts w:cs="等线"/>
          <w:color w:val="1C1E21"/>
          <w:sz w:val="20"/>
        </w:rPr>
        <w:t>先校验再分析：7 项会计恒等式全部差额为 0，双源 140 项比对 133 项一致、7 项差异且可解释；</w:t>
      </w:r>
    </w:p>
    <w:p w14:paraId="768EDD12">
      <w:pPr>
        <w:spacing w:after="30"/>
        <w:ind w:left="425" w:hanging="255"/>
        <w:jc w:val="both"/>
        <w:rPr>
          <w:rFonts w:hint="eastAsia"/>
        </w:rPr>
      </w:pPr>
      <w:r>
        <w:rPr>
          <w:rFonts w:cs="等线"/>
          <w:color w:val="1C4A8C"/>
          <w:sz w:val="20"/>
        </w:rPr>
        <w:t xml:space="preserve">•  </w:t>
      </w:r>
      <w:r>
        <w:rPr>
          <w:rFonts w:cs="等线"/>
          <w:color w:val="1C1E21"/>
          <w:sz w:val="20"/>
        </w:rPr>
        <w:t>口径三件事：主源单位元、核对源单位万元（×1e4）、CAS 合并报表且不与 IFRS 混用；</w:t>
      </w:r>
    </w:p>
    <w:p w14:paraId="61C3F632">
      <w:pPr>
        <w:spacing w:after="30"/>
        <w:ind w:left="425" w:hanging="255"/>
        <w:jc w:val="both"/>
        <w:rPr>
          <w:rFonts w:hint="eastAsia"/>
        </w:rPr>
      </w:pPr>
      <w:r>
        <w:rPr>
          <w:rFonts w:cs="等线"/>
          <w:color w:val="1C4A8C"/>
          <w:sz w:val="20"/>
        </w:rPr>
        <w:t xml:space="preserve">•  </w:t>
      </w:r>
      <w:r>
        <w:rPr>
          <w:rFonts w:cs="等线"/>
          <w:color w:val="1C1E21"/>
          <w:sz w:val="20"/>
        </w:rPr>
        <w:t>必须记住的 2025 年锚点：营业总收入 4,585.02 亿元、资产总计 6,087.92 亿元、毛利率 26.39%、净利率 9.75%、ROA 7.34%、ROE 19.19%、权益乘数 2.57（期末）/2.614（平均）、现金转换周期 −35.57 天、自由现金流 422.04 亿元、分红率 75.28%；</w:t>
      </w:r>
    </w:p>
    <w:p w14:paraId="35C8C357">
      <w:pPr>
        <w:spacing w:after="30"/>
        <w:ind w:left="425" w:hanging="255"/>
        <w:jc w:val="both"/>
        <w:rPr>
          <w:rFonts w:hint="eastAsia"/>
        </w:rPr>
      </w:pPr>
      <w:r>
        <w:rPr>
          <w:rFonts w:cs="等线"/>
          <w:color w:val="1C4A8C"/>
          <w:sz w:val="20"/>
        </w:rPr>
        <w:t xml:space="preserve">•  </w:t>
      </w:r>
      <w:r>
        <w:rPr>
          <w:rFonts w:cs="等线"/>
          <w:color w:val="1C1E21"/>
          <w:sz w:val="20"/>
        </w:rPr>
        <w:t>杜邦结论：净利率 +0.4748pp、周转 +0.1512pp、乘数 −0.7238pp，合计 −0.0978pp，ROE 下滑主因是去杠杆而非经营恶化。</w:t>
      </w:r>
    </w:p>
    <w:tbl>
      <w:tblPr>
        <w:tblStyle w:val="41"/>
        <w:tblW w:w="0" w:type="auto"/>
        <w:jc w:val="center"/>
        <w:tblLayout w:type="fixed"/>
        <w:tblCellMar>
          <w:top w:w="0" w:type="dxa"/>
          <w:left w:w="108" w:type="dxa"/>
          <w:bottom w:w="0" w:type="dxa"/>
          <w:right w:w="108" w:type="dxa"/>
        </w:tblCellMar>
      </w:tblPr>
      <w:tblGrid>
        <w:gridCol w:w="9298"/>
      </w:tblGrid>
      <w:tr w14:paraId="728C8A09">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71FABF03">
            <w:pPr>
              <w:spacing w:before="40" w:after="40"/>
              <w:rPr>
                <w:rFonts w:hint="eastAsia"/>
              </w:rPr>
            </w:pPr>
            <w:r>
              <w:rPr>
                <w:rFonts w:ascii="黑体" w:hAnsi="黑体" w:eastAsia="黑体" w:cs="黑体"/>
                <w:color w:val="1C4A8C"/>
                <w:sz w:val="19"/>
              </w:rPr>
              <w:t xml:space="preserve">说明｜课后练习 </w:t>
            </w:r>
          </w:p>
          <w:p w14:paraId="3B7ED133">
            <w:pPr>
              <w:spacing w:after="20"/>
              <w:ind w:left="283" w:hanging="198"/>
              <w:rPr>
                <w:rFonts w:hint="eastAsia"/>
              </w:rPr>
            </w:pPr>
            <w:r>
              <w:rPr>
                <w:rFonts w:cs="等线"/>
                <w:color w:val="1C4A8C"/>
                <w:sz w:val="19"/>
              </w:rPr>
              <w:t xml:space="preserve">· </w:t>
            </w:r>
            <w:r>
              <w:rPr>
                <w:rFonts w:cs="等线"/>
                <w:color w:val="1C1E21"/>
                <w:sz w:val="19"/>
              </w:rPr>
              <w:t>1. 用同一家公司 2024 年与 2025 年的数据，手工验算三因素归因的 +0.4748 个百分点。</w:t>
            </w:r>
          </w:p>
          <w:p w14:paraId="0B2C55CA">
            <w:pPr>
              <w:spacing w:after="20"/>
              <w:ind w:left="283" w:hanging="198"/>
              <w:rPr>
                <w:rFonts w:hint="eastAsia"/>
              </w:rPr>
            </w:pPr>
            <w:r>
              <w:rPr>
                <w:rFonts w:cs="等线"/>
                <w:color w:val="1C4A8C"/>
                <w:sz w:val="19"/>
              </w:rPr>
              <w:t xml:space="preserve">· </w:t>
            </w:r>
            <w:r>
              <w:rPr>
                <w:rFonts w:cs="等线"/>
                <w:color w:val="1C1E21"/>
                <w:sz w:val="19"/>
              </w:rPr>
              <w:t>2. 把 BASE_YEAR 改成 2023 重跑趋势分析，观察定基指数表如何变化，环比表是否变化。</w:t>
            </w:r>
          </w:p>
          <w:p w14:paraId="3EE3EC11">
            <w:pPr>
              <w:spacing w:after="20"/>
              <w:ind w:left="283" w:hanging="198"/>
              <w:rPr>
                <w:rFonts w:hint="eastAsia"/>
              </w:rPr>
            </w:pPr>
            <w:r>
              <w:rPr>
                <w:rFonts w:cs="等线"/>
                <w:color w:val="1C4A8C"/>
                <w:sz w:val="19"/>
              </w:rPr>
              <w:t xml:space="preserve">· </w:t>
            </w:r>
            <w:r>
              <w:rPr>
                <w:rFonts w:cs="等线"/>
                <w:color w:val="1C1E21"/>
                <w:sz w:val="19"/>
              </w:rPr>
              <w:t>3. 找出「双源交叉核验」表中 2023 年两条差异，说明为什么它们不影响净利润却影响毛利率。</w:t>
            </w:r>
          </w:p>
          <w:p w14:paraId="48E41F2B">
            <w:pPr>
              <w:spacing w:after="20"/>
              <w:ind w:left="283" w:hanging="198"/>
              <w:rPr>
                <w:rFonts w:hint="eastAsia"/>
              </w:rPr>
            </w:pPr>
            <w:r>
              <w:rPr>
                <w:rFonts w:cs="等线"/>
                <w:color w:val="1C4A8C"/>
                <w:sz w:val="19"/>
              </w:rPr>
              <w:t xml:space="preserve">· </w:t>
            </w:r>
            <w:r>
              <w:rPr>
                <w:rFonts w:cs="等线"/>
                <w:color w:val="1C1E21"/>
                <w:sz w:val="19"/>
              </w:rPr>
              <w:t>4. 换一家你熟悉的制造业公司（如格力电器 000651.SZ），比较两家的现金转换周期并解释差异。</w:t>
            </w:r>
          </w:p>
        </w:tc>
      </w:tr>
    </w:tbl>
    <w:p w14:paraId="14987E2C">
      <w:pPr>
        <w:spacing w:after="40"/>
        <w:rPr>
          <w:rFonts w:hint="eastAsia"/>
        </w:rPr>
      </w:pPr>
    </w:p>
    <w:p w14:paraId="392D1E0C">
      <w:pPr>
        <w:pStyle w:val="4"/>
      </w:pPr>
      <w:bookmarkStart w:id="128" w:name="_Toc3999"/>
      <w:r>
        <w:rPr>
          <w:rFonts w:ascii="黑体" w:hAnsi="黑体" w:eastAsia="黑体" w:cs="黑体"/>
          <w:b w:val="0"/>
        </w:rPr>
        <w:t>5.13　从零动手：自己写一条财务报表分析流水线</w:t>
      </w:r>
      <w:bookmarkEnd w:id="128"/>
    </w:p>
    <w:p w14:paraId="12E697D1">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项目四的代码量不大（约 3 200 行），但它是五个项目里</w:t>
      </w:r>
      <w:r>
        <w:rPr>
          <w:rFonts w:ascii="黑体" w:hAnsi="黑体" w:eastAsia="黑体" w:cs="黑体"/>
          <w:color w:val="3A4048"/>
          <w:sz w:val="20"/>
        </w:rPr>
        <w:t>最容易写出错数字</w:t>
      </w:r>
      <w:r>
        <w:rPr>
          <w:rFonts w:ascii="楷体" w:hAnsi="楷体" w:eastAsia="楷体" w:cs="楷体"/>
          <w:color w:val="3A4048"/>
          <w:sz w:val="20"/>
        </w:rPr>
        <w:t>的一个：数据来自外部、科目名称不规整、单位混着万元与元、同一个科目在两个数据源里口径不同。本节按九步把这条流水线写出来，并把项目四的“保命三件套”（恒等式校验、双源交叉核验、平均余额口径）逐一实现。所有代码都在本机用美的集团真实数据跑过，结果与项目产物一致：七条恒等式五年差额全为 0.00 元、现金转换周期 −35.57 天、杜邦三因素 9.75% × 0.753 × 2.614 = 19.19%、归因分解合计 −0.0978 个百分点与实际变动完全吻合。</w:t>
      </w:r>
    </w:p>
    <w:p w14:paraId="335ADE28">
      <w:pPr>
        <w:pStyle w:val="5"/>
      </w:pPr>
      <w:bookmarkStart w:id="129" w:name="_Toc27735"/>
      <w:r>
        <w:rPr>
          <w:rFonts w:ascii="黑体" w:hAnsi="黑体" w:eastAsia="黑体" w:cs="黑体"/>
          <w:b w:val="0"/>
        </w:rPr>
        <w:t>5.13.1　先认清真正的难点：不是算指标，是管数据</w:t>
      </w:r>
      <w:bookmarkEnd w:id="129"/>
    </w:p>
    <w:p w14:paraId="400964F8">
      <w:pPr>
        <w:jc w:val="both"/>
        <w:rPr>
          <w:rFonts w:hint="eastAsia"/>
        </w:rPr>
      </w:pPr>
      <w:r>
        <w:rPr>
          <w:rFonts w:cs="等线"/>
          <w:color w:val="1C1E21"/>
        </w:rPr>
        <w:t>四个公式就能算出 ROE，任何一本教材都有。这个项目真正花时间的地方在前面：</w:t>
      </w:r>
      <w:r>
        <w:rPr>
          <w:rFonts w:ascii="黑体" w:hAnsi="黑体" w:eastAsia="黑体" w:cs="黑体"/>
          <w:color w:val="1C1E21"/>
        </w:rPr>
        <w:t>把外部数据变成可信的、口径统一的、能追溯到年报的数据</w:t>
      </w:r>
      <w:r>
        <w:rPr>
          <w:rFonts w:cs="等线"/>
          <w:color w:val="1C1E21"/>
        </w:rPr>
        <w:t>。所以流水线要这样拆，前三段都在处理数据，后四段才开始分析：</w:t>
      </w:r>
    </w:p>
    <w:p w14:paraId="43736006">
      <w:pPr>
        <w:keepNext/>
        <w:spacing w:after="20"/>
        <w:rPr>
          <w:rFonts w:hint="eastAsia"/>
        </w:rPr>
      </w:pPr>
      <w:r>
        <w:rPr>
          <w:rFonts w:ascii="黑体" w:hAnsi="黑体" w:eastAsia="黑体" w:cs="黑体"/>
          <w:color w:val="626870"/>
          <w:sz w:val="17"/>
        </w:rPr>
        <w:t>▍八段流水线</w:t>
      </w:r>
    </w:p>
    <w:p w14:paraId="3C37AF88">
      <w:pPr>
        <w:shd w:val="clear" w:color="auto" w:fill="F4F6F8"/>
        <w:spacing w:after="0" w:line="283" w:lineRule="auto"/>
        <w:ind w:left="142"/>
        <w:rPr>
          <w:rFonts w:hint="eastAsia"/>
        </w:rPr>
      </w:pPr>
      <w:r>
        <w:rPr>
          <w:rFonts w:ascii="Consolas" w:hAnsi="Consolas" w:eastAsia="Consolas" w:cs="Consolas"/>
          <w:color w:val="22262B"/>
          <w:sz w:val="17"/>
        </w:rPr>
        <w:t>fetch_data.py     ① 取数：东财 F10 + 新浪页面 → data/raw 落盘 18 个文件</w:t>
      </w:r>
    </w:p>
    <w:p w14:paraId="3F55B6B8">
      <w:pPr>
        <w:shd w:val="clear" w:color="auto" w:fill="F4F6F8"/>
        <w:spacing w:after="0" w:line="283" w:lineRule="auto"/>
        <w:ind w:left="142"/>
        <w:rPr>
          <w:rFonts w:hint="eastAsia"/>
        </w:rPr>
      </w:pPr>
      <w:r>
        <w:rPr>
          <w:rFonts w:ascii="Consolas" w:hAnsi="Consolas" w:eastAsia="Consolas" w:cs="Consolas"/>
          <w:color w:val="22262B"/>
          <w:sz w:val="17"/>
        </w:rPr>
        <w:t>fs_parser.py      ② 解析：HTML 表格 → 规整科目（去空格/全角括号/“其中：”）</w:t>
      </w:r>
    </w:p>
    <w:p w14:paraId="564F812A">
      <w:pPr>
        <w:shd w:val="clear" w:color="auto" w:fill="F4F6F8"/>
        <w:spacing w:after="0" w:line="283" w:lineRule="auto"/>
        <w:ind w:left="142"/>
        <w:rPr>
          <w:rFonts w:hint="eastAsia"/>
        </w:rPr>
      </w:pPr>
      <w:r>
        <w:rPr>
          <w:rFonts w:ascii="Consolas" w:hAnsi="Consolas" w:eastAsia="Consolas" w:cs="Consolas"/>
          <w:color w:val="22262B"/>
          <w:sz w:val="17"/>
        </w:rPr>
        <w:t>analysis/loader   ③ 口径：统一为元；万元 ×1e4；建立 (科目, 年份) 索引</w:t>
      </w:r>
    </w:p>
    <w:p w14:paraId="431B1DAC">
      <w:pPr>
        <w:shd w:val="clear" w:color="auto" w:fill="F4F6F8"/>
        <w:spacing w:after="0" w:line="283" w:lineRule="auto"/>
        <w:ind w:left="142"/>
        <w:rPr>
          <w:rFonts w:hint="eastAsia"/>
        </w:rPr>
      </w:pPr>
      <w:r>
        <w:rPr>
          <w:rFonts w:ascii="Consolas" w:hAnsi="Consolas" w:eastAsia="Consolas" w:cs="Consolas"/>
          <w:color w:val="22262B"/>
          <w:sz w:val="17"/>
        </w:rPr>
        <w:t>analysis/verify   ④ 校验：7 条会计恒等式 + 双源交叉核验</w:t>
      </w:r>
    </w:p>
    <w:p w14:paraId="024E1B2B">
      <w:pPr>
        <w:shd w:val="clear" w:color="auto" w:fill="F4F6F8"/>
        <w:spacing w:after="0" w:line="283" w:lineRule="auto"/>
        <w:ind w:left="142"/>
        <w:rPr>
          <w:rFonts w:hint="eastAsia"/>
        </w:rPr>
      </w:pPr>
      <w:r>
        <w:rPr>
          <w:rFonts w:ascii="Consolas" w:hAnsi="Consolas" w:eastAsia="Consolas" w:cs="Consolas"/>
          <w:color w:val="22262B"/>
          <w:sz w:val="17"/>
        </w:rPr>
        <w:t>structure/trend   ⑤ 描述：共同比、定基指数、CAGR</w:t>
      </w:r>
    </w:p>
    <w:p w14:paraId="0974DF45">
      <w:pPr>
        <w:shd w:val="clear" w:color="auto" w:fill="F4F6F8"/>
        <w:spacing w:after="0" w:line="283" w:lineRule="auto"/>
        <w:ind w:left="142"/>
        <w:rPr>
          <w:rFonts w:hint="eastAsia"/>
        </w:rPr>
      </w:pPr>
      <w:r>
        <w:rPr>
          <w:rFonts w:ascii="Consolas" w:hAnsi="Consolas" w:eastAsia="Consolas" w:cs="Consolas"/>
          <w:color w:val="22262B"/>
          <w:sz w:val="17"/>
        </w:rPr>
        <w:t>indicators.py     ⑥ 指标：40 项，五维度，dict 配置驱动</w:t>
      </w:r>
    </w:p>
    <w:p w14:paraId="63A618B5">
      <w:pPr>
        <w:shd w:val="clear" w:color="auto" w:fill="F4F6F8"/>
        <w:spacing w:after="0" w:line="283" w:lineRule="auto"/>
        <w:ind w:left="142"/>
        <w:rPr>
          <w:rFonts w:hint="eastAsia"/>
        </w:rPr>
      </w:pPr>
      <w:r>
        <w:rPr>
          <w:rFonts w:ascii="Consolas" w:hAnsi="Consolas" w:eastAsia="Consolas" w:cs="Consolas"/>
          <w:color w:val="22262B"/>
          <w:sz w:val="17"/>
        </w:rPr>
        <w:t>dupont.py         ⑦ 归因：三因素/五因素 + 连环替代</w:t>
      </w:r>
    </w:p>
    <w:p w14:paraId="760EC2E4">
      <w:pPr>
        <w:shd w:val="clear" w:color="auto" w:fill="F4F6F8"/>
        <w:spacing w:after="0" w:line="283" w:lineRule="auto"/>
        <w:ind w:left="142"/>
        <w:rPr>
          <w:rFonts w:hint="eastAsia"/>
        </w:rPr>
      </w:pPr>
      <w:r>
        <w:rPr>
          <w:rFonts w:ascii="Consolas" w:hAnsi="Consolas" w:eastAsia="Consolas" w:cs="Consolas"/>
          <w:color w:val="22262B"/>
          <w:sz w:val="17"/>
        </w:rPr>
        <w:t>charts + build_report  ⑧ 呈现：12 张图 + 自包含 HTML</w:t>
      </w:r>
    </w:p>
    <w:p w14:paraId="2F578C0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CA2E0D9">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21F7AEC">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1F98C08C">
            <w:pPr>
              <w:spacing w:before="40" w:after="40"/>
              <w:rPr>
                <w:rFonts w:hint="eastAsia"/>
              </w:rPr>
            </w:pPr>
            <w:r>
              <w:rPr>
                <w:rFonts w:ascii="黑体" w:hAnsi="黑体" w:eastAsia="黑体" w:cs="黑体"/>
                <w:color w:val="1C4A8C"/>
                <w:sz w:val="19"/>
              </w:rPr>
              <w:t>说明　</w:t>
            </w:r>
            <w:r>
              <w:rPr>
                <w:rFonts w:cs="等线"/>
                <w:color w:val="1C1E21"/>
                <w:sz w:val="19"/>
              </w:rPr>
              <w:t>这条流水线的</w:t>
            </w:r>
            <w:r>
              <w:rPr>
                <w:rFonts w:ascii="黑体" w:hAnsi="黑体" w:eastAsia="黑体" w:cs="黑体"/>
                <w:color w:val="1C1E21"/>
                <w:sz w:val="19"/>
              </w:rPr>
              <w:t>每一步都产出一个可检查的中间文件</w:t>
            </w:r>
            <w:r>
              <w:rPr>
                <w:rFonts w:cs="等线"/>
                <w:color w:val="1C1E21"/>
                <w:sz w:val="19"/>
              </w:rPr>
              <w:t>：raw/ 里 18 个原始文件、processed/ 里 3 张 CSV、output/tables/ 里 18 张表。这不是罗嗦，这是</w:t>
            </w:r>
            <w:r>
              <w:rPr>
                <w:rFonts w:ascii="黑体" w:hAnsi="黑体" w:eastAsia="黑体" w:cs="黑体"/>
                <w:color w:val="1C1E21"/>
                <w:sz w:val="19"/>
              </w:rPr>
              <w:t>证据链</w:t>
            </w:r>
            <w:r>
              <w:rPr>
                <w:rFonts w:cs="等线"/>
                <w:color w:val="1C1E21"/>
                <w:sz w:val="19"/>
              </w:rPr>
              <w:t>：当别人质疑你报告里的 19.19% 时，你能一层层倒回原始页面。写报告时把这条链贴进去，“报告规范性”和“分析阐述”两项一起拿下。</w:t>
            </w:r>
          </w:p>
        </w:tc>
      </w:tr>
    </w:tbl>
    <w:p w14:paraId="4CBB9530">
      <w:pPr>
        <w:spacing w:after="40"/>
        <w:rPr>
          <w:rFonts w:hint="eastAsia"/>
        </w:rPr>
      </w:pPr>
    </w:p>
    <w:p w14:paraId="53572A07">
      <w:pPr>
        <w:keepNext/>
        <w:spacing w:before="100" w:after="40"/>
        <w:rPr>
          <w:rFonts w:hint="eastAsia"/>
        </w:rPr>
      </w:pPr>
      <w:r>
        <w:rPr>
          <w:rFonts w:ascii="黑体" w:hAnsi="黑体" w:eastAsia="黑体" w:cs="黑体"/>
          <w:color w:val="FFFFFF"/>
          <w:sz w:val="19"/>
          <w:shd w:val="clear" w:color="auto" w:fill="1C4A8C"/>
        </w:rPr>
        <w:t xml:space="preserve"> 第 1 步 </w:t>
      </w:r>
      <w:r>
        <w:rPr>
          <w:rFonts w:ascii="黑体" w:hAnsi="黑体" w:eastAsia="黑体" w:cs="黑体"/>
          <w:color w:val="1C1E21"/>
          <w:sz w:val="22"/>
        </w:rPr>
        <w:t xml:space="preserve">  取数：把外部数据先落盘，再也不要边抓边算</w:t>
      </w:r>
    </w:p>
    <w:p w14:paraId="51F43558">
      <w:pPr>
        <w:jc w:val="both"/>
        <w:rPr>
          <w:rFonts w:hint="eastAsia"/>
        </w:rPr>
      </w:pPr>
      <w:r>
        <w:rPr>
          <w:rFonts w:cs="等线"/>
          <w:color w:val="1C1E21"/>
        </w:rPr>
        <w:t>课程项目最常见的失败模式是“今天能跑、明天跑不了”——因为网络或接口变了。</w:t>
      </w:r>
      <w:r>
        <w:rPr>
          <w:rFonts w:ascii="黑体" w:hAnsi="黑体" w:eastAsia="黑体" w:cs="黑体"/>
          <w:color w:val="1C1E21"/>
        </w:rPr>
        <w:t>唯一可靠的解法是抓一次就永久保存</w:t>
      </w:r>
      <w:r>
        <w:rPr>
          <w:rFonts w:cs="等线"/>
          <w:color w:val="1C1E21"/>
        </w:rPr>
        <w:t>，之后的分析全部读本地文件。</w:t>
      </w:r>
    </w:p>
    <w:p w14:paraId="20AF52E7">
      <w:pPr>
        <w:keepNext/>
        <w:spacing w:after="20"/>
        <w:rPr>
          <w:rFonts w:hint="eastAsia"/>
        </w:rPr>
      </w:pPr>
      <w:r>
        <w:rPr>
          <w:rFonts w:ascii="黑体" w:hAnsi="黑体" w:eastAsia="黑体" w:cs="黑体"/>
          <w:color w:val="626870"/>
          <w:sz w:val="17"/>
        </w:rPr>
        <w:t>▍fetch_data.py：带退避的抓取</w:t>
      </w:r>
    </w:p>
    <w:p w14:paraId="010C2AE8">
      <w:pPr>
        <w:shd w:val="clear" w:color="auto" w:fill="F4F6F8"/>
        <w:spacing w:after="0" w:line="283" w:lineRule="auto"/>
        <w:ind w:left="142"/>
        <w:rPr>
          <w:rFonts w:hint="eastAsia"/>
        </w:rPr>
      </w:pPr>
      <w:r>
        <w:rPr>
          <w:rFonts w:ascii="Consolas" w:hAnsi="Consolas" w:eastAsia="Consolas" w:cs="Consolas"/>
          <w:color w:val="22262B"/>
          <w:sz w:val="17"/>
        </w:rPr>
        <w:t>import json, os, time</w:t>
      </w:r>
    </w:p>
    <w:p w14:paraId="4AD6C898">
      <w:pPr>
        <w:shd w:val="clear" w:color="auto" w:fill="F4F6F8"/>
        <w:spacing w:after="0" w:line="283" w:lineRule="auto"/>
        <w:ind w:left="142"/>
        <w:rPr>
          <w:rFonts w:hint="eastAsia"/>
        </w:rPr>
      </w:pPr>
      <w:r>
        <w:rPr>
          <w:rFonts w:ascii="Consolas" w:hAnsi="Consolas" w:eastAsia="Consolas" w:cs="Consolas"/>
          <w:color w:val="22262B"/>
          <w:sz w:val="17"/>
        </w:rPr>
        <w:t>import requests</w:t>
      </w:r>
    </w:p>
    <w:p w14:paraId="2CDA3F8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BC49202">
      <w:pPr>
        <w:shd w:val="clear" w:color="auto" w:fill="F4F6F8"/>
        <w:spacing w:after="0" w:line="283" w:lineRule="auto"/>
        <w:ind w:left="142"/>
        <w:rPr>
          <w:rFonts w:hint="eastAsia"/>
        </w:rPr>
      </w:pPr>
      <w:r>
        <w:rPr>
          <w:rFonts w:ascii="Consolas" w:hAnsi="Consolas" w:eastAsia="Consolas" w:cs="Consolas"/>
          <w:color w:val="22262B"/>
          <w:sz w:val="17"/>
        </w:rPr>
        <w:t>HDR = {"User-Agent": "Mozilla/5.0 ... Chrome/124.0"}   # 不带 UA 会被拒</w:t>
      </w:r>
    </w:p>
    <w:p w14:paraId="4F2240C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01AE069">
      <w:pPr>
        <w:shd w:val="clear" w:color="auto" w:fill="F4F6F8"/>
        <w:spacing w:after="0" w:line="283" w:lineRule="auto"/>
        <w:ind w:left="142"/>
        <w:rPr>
          <w:rFonts w:hint="eastAsia"/>
        </w:rPr>
      </w:pPr>
      <w:r>
        <w:rPr>
          <w:rFonts w:ascii="Consolas" w:hAnsi="Consolas" w:eastAsia="Consolas" w:cs="Consolas"/>
          <w:color w:val="22262B"/>
          <w:sz w:val="17"/>
        </w:rPr>
        <w:t>def http_get(url, referer=None, tries=3, pause=1.5):</w:t>
      </w:r>
    </w:p>
    <w:p w14:paraId="5220141B">
      <w:pPr>
        <w:shd w:val="clear" w:color="auto" w:fill="F4F6F8"/>
        <w:spacing w:after="0" w:line="283" w:lineRule="auto"/>
        <w:ind w:left="142"/>
        <w:rPr>
          <w:rFonts w:hint="eastAsia"/>
        </w:rPr>
      </w:pPr>
      <w:r>
        <w:rPr>
          <w:rFonts w:ascii="Consolas" w:hAnsi="Consolas" w:eastAsia="Consolas" w:cs="Consolas"/>
          <w:color w:val="22262B"/>
          <w:sz w:val="17"/>
        </w:rPr>
        <w:t xml:space="preserve">    heads = dict(HDR)</w:t>
      </w:r>
    </w:p>
    <w:p w14:paraId="33B0224E">
      <w:pPr>
        <w:shd w:val="clear" w:color="auto" w:fill="F4F6F8"/>
        <w:spacing w:after="0" w:line="283" w:lineRule="auto"/>
        <w:ind w:left="142"/>
        <w:rPr>
          <w:rFonts w:hint="eastAsia"/>
        </w:rPr>
      </w:pPr>
      <w:r>
        <w:rPr>
          <w:rFonts w:ascii="Consolas" w:hAnsi="Consolas" w:eastAsia="Consolas" w:cs="Consolas"/>
          <w:color w:val="22262B"/>
          <w:sz w:val="17"/>
        </w:rPr>
        <w:t xml:space="preserve">    if referer:</w:t>
      </w:r>
    </w:p>
    <w:p w14:paraId="0720E3A7">
      <w:pPr>
        <w:shd w:val="clear" w:color="auto" w:fill="F4F6F8"/>
        <w:spacing w:after="0" w:line="283" w:lineRule="auto"/>
        <w:ind w:left="142"/>
        <w:rPr>
          <w:rFonts w:hint="eastAsia"/>
        </w:rPr>
      </w:pPr>
      <w:r>
        <w:rPr>
          <w:rFonts w:ascii="Consolas" w:hAnsi="Consolas" w:eastAsia="Consolas" w:cs="Consolas"/>
          <w:color w:val="22262B"/>
          <w:sz w:val="17"/>
        </w:rPr>
        <w:t xml:space="preserve">        heads["Referer"] = referer</w:t>
      </w:r>
    </w:p>
    <w:p w14:paraId="13CA44EE">
      <w:pPr>
        <w:shd w:val="clear" w:color="auto" w:fill="F4F6F8"/>
        <w:spacing w:after="0" w:line="283" w:lineRule="auto"/>
        <w:ind w:left="142"/>
        <w:rPr>
          <w:rFonts w:hint="eastAsia"/>
        </w:rPr>
      </w:pPr>
      <w:r>
        <w:rPr>
          <w:rFonts w:ascii="Consolas" w:hAnsi="Consolas" w:eastAsia="Consolas" w:cs="Consolas"/>
          <w:color w:val="22262B"/>
          <w:sz w:val="17"/>
        </w:rPr>
        <w:t xml:space="preserve">    for i in range(tries):</w:t>
      </w:r>
    </w:p>
    <w:p w14:paraId="51C307F8">
      <w:pPr>
        <w:shd w:val="clear" w:color="auto" w:fill="F4F6F8"/>
        <w:spacing w:after="0" w:line="283" w:lineRule="auto"/>
        <w:ind w:left="142"/>
        <w:rPr>
          <w:rFonts w:hint="eastAsia"/>
        </w:rPr>
      </w:pPr>
      <w:r>
        <w:rPr>
          <w:rFonts w:ascii="Consolas" w:hAnsi="Consolas" w:eastAsia="Consolas" w:cs="Consolas"/>
          <w:color w:val="22262B"/>
          <w:sz w:val="17"/>
        </w:rPr>
        <w:t xml:space="preserve">        try:</w:t>
      </w:r>
    </w:p>
    <w:p w14:paraId="4215A70F">
      <w:pPr>
        <w:shd w:val="clear" w:color="auto" w:fill="F4F6F8"/>
        <w:spacing w:after="0" w:line="283" w:lineRule="auto"/>
        <w:ind w:left="142"/>
        <w:rPr>
          <w:rFonts w:hint="eastAsia"/>
        </w:rPr>
      </w:pPr>
      <w:r>
        <w:rPr>
          <w:rFonts w:ascii="Consolas" w:hAnsi="Consolas" w:eastAsia="Consolas" w:cs="Consolas"/>
          <w:color w:val="22262B"/>
          <w:sz w:val="17"/>
        </w:rPr>
        <w:t xml:space="preserve">            r = requests.get(url, headers=heads, timeout=20)</w:t>
      </w:r>
    </w:p>
    <w:p w14:paraId="53B6CEDA">
      <w:pPr>
        <w:shd w:val="clear" w:color="auto" w:fill="F4F6F8"/>
        <w:spacing w:after="0" w:line="283" w:lineRule="auto"/>
        <w:ind w:left="142"/>
        <w:rPr>
          <w:rFonts w:hint="eastAsia"/>
        </w:rPr>
      </w:pPr>
      <w:r>
        <w:rPr>
          <w:rFonts w:ascii="Consolas" w:hAnsi="Consolas" w:eastAsia="Consolas" w:cs="Consolas"/>
          <w:color w:val="22262B"/>
          <w:sz w:val="17"/>
        </w:rPr>
        <w:t xml:space="preserve">            r.raise_for_status()</w:t>
      </w:r>
    </w:p>
    <w:p w14:paraId="272A6A52">
      <w:pPr>
        <w:shd w:val="clear" w:color="auto" w:fill="F4F6F8"/>
        <w:spacing w:after="0" w:line="283" w:lineRule="auto"/>
        <w:ind w:left="142"/>
        <w:rPr>
          <w:rFonts w:hint="eastAsia"/>
        </w:rPr>
      </w:pPr>
      <w:r>
        <w:rPr>
          <w:rFonts w:ascii="Consolas" w:hAnsi="Consolas" w:eastAsia="Consolas" w:cs="Consolas"/>
          <w:color w:val="22262B"/>
          <w:sz w:val="17"/>
        </w:rPr>
        <w:t xml:space="preserve">            return r</w:t>
      </w:r>
    </w:p>
    <w:p w14:paraId="213D9F90">
      <w:pPr>
        <w:shd w:val="clear" w:color="auto" w:fill="F4F6F8"/>
        <w:spacing w:after="0" w:line="283" w:lineRule="auto"/>
        <w:ind w:left="142"/>
        <w:rPr>
          <w:rFonts w:hint="eastAsia"/>
        </w:rPr>
      </w:pPr>
      <w:r>
        <w:rPr>
          <w:rFonts w:ascii="Consolas" w:hAnsi="Consolas" w:eastAsia="Consolas" w:cs="Consolas"/>
          <w:color w:val="22262B"/>
          <w:sz w:val="17"/>
        </w:rPr>
        <w:t xml:space="preserve">        except Exception as exc:</w:t>
      </w:r>
    </w:p>
    <w:p w14:paraId="541F0DA2">
      <w:pPr>
        <w:shd w:val="clear" w:color="auto" w:fill="F4F6F8"/>
        <w:spacing w:after="0" w:line="283" w:lineRule="auto"/>
        <w:ind w:left="142"/>
        <w:rPr>
          <w:rFonts w:hint="eastAsia"/>
        </w:rPr>
      </w:pPr>
      <w:r>
        <w:rPr>
          <w:rFonts w:ascii="Consolas" w:hAnsi="Consolas" w:eastAsia="Consolas" w:cs="Consolas"/>
          <w:color w:val="22262B"/>
          <w:sz w:val="17"/>
        </w:rPr>
        <w:t xml:space="preserve">            print(f"  第 {i+1} 次失败：{exc}")</w:t>
      </w:r>
    </w:p>
    <w:p w14:paraId="465AF424">
      <w:pPr>
        <w:shd w:val="clear" w:color="auto" w:fill="F4F6F8"/>
        <w:spacing w:after="0" w:line="283" w:lineRule="auto"/>
        <w:ind w:left="142"/>
        <w:rPr>
          <w:rFonts w:hint="eastAsia"/>
        </w:rPr>
      </w:pPr>
      <w:r>
        <w:rPr>
          <w:rFonts w:ascii="Consolas" w:hAnsi="Consolas" w:eastAsia="Consolas" w:cs="Consolas"/>
          <w:color w:val="22262B"/>
          <w:sz w:val="17"/>
        </w:rPr>
        <w:t xml:space="preserve">            time.sleep(pause * (i + 1))      # 退避重试，别猛敲服务器</w:t>
      </w:r>
    </w:p>
    <w:p w14:paraId="2A54DF52">
      <w:pPr>
        <w:shd w:val="clear" w:color="auto" w:fill="F4F6F8"/>
        <w:spacing w:after="0" w:line="283" w:lineRule="auto"/>
        <w:ind w:left="142"/>
        <w:rPr>
          <w:rFonts w:hint="eastAsia"/>
        </w:rPr>
      </w:pPr>
      <w:r>
        <w:rPr>
          <w:rFonts w:ascii="Consolas" w:hAnsi="Consolas" w:eastAsia="Consolas" w:cs="Consolas"/>
          <w:color w:val="22262B"/>
          <w:sz w:val="17"/>
        </w:rPr>
        <w:t xml:space="preserve">    return None</w:t>
      </w:r>
    </w:p>
    <w:p w14:paraId="1508294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5235BA1">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3A5BBD7">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687F3874">
            <w:pPr>
              <w:spacing w:before="40" w:after="40"/>
              <w:rPr>
                <w:rFonts w:hint="eastAsia"/>
              </w:rPr>
            </w:pPr>
            <w:r>
              <w:rPr>
                <w:rFonts w:ascii="黑体" w:hAnsi="黑体" w:eastAsia="黑体" w:cs="黑体"/>
                <w:color w:val="B4791B"/>
                <w:sz w:val="19"/>
              </w:rPr>
              <w:t>注意　</w:t>
            </w:r>
            <w:r>
              <w:rPr>
                <w:rFonts w:cs="等线"/>
                <w:color w:val="1C1E21"/>
                <w:sz w:val="19"/>
              </w:rPr>
              <w:t>取数脚本要</w:t>
            </w:r>
            <w:r>
              <w:rPr>
                <w:rFonts w:ascii="黑体" w:hAnsi="黑体" w:eastAsia="黑体" w:cs="黑体"/>
                <w:color w:val="1C1E21"/>
                <w:sz w:val="19"/>
              </w:rPr>
              <w:t>幂等</w:t>
            </w:r>
            <w:r>
              <w:rPr>
                <w:rFonts w:cs="等线"/>
                <w:color w:val="1C1E21"/>
                <w:sz w:val="19"/>
              </w:rPr>
              <w:t xml:space="preserve">：同一份文件重复抓不会变、抓过就跳过。项目四的 fetch_data.py 支持 --years 与 --skip-sina，抓完先核对文件数（应为 3 个 JSON + 15 个 HTML = </w:t>
            </w:r>
            <w:r>
              <w:rPr>
                <w:rFonts w:ascii="黑体" w:hAnsi="黑体" w:eastAsia="黑体" w:cs="黑体"/>
                <w:color w:val="1C1E21"/>
                <w:sz w:val="19"/>
              </w:rPr>
              <w:t>18 个</w:t>
            </w:r>
            <w:r>
              <w:rPr>
                <w:rFonts w:cs="等线"/>
                <w:color w:val="1C1E21"/>
                <w:sz w:val="19"/>
              </w:rPr>
              <w:t>），再往下做。文件数不对就别分析，回头补抓。</w:t>
            </w:r>
            <w:r>
              <w:rPr>
                <w:rFonts w:ascii="黑体" w:hAnsi="黑体" w:eastAsia="黑体" w:cs="黑体"/>
                <w:color w:val="1C1E21"/>
                <w:sz w:val="19"/>
              </w:rPr>
              <w:t>抓取与清洗的完整通法见附录 J</w:t>
            </w:r>
            <w:r>
              <w:rPr>
                <w:rFonts w:cs="等线"/>
                <w:color w:val="1C1E21"/>
                <w:sz w:val="19"/>
              </w:rPr>
              <w:t>（编码、退避、单位归一、双源核对）。</w:t>
            </w:r>
          </w:p>
        </w:tc>
      </w:tr>
    </w:tbl>
    <w:p w14:paraId="3824110E">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BC1E500">
        <w:tblPrEx>
          <w:tblCellMar>
            <w:top w:w="0" w:type="dxa"/>
            <w:left w:w="108" w:type="dxa"/>
            <w:bottom w:w="0" w:type="dxa"/>
            <w:right w:w="108" w:type="dxa"/>
          </w:tblCellMar>
        </w:tblPrEx>
        <w:trPr>
          <w:trHeight w:val="226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5AAF19EE">
            <w:pPr>
              <w:jc w:val="center"/>
              <w:rPr>
                <w:rFonts w:hint="eastAsia"/>
              </w:rPr>
            </w:pPr>
            <w:r>
              <w:rPr>
                <w:rFonts w:ascii="黑体" w:hAnsi="黑体" w:eastAsia="黑体" w:cs="黑体"/>
                <w:color w:val="7A8794"/>
                <w:sz w:val="19"/>
              </w:rPr>
              <w:t>◻ 演示图占位</w:t>
            </w:r>
          </w:p>
          <w:p w14:paraId="0A82A31F">
            <w:pPr>
              <w:spacing w:after="0"/>
              <w:rPr>
                <w:rFonts w:hint="eastAsia"/>
              </w:rPr>
            </w:pPr>
            <w:r>
              <w:rPr>
                <w:rFonts w:cs="等线"/>
                <w:color w:val="1C1E21"/>
                <w:sz w:val="18"/>
              </w:rPr>
              <w:t xml:space="preserve"> </w:t>
            </w:r>
          </w:p>
          <w:p w14:paraId="50B87FB4">
            <w:pPr>
              <w:spacing w:after="0"/>
              <w:rPr>
                <w:rFonts w:hint="eastAsia"/>
              </w:rPr>
            </w:pPr>
            <w:r>
              <w:rPr>
                <w:rFonts w:cs="等线"/>
                <w:color w:val="1C1E21"/>
                <w:sz w:val="18"/>
              </w:rPr>
              <w:t xml:space="preserve"> </w:t>
            </w:r>
          </w:p>
          <w:p w14:paraId="5107F302">
            <w:pPr>
              <w:spacing w:after="0"/>
              <w:rPr>
                <w:rFonts w:hint="eastAsia"/>
              </w:rPr>
            </w:pPr>
            <w:r>
              <w:rPr>
                <w:rFonts w:cs="等线"/>
                <w:color w:val="1C1E21"/>
                <w:sz w:val="18"/>
              </w:rPr>
              <w:t xml:space="preserve"> </w:t>
            </w:r>
          </w:p>
          <w:p w14:paraId="39026CAB">
            <w:pPr>
              <w:spacing w:after="0"/>
              <w:rPr>
                <w:rFonts w:hint="eastAsia"/>
              </w:rPr>
            </w:pPr>
            <w:r>
              <w:rPr>
                <w:rFonts w:cs="等线"/>
                <w:color w:val="1C1E21"/>
                <w:sz w:val="18"/>
              </w:rPr>
              <w:t xml:space="preserve"> </w:t>
            </w:r>
          </w:p>
          <w:p w14:paraId="2D0FA6E7">
            <w:pPr>
              <w:jc w:val="center"/>
              <w:rPr>
                <w:rFonts w:hint="eastAsia"/>
              </w:rPr>
            </w:pPr>
            <w:r>
              <w:rPr>
                <w:rFonts w:ascii="黑体" w:hAnsi="黑体" w:eastAsia="黑体" w:cs="黑体"/>
                <w:color w:val="1C4A8C"/>
                <w:sz w:val="18"/>
              </w:rPr>
              <w:t>图 5-15　data/raw 目录的 18 个落盘文件</w:t>
            </w:r>
          </w:p>
          <w:p w14:paraId="4C82AA08">
            <w:pPr>
              <w:spacing w:after="80"/>
              <w:jc w:val="center"/>
              <w:rPr>
                <w:rFonts w:hint="eastAsia"/>
              </w:rPr>
            </w:pPr>
            <w:r>
              <w:rPr>
                <w:rFonts w:cs="等线"/>
                <w:color w:val="626870"/>
                <w:sz w:val="17"/>
              </w:rPr>
              <w:t>补图提示：截文件资源管理器（按修改时间排序），能同时看到 em_*.json 与 sina_*.html 两类文件名。</w:t>
            </w:r>
          </w:p>
        </w:tc>
      </w:tr>
    </w:tbl>
    <w:p w14:paraId="687B00A6">
      <w:pPr>
        <w:spacing w:after="40"/>
        <w:rPr>
          <w:rFonts w:hint="eastAsia"/>
        </w:rPr>
      </w:pPr>
    </w:p>
    <w:p w14:paraId="51D4BD5D">
      <w:pPr>
        <w:keepNext/>
        <w:spacing w:before="100" w:after="40"/>
        <w:rPr>
          <w:rFonts w:hint="eastAsia"/>
        </w:rPr>
      </w:pPr>
      <w:r>
        <w:rPr>
          <w:rFonts w:ascii="黑体" w:hAnsi="黑体" w:eastAsia="黑体" w:cs="黑体"/>
          <w:color w:val="FFFFFF"/>
          <w:sz w:val="19"/>
          <w:shd w:val="clear" w:color="auto" w:fill="1C4A8C"/>
        </w:rPr>
        <w:t xml:space="preserve"> 第 2 步 </w:t>
      </w:r>
      <w:r>
        <w:rPr>
          <w:rFonts w:ascii="黑体" w:hAnsi="黑体" w:eastAsia="黑体" w:cs="黑体"/>
          <w:color w:val="1C1E21"/>
          <w:sz w:val="22"/>
        </w:rPr>
        <w:t xml:space="preserve">  解析：把脏科目名洗成能匹配的键</w:t>
      </w:r>
    </w:p>
    <w:p w14:paraId="6971898D">
      <w:pPr>
        <w:jc w:val="both"/>
        <w:rPr>
          <w:rFonts w:hint="eastAsia"/>
        </w:rPr>
      </w:pPr>
      <w:r>
        <w:rPr>
          <w:rFonts w:cs="等线"/>
          <w:color w:val="1C1E21"/>
        </w:rPr>
        <w:t xml:space="preserve">网页表格里的科目名长这样：“  其中：归属于母公司股东权益合计\n”、“资产总计（一）”。不洗干净，下一步 lookup 就会返回 NaN——而 </w:t>
      </w:r>
      <w:r>
        <w:rPr>
          <w:rFonts w:ascii="黑体" w:hAnsi="黑体" w:eastAsia="黑体" w:cs="黑体"/>
          <w:color w:val="1C1E21"/>
        </w:rPr>
        <w:t>NaN 在财务表里最危险，它会静默地让指标变空而不报错</w:t>
      </w:r>
      <w:r>
        <w:rPr>
          <w:rFonts w:cs="等线"/>
          <w:color w:val="1C1E21"/>
        </w:rPr>
        <w:t>。</w:t>
      </w:r>
    </w:p>
    <w:p w14:paraId="43B6CE39">
      <w:pPr>
        <w:keepNext/>
        <w:spacing w:after="20"/>
        <w:rPr>
          <w:rFonts w:hint="eastAsia"/>
        </w:rPr>
      </w:pPr>
      <w:r>
        <w:rPr>
          <w:rFonts w:ascii="黑体" w:hAnsi="黑体" w:eastAsia="黑体" w:cs="黑体"/>
          <w:color w:val="626870"/>
          <w:sz w:val="17"/>
        </w:rPr>
        <w:t>▍fs_parser.py：清洗</w:t>
      </w:r>
    </w:p>
    <w:p w14:paraId="57123F0A">
      <w:pPr>
        <w:shd w:val="clear" w:color="auto" w:fill="F4F6F8"/>
        <w:spacing w:after="0" w:line="283" w:lineRule="auto"/>
        <w:ind w:left="142"/>
        <w:rPr>
          <w:rFonts w:hint="eastAsia"/>
        </w:rPr>
      </w:pPr>
      <w:r>
        <w:rPr>
          <w:rFonts w:ascii="Consolas" w:hAnsi="Consolas" w:eastAsia="Consolas" w:cs="Consolas"/>
          <w:color w:val="22262B"/>
          <w:sz w:val="17"/>
        </w:rPr>
        <w:t>import re</w:t>
      </w:r>
    </w:p>
    <w:p w14:paraId="720956C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B52B23C">
      <w:pPr>
        <w:shd w:val="clear" w:color="auto" w:fill="F4F6F8"/>
        <w:spacing w:after="0" w:line="283" w:lineRule="auto"/>
        <w:ind w:left="142"/>
        <w:rPr>
          <w:rFonts w:hint="eastAsia"/>
        </w:rPr>
      </w:pPr>
      <w:r>
        <w:rPr>
          <w:rFonts w:ascii="Consolas" w:hAnsi="Consolas" w:eastAsia="Consolas" w:cs="Consolas"/>
          <w:color w:val="22262B"/>
          <w:sz w:val="17"/>
        </w:rPr>
        <w:t>def normalize(item):</w:t>
      </w:r>
    </w:p>
    <w:p w14:paraId="5E8C8C93">
      <w:pPr>
        <w:shd w:val="clear" w:color="auto" w:fill="F4F6F8"/>
        <w:spacing w:after="0" w:line="283" w:lineRule="auto"/>
        <w:ind w:left="142"/>
        <w:rPr>
          <w:rFonts w:hint="eastAsia"/>
        </w:rPr>
      </w:pPr>
      <w:r>
        <w:rPr>
          <w:rFonts w:ascii="Consolas" w:hAnsi="Consolas" w:eastAsia="Consolas" w:cs="Consolas"/>
          <w:color w:val="22262B"/>
          <w:sz w:val="17"/>
        </w:rPr>
        <w:t xml:space="preserve">    """科目名归一化：只留清洗后的名称，作为全项目的唯一匹配键"""</w:t>
      </w:r>
    </w:p>
    <w:p w14:paraId="50F9C914">
      <w:pPr>
        <w:shd w:val="clear" w:color="auto" w:fill="F4F6F8"/>
        <w:spacing w:after="0" w:line="283" w:lineRule="auto"/>
        <w:ind w:left="142"/>
        <w:rPr>
          <w:rFonts w:hint="eastAsia"/>
        </w:rPr>
      </w:pPr>
      <w:r>
        <w:rPr>
          <w:rFonts w:ascii="Consolas" w:hAnsi="Consolas" w:eastAsia="Consolas" w:cs="Consolas"/>
          <w:color w:val="22262B"/>
          <w:sz w:val="17"/>
        </w:rPr>
        <w:t xml:space="preserve">    s = str(item).replace("\u3000", " ")        # 全角空格 → 半角</w:t>
      </w:r>
    </w:p>
    <w:p w14:paraId="19A3F0C4">
      <w:pPr>
        <w:shd w:val="clear" w:color="auto" w:fill="F4F6F8"/>
        <w:spacing w:after="0" w:line="283" w:lineRule="auto"/>
        <w:ind w:left="142"/>
        <w:rPr>
          <w:rFonts w:hint="eastAsia"/>
        </w:rPr>
      </w:pPr>
      <w:r>
        <w:rPr>
          <w:rFonts w:ascii="Consolas" w:hAnsi="Consolas" w:eastAsia="Consolas" w:cs="Consolas"/>
          <w:color w:val="22262B"/>
          <w:sz w:val="17"/>
        </w:rPr>
        <w:t xml:space="preserve">    s = re.sub(r"\s+", "", s)                   # 去掉所有空白与换行</w:t>
      </w:r>
    </w:p>
    <w:p w14:paraId="41584347">
      <w:pPr>
        <w:shd w:val="clear" w:color="auto" w:fill="F4F6F8"/>
        <w:spacing w:after="0" w:line="283" w:lineRule="auto"/>
        <w:ind w:left="142"/>
        <w:rPr>
          <w:rFonts w:hint="eastAsia"/>
        </w:rPr>
      </w:pPr>
      <w:r>
        <w:rPr>
          <w:rFonts w:ascii="Consolas" w:hAnsi="Consolas" w:eastAsia="Consolas" w:cs="Consolas"/>
          <w:color w:val="22262B"/>
          <w:sz w:val="17"/>
        </w:rPr>
        <w:t xml:space="preserve">    s = s.replace("（", "(").replace("）", ")")  # 全/半角括号统一</w:t>
      </w:r>
    </w:p>
    <w:p w14:paraId="7219DDD8">
      <w:pPr>
        <w:shd w:val="clear" w:color="auto" w:fill="F4F6F8"/>
        <w:spacing w:after="0" w:line="283" w:lineRule="auto"/>
        <w:ind w:left="142"/>
        <w:rPr>
          <w:rFonts w:hint="eastAsia"/>
        </w:rPr>
      </w:pPr>
      <w:r>
        <w:rPr>
          <w:rFonts w:ascii="Consolas" w:hAnsi="Consolas" w:eastAsia="Consolas" w:cs="Consolas"/>
          <w:color w:val="22262B"/>
          <w:sz w:val="17"/>
        </w:rPr>
        <w:t xml:space="preserve">    s = re.sub(r"^其中[:：]", "", s)             # 去“其中：”前缀</w:t>
      </w:r>
    </w:p>
    <w:p w14:paraId="6560AC9D">
      <w:pPr>
        <w:shd w:val="clear" w:color="auto" w:fill="F4F6F8"/>
        <w:spacing w:after="0" w:line="283" w:lineRule="auto"/>
        <w:ind w:left="142"/>
        <w:rPr>
          <w:rFonts w:hint="eastAsia"/>
        </w:rPr>
      </w:pPr>
      <w:r>
        <w:rPr>
          <w:rFonts w:ascii="Consolas" w:hAnsi="Consolas" w:eastAsia="Consolas" w:cs="Consolas"/>
          <w:color w:val="22262B"/>
          <w:sz w:val="17"/>
        </w:rPr>
        <w:t xml:space="preserve">    s = re.sub(r"^\([一二三四五六七八九十]+\)", "", s)  # 去序号前缀</w:t>
      </w:r>
    </w:p>
    <w:p w14:paraId="48CAFAB2">
      <w:pPr>
        <w:shd w:val="clear" w:color="auto" w:fill="F4F6F8"/>
        <w:spacing w:after="0" w:line="283" w:lineRule="auto"/>
        <w:ind w:left="142"/>
        <w:rPr>
          <w:rFonts w:hint="eastAsia"/>
        </w:rPr>
      </w:pPr>
      <w:r>
        <w:rPr>
          <w:rFonts w:ascii="Consolas" w:hAnsi="Consolas" w:eastAsia="Consolas" w:cs="Consolas"/>
          <w:color w:val="22262B"/>
          <w:sz w:val="17"/>
        </w:rPr>
        <w:t xml:space="preserve">    return s.strip("-—:：")</w:t>
      </w:r>
    </w:p>
    <w:p w14:paraId="2E005B94">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EC5F93B">
      <w:pPr>
        <w:shd w:val="clear" w:color="auto" w:fill="F4F6F8"/>
        <w:spacing w:after="0" w:line="283" w:lineRule="auto"/>
        <w:ind w:left="142"/>
        <w:rPr>
          <w:rFonts w:hint="eastAsia"/>
        </w:rPr>
      </w:pPr>
      <w:r>
        <w:rPr>
          <w:rFonts w:ascii="Consolas" w:hAnsi="Consolas" w:eastAsia="Consolas" w:cs="Consolas"/>
          <w:color w:val="22262B"/>
          <w:sz w:val="17"/>
        </w:rPr>
        <w:t>def to_float(v):</w:t>
      </w:r>
    </w:p>
    <w:p w14:paraId="6BF73CAC">
      <w:pPr>
        <w:shd w:val="clear" w:color="auto" w:fill="F4F6F8"/>
        <w:spacing w:after="0" w:line="283" w:lineRule="auto"/>
        <w:ind w:left="142"/>
        <w:rPr>
          <w:rFonts w:hint="eastAsia"/>
        </w:rPr>
      </w:pPr>
      <w:r>
        <w:rPr>
          <w:rFonts w:ascii="Consolas" w:hAnsi="Consolas" w:eastAsia="Consolas" w:cs="Consolas"/>
          <w:color w:val="22262B"/>
          <w:sz w:val="17"/>
        </w:rPr>
        <w:t xml:space="preserve">    """'1,234.56'→1234.56；'—'/'-'/' '--'→NaN（不要用 0 代替缺失！）"""</w:t>
      </w:r>
    </w:p>
    <w:p w14:paraId="06DF9670">
      <w:pPr>
        <w:shd w:val="clear" w:color="auto" w:fill="F4F6F8"/>
        <w:spacing w:after="0" w:line="283" w:lineRule="auto"/>
        <w:ind w:left="142"/>
        <w:rPr>
          <w:rFonts w:hint="eastAsia"/>
        </w:rPr>
      </w:pPr>
      <w:r>
        <w:rPr>
          <w:rFonts w:ascii="Consolas" w:hAnsi="Consolas" w:eastAsia="Consolas" w:cs="Consolas"/>
          <w:color w:val="22262B"/>
          <w:sz w:val="17"/>
        </w:rPr>
        <w:t xml:space="preserve">    s = str(v).strip().replace(",", "").replace(" ", "")</w:t>
      </w:r>
    </w:p>
    <w:p w14:paraId="4A9AF538">
      <w:pPr>
        <w:shd w:val="clear" w:color="auto" w:fill="F4F6F8"/>
        <w:spacing w:after="0" w:line="283" w:lineRule="auto"/>
        <w:ind w:left="142"/>
        <w:rPr>
          <w:rFonts w:hint="eastAsia"/>
        </w:rPr>
      </w:pPr>
      <w:r>
        <w:rPr>
          <w:rFonts w:ascii="Consolas" w:hAnsi="Consolas" w:eastAsia="Consolas" w:cs="Consolas"/>
          <w:color w:val="22262B"/>
          <w:sz w:val="17"/>
        </w:rPr>
        <w:t xml:space="preserve">    if s in {"", "-", "--", "—", "nan", "None"}:</w:t>
      </w:r>
    </w:p>
    <w:p w14:paraId="35BE3777">
      <w:pPr>
        <w:shd w:val="clear" w:color="auto" w:fill="F4F6F8"/>
        <w:spacing w:after="0" w:line="283" w:lineRule="auto"/>
        <w:ind w:left="142"/>
        <w:rPr>
          <w:rFonts w:hint="eastAsia"/>
        </w:rPr>
      </w:pPr>
      <w:r>
        <w:rPr>
          <w:rFonts w:ascii="Consolas" w:hAnsi="Consolas" w:eastAsia="Consolas" w:cs="Consolas"/>
          <w:color w:val="22262B"/>
          <w:sz w:val="17"/>
        </w:rPr>
        <w:t xml:space="preserve">        return float("nan")</w:t>
      </w:r>
    </w:p>
    <w:p w14:paraId="5D62AD11">
      <w:pPr>
        <w:shd w:val="clear" w:color="auto" w:fill="F4F6F8"/>
        <w:spacing w:after="0" w:line="283" w:lineRule="auto"/>
        <w:ind w:left="142"/>
        <w:rPr>
          <w:rFonts w:hint="eastAsia"/>
        </w:rPr>
      </w:pPr>
      <w:r>
        <w:rPr>
          <w:rFonts w:ascii="Consolas" w:hAnsi="Consolas" w:eastAsia="Consolas" w:cs="Consolas"/>
          <w:color w:val="22262B"/>
          <w:sz w:val="17"/>
        </w:rPr>
        <w:t xml:space="preserve">    neg = s.startswith("(") and s.endswith(")")   # 括号式负数</w:t>
      </w:r>
    </w:p>
    <w:p w14:paraId="2D96410A">
      <w:pPr>
        <w:shd w:val="clear" w:color="auto" w:fill="F4F6F8"/>
        <w:spacing w:after="0" w:line="283" w:lineRule="auto"/>
        <w:ind w:left="142"/>
        <w:rPr>
          <w:rFonts w:hint="eastAsia"/>
        </w:rPr>
      </w:pPr>
      <w:r>
        <w:rPr>
          <w:rFonts w:ascii="Consolas" w:hAnsi="Consolas" w:eastAsia="Consolas" w:cs="Consolas"/>
          <w:color w:val="22262B"/>
          <w:sz w:val="17"/>
        </w:rPr>
        <w:t xml:space="preserve">    s = s.strip("()")</w:t>
      </w:r>
    </w:p>
    <w:p w14:paraId="7849EAA1">
      <w:pPr>
        <w:shd w:val="clear" w:color="auto" w:fill="F4F6F8"/>
        <w:spacing w:after="0" w:line="283" w:lineRule="auto"/>
        <w:ind w:left="142"/>
        <w:rPr>
          <w:rFonts w:hint="eastAsia"/>
        </w:rPr>
      </w:pPr>
      <w:r>
        <w:rPr>
          <w:rFonts w:ascii="Consolas" w:hAnsi="Consolas" w:eastAsia="Consolas" w:cs="Consolas"/>
          <w:color w:val="22262B"/>
          <w:sz w:val="17"/>
        </w:rPr>
        <w:t xml:space="preserve">    try:</w:t>
      </w:r>
    </w:p>
    <w:p w14:paraId="46BB2610">
      <w:pPr>
        <w:shd w:val="clear" w:color="auto" w:fill="F4F6F8"/>
        <w:spacing w:after="0" w:line="283" w:lineRule="auto"/>
        <w:ind w:left="142"/>
        <w:rPr>
          <w:rFonts w:hint="eastAsia"/>
        </w:rPr>
      </w:pPr>
      <w:r>
        <w:rPr>
          <w:rFonts w:ascii="Consolas" w:hAnsi="Consolas" w:eastAsia="Consolas" w:cs="Consolas"/>
          <w:color w:val="22262B"/>
          <w:sz w:val="17"/>
        </w:rPr>
        <w:t xml:space="preserve">        x = float(s)</w:t>
      </w:r>
    </w:p>
    <w:p w14:paraId="14B00C28">
      <w:pPr>
        <w:shd w:val="clear" w:color="auto" w:fill="F4F6F8"/>
        <w:spacing w:after="0" w:line="283" w:lineRule="auto"/>
        <w:ind w:left="142"/>
        <w:rPr>
          <w:rFonts w:hint="eastAsia"/>
        </w:rPr>
      </w:pPr>
      <w:r>
        <w:rPr>
          <w:rFonts w:ascii="Consolas" w:hAnsi="Consolas" w:eastAsia="Consolas" w:cs="Consolas"/>
          <w:color w:val="22262B"/>
          <w:sz w:val="17"/>
        </w:rPr>
        <w:t xml:space="preserve">    except ValueError:</w:t>
      </w:r>
    </w:p>
    <w:p w14:paraId="40CF13ED">
      <w:pPr>
        <w:shd w:val="clear" w:color="auto" w:fill="F4F6F8"/>
        <w:spacing w:after="0" w:line="283" w:lineRule="auto"/>
        <w:ind w:left="142"/>
        <w:rPr>
          <w:rFonts w:hint="eastAsia"/>
        </w:rPr>
      </w:pPr>
      <w:r>
        <w:rPr>
          <w:rFonts w:ascii="Consolas" w:hAnsi="Consolas" w:eastAsia="Consolas" w:cs="Consolas"/>
          <w:color w:val="22262B"/>
          <w:sz w:val="17"/>
        </w:rPr>
        <w:t xml:space="preserve">        return float("nan")</w:t>
      </w:r>
    </w:p>
    <w:p w14:paraId="633C4A2E">
      <w:pPr>
        <w:shd w:val="clear" w:color="auto" w:fill="F4F6F8"/>
        <w:spacing w:after="0" w:line="283" w:lineRule="auto"/>
        <w:ind w:left="142"/>
        <w:rPr>
          <w:rFonts w:hint="eastAsia"/>
        </w:rPr>
      </w:pPr>
      <w:r>
        <w:rPr>
          <w:rFonts w:ascii="Consolas" w:hAnsi="Consolas" w:eastAsia="Consolas" w:cs="Consolas"/>
          <w:color w:val="22262B"/>
          <w:sz w:val="17"/>
        </w:rPr>
        <w:t xml:space="preserve">    return -x if neg else x</w:t>
      </w:r>
    </w:p>
    <w:p w14:paraId="1AF6B3CF">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55CD1A9">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A400A77">
        <w:tblPrEx>
          <w:tblCellMar>
            <w:top w:w="0" w:type="dxa"/>
            <w:left w:w="108" w:type="dxa"/>
            <w:bottom w:w="0" w:type="dxa"/>
            <w:right w:w="108" w:type="dxa"/>
          </w:tblCellMar>
        </w:tblPrEx>
        <w:trPr>
          <w:jc w:val="center"/>
        </w:trPr>
        <w:tc>
          <w:tcPr>
            <w:tcW w:w="9298" w:type="dxa"/>
            <w:tcBorders>
              <w:top w:val="single" w:color="FBEAEA" w:sz="4" w:space="0"/>
              <w:left w:val="single" w:color="B03A3A" w:sz="20" w:space="0"/>
              <w:bottom w:val="single" w:color="FBEAEA" w:sz="4" w:space="0"/>
              <w:right w:val="single" w:color="FBEAEA" w:sz="4" w:space="0"/>
            </w:tcBorders>
            <w:shd w:val="clear" w:color="auto" w:fill="FBEAEA"/>
          </w:tcPr>
          <w:p w14:paraId="54E4027B">
            <w:pPr>
              <w:spacing w:before="40" w:after="40"/>
              <w:rPr>
                <w:rFonts w:hint="eastAsia"/>
              </w:rPr>
            </w:pPr>
            <w:r>
              <w:rPr>
                <w:rFonts w:ascii="黑体" w:hAnsi="黑体" w:eastAsia="黑体" w:cs="黑体"/>
                <w:color w:val="B03A3A"/>
                <w:sz w:val="19"/>
              </w:rPr>
              <w:t xml:space="preserve">错误决定｜用 0 代替缺失值 </w:t>
            </w:r>
            <w:r>
              <w:rPr>
                <w:rFonts w:cs="等线"/>
                <w:color w:val="1C1E21"/>
                <w:sz w:val="19"/>
              </w:rPr>
              <w:t>把读不到的科目写成 0，会让“资产=负债+权益”这类校验</w:t>
            </w:r>
            <w:r>
              <w:rPr>
                <w:rFonts w:ascii="黑体" w:hAnsi="黑体" w:eastAsia="黑体" w:cs="黑体"/>
                <w:color w:val="1C1E21"/>
                <w:sz w:val="19"/>
              </w:rPr>
              <w:t>假装通过</w:t>
            </w:r>
            <w:r>
              <w:rPr>
                <w:rFonts w:cs="等线"/>
                <w:color w:val="1C1E21"/>
                <w:sz w:val="19"/>
              </w:rPr>
              <w:t>，而周转率的分母为 0 时又会抛出异常或算出无穷大。正确做法：</w:t>
            </w:r>
            <w:r>
              <w:rPr>
                <w:rFonts w:ascii="黑体" w:hAnsi="黑体" w:eastAsia="黑体" w:cs="黑体"/>
                <w:color w:val="1C1E21"/>
                <w:sz w:val="19"/>
              </w:rPr>
              <w:t>缺失一律 NaN</w:t>
            </w:r>
            <w:r>
              <w:rPr>
                <w:rFonts w:cs="等线"/>
                <w:color w:val="1C1E21"/>
                <w:sz w:val="19"/>
              </w:rPr>
              <w:t>，再让校验引擎显式报告“单边缺失”。项目四的双源核验就专门统计了这一类（本次为 0 项）。</w:t>
            </w:r>
          </w:p>
        </w:tc>
      </w:tr>
    </w:tbl>
    <w:p w14:paraId="15DE52A5">
      <w:pPr>
        <w:spacing w:after="40"/>
        <w:rPr>
          <w:rFonts w:hint="eastAsia"/>
        </w:rPr>
      </w:pPr>
    </w:p>
    <w:p w14:paraId="0D154E80">
      <w:pPr>
        <w:keepNext/>
        <w:spacing w:before="100" w:after="40"/>
        <w:rPr>
          <w:rFonts w:hint="eastAsia"/>
        </w:rPr>
      </w:pPr>
      <w:r>
        <w:rPr>
          <w:rFonts w:ascii="黑体" w:hAnsi="黑体" w:eastAsia="黑体" w:cs="黑体"/>
          <w:color w:val="FFFFFF"/>
          <w:sz w:val="19"/>
          <w:shd w:val="clear" w:color="auto" w:fill="1C4A8C"/>
        </w:rPr>
        <w:t xml:space="preserve"> 第 3 步 </w:t>
      </w:r>
      <w:r>
        <w:rPr>
          <w:rFonts w:ascii="黑体" w:hAnsi="黑体" w:eastAsia="黑体" w:cs="黑体"/>
          <w:color w:val="1C1E21"/>
          <w:sz w:val="22"/>
        </w:rPr>
        <w:t xml:space="preserve">  单位口径：一个常量决定所有数字的量级</w:t>
      </w:r>
    </w:p>
    <w:p w14:paraId="05712DB7">
      <w:pPr>
        <w:keepNext/>
        <w:spacing w:after="20"/>
        <w:rPr>
          <w:rFonts w:hint="eastAsia"/>
        </w:rPr>
      </w:pPr>
      <w:r>
        <w:rPr>
          <w:rFonts w:ascii="黑体" w:hAnsi="黑体" w:eastAsia="黑体" w:cs="黑体"/>
          <w:color w:val="626870"/>
          <w:sz w:val="17"/>
        </w:rPr>
        <w:t>▍config.py：单位常量</w:t>
      </w:r>
    </w:p>
    <w:p w14:paraId="61F37535">
      <w:pPr>
        <w:shd w:val="clear" w:color="auto" w:fill="F4F6F8"/>
        <w:spacing w:after="0" w:line="283" w:lineRule="auto"/>
        <w:ind w:left="142"/>
        <w:rPr>
          <w:rFonts w:hint="eastAsia"/>
        </w:rPr>
      </w:pPr>
      <w:r>
        <w:rPr>
          <w:rFonts w:ascii="Consolas" w:hAnsi="Consolas" w:eastAsia="Consolas" w:cs="Consolas"/>
          <w:color w:val="22262B"/>
          <w:sz w:val="17"/>
        </w:rPr>
        <w:t># config.py —— 单位换算集中在一处，绝不在用的地方临时 ×10000</w:t>
      </w:r>
    </w:p>
    <w:p w14:paraId="53E46724">
      <w:pPr>
        <w:shd w:val="clear" w:color="auto" w:fill="F4F6F8"/>
        <w:spacing w:after="0" w:line="283" w:lineRule="auto"/>
        <w:ind w:left="142"/>
        <w:rPr>
          <w:rFonts w:hint="eastAsia"/>
        </w:rPr>
      </w:pPr>
      <w:r>
        <w:rPr>
          <w:rFonts w:ascii="Consolas" w:hAnsi="Consolas" w:eastAsia="Consolas" w:cs="Consolas"/>
          <w:color w:val="22262B"/>
          <w:sz w:val="17"/>
        </w:rPr>
        <w:t>SINA_UNIT_SCALE = 1e4      # 新浪报表页面单位为万元 → 统一折算为元</w:t>
      </w:r>
    </w:p>
    <w:p w14:paraId="7C55B7B3">
      <w:pPr>
        <w:shd w:val="clear" w:color="auto" w:fill="F4F6F8"/>
        <w:spacing w:after="0" w:line="283" w:lineRule="auto"/>
        <w:ind w:left="142"/>
        <w:rPr>
          <w:rFonts w:hint="eastAsia"/>
        </w:rPr>
      </w:pPr>
      <w:r>
        <w:rPr>
          <w:rFonts w:ascii="Consolas" w:hAnsi="Consolas" w:eastAsia="Consolas" w:cs="Consolas"/>
          <w:color w:val="22262B"/>
          <w:sz w:val="17"/>
        </w:rPr>
        <w:t>YI = 1e8                   # 元 → 亿元（报告展示用）</w:t>
      </w:r>
    </w:p>
    <w:p w14:paraId="7F75563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37A916B">
      <w:pPr>
        <w:shd w:val="clear" w:color="auto" w:fill="F4F6F8"/>
        <w:spacing w:after="0" w:line="283" w:lineRule="auto"/>
        <w:ind w:left="142"/>
        <w:rPr>
          <w:rFonts w:hint="eastAsia"/>
        </w:rPr>
      </w:pPr>
      <w:r>
        <w:rPr>
          <w:rFonts w:ascii="Consolas" w:hAnsi="Consolas" w:eastAsia="Consolas" w:cs="Consolas"/>
          <w:color w:val="22262B"/>
          <w:sz w:val="17"/>
        </w:rPr>
        <w:t>def fmt_yi(x):</w:t>
      </w:r>
    </w:p>
    <w:p w14:paraId="20298A51">
      <w:pPr>
        <w:shd w:val="clear" w:color="auto" w:fill="F4F6F8"/>
        <w:spacing w:after="0" w:line="283" w:lineRule="auto"/>
        <w:ind w:left="142"/>
        <w:rPr>
          <w:rFonts w:hint="eastAsia"/>
        </w:rPr>
      </w:pPr>
      <w:r>
        <w:rPr>
          <w:rFonts w:ascii="Consolas" w:hAnsi="Consolas" w:eastAsia="Consolas" w:cs="Consolas"/>
          <w:color w:val="22262B"/>
          <w:sz w:val="17"/>
        </w:rPr>
        <w:t xml:space="preserve">    return "—" if x is None or x != x else f"{x/YI:,.2f}"</w:t>
      </w:r>
    </w:p>
    <w:p w14:paraId="74AC141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88BF8A6">
      <w:pPr>
        <w:spacing w:after="40"/>
        <w:rPr>
          <w:rFonts w:hint="eastAsia"/>
        </w:rPr>
      </w:pPr>
    </w:p>
    <w:p w14:paraId="7CCEABA1">
      <w:pPr>
        <w:jc w:val="both"/>
        <w:rPr>
          <w:rFonts w:hint="eastAsia"/>
        </w:rPr>
      </w:pPr>
      <w:r>
        <w:rPr>
          <w:rFonts w:cs="等线"/>
          <w:color w:val="1C1E21"/>
        </w:rPr>
        <w:t>美的集团 2025 年</w:t>
      </w:r>
      <w:r>
        <w:rPr>
          <w:rFonts w:ascii="黑体" w:hAnsi="黑体" w:eastAsia="黑体" w:cs="黑体"/>
          <w:color w:val="1C1E21"/>
        </w:rPr>
        <w:t>营业总收入 4,585.02 亿元</w:t>
      </w:r>
      <w:r>
        <w:rPr>
          <w:rFonts w:cs="等线"/>
          <w:color w:val="1C1E21"/>
        </w:rPr>
        <w:t>、</w:t>
      </w:r>
      <w:r>
        <w:rPr>
          <w:rFonts w:ascii="黑体" w:hAnsi="黑体" w:eastAsia="黑体" w:cs="黑体"/>
          <w:color w:val="1C1E21"/>
        </w:rPr>
        <w:t>营业收入（利润表口径）4,564.52 亿元</w:t>
      </w:r>
      <w:r>
        <w:rPr>
          <w:rFonts w:cs="等线"/>
          <w:color w:val="1C1E21"/>
        </w:rPr>
        <w:t>、净利润 445.20 亿元、资产总计 6,087.92 亿元。两个“收入”差 20.50 亿元（其他业务收入），后面所有指标都必须</w:t>
      </w:r>
      <w:r>
        <w:rPr>
          <w:rFonts w:ascii="黑体" w:hAnsi="黑体" w:eastAsia="黑体" w:cs="黑体"/>
          <w:color w:val="1C1E21"/>
        </w:rPr>
        <w:t>固定用同一个</w:t>
      </w:r>
      <w:r>
        <w:rPr>
          <w:rFonts w:cs="等线"/>
          <w:color w:val="1C1E21"/>
        </w:rPr>
        <w:t>，否则同一份报告里会出现两个毛利率。</w:t>
      </w:r>
    </w:p>
    <w:p w14:paraId="1F9B2997">
      <w:pPr>
        <w:keepNext/>
        <w:spacing w:before="100" w:after="40"/>
        <w:rPr>
          <w:rFonts w:hint="eastAsia"/>
        </w:rPr>
      </w:pPr>
      <w:r>
        <w:rPr>
          <w:rFonts w:ascii="黑体" w:hAnsi="黑体" w:eastAsia="黑体" w:cs="黑体"/>
          <w:color w:val="1C1E21"/>
          <w:sz w:val="18"/>
        </w:rPr>
        <w:t>表 5-12　两个“收入”口径分别用在哪里</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70"/>
        <w:gridCol w:w="1743"/>
        <w:gridCol w:w="1743"/>
        <w:gridCol w:w="3341"/>
      </w:tblGrid>
      <w:tr w14:paraId="7052C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70" w:type="dxa"/>
            <w:shd w:val="clear" w:color="auto" w:fill="EDF1F7"/>
          </w:tcPr>
          <w:p w14:paraId="1E974120">
            <w:pPr>
              <w:spacing w:before="20" w:after="20" w:line="276" w:lineRule="auto"/>
              <w:rPr>
                <w:rFonts w:hint="eastAsia"/>
              </w:rPr>
            </w:pPr>
            <w:r>
              <w:rPr>
                <w:rFonts w:ascii="黑体" w:hAnsi="黑体" w:eastAsia="黑体" w:cs="黑体"/>
                <w:color w:val="1C4A8C"/>
                <w:sz w:val="17"/>
              </w:rPr>
              <w:t>场景</w:t>
            </w:r>
          </w:p>
        </w:tc>
        <w:tc>
          <w:tcPr>
            <w:tcW w:w="1743" w:type="dxa"/>
            <w:shd w:val="clear" w:color="auto" w:fill="EDF1F7"/>
          </w:tcPr>
          <w:p w14:paraId="2BAA361A">
            <w:pPr>
              <w:spacing w:before="20" w:after="20" w:line="276" w:lineRule="auto"/>
              <w:rPr>
                <w:rFonts w:hint="eastAsia"/>
              </w:rPr>
            </w:pPr>
            <w:r>
              <w:rPr>
                <w:rFonts w:ascii="黑体" w:hAnsi="黑体" w:eastAsia="黑体" w:cs="黑体"/>
                <w:color w:val="1C4A8C"/>
                <w:sz w:val="17"/>
              </w:rPr>
              <w:t>该用哪个收入口径</w:t>
            </w:r>
          </w:p>
        </w:tc>
        <w:tc>
          <w:tcPr>
            <w:tcW w:w="1743" w:type="dxa"/>
            <w:shd w:val="clear" w:color="auto" w:fill="EDF1F7"/>
          </w:tcPr>
          <w:p w14:paraId="3BEA563E">
            <w:pPr>
              <w:spacing w:before="20" w:after="20" w:line="276" w:lineRule="auto"/>
              <w:rPr>
                <w:rFonts w:hint="eastAsia"/>
              </w:rPr>
            </w:pPr>
            <w:r>
              <w:rPr>
                <w:rFonts w:ascii="黑体" w:hAnsi="黑体" w:eastAsia="黑体" w:cs="黑体"/>
                <w:color w:val="1C4A8C"/>
                <w:sz w:val="17"/>
              </w:rPr>
              <w:t>本例数值</w:t>
            </w:r>
          </w:p>
        </w:tc>
        <w:tc>
          <w:tcPr>
            <w:tcW w:w="3341" w:type="dxa"/>
            <w:shd w:val="clear" w:color="auto" w:fill="EDF1F7"/>
          </w:tcPr>
          <w:p w14:paraId="27FB575A">
            <w:pPr>
              <w:spacing w:before="20" w:after="20" w:line="276" w:lineRule="auto"/>
              <w:rPr>
                <w:rFonts w:hint="eastAsia"/>
              </w:rPr>
            </w:pPr>
            <w:r>
              <w:rPr>
                <w:rFonts w:ascii="黑体" w:hAnsi="黑体" w:eastAsia="黑体" w:cs="黑体"/>
                <w:color w:val="1C4A8C"/>
                <w:sz w:val="17"/>
              </w:rPr>
              <w:t>写错会怎样</w:t>
            </w:r>
          </w:p>
        </w:tc>
      </w:tr>
      <w:tr w14:paraId="634A7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tcPr>
          <w:p w14:paraId="33C7A2F8">
            <w:pPr>
              <w:spacing w:before="10" w:after="10" w:line="276" w:lineRule="auto"/>
              <w:rPr>
                <w:rFonts w:hint="eastAsia"/>
              </w:rPr>
            </w:pPr>
            <w:r>
              <w:rPr>
                <w:rFonts w:cs="等线"/>
                <w:color w:val="1C1E21"/>
                <w:sz w:val="17"/>
              </w:rPr>
              <w:t>毛利率 / 净利率 / 周转率 / 杜邦</w:t>
            </w:r>
          </w:p>
        </w:tc>
        <w:tc>
          <w:tcPr>
            <w:tcW w:w="1743" w:type="dxa"/>
          </w:tcPr>
          <w:p w14:paraId="0CC3C1C3">
            <w:pPr>
              <w:spacing w:before="10" w:after="10" w:line="276" w:lineRule="auto"/>
              <w:rPr>
                <w:rFonts w:hint="eastAsia"/>
              </w:rPr>
            </w:pPr>
            <w:r>
              <w:rPr>
                <w:rFonts w:cs="等线"/>
                <w:color w:val="1C1E21"/>
                <w:sz w:val="17"/>
              </w:rPr>
              <w:t>营业收入</w:t>
            </w:r>
          </w:p>
        </w:tc>
        <w:tc>
          <w:tcPr>
            <w:tcW w:w="1743" w:type="dxa"/>
          </w:tcPr>
          <w:p w14:paraId="4CED1C1F">
            <w:pPr>
              <w:spacing w:before="10" w:after="10" w:line="276" w:lineRule="auto"/>
              <w:rPr>
                <w:rFonts w:hint="eastAsia"/>
              </w:rPr>
            </w:pPr>
            <w:r>
              <w:rPr>
                <w:rFonts w:cs="等线"/>
                <w:color w:val="1C1E21"/>
                <w:sz w:val="17"/>
              </w:rPr>
              <w:t>4,564.52 亿元</w:t>
            </w:r>
          </w:p>
        </w:tc>
        <w:tc>
          <w:tcPr>
            <w:tcW w:w="3341" w:type="dxa"/>
          </w:tcPr>
          <w:p w14:paraId="3F5CB9A3">
            <w:pPr>
              <w:spacing w:before="10" w:after="10" w:line="276" w:lineRule="auto"/>
              <w:rPr>
                <w:rFonts w:hint="eastAsia"/>
              </w:rPr>
            </w:pPr>
            <w:r>
              <w:rPr>
                <w:rFonts w:cs="等线"/>
                <w:color w:val="1C1E21"/>
                <w:sz w:val="17"/>
              </w:rPr>
              <w:t>毛利率会变成 26.72% 而不是 26.39%</w:t>
            </w:r>
          </w:p>
        </w:tc>
      </w:tr>
      <w:tr w14:paraId="09207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shd w:val="clear" w:color="auto" w:fill="F7F8FA"/>
          </w:tcPr>
          <w:p w14:paraId="3BAB5514">
            <w:pPr>
              <w:spacing w:before="10" w:after="10" w:line="276" w:lineRule="auto"/>
              <w:rPr>
                <w:rFonts w:hint="eastAsia"/>
              </w:rPr>
            </w:pPr>
            <w:r>
              <w:rPr>
                <w:rFonts w:cs="等线"/>
                <w:color w:val="1C1E21"/>
                <w:sz w:val="17"/>
              </w:rPr>
              <w:t>营收规模、增长、结构占比</w:t>
            </w:r>
          </w:p>
        </w:tc>
        <w:tc>
          <w:tcPr>
            <w:tcW w:w="1743" w:type="dxa"/>
            <w:shd w:val="clear" w:color="auto" w:fill="F7F8FA"/>
          </w:tcPr>
          <w:p w14:paraId="36EBAA72">
            <w:pPr>
              <w:spacing w:before="10" w:after="10" w:line="276" w:lineRule="auto"/>
              <w:rPr>
                <w:rFonts w:hint="eastAsia"/>
              </w:rPr>
            </w:pPr>
            <w:r>
              <w:rPr>
                <w:rFonts w:cs="等线"/>
                <w:color w:val="1C1E21"/>
                <w:sz w:val="17"/>
              </w:rPr>
              <w:t>营业总收入</w:t>
            </w:r>
          </w:p>
        </w:tc>
        <w:tc>
          <w:tcPr>
            <w:tcW w:w="1743" w:type="dxa"/>
            <w:shd w:val="clear" w:color="auto" w:fill="F7F8FA"/>
          </w:tcPr>
          <w:p w14:paraId="09F6AA83">
            <w:pPr>
              <w:spacing w:before="10" w:after="10" w:line="276" w:lineRule="auto"/>
              <w:rPr>
                <w:rFonts w:hint="eastAsia"/>
              </w:rPr>
            </w:pPr>
            <w:r>
              <w:rPr>
                <w:rFonts w:cs="等线"/>
                <w:color w:val="1C1E21"/>
                <w:sz w:val="17"/>
              </w:rPr>
              <w:t>4,585.02 亿元</w:t>
            </w:r>
          </w:p>
        </w:tc>
        <w:tc>
          <w:tcPr>
            <w:tcW w:w="3341" w:type="dxa"/>
            <w:shd w:val="clear" w:color="auto" w:fill="F7F8FA"/>
          </w:tcPr>
          <w:p w14:paraId="56F827EC">
            <w:pPr>
              <w:spacing w:before="10" w:after="10" w:line="276" w:lineRule="auto"/>
              <w:rPr>
                <w:rFonts w:hint="eastAsia"/>
              </w:rPr>
            </w:pPr>
            <w:r>
              <w:rPr>
                <w:rFonts w:cs="等线"/>
                <w:color w:val="1C1E21"/>
                <w:sz w:val="17"/>
              </w:rPr>
              <w:t>与年报正文披露的口径不一致</w:t>
            </w:r>
          </w:p>
        </w:tc>
      </w:tr>
      <w:tr w14:paraId="71DCF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70" w:type="dxa"/>
          </w:tcPr>
          <w:p w14:paraId="3E38479F">
            <w:pPr>
              <w:spacing w:before="10" w:after="10" w:line="276" w:lineRule="auto"/>
              <w:rPr>
                <w:rFonts w:hint="eastAsia"/>
              </w:rPr>
            </w:pPr>
            <w:r>
              <w:rPr>
                <w:rFonts w:cs="等线"/>
                <w:color w:val="1C1E21"/>
                <w:sz w:val="17"/>
              </w:rPr>
              <w:t>报告标题与结论中的“公司规模”</w:t>
            </w:r>
          </w:p>
        </w:tc>
        <w:tc>
          <w:tcPr>
            <w:tcW w:w="1743" w:type="dxa"/>
          </w:tcPr>
          <w:p w14:paraId="1020748F">
            <w:pPr>
              <w:spacing w:before="10" w:after="10" w:line="276" w:lineRule="auto"/>
              <w:rPr>
                <w:rFonts w:hint="eastAsia"/>
              </w:rPr>
            </w:pPr>
            <w:r>
              <w:rPr>
                <w:rFonts w:cs="等线"/>
                <w:color w:val="1C1E21"/>
                <w:sz w:val="17"/>
              </w:rPr>
              <w:t>营业总收入</w:t>
            </w:r>
          </w:p>
        </w:tc>
        <w:tc>
          <w:tcPr>
            <w:tcW w:w="1743" w:type="dxa"/>
          </w:tcPr>
          <w:p w14:paraId="4824449A">
            <w:pPr>
              <w:spacing w:before="10" w:after="10" w:line="276" w:lineRule="auto"/>
              <w:rPr>
                <w:rFonts w:hint="eastAsia"/>
              </w:rPr>
            </w:pPr>
            <w:r>
              <w:rPr>
                <w:rFonts w:cs="等线"/>
                <w:color w:val="1C1E21"/>
                <w:sz w:val="17"/>
              </w:rPr>
              <w:t>4,585.02 亿元</w:t>
            </w:r>
          </w:p>
        </w:tc>
        <w:tc>
          <w:tcPr>
            <w:tcW w:w="3341" w:type="dxa"/>
          </w:tcPr>
          <w:p w14:paraId="326899B1">
            <w:pPr>
              <w:spacing w:before="10" w:after="10" w:line="276" w:lineRule="auto"/>
              <w:rPr>
                <w:rFonts w:hint="eastAsia"/>
              </w:rPr>
            </w:pPr>
            <w:r>
              <w:rPr>
                <w:rFonts w:cs="等线"/>
                <w:color w:val="1C1E21"/>
                <w:sz w:val="17"/>
              </w:rPr>
              <w:t>被读者对照年报发现数字对不上</w:t>
            </w:r>
          </w:p>
        </w:tc>
      </w:tr>
    </w:tbl>
    <w:p w14:paraId="45AF4C80">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0AA046D1">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711696B3">
            <w:pPr>
              <w:spacing w:before="40" w:after="40"/>
              <w:rPr>
                <w:rFonts w:hint="eastAsia"/>
              </w:rPr>
            </w:pPr>
            <w:r>
              <w:rPr>
                <w:rFonts w:ascii="黑体" w:hAnsi="黑体" w:eastAsia="黑体" w:cs="黑体"/>
                <w:color w:val="2E7D46"/>
                <w:sz w:val="19"/>
              </w:rPr>
              <w:t>提示　</w:t>
            </w:r>
            <w:r>
              <w:rPr>
                <w:rFonts w:ascii="黑体" w:hAnsi="黑体" w:eastAsia="黑体" w:cs="黑体"/>
                <w:color w:val="1C1E21"/>
                <w:sz w:val="19"/>
              </w:rPr>
              <w:t>在代码顶部写一次、在报告里说明一次</w:t>
            </w:r>
            <w:r>
              <w:rPr>
                <w:rFonts w:cs="等线"/>
                <w:color w:val="1C1E21"/>
                <w:sz w:val="19"/>
              </w:rPr>
              <w:t>：项目四在 indicators.py 的 docstring 里明确写了「营业收入为利润表口径…用于周转率与利润率的分子」，所以“销售净利率 × 总资产周转率 = ROA”在数学上严格成立、不产生残差。</w:t>
            </w:r>
            <w:r>
              <w:rPr>
                <w:rFonts w:ascii="黑体" w:hAnsi="黑体" w:eastAsia="黑体" w:cs="黑体"/>
                <w:color w:val="1C1E21"/>
                <w:sz w:val="19"/>
              </w:rPr>
              <w:t>这段声明本身就是报告里“指标口径说明”一节的原文</w:t>
            </w:r>
            <w:r>
              <w:rPr>
                <w:rFonts w:cs="等线"/>
                <w:color w:val="1C1E21"/>
                <w:sz w:val="19"/>
              </w:rPr>
              <w:t>。</w:t>
            </w:r>
          </w:p>
        </w:tc>
      </w:tr>
    </w:tbl>
    <w:p w14:paraId="41C98815">
      <w:pPr>
        <w:spacing w:after="40"/>
        <w:rPr>
          <w:rFonts w:hint="eastAsia"/>
        </w:rPr>
      </w:pPr>
    </w:p>
    <w:p w14:paraId="6B766465">
      <w:pPr>
        <w:keepNext/>
        <w:spacing w:before="100" w:after="40"/>
        <w:rPr>
          <w:rFonts w:hint="eastAsia"/>
        </w:rPr>
      </w:pPr>
      <w:r>
        <w:rPr>
          <w:rFonts w:ascii="黑体" w:hAnsi="黑体" w:eastAsia="黑体" w:cs="黑体"/>
          <w:color w:val="FFFFFF"/>
          <w:sz w:val="19"/>
          <w:shd w:val="clear" w:color="auto" w:fill="1C4A8C"/>
        </w:rPr>
        <w:t xml:space="preserve"> 第 4 步 </w:t>
      </w:r>
      <w:r>
        <w:rPr>
          <w:rFonts w:ascii="黑体" w:hAnsi="黑体" w:eastAsia="黑体" w:cs="黑体"/>
          <w:color w:val="1C1E21"/>
          <w:sz w:val="22"/>
        </w:rPr>
        <w:t xml:space="preserve">  恒等式校验引擎：让程序自己检查账平不平</w:t>
      </w:r>
    </w:p>
    <w:p w14:paraId="37F65D92">
      <w:pPr>
        <w:jc w:val="both"/>
        <w:rPr>
          <w:rFonts w:hint="eastAsia"/>
        </w:rPr>
      </w:pPr>
      <w:r>
        <w:rPr>
          <w:rFonts w:cs="等线"/>
          <w:color w:val="1C1E21"/>
        </w:rPr>
        <w:t>千万不要“看一眼觉得没问题”就往下算。把恒等式写成</w:t>
      </w:r>
      <w:r>
        <w:rPr>
          <w:rFonts w:ascii="黑体" w:hAnsi="黑体" w:eastAsia="黑体" w:cs="黑体"/>
          <w:color w:val="1C1E21"/>
        </w:rPr>
        <w:t>声明式规则表</w:t>
      </w:r>
      <w:r>
        <w:rPr>
          <w:rFonts w:cs="等线"/>
          <w:color w:val="1C1E21"/>
        </w:rPr>
        <w:t>，一次遍历全部年份，输出差额矩阵：</w:t>
      </w:r>
    </w:p>
    <w:p w14:paraId="01706CA8">
      <w:pPr>
        <w:keepNext/>
        <w:spacing w:after="20"/>
        <w:rPr>
          <w:rFonts w:hint="eastAsia"/>
        </w:rPr>
      </w:pPr>
      <w:r>
        <w:rPr>
          <w:rFonts w:ascii="黑体" w:hAnsi="黑体" w:eastAsia="黑体" w:cs="黑体"/>
          <w:color w:val="626870"/>
          <w:sz w:val="17"/>
        </w:rPr>
        <w:t>▍verify.py：恒等式校验</w:t>
      </w:r>
    </w:p>
    <w:p w14:paraId="51050880">
      <w:pPr>
        <w:shd w:val="clear" w:color="auto" w:fill="F4F6F8"/>
        <w:spacing w:after="0" w:line="283" w:lineRule="auto"/>
        <w:ind w:left="142"/>
        <w:rPr>
          <w:rFonts w:hint="eastAsia"/>
        </w:rPr>
      </w:pPr>
      <w:r>
        <w:rPr>
          <w:rFonts w:ascii="Consolas" w:hAnsi="Consolas" w:eastAsia="Consolas" w:cs="Consolas"/>
          <w:color w:val="22262B"/>
          <w:sz w:val="17"/>
        </w:rPr>
        <w:t>import math</w:t>
      </w:r>
    </w:p>
    <w:p w14:paraId="4923FB6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471839B">
      <w:pPr>
        <w:shd w:val="clear" w:color="auto" w:fill="F4F6F8"/>
        <w:spacing w:after="0" w:line="283" w:lineRule="auto"/>
        <w:ind w:left="142"/>
        <w:rPr>
          <w:rFonts w:hint="eastAsia"/>
        </w:rPr>
      </w:pPr>
      <w:r>
        <w:rPr>
          <w:rFonts w:ascii="Consolas" w:hAnsi="Consolas" w:eastAsia="Consolas" w:cs="Consolas"/>
          <w:color w:val="22262B"/>
          <w:sz w:val="17"/>
        </w:rPr>
        <w:t>def g(df, item, y):                      # 取某科目某年值，缺失返回 NaN</w:t>
      </w:r>
    </w:p>
    <w:p w14:paraId="11D28038">
      <w:pPr>
        <w:shd w:val="clear" w:color="auto" w:fill="F4F6F8"/>
        <w:spacing w:after="0" w:line="283" w:lineRule="auto"/>
        <w:ind w:left="142"/>
        <w:rPr>
          <w:rFonts w:hint="eastAsia"/>
        </w:rPr>
      </w:pPr>
      <w:r>
        <w:rPr>
          <w:rFonts w:ascii="Consolas" w:hAnsi="Consolas" w:eastAsia="Consolas" w:cs="Consolas"/>
          <w:color w:val="22262B"/>
          <w:sz w:val="17"/>
        </w:rPr>
        <w:t xml:space="preserve">    if item not in df.index:</w:t>
      </w:r>
    </w:p>
    <w:p w14:paraId="538D8C94">
      <w:pPr>
        <w:shd w:val="clear" w:color="auto" w:fill="F4F6F8"/>
        <w:spacing w:after="0" w:line="283" w:lineRule="auto"/>
        <w:ind w:left="142"/>
        <w:rPr>
          <w:rFonts w:hint="eastAsia"/>
        </w:rPr>
      </w:pPr>
      <w:r>
        <w:rPr>
          <w:rFonts w:ascii="Consolas" w:hAnsi="Consolas" w:eastAsia="Consolas" w:cs="Consolas"/>
          <w:color w:val="22262B"/>
          <w:sz w:val="17"/>
        </w:rPr>
        <w:t xml:space="preserve">        return math.nan</w:t>
      </w:r>
    </w:p>
    <w:p w14:paraId="7856F85B">
      <w:pPr>
        <w:shd w:val="clear" w:color="auto" w:fill="F4F6F8"/>
        <w:spacing w:after="0" w:line="283" w:lineRule="auto"/>
        <w:ind w:left="142"/>
        <w:rPr>
          <w:rFonts w:hint="eastAsia"/>
        </w:rPr>
      </w:pPr>
      <w:r>
        <w:rPr>
          <w:rFonts w:ascii="Consolas" w:hAnsi="Consolas" w:eastAsia="Consolas" w:cs="Consolas"/>
          <w:color w:val="22262B"/>
          <w:sz w:val="17"/>
        </w:rPr>
        <w:t xml:space="preserve">    return float(df.loc[item, str(y)])</w:t>
      </w:r>
    </w:p>
    <w:p w14:paraId="3B82BF28">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1EC445D">
      <w:pPr>
        <w:shd w:val="clear" w:color="auto" w:fill="F4F6F8"/>
        <w:spacing w:after="0" w:line="283" w:lineRule="auto"/>
        <w:ind w:left="142"/>
        <w:rPr>
          <w:rFonts w:hint="eastAsia"/>
        </w:rPr>
      </w:pPr>
      <w:r>
        <w:rPr>
          <w:rFonts w:ascii="Consolas" w:hAnsi="Consolas" w:eastAsia="Consolas" w:cs="Consolas"/>
          <w:color w:val="22262B"/>
          <w:sz w:val="17"/>
        </w:rPr>
        <w:t>RULES = [</w:t>
      </w:r>
    </w:p>
    <w:p w14:paraId="00076DAB">
      <w:pPr>
        <w:shd w:val="clear" w:color="auto" w:fill="F4F6F8"/>
        <w:spacing w:after="0" w:line="283" w:lineRule="auto"/>
        <w:ind w:left="142"/>
        <w:rPr>
          <w:rFonts w:hint="eastAsia"/>
        </w:rPr>
      </w:pPr>
      <w:r>
        <w:rPr>
          <w:rFonts w:ascii="Consolas" w:hAnsi="Consolas" w:eastAsia="Consolas" w:cs="Consolas"/>
          <w:color w:val="22262B"/>
          <w:sz w:val="17"/>
        </w:rPr>
        <w:t xml:space="preserve">    ("资产=流动+非流动资产", lambda y: g(bal,"资产总计",y)</w:t>
      </w:r>
    </w:p>
    <w:p w14:paraId="3806F058">
      <w:pPr>
        <w:shd w:val="clear" w:color="auto" w:fill="F4F6F8"/>
        <w:spacing w:after="0" w:line="283" w:lineRule="auto"/>
        <w:ind w:left="142"/>
        <w:rPr>
          <w:rFonts w:hint="eastAsia"/>
        </w:rPr>
      </w:pPr>
      <w:r>
        <w:rPr>
          <w:rFonts w:ascii="Consolas" w:hAnsi="Consolas" w:eastAsia="Consolas" w:cs="Consolas"/>
          <w:color w:val="22262B"/>
          <w:sz w:val="17"/>
        </w:rPr>
        <w:t xml:space="preserve">        - g(bal,"流动资产合计",y) - g(bal,"非流动资产合计",y)),</w:t>
      </w:r>
    </w:p>
    <w:p w14:paraId="7D3F34C9">
      <w:pPr>
        <w:shd w:val="clear" w:color="auto" w:fill="F4F6F8"/>
        <w:spacing w:after="0" w:line="283" w:lineRule="auto"/>
        <w:ind w:left="142"/>
        <w:rPr>
          <w:rFonts w:hint="eastAsia"/>
        </w:rPr>
      </w:pPr>
      <w:r>
        <w:rPr>
          <w:rFonts w:ascii="Consolas" w:hAnsi="Consolas" w:eastAsia="Consolas" w:cs="Consolas"/>
          <w:color w:val="22262B"/>
          <w:sz w:val="17"/>
        </w:rPr>
        <w:t xml:space="preserve">    ("资产=负债+股东权益",   lambda y: g(bal,"资产总计",y)</w:t>
      </w:r>
    </w:p>
    <w:p w14:paraId="7CD9022B">
      <w:pPr>
        <w:shd w:val="clear" w:color="auto" w:fill="F4F6F8"/>
        <w:spacing w:after="0" w:line="283" w:lineRule="auto"/>
        <w:ind w:left="142"/>
        <w:rPr>
          <w:rFonts w:hint="eastAsia"/>
        </w:rPr>
      </w:pPr>
      <w:r>
        <w:rPr>
          <w:rFonts w:ascii="Consolas" w:hAnsi="Consolas" w:eastAsia="Consolas" w:cs="Consolas"/>
          <w:color w:val="22262B"/>
          <w:sz w:val="17"/>
        </w:rPr>
        <w:t xml:space="preserve">        - g(bal,"负债合计",y) - g(bal,"股东权益合计",y)),</w:t>
      </w:r>
    </w:p>
    <w:p w14:paraId="2C353544">
      <w:pPr>
        <w:shd w:val="clear" w:color="auto" w:fill="F4F6F8"/>
        <w:spacing w:after="0" w:line="283" w:lineRule="auto"/>
        <w:ind w:left="142"/>
        <w:rPr>
          <w:rFonts w:hint="eastAsia"/>
        </w:rPr>
      </w:pPr>
      <w:r>
        <w:rPr>
          <w:rFonts w:ascii="Consolas" w:hAnsi="Consolas" w:eastAsia="Consolas" w:cs="Consolas"/>
          <w:color w:val="22262B"/>
          <w:sz w:val="17"/>
        </w:rPr>
        <w:t xml:space="preserve">    ("权益=归母+少数",       lambda y: g(bal,"股东权益合计",y)</w:t>
      </w:r>
    </w:p>
    <w:p w14:paraId="10493F1B">
      <w:pPr>
        <w:shd w:val="clear" w:color="auto" w:fill="F4F6F8"/>
        <w:spacing w:after="0" w:line="283" w:lineRule="auto"/>
        <w:ind w:left="142"/>
        <w:rPr>
          <w:rFonts w:hint="eastAsia"/>
        </w:rPr>
      </w:pPr>
      <w:r>
        <w:rPr>
          <w:rFonts w:ascii="Consolas" w:hAnsi="Consolas" w:eastAsia="Consolas" w:cs="Consolas"/>
          <w:color w:val="22262B"/>
          <w:sz w:val="17"/>
        </w:rPr>
        <w:t xml:space="preserve">        - g(bal,"归属于母公司股东权益合计",y) - g(bal,"少数股东权益",y)),</w:t>
      </w:r>
    </w:p>
    <w:p w14:paraId="6506BAA2">
      <w:pPr>
        <w:shd w:val="clear" w:color="auto" w:fill="F4F6F8"/>
        <w:spacing w:after="0" w:line="283" w:lineRule="auto"/>
        <w:ind w:left="142"/>
        <w:rPr>
          <w:rFonts w:hint="eastAsia"/>
        </w:rPr>
      </w:pPr>
      <w:r>
        <w:rPr>
          <w:rFonts w:ascii="Consolas" w:hAnsi="Consolas" w:eastAsia="Consolas" w:cs="Consolas"/>
          <w:color w:val="22262B"/>
          <w:sz w:val="17"/>
        </w:rPr>
        <w:t xml:space="preserve">    ("净利润=归母+少数损益", lambda y: g(inc,"净利润",y)</w:t>
      </w:r>
    </w:p>
    <w:p w14:paraId="4E32D229">
      <w:pPr>
        <w:shd w:val="clear" w:color="auto" w:fill="F4F6F8"/>
        <w:spacing w:after="0" w:line="283" w:lineRule="auto"/>
        <w:ind w:left="142"/>
        <w:rPr>
          <w:rFonts w:hint="eastAsia"/>
        </w:rPr>
      </w:pPr>
      <w:r>
        <w:rPr>
          <w:rFonts w:ascii="Consolas" w:hAnsi="Consolas" w:eastAsia="Consolas" w:cs="Consolas"/>
          <w:color w:val="22262B"/>
          <w:sz w:val="17"/>
        </w:rPr>
        <w:t xml:space="preserve">        - g(inc,"归属于母公司股东的净利润",y) - g(inc,"少数股东损益",y)),</w:t>
      </w:r>
    </w:p>
    <w:p w14:paraId="0EB54BA9">
      <w:pPr>
        <w:shd w:val="clear" w:color="auto" w:fill="F4F6F8"/>
        <w:spacing w:after="0" w:line="283" w:lineRule="auto"/>
        <w:ind w:left="142"/>
        <w:rPr>
          <w:rFonts w:hint="eastAsia"/>
        </w:rPr>
      </w:pPr>
      <w:r>
        <w:rPr>
          <w:rFonts w:ascii="Consolas" w:hAnsi="Consolas" w:eastAsia="Consolas" w:cs="Consolas"/>
          <w:color w:val="22262B"/>
          <w:sz w:val="17"/>
        </w:rPr>
        <w:t xml:space="preserve">    ("现金净增加=三活动+汇率", lambda y: g(cf,"现金及现金等价物净增加额",y)</w:t>
      </w:r>
    </w:p>
    <w:p w14:paraId="5C2440EC">
      <w:pPr>
        <w:shd w:val="clear" w:color="auto" w:fill="F4F6F8"/>
        <w:spacing w:after="0" w:line="283" w:lineRule="auto"/>
        <w:ind w:left="142"/>
        <w:rPr>
          <w:rFonts w:hint="eastAsia"/>
        </w:rPr>
      </w:pPr>
      <w:r>
        <w:rPr>
          <w:rFonts w:ascii="Consolas" w:hAnsi="Consolas" w:eastAsia="Consolas" w:cs="Consolas"/>
          <w:color w:val="22262B"/>
          <w:sz w:val="17"/>
        </w:rPr>
        <w:t xml:space="preserve">        - g(cf,"经营活动产生的现金流量净额",y) - g(cf,"投资活动产生的现金流量净额",y)</w:t>
      </w:r>
    </w:p>
    <w:p w14:paraId="75DB9637">
      <w:pPr>
        <w:shd w:val="clear" w:color="auto" w:fill="F4F6F8"/>
        <w:spacing w:after="0" w:line="283" w:lineRule="auto"/>
        <w:ind w:left="142"/>
        <w:rPr>
          <w:rFonts w:hint="eastAsia"/>
        </w:rPr>
      </w:pPr>
      <w:r>
        <w:rPr>
          <w:rFonts w:ascii="Consolas" w:hAnsi="Consolas" w:eastAsia="Consolas" w:cs="Consolas"/>
          <w:color w:val="22262B"/>
          <w:sz w:val="17"/>
        </w:rPr>
        <w:t xml:space="preserve">        - g(cf,"筹资活动产生的现金流量净额",y) - g(cf,"汇率变动对现金的影响",y)),</w:t>
      </w:r>
    </w:p>
    <w:p w14:paraId="041EBF2F">
      <w:pPr>
        <w:shd w:val="clear" w:color="auto" w:fill="F4F6F8"/>
        <w:spacing w:after="0" w:line="283" w:lineRule="auto"/>
        <w:ind w:left="142"/>
        <w:rPr>
          <w:rFonts w:hint="eastAsia"/>
        </w:rPr>
      </w:pPr>
      <w:r>
        <w:rPr>
          <w:rFonts w:ascii="Consolas" w:hAnsi="Consolas" w:eastAsia="Consolas" w:cs="Consolas"/>
          <w:color w:val="22262B"/>
          <w:sz w:val="17"/>
        </w:rPr>
        <w:t xml:space="preserve">    ("期末现金=期初+净增加", lambda y: g(cf,"期末现金及现金等价物余额",y)</w:t>
      </w:r>
    </w:p>
    <w:p w14:paraId="2A9923A6">
      <w:pPr>
        <w:shd w:val="clear" w:color="auto" w:fill="F4F6F8"/>
        <w:spacing w:after="0" w:line="283" w:lineRule="auto"/>
        <w:ind w:left="142"/>
        <w:rPr>
          <w:rFonts w:hint="eastAsia"/>
        </w:rPr>
      </w:pPr>
      <w:r>
        <w:rPr>
          <w:rFonts w:ascii="Consolas" w:hAnsi="Consolas" w:eastAsia="Consolas" w:cs="Consolas"/>
          <w:color w:val="22262B"/>
          <w:sz w:val="17"/>
        </w:rPr>
        <w:t xml:space="preserve">        - g(cf,"期初现金及现金等价物余额",y) - g(cf,"现金及现金等价物净增加额",y)),</w:t>
      </w:r>
    </w:p>
    <w:p w14:paraId="4FF96C46">
      <w:pPr>
        <w:shd w:val="clear" w:color="auto" w:fill="F4F6F8"/>
        <w:spacing w:after="0" w:line="283" w:lineRule="auto"/>
        <w:ind w:left="142"/>
        <w:rPr>
          <w:rFonts w:hint="eastAsia"/>
        </w:rPr>
      </w:pPr>
      <w:r>
        <w:rPr>
          <w:rFonts w:ascii="Consolas" w:hAnsi="Consolas" w:eastAsia="Consolas" w:cs="Consolas"/>
          <w:color w:val="22262B"/>
          <w:sz w:val="17"/>
        </w:rPr>
        <w:t>]</w:t>
      </w:r>
    </w:p>
    <w:p w14:paraId="2EBB928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CF0D107">
      <w:pPr>
        <w:shd w:val="clear" w:color="auto" w:fill="F4F6F8"/>
        <w:spacing w:after="0" w:line="283" w:lineRule="auto"/>
        <w:ind w:left="142"/>
        <w:rPr>
          <w:rFonts w:hint="eastAsia"/>
        </w:rPr>
      </w:pPr>
      <w:r>
        <w:rPr>
          <w:rFonts w:ascii="Consolas" w:hAnsi="Consolas" w:eastAsia="Consolas" w:cs="Consolas"/>
          <w:color w:val="22262B"/>
          <w:sz w:val="17"/>
        </w:rPr>
        <w:t>for name, f in RULES:</w:t>
      </w:r>
    </w:p>
    <w:p w14:paraId="6D8FFC24">
      <w:pPr>
        <w:shd w:val="clear" w:color="auto" w:fill="F4F6F8"/>
        <w:spacing w:after="0" w:line="283" w:lineRule="auto"/>
        <w:ind w:left="142"/>
        <w:rPr>
          <w:rFonts w:hint="eastAsia"/>
        </w:rPr>
      </w:pPr>
      <w:r>
        <w:rPr>
          <w:rFonts w:ascii="Consolas" w:hAnsi="Consolas" w:eastAsia="Consolas" w:cs="Consolas"/>
          <w:color w:val="22262B"/>
          <w:sz w:val="17"/>
        </w:rPr>
        <w:t xml:space="preserve">    d = {y: round(f(y), 2) for y in YEARS}</w:t>
      </w:r>
    </w:p>
    <w:p w14:paraId="47C8E1FF">
      <w:pPr>
        <w:shd w:val="clear" w:color="auto" w:fill="F4F6F8"/>
        <w:spacing w:after="0" w:line="283" w:lineRule="auto"/>
        <w:ind w:left="142"/>
        <w:rPr>
          <w:rFonts w:hint="eastAsia"/>
        </w:rPr>
      </w:pPr>
      <w:r>
        <w:rPr>
          <w:rFonts w:ascii="Consolas" w:hAnsi="Consolas" w:eastAsia="Consolas" w:cs="Consolas"/>
          <w:color w:val="22262B"/>
          <w:sz w:val="17"/>
        </w:rPr>
        <w:t xml:space="preserve">    ok = max(abs(v) for v in d.values()) &lt; 1        # 阈值：1 元</w:t>
      </w:r>
    </w:p>
    <w:p w14:paraId="0092C34A">
      <w:pPr>
        <w:shd w:val="clear" w:color="auto" w:fill="F4F6F8"/>
        <w:spacing w:after="0" w:line="283" w:lineRule="auto"/>
        <w:ind w:left="142"/>
        <w:rPr>
          <w:rFonts w:hint="eastAsia"/>
        </w:rPr>
      </w:pPr>
      <w:r>
        <w:rPr>
          <w:rFonts w:ascii="Consolas" w:hAnsi="Consolas" w:eastAsia="Consolas" w:cs="Consolas"/>
          <w:color w:val="22262B"/>
          <w:sz w:val="17"/>
        </w:rPr>
        <w:t xml:space="preserve">    print(f"{name:24s} {'通过' if ok else '不通过'}  {d}")</w:t>
      </w:r>
    </w:p>
    <w:p w14:paraId="195AA49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568B289">
      <w:pPr>
        <w:spacing w:after="40"/>
        <w:rPr>
          <w:rFonts w:hint="eastAsia"/>
        </w:rPr>
      </w:pPr>
    </w:p>
    <w:p w14:paraId="5C95FEE8">
      <w:pPr>
        <w:shd w:val="clear" w:color="auto" w:fill="23272E"/>
        <w:spacing w:after="0" w:line="283" w:lineRule="auto"/>
        <w:ind w:left="142"/>
        <w:rPr>
          <w:rFonts w:hint="eastAsia"/>
        </w:rPr>
      </w:pPr>
      <w:r>
        <w:rPr>
          <w:rFonts w:ascii="Consolas" w:hAnsi="Consolas" w:eastAsia="Consolas" w:cs="Consolas"/>
          <w:color w:val="E8EAED"/>
          <w:sz w:val="17"/>
        </w:rPr>
        <w:t xml:space="preserve">  资产=流动+非流动资产   最大差额 0.00 元  通过</w:t>
      </w:r>
    </w:p>
    <w:p w14:paraId="0160F73B">
      <w:pPr>
        <w:shd w:val="clear" w:color="auto" w:fill="23272E"/>
        <w:spacing w:after="0" w:line="283" w:lineRule="auto"/>
        <w:ind w:left="142"/>
        <w:rPr>
          <w:rFonts w:hint="eastAsia"/>
        </w:rPr>
      </w:pPr>
      <w:r>
        <w:rPr>
          <w:rFonts w:ascii="Consolas" w:hAnsi="Consolas" w:eastAsia="Consolas" w:cs="Consolas"/>
          <w:color w:val="E8EAED"/>
          <w:sz w:val="17"/>
        </w:rPr>
        <w:t xml:space="preserve">  资产=负债+股东权益     最大差额 0.00 元  通过</w:t>
      </w:r>
    </w:p>
    <w:p w14:paraId="7FF949F4">
      <w:pPr>
        <w:shd w:val="clear" w:color="auto" w:fill="23272E"/>
        <w:spacing w:after="0" w:line="283" w:lineRule="auto"/>
        <w:ind w:left="142"/>
        <w:rPr>
          <w:rFonts w:hint="eastAsia"/>
        </w:rPr>
      </w:pPr>
      <w:r>
        <w:rPr>
          <w:rFonts w:ascii="Consolas" w:hAnsi="Consolas" w:eastAsia="Consolas" w:cs="Consolas"/>
          <w:color w:val="E8EAED"/>
          <w:sz w:val="17"/>
        </w:rPr>
        <w:t xml:space="preserve">  权益=归母+少数         最大差额 0.00 元  通过</w:t>
      </w:r>
    </w:p>
    <w:p w14:paraId="19970656">
      <w:pPr>
        <w:shd w:val="clear" w:color="auto" w:fill="23272E"/>
        <w:spacing w:after="0" w:line="283" w:lineRule="auto"/>
        <w:ind w:left="142"/>
        <w:rPr>
          <w:rFonts w:hint="eastAsia"/>
        </w:rPr>
      </w:pPr>
      <w:r>
        <w:rPr>
          <w:rFonts w:ascii="Consolas" w:hAnsi="Consolas" w:eastAsia="Consolas" w:cs="Consolas"/>
          <w:color w:val="E8EAED"/>
          <w:sz w:val="17"/>
        </w:rPr>
        <w:t xml:space="preserve">  资产总计=负债和权益合计 最大差额 0.00 元  通过</w:t>
      </w:r>
    </w:p>
    <w:p w14:paraId="51DAD773">
      <w:pPr>
        <w:shd w:val="clear" w:color="auto" w:fill="23272E"/>
        <w:spacing w:after="0" w:line="283" w:lineRule="auto"/>
        <w:ind w:left="142"/>
        <w:rPr>
          <w:rFonts w:hint="eastAsia"/>
        </w:rPr>
      </w:pPr>
      <w:r>
        <w:rPr>
          <w:rFonts w:ascii="Consolas" w:hAnsi="Consolas" w:eastAsia="Consolas" w:cs="Consolas"/>
          <w:color w:val="E8EAED"/>
          <w:sz w:val="17"/>
        </w:rPr>
        <w:t xml:space="preserve">  净利润=归母+少数损益   最大差额 0.00 元  通过</w:t>
      </w:r>
    </w:p>
    <w:p w14:paraId="5388382F">
      <w:pPr>
        <w:shd w:val="clear" w:color="auto" w:fill="23272E"/>
        <w:spacing w:after="0" w:line="283" w:lineRule="auto"/>
        <w:ind w:left="142"/>
        <w:rPr>
          <w:rFonts w:hint="eastAsia"/>
        </w:rPr>
      </w:pPr>
      <w:r>
        <w:rPr>
          <w:rFonts w:ascii="Consolas" w:hAnsi="Consolas" w:eastAsia="Consolas" w:cs="Consolas"/>
          <w:color w:val="E8EAED"/>
          <w:sz w:val="17"/>
        </w:rPr>
        <w:t xml:space="preserve">  现金净增加=三活动+汇率  最大差额 0.00 元  通过</w:t>
      </w:r>
    </w:p>
    <w:p w14:paraId="2BE04203">
      <w:pPr>
        <w:shd w:val="clear" w:color="auto" w:fill="23272E"/>
        <w:spacing w:after="0" w:line="283" w:lineRule="auto"/>
        <w:ind w:left="142"/>
        <w:rPr>
          <w:rFonts w:hint="eastAsia"/>
        </w:rPr>
      </w:pPr>
      <w:r>
        <w:rPr>
          <w:rFonts w:ascii="Consolas" w:hAnsi="Consolas" w:eastAsia="Consolas" w:cs="Consolas"/>
          <w:color w:val="E8EAED"/>
          <w:sz w:val="17"/>
        </w:rPr>
        <w:t xml:space="preserve">  期末现金=期初+净增加   最大差额 0.00 元  通过</w:t>
      </w:r>
    </w:p>
    <w:p w14:paraId="555125E2">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6E4889F5">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2527432B">
            <w:pPr>
              <w:spacing w:before="40" w:after="40"/>
              <w:rPr>
                <w:rFonts w:hint="eastAsia"/>
              </w:rPr>
            </w:pPr>
            <w:r>
              <w:rPr>
                <w:rFonts w:ascii="黑体" w:hAnsi="黑体" w:eastAsia="黑体" w:cs="黑体"/>
                <w:color w:val="1C4A8C"/>
                <w:sz w:val="19"/>
              </w:rPr>
              <w:t>说明　</w:t>
            </w:r>
            <w:r>
              <w:rPr>
                <w:rFonts w:cs="等线"/>
                <w:color w:val="1C1E21"/>
                <w:sz w:val="19"/>
              </w:rPr>
              <w:t xml:space="preserve">项目四的完整校验是 </w:t>
            </w:r>
            <w:r>
              <w:rPr>
                <w:rFonts w:ascii="黑体" w:hAnsi="黑体" w:eastAsia="黑体" w:cs="黑体"/>
                <w:color w:val="1C1E21"/>
                <w:sz w:val="19"/>
              </w:rPr>
              <w:t>7 条恒等式 × 5 个年度 = 35 个差额，全部为 0.00 元</w:t>
            </w:r>
            <w:r>
              <w:rPr>
                <w:rFonts w:cs="等线"/>
                <w:color w:val="1C1E21"/>
                <w:sz w:val="19"/>
              </w:rPr>
              <w:t>。</w:t>
            </w:r>
            <w:r>
              <w:rPr>
                <w:rFonts w:ascii="黑体" w:hAnsi="黑体" w:eastAsia="黑体" w:cs="黑体"/>
                <w:color w:val="1C1E21"/>
                <w:sz w:val="19"/>
              </w:rPr>
              <w:t>这 35 个零必须出现在你的报告里</w:t>
            </w:r>
            <w:r>
              <w:rPr>
                <w:rFonts w:cs="等线"/>
                <w:color w:val="1C1E21"/>
                <w:sz w:val="19"/>
              </w:rPr>
              <w:t>（一张“数据可靠性”表），它是后面所有分析结论的地基。没有这一步，你的 ROE 再漂亮也只是一串没有依据的数。</w:t>
            </w:r>
          </w:p>
        </w:tc>
      </w:tr>
    </w:tbl>
    <w:p w14:paraId="6FE164D3">
      <w:pPr>
        <w:spacing w:after="40"/>
        <w:rPr>
          <w:rFonts w:hint="eastAsia"/>
        </w:rPr>
      </w:pPr>
    </w:p>
    <w:p w14:paraId="34E5F75A">
      <w:pPr>
        <w:keepNext/>
        <w:spacing w:before="100" w:after="40"/>
        <w:rPr>
          <w:rFonts w:hint="eastAsia"/>
        </w:rPr>
      </w:pPr>
      <w:r>
        <w:rPr>
          <w:rFonts w:ascii="黑体" w:hAnsi="黑体" w:eastAsia="黑体" w:cs="黑体"/>
          <w:color w:val="FFFFFF"/>
          <w:sz w:val="19"/>
          <w:shd w:val="clear" w:color="auto" w:fill="1C4A8C"/>
        </w:rPr>
        <w:t xml:space="preserve"> 第 5 步 </w:t>
      </w:r>
      <w:r>
        <w:rPr>
          <w:rFonts w:ascii="黑体" w:hAnsi="黑体" w:eastAsia="黑体" w:cs="黑体"/>
          <w:color w:val="1C1E21"/>
          <w:sz w:val="22"/>
        </w:rPr>
        <w:t xml:space="preserve">  双源交叉核验：两个来源不一致时怎么办</w:t>
      </w:r>
    </w:p>
    <w:p w14:paraId="754F058B">
      <w:pPr>
        <w:jc w:val="both"/>
        <w:rPr>
          <w:rFonts w:hint="eastAsia"/>
        </w:rPr>
      </w:pPr>
      <w:r>
        <w:rPr>
          <w:rFonts w:cs="等线"/>
          <w:color w:val="1C1E21"/>
        </w:rPr>
        <w:t>做法很直白：同一科目同一年份，东财值与新浪值都取出来，算相对偏差，按阈值分档。关键是</w:t>
      </w:r>
      <w:r>
        <w:rPr>
          <w:rFonts w:ascii="黑体" w:hAnsi="黑体" w:eastAsia="黑体" w:cs="黑体"/>
          <w:color w:val="1C1E21"/>
        </w:rPr>
        <w:t>分档之后要人工看差异</w:t>
      </w:r>
      <w:r>
        <w:rPr>
          <w:rFonts w:cs="等线"/>
          <w:color w:val="1C1E21"/>
        </w:rPr>
        <w:t>。</w:t>
      </w:r>
    </w:p>
    <w:p w14:paraId="73949B21">
      <w:pPr>
        <w:keepNext/>
        <w:spacing w:after="20"/>
        <w:rPr>
          <w:rFonts w:hint="eastAsia"/>
        </w:rPr>
      </w:pPr>
      <w:r>
        <w:rPr>
          <w:rFonts w:ascii="黑体" w:hAnsi="黑体" w:eastAsia="黑体" w:cs="黑体"/>
          <w:color w:val="626870"/>
          <w:sz w:val="17"/>
        </w:rPr>
        <w:t>▍cross_validate 的分档逻辑</w:t>
      </w:r>
    </w:p>
    <w:p w14:paraId="27104816">
      <w:pPr>
        <w:shd w:val="clear" w:color="auto" w:fill="F4F6F8"/>
        <w:spacing w:after="0" w:line="283" w:lineRule="auto"/>
        <w:ind w:left="142"/>
        <w:rPr>
          <w:rFonts w:hint="eastAsia"/>
        </w:rPr>
      </w:pPr>
      <w:r>
        <w:rPr>
          <w:rFonts w:ascii="Consolas" w:hAnsi="Consolas" w:eastAsia="Consolas" w:cs="Consolas"/>
          <w:color w:val="22262B"/>
          <w:sz w:val="17"/>
        </w:rPr>
        <w:t>TOL = 1e-4                    # 相对偏差容忍度：万分之一（吸收万元取整误差）</w:t>
      </w:r>
    </w:p>
    <w:p w14:paraId="36AA3AA7">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B98D729">
      <w:pPr>
        <w:shd w:val="clear" w:color="auto" w:fill="F4F6F8"/>
        <w:spacing w:after="0" w:line="283" w:lineRule="auto"/>
        <w:ind w:left="142"/>
        <w:rPr>
          <w:rFonts w:hint="eastAsia"/>
        </w:rPr>
      </w:pPr>
      <w:r>
        <w:rPr>
          <w:rFonts w:ascii="Consolas" w:hAnsi="Consolas" w:eastAsia="Consolas" w:cs="Consolas"/>
          <w:color w:val="22262B"/>
          <w:sz w:val="17"/>
        </w:rPr>
        <w:t>def classify(v_em, v_sina):</w:t>
      </w:r>
    </w:p>
    <w:p w14:paraId="7183061A">
      <w:pPr>
        <w:shd w:val="clear" w:color="auto" w:fill="F4F6F8"/>
        <w:spacing w:after="0" w:line="283" w:lineRule="auto"/>
        <w:ind w:left="142"/>
        <w:rPr>
          <w:rFonts w:hint="eastAsia"/>
        </w:rPr>
      </w:pPr>
      <w:r>
        <w:rPr>
          <w:rFonts w:ascii="Consolas" w:hAnsi="Consolas" w:eastAsia="Consolas" w:cs="Consolas"/>
          <w:color w:val="22262B"/>
          <w:sz w:val="17"/>
        </w:rPr>
        <w:t xml:space="preserve">    if math.isnan(v_em) or math.isnan(v_sina):</w:t>
      </w:r>
    </w:p>
    <w:p w14:paraId="4A8DF4DA">
      <w:pPr>
        <w:shd w:val="clear" w:color="auto" w:fill="F4F6F8"/>
        <w:spacing w:after="0" w:line="283" w:lineRule="auto"/>
        <w:ind w:left="142"/>
        <w:rPr>
          <w:rFonts w:hint="eastAsia"/>
        </w:rPr>
      </w:pPr>
      <w:r>
        <w:rPr>
          <w:rFonts w:ascii="Consolas" w:hAnsi="Consolas" w:eastAsia="Consolas" w:cs="Consolas"/>
          <w:color w:val="22262B"/>
          <w:sz w:val="17"/>
        </w:rPr>
        <w:t xml:space="preserve">        return "单边缺失"                # 只有一家有数 → 必须人工补</w:t>
      </w:r>
    </w:p>
    <w:p w14:paraId="42F72E21">
      <w:pPr>
        <w:shd w:val="clear" w:color="auto" w:fill="F4F6F8"/>
        <w:spacing w:after="0" w:line="283" w:lineRule="auto"/>
        <w:ind w:left="142"/>
        <w:rPr>
          <w:rFonts w:hint="eastAsia"/>
        </w:rPr>
      </w:pPr>
      <w:r>
        <w:rPr>
          <w:rFonts w:ascii="Consolas" w:hAnsi="Consolas" w:eastAsia="Consolas" w:cs="Consolas"/>
          <w:color w:val="22262B"/>
          <w:sz w:val="17"/>
        </w:rPr>
        <w:t xml:space="preserve">    base = max(abs(v_em), abs(v_sina), 1.0)</w:t>
      </w:r>
    </w:p>
    <w:p w14:paraId="1FB18726">
      <w:pPr>
        <w:shd w:val="clear" w:color="auto" w:fill="F4F6F8"/>
        <w:spacing w:after="0" w:line="283" w:lineRule="auto"/>
        <w:ind w:left="142"/>
        <w:rPr>
          <w:rFonts w:hint="eastAsia"/>
        </w:rPr>
      </w:pPr>
      <w:r>
        <w:rPr>
          <w:rFonts w:ascii="Consolas" w:hAnsi="Consolas" w:eastAsia="Consolas" w:cs="Consolas"/>
          <w:color w:val="22262B"/>
          <w:sz w:val="17"/>
        </w:rPr>
        <w:t xml:space="preserve">    rel = abs(v_em - v_sina) / base</w:t>
      </w:r>
    </w:p>
    <w:p w14:paraId="789A8A81">
      <w:pPr>
        <w:shd w:val="clear" w:color="auto" w:fill="F4F6F8"/>
        <w:spacing w:after="0" w:line="283" w:lineRule="auto"/>
        <w:ind w:left="142"/>
        <w:rPr>
          <w:rFonts w:hint="eastAsia"/>
        </w:rPr>
      </w:pPr>
      <w:r>
        <w:rPr>
          <w:rFonts w:ascii="Consolas" w:hAnsi="Consolas" w:eastAsia="Consolas" w:cs="Consolas"/>
          <w:color w:val="22262B"/>
          <w:sz w:val="17"/>
        </w:rPr>
        <w:t xml:space="preserve">    if rel &lt;= TOL:</w:t>
      </w:r>
    </w:p>
    <w:p w14:paraId="5BC05E90">
      <w:pPr>
        <w:shd w:val="clear" w:color="auto" w:fill="F4F6F8"/>
        <w:spacing w:after="0" w:line="283" w:lineRule="auto"/>
        <w:ind w:left="142"/>
        <w:rPr>
          <w:rFonts w:hint="eastAsia"/>
        </w:rPr>
      </w:pPr>
      <w:r>
        <w:rPr>
          <w:rFonts w:ascii="Consolas" w:hAnsi="Consolas" w:eastAsia="Consolas" w:cs="Consolas"/>
          <w:color w:val="22262B"/>
          <w:sz w:val="17"/>
        </w:rPr>
        <w:t xml:space="preserve">        return "一致"</w:t>
      </w:r>
    </w:p>
    <w:p w14:paraId="7DF8A322">
      <w:pPr>
        <w:shd w:val="clear" w:color="auto" w:fill="F4F6F8"/>
        <w:spacing w:after="0" w:line="283" w:lineRule="auto"/>
        <w:ind w:left="142"/>
        <w:rPr>
          <w:rFonts w:hint="eastAsia"/>
        </w:rPr>
      </w:pPr>
      <w:r>
        <w:rPr>
          <w:rFonts w:ascii="Consolas" w:hAnsi="Consolas" w:eastAsia="Consolas" w:cs="Consolas"/>
          <w:color w:val="22262B"/>
          <w:sz w:val="17"/>
        </w:rPr>
        <w:t xml:space="preserve">    return "存在差异" if rel &lt;= 0.05 else "显著差异"   # 后者要查口径</w:t>
      </w:r>
    </w:p>
    <w:p w14:paraId="469753F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67D64C7">
      <w:pPr>
        <w:spacing w:after="40"/>
        <w:rPr>
          <w:rFonts w:hint="eastAsia"/>
        </w:rPr>
      </w:pPr>
    </w:p>
    <w:p w14:paraId="039000A9">
      <w:pPr>
        <w:shd w:val="clear" w:color="auto" w:fill="23272E"/>
        <w:spacing w:after="0" w:line="283" w:lineRule="auto"/>
        <w:ind w:left="142"/>
        <w:rPr>
          <w:rFonts w:hint="eastAsia"/>
        </w:rPr>
      </w:pPr>
      <w:r>
        <w:rPr>
          <w:rFonts w:ascii="Consolas" w:hAnsi="Consolas" w:eastAsia="Consolas" w:cs="Consolas"/>
          <w:color w:val="E8EAED"/>
          <w:sz w:val="17"/>
        </w:rPr>
        <w:t>双源核验汇总：total=140  一致=133  存在差异=7  单边缺失=0</w:t>
      </w:r>
    </w:p>
    <w:p w14:paraId="4676091E">
      <w:pPr>
        <w:spacing w:after="40"/>
        <w:rPr>
          <w:rFonts w:hint="eastAsia"/>
        </w:rPr>
      </w:pPr>
    </w:p>
    <w:p w14:paraId="3948A6CE">
      <w:pPr>
        <w:jc w:val="both"/>
        <w:rPr>
          <w:rFonts w:hint="eastAsia"/>
        </w:rPr>
      </w:pPr>
      <w:r>
        <w:rPr>
          <w:rFonts w:cs="等线"/>
          <w:color w:val="1C1E21"/>
        </w:rPr>
        <w:t>项目四 140 个“科目 × 年份”比对里 133 项一致、7 项有差异。对这 7 项</w:t>
      </w:r>
      <w:r>
        <w:rPr>
          <w:rFonts w:ascii="黑体" w:hAnsi="黑体" w:eastAsia="黑体" w:cs="黑体"/>
          <w:color w:val="1C1E21"/>
        </w:rPr>
        <w:t>必须逐个给出解释</w:t>
      </w:r>
      <w:r>
        <w:rPr>
          <w:rFonts w:cs="等线"/>
          <w:color w:val="1C1E21"/>
        </w:rPr>
        <w:t>，报告才成立。两类典型情况：</w:t>
      </w:r>
    </w:p>
    <w:p w14:paraId="3333FDAF">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口径分类差异（真实但无害）</w:t>
      </w:r>
      <w:r>
        <w:rPr>
          <w:rFonts w:cs="等线"/>
          <w:color w:val="1C1E21"/>
          <w:sz w:val="20"/>
        </w:rPr>
        <w:t>：2023 年营业成本两项来源相差 29.2803 亿元，而销售费用恰好反向相差 29.2803 亿元——</w:t>
      </w:r>
      <w:r>
        <w:rPr>
          <w:rFonts w:ascii="黑体" w:hAnsi="黑体" w:eastAsia="黑体" w:cs="黑体"/>
          <w:color w:val="1C1E21"/>
          <w:sz w:val="20"/>
        </w:rPr>
        <w:t>一正一负完全对冲</w:t>
      </w:r>
      <w:r>
        <w:rPr>
          <w:rFonts w:cs="等线"/>
          <w:color w:val="1C1E21"/>
          <w:sz w:val="20"/>
        </w:rPr>
        <w:t>，说明是“某些费用在哪家科目下列示”的分类差异，总额不受影响；此时应锁定主来源（东财），并在报告里注明这一笔；</w:t>
      </w:r>
    </w:p>
    <w:p w14:paraId="6C97FC09">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单位假象（必须排除）</w:t>
      </w:r>
      <w:r>
        <w:rPr>
          <w:rFonts w:cs="等线"/>
          <w:color w:val="1C1E21"/>
          <w:sz w:val="20"/>
        </w:rPr>
        <w:t>：基本每股收益出现 4.17 与 41,700 的天壤之别，不是数据错，而是把一个“元/股”的指标当成“万元”去乘了 1e4。项目四的处理是把每股类指标放进 PER_SHARE_ITEMS 单独比对、不做亿元换算。</w:t>
      </w:r>
    </w:p>
    <w:tbl>
      <w:tblPr>
        <w:tblStyle w:val="41"/>
        <w:tblW w:w="0" w:type="auto"/>
        <w:jc w:val="center"/>
        <w:tblLayout w:type="fixed"/>
        <w:tblCellMar>
          <w:top w:w="0" w:type="dxa"/>
          <w:left w:w="108" w:type="dxa"/>
          <w:bottom w:w="0" w:type="dxa"/>
          <w:right w:w="108" w:type="dxa"/>
        </w:tblCellMar>
      </w:tblPr>
      <w:tblGrid>
        <w:gridCol w:w="9298"/>
      </w:tblGrid>
      <w:tr w14:paraId="0C39ECBA">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1DACE0D4">
            <w:pPr>
              <w:spacing w:before="40" w:after="40"/>
              <w:rPr>
                <w:rFonts w:hint="eastAsia"/>
              </w:rPr>
            </w:pPr>
            <w:r>
              <w:rPr>
                <w:rFonts w:ascii="黑体" w:hAnsi="黑体" w:eastAsia="黑体" w:cs="黑体"/>
                <w:color w:val="6B4E9E"/>
                <w:sz w:val="19"/>
              </w:rPr>
              <w:t>动手做　</w:t>
            </w:r>
            <w:r>
              <w:rPr>
                <w:rFonts w:cs="等线"/>
                <w:color w:val="1C1E21"/>
                <w:sz w:val="19"/>
              </w:rPr>
              <w:t>把这两条写成报告里的一小节“数据可靠性说明”。</w:t>
            </w:r>
            <w:r>
              <w:rPr>
                <w:rFonts w:ascii="黑体" w:hAnsi="黑体" w:eastAsia="黑体" w:cs="黑体"/>
                <w:color w:val="1C1E21"/>
                <w:sz w:val="19"/>
              </w:rPr>
              <w:t>发现差异并解释差异，比宣称数据完全一致可信得多</w:t>
            </w:r>
            <w:r>
              <w:rPr>
                <w:rFonts w:cs="等线"/>
                <w:color w:val="1C1E21"/>
                <w:sz w:val="19"/>
              </w:rPr>
              <w:t>——这是最能体现“分析阐述”深度的地方，也是老师最想看到的部分。</w:t>
            </w:r>
          </w:p>
        </w:tc>
      </w:tr>
    </w:tbl>
    <w:p w14:paraId="253B4887">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220E6886">
        <w:tblPrEx>
          <w:tblCellMar>
            <w:top w:w="0" w:type="dxa"/>
            <w:left w:w="108" w:type="dxa"/>
            <w:bottom w:w="0" w:type="dxa"/>
            <w:right w:w="108" w:type="dxa"/>
          </w:tblCellMar>
        </w:tblPrEx>
        <w:trPr>
          <w:trHeight w:val="2494"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6E5A3C48">
            <w:pPr>
              <w:jc w:val="center"/>
              <w:rPr>
                <w:rFonts w:hint="eastAsia"/>
              </w:rPr>
            </w:pPr>
            <w:r>
              <w:rPr>
                <w:rFonts w:ascii="黑体" w:hAnsi="黑体" w:eastAsia="黑体" w:cs="黑体"/>
                <w:color w:val="7A8794"/>
                <w:sz w:val="19"/>
              </w:rPr>
              <w:t>◻ 演示图占位</w:t>
            </w:r>
          </w:p>
          <w:p w14:paraId="16C77CD0">
            <w:pPr>
              <w:spacing w:after="0"/>
              <w:rPr>
                <w:rFonts w:hint="eastAsia"/>
              </w:rPr>
            </w:pPr>
            <w:r>
              <w:rPr>
                <w:rFonts w:cs="等线"/>
                <w:color w:val="1C1E21"/>
                <w:sz w:val="18"/>
              </w:rPr>
              <w:t xml:space="preserve"> </w:t>
            </w:r>
          </w:p>
          <w:p w14:paraId="7E0BE557">
            <w:pPr>
              <w:spacing w:after="0"/>
              <w:rPr>
                <w:rFonts w:hint="eastAsia"/>
              </w:rPr>
            </w:pPr>
            <w:r>
              <w:rPr>
                <w:rFonts w:cs="等线"/>
                <w:color w:val="1C1E21"/>
                <w:sz w:val="18"/>
              </w:rPr>
              <w:t xml:space="preserve"> </w:t>
            </w:r>
          </w:p>
          <w:p w14:paraId="296A3A23">
            <w:pPr>
              <w:spacing w:after="0"/>
              <w:rPr>
                <w:rFonts w:hint="eastAsia"/>
              </w:rPr>
            </w:pPr>
            <w:r>
              <w:rPr>
                <w:rFonts w:cs="等线"/>
                <w:color w:val="1C1E21"/>
                <w:sz w:val="18"/>
              </w:rPr>
              <w:t xml:space="preserve"> </w:t>
            </w:r>
          </w:p>
          <w:p w14:paraId="6B450A2F">
            <w:pPr>
              <w:spacing w:after="0"/>
              <w:rPr>
                <w:rFonts w:hint="eastAsia"/>
              </w:rPr>
            </w:pPr>
            <w:r>
              <w:rPr>
                <w:rFonts w:cs="等线"/>
                <w:color w:val="1C1E21"/>
                <w:sz w:val="18"/>
              </w:rPr>
              <w:t xml:space="preserve"> </w:t>
            </w:r>
          </w:p>
          <w:p w14:paraId="52A49320">
            <w:pPr>
              <w:jc w:val="center"/>
              <w:rPr>
                <w:rFonts w:hint="eastAsia"/>
              </w:rPr>
            </w:pPr>
            <w:r>
              <w:rPr>
                <w:rFonts w:ascii="黑体" w:hAnsi="黑体" w:eastAsia="黑体" w:cs="黑体"/>
                <w:color w:val="1C4A8C"/>
                <w:sz w:val="18"/>
              </w:rPr>
              <w:t>图 5-16　双源核验明细表（140 行，红框标出 7 项差异）</w:t>
            </w:r>
          </w:p>
          <w:p w14:paraId="0EAD1BC1">
            <w:pPr>
              <w:spacing w:after="80"/>
              <w:jc w:val="center"/>
              <w:rPr>
                <w:rFonts w:hint="eastAsia"/>
              </w:rPr>
            </w:pPr>
            <w:r>
              <w:rPr>
                <w:rFonts w:cs="等线"/>
                <w:color w:val="626870"/>
                <w:sz w:val="17"/>
              </w:rPr>
              <w:t>补图提示：打开 output/tables/ 里的数据校验明细 CSV（Excel 打开），筛选“状态≠一致”后截图。</w:t>
            </w:r>
          </w:p>
        </w:tc>
      </w:tr>
    </w:tbl>
    <w:p w14:paraId="1DCC9301">
      <w:pPr>
        <w:spacing w:after="40"/>
        <w:rPr>
          <w:rFonts w:hint="eastAsia"/>
        </w:rPr>
      </w:pPr>
    </w:p>
    <w:p w14:paraId="4C305B4A">
      <w:pPr>
        <w:keepNext/>
        <w:spacing w:before="100" w:after="40"/>
        <w:rPr>
          <w:rFonts w:hint="eastAsia"/>
        </w:rPr>
      </w:pPr>
      <w:r>
        <w:rPr>
          <w:rFonts w:ascii="黑体" w:hAnsi="黑体" w:eastAsia="黑体" w:cs="黑体"/>
          <w:color w:val="FFFFFF"/>
          <w:sz w:val="19"/>
          <w:shd w:val="clear" w:color="auto" w:fill="1C4A8C"/>
        </w:rPr>
        <w:t xml:space="preserve"> 第 6 步 </w:t>
      </w:r>
      <w:r>
        <w:rPr>
          <w:rFonts w:ascii="黑体" w:hAnsi="黑体" w:eastAsia="黑体" w:cs="黑体"/>
          <w:color w:val="1C1E21"/>
          <w:sz w:val="22"/>
        </w:rPr>
        <w:t xml:space="preserve">  指标工厂：40 个指标只用一套收集器</w:t>
      </w:r>
    </w:p>
    <w:p w14:paraId="762AFC1F">
      <w:pPr>
        <w:jc w:val="both"/>
        <w:rPr>
          <w:rFonts w:hint="eastAsia"/>
        </w:rPr>
      </w:pPr>
      <w:r>
        <w:rPr>
          <w:rFonts w:cs="等线"/>
          <w:color w:val="1C1E21"/>
        </w:rPr>
        <w:t>不要写 40 个 print。用一个 add() 闭包把指标收集成一张长表，</w:t>
      </w:r>
      <w:r>
        <w:rPr>
          <w:rFonts w:ascii="黑体" w:hAnsi="黑体" w:eastAsia="黑体" w:cs="黑体"/>
          <w:color w:val="1C1E21"/>
        </w:rPr>
        <w:t>指标名、单位、口径说明、各年值</w:t>
      </w:r>
      <w:r>
        <w:rPr>
          <w:rFonts w:cs="等线"/>
          <w:color w:val="1C1E21"/>
        </w:rPr>
        <w:t>都进同一张 DataFrame：导出 Excel、画图、写结论全都读它，改一处就全变一致。</w:t>
      </w:r>
    </w:p>
    <w:p w14:paraId="6A173416">
      <w:pPr>
        <w:keepNext/>
        <w:spacing w:after="20"/>
        <w:rPr>
          <w:rFonts w:hint="eastAsia"/>
        </w:rPr>
      </w:pPr>
      <w:r>
        <w:rPr>
          <w:rFonts w:ascii="黑体" w:hAnsi="黑体" w:eastAsia="黑体" w:cs="黑体"/>
          <w:color w:val="626870"/>
          <w:sz w:val="17"/>
        </w:rPr>
        <w:t>▍indicators.py 的骨架</w:t>
      </w:r>
    </w:p>
    <w:p w14:paraId="17360F87">
      <w:pPr>
        <w:shd w:val="clear" w:color="auto" w:fill="F4F6F8"/>
        <w:spacing w:after="0" w:line="283" w:lineRule="auto"/>
        <w:ind w:left="142"/>
        <w:rPr>
          <w:rFonts w:hint="eastAsia"/>
        </w:rPr>
      </w:pPr>
      <w:r>
        <w:rPr>
          <w:rFonts w:ascii="Consolas" w:hAnsi="Consolas" w:eastAsia="Consolas" w:cs="Consolas"/>
          <w:color w:val="22262B"/>
          <w:sz w:val="17"/>
        </w:rPr>
        <w:t>import numpy as np</w:t>
      </w:r>
    </w:p>
    <w:p w14:paraId="0FFE783A">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056F5CE">
      <w:pPr>
        <w:shd w:val="clear" w:color="auto" w:fill="F4F6F8"/>
        <w:spacing w:after="0" w:line="283" w:lineRule="auto"/>
        <w:ind w:left="142"/>
        <w:rPr>
          <w:rFonts w:hint="eastAsia"/>
        </w:rPr>
      </w:pPr>
      <w:r>
        <w:rPr>
          <w:rFonts w:ascii="Consolas" w:hAnsi="Consolas" w:eastAsia="Consolas" w:cs="Consolas"/>
          <w:color w:val="22262B"/>
          <w:sz w:val="17"/>
        </w:rPr>
        <w:t>def _safe_div(a, b):</w:t>
      </w:r>
    </w:p>
    <w:p w14:paraId="1320A42C">
      <w:pPr>
        <w:shd w:val="clear" w:color="auto" w:fill="F4F6F8"/>
        <w:spacing w:after="0" w:line="283" w:lineRule="auto"/>
        <w:ind w:left="142"/>
        <w:rPr>
          <w:rFonts w:hint="eastAsia"/>
        </w:rPr>
      </w:pPr>
      <w:r>
        <w:rPr>
          <w:rFonts w:ascii="Consolas" w:hAnsi="Consolas" w:eastAsia="Consolas" w:cs="Consolas"/>
          <w:color w:val="22262B"/>
          <w:sz w:val="17"/>
        </w:rPr>
        <w:t xml:space="preserve">    """任何一侧缺失或分母为 0 → NaN，绝不抛异常、绝不返回 0"""</w:t>
      </w:r>
    </w:p>
    <w:p w14:paraId="6646F8A2">
      <w:pPr>
        <w:shd w:val="clear" w:color="auto" w:fill="F4F6F8"/>
        <w:spacing w:after="0" w:line="283" w:lineRule="auto"/>
        <w:ind w:left="142"/>
        <w:rPr>
          <w:rFonts w:hint="eastAsia"/>
        </w:rPr>
      </w:pPr>
      <w:r>
        <w:rPr>
          <w:rFonts w:ascii="Consolas" w:hAnsi="Consolas" w:eastAsia="Consolas" w:cs="Consolas"/>
          <w:color w:val="22262B"/>
          <w:sz w:val="17"/>
        </w:rPr>
        <w:t xml:space="preserve">    if a is None or b is None or np.isnan(a) or np.isnan(b) or b == 0:</w:t>
      </w:r>
    </w:p>
    <w:p w14:paraId="4BBD5816">
      <w:pPr>
        <w:shd w:val="clear" w:color="auto" w:fill="F4F6F8"/>
        <w:spacing w:after="0" w:line="283" w:lineRule="auto"/>
        <w:ind w:left="142"/>
        <w:rPr>
          <w:rFonts w:hint="eastAsia"/>
        </w:rPr>
      </w:pPr>
      <w:r>
        <w:rPr>
          <w:rFonts w:ascii="Consolas" w:hAnsi="Consolas" w:eastAsia="Consolas" w:cs="Consolas"/>
          <w:color w:val="22262B"/>
          <w:sz w:val="17"/>
        </w:rPr>
        <w:t xml:space="preserve">        return np.nan</w:t>
      </w:r>
    </w:p>
    <w:p w14:paraId="39E919C9">
      <w:pPr>
        <w:shd w:val="clear" w:color="auto" w:fill="F4F6F8"/>
        <w:spacing w:after="0" w:line="283" w:lineRule="auto"/>
        <w:ind w:left="142"/>
        <w:rPr>
          <w:rFonts w:hint="eastAsia"/>
        </w:rPr>
      </w:pPr>
      <w:r>
        <w:rPr>
          <w:rFonts w:ascii="Consolas" w:hAnsi="Consolas" w:eastAsia="Consolas" w:cs="Consolas"/>
          <w:color w:val="22262B"/>
          <w:sz w:val="17"/>
        </w:rPr>
        <w:t xml:space="preserve">    return a / b</w:t>
      </w:r>
    </w:p>
    <w:p w14:paraId="3E8F0D0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0F3E405">
      <w:pPr>
        <w:shd w:val="clear" w:color="auto" w:fill="F4F6F8"/>
        <w:spacing w:after="0" w:line="283" w:lineRule="auto"/>
        <w:ind w:left="142"/>
        <w:rPr>
          <w:rFonts w:hint="eastAsia"/>
        </w:rPr>
      </w:pPr>
      <w:r>
        <w:rPr>
          <w:rFonts w:ascii="Consolas" w:hAnsi="Consolas" w:eastAsia="Consolas" w:cs="Consolas"/>
          <w:color w:val="22262B"/>
          <w:sz w:val="17"/>
        </w:rPr>
        <w:t>records = []</w:t>
      </w:r>
    </w:p>
    <w:p w14:paraId="777F4DCF">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9D8EEAA">
      <w:pPr>
        <w:shd w:val="clear" w:color="auto" w:fill="F4F6F8"/>
        <w:spacing w:after="0" w:line="283" w:lineRule="auto"/>
        <w:ind w:left="142"/>
        <w:rPr>
          <w:rFonts w:hint="eastAsia"/>
        </w:rPr>
      </w:pPr>
      <w:r>
        <w:rPr>
          <w:rFonts w:ascii="Consolas" w:hAnsi="Consolas" w:eastAsia="Consolas" w:cs="Consolas"/>
          <w:color w:val="22262B"/>
          <w:sz w:val="17"/>
        </w:rPr>
        <w:t>def add(category, name, unit, values, formula=""):</w:t>
      </w:r>
    </w:p>
    <w:p w14:paraId="4248E253">
      <w:pPr>
        <w:shd w:val="clear" w:color="auto" w:fill="F4F6F8"/>
        <w:spacing w:after="0" w:line="283" w:lineRule="auto"/>
        <w:ind w:left="142"/>
        <w:rPr>
          <w:rFonts w:hint="eastAsia"/>
        </w:rPr>
      </w:pPr>
      <w:r>
        <w:rPr>
          <w:rFonts w:ascii="Consolas" w:hAnsi="Consolas" w:eastAsia="Consolas" w:cs="Consolas"/>
          <w:color w:val="22262B"/>
          <w:sz w:val="17"/>
        </w:rPr>
        <w:t xml:space="preserve">    row = {"类别": category, "指标": name, "单位": unit, "计算口径": formula}</w:t>
      </w:r>
    </w:p>
    <w:p w14:paraId="011F5995">
      <w:pPr>
        <w:shd w:val="clear" w:color="auto" w:fill="F4F6F8"/>
        <w:spacing w:after="0" w:line="283" w:lineRule="auto"/>
        <w:ind w:left="142"/>
        <w:rPr>
          <w:rFonts w:hint="eastAsia"/>
        </w:rPr>
      </w:pPr>
      <w:r>
        <w:rPr>
          <w:rFonts w:ascii="Consolas" w:hAnsi="Consolas" w:eastAsia="Consolas" w:cs="Consolas"/>
          <w:color w:val="22262B"/>
          <w:sz w:val="17"/>
        </w:rPr>
        <w:t xml:space="preserve">    for y in YEARS:</w:t>
      </w:r>
    </w:p>
    <w:p w14:paraId="2ABC4AEC">
      <w:pPr>
        <w:shd w:val="clear" w:color="auto" w:fill="F4F6F8"/>
        <w:spacing w:after="0" w:line="283" w:lineRule="auto"/>
        <w:ind w:left="142"/>
        <w:rPr>
          <w:rFonts w:hint="eastAsia"/>
        </w:rPr>
      </w:pPr>
      <w:r>
        <w:rPr>
          <w:rFonts w:ascii="Consolas" w:hAnsi="Consolas" w:eastAsia="Consolas" w:cs="Consolas"/>
          <w:color w:val="22262B"/>
          <w:sz w:val="17"/>
        </w:rPr>
        <w:t xml:space="preserve">        row[y] = values.get(y, np.nan)</w:t>
      </w:r>
    </w:p>
    <w:p w14:paraId="14931681">
      <w:pPr>
        <w:shd w:val="clear" w:color="auto" w:fill="F4F6F8"/>
        <w:spacing w:after="0" w:line="283" w:lineRule="auto"/>
        <w:ind w:left="142"/>
        <w:rPr>
          <w:rFonts w:hint="eastAsia"/>
        </w:rPr>
      </w:pPr>
      <w:r>
        <w:rPr>
          <w:rFonts w:ascii="Consolas" w:hAnsi="Consolas" w:eastAsia="Consolas" w:cs="Consolas"/>
          <w:color w:val="22262B"/>
          <w:sz w:val="17"/>
        </w:rPr>
        <w:t xml:space="preserve">    records.append(row)</w:t>
      </w:r>
    </w:p>
    <w:p w14:paraId="69D31EE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3546EEC">
      <w:pPr>
        <w:shd w:val="clear" w:color="auto" w:fill="F4F6F8"/>
        <w:spacing w:after="0" w:line="283" w:lineRule="auto"/>
        <w:ind w:left="142"/>
        <w:rPr>
          <w:rFonts w:hint="eastAsia"/>
        </w:rPr>
      </w:pPr>
      <w:r>
        <w:rPr>
          <w:rFonts w:ascii="Consolas" w:hAnsi="Consolas" w:eastAsia="Consolas" w:cs="Consolas"/>
          <w:color w:val="22262B"/>
          <w:sz w:val="17"/>
        </w:rPr>
        <w:t>net_margin, ta_turn, em_avg = {}, {}, {}      # 先按年算进 dict</w:t>
      </w:r>
    </w:p>
    <w:p w14:paraId="39303956">
      <w:pPr>
        <w:shd w:val="clear" w:color="auto" w:fill="F4F6F8"/>
        <w:spacing w:after="0" w:line="283" w:lineRule="auto"/>
        <w:ind w:left="142"/>
        <w:rPr>
          <w:rFonts w:hint="eastAsia"/>
        </w:rPr>
      </w:pPr>
      <w:r>
        <w:rPr>
          <w:rFonts w:ascii="Consolas" w:hAnsi="Consolas" w:eastAsia="Consolas" w:cs="Consolas"/>
          <w:color w:val="22262B"/>
          <w:sz w:val="17"/>
        </w:rPr>
        <w:t>for y in YEARS:</w:t>
      </w:r>
    </w:p>
    <w:p w14:paraId="0A147DC6">
      <w:pPr>
        <w:shd w:val="clear" w:color="auto" w:fill="F4F6F8"/>
        <w:spacing w:after="0" w:line="283" w:lineRule="auto"/>
        <w:ind w:left="142"/>
        <w:rPr>
          <w:rFonts w:hint="eastAsia"/>
        </w:rPr>
      </w:pPr>
      <w:r>
        <w:rPr>
          <w:rFonts w:ascii="Consolas" w:hAnsi="Consolas" w:eastAsia="Consolas" w:cs="Consolas"/>
          <w:color w:val="22262B"/>
          <w:sz w:val="17"/>
        </w:rPr>
        <w:t xml:space="preserve">    rev = g(inc, "营业收入", y)</w:t>
      </w:r>
    </w:p>
    <w:p w14:paraId="4F29CD20">
      <w:pPr>
        <w:shd w:val="clear" w:color="auto" w:fill="F4F6F8"/>
        <w:spacing w:after="0" w:line="283" w:lineRule="auto"/>
        <w:ind w:left="142"/>
        <w:rPr>
          <w:rFonts w:hint="eastAsia"/>
        </w:rPr>
      </w:pPr>
      <w:r>
        <w:rPr>
          <w:rFonts w:ascii="Consolas" w:hAnsi="Consolas" w:eastAsia="Consolas" w:cs="Consolas"/>
          <w:color w:val="22262B"/>
          <w:sz w:val="17"/>
        </w:rPr>
        <w:t xml:space="preserve">    net_margin[y] = _safe_div(g(inc, "净利润", y), rev)</w:t>
      </w:r>
    </w:p>
    <w:p w14:paraId="11AF274F">
      <w:pPr>
        <w:shd w:val="clear" w:color="auto" w:fill="F4F6F8"/>
        <w:spacing w:after="0" w:line="283" w:lineRule="auto"/>
        <w:ind w:left="142"/>
        <w:rPr>
          <w:rFonts w:hint="eastAsia"/>
        </w:rPr>
      </w:pPr>
      <w:r>
        <w:rPr>
          <w:rFonts w:ascii="Consolas" w:hAnsi="Consolas" w:eastAsia="Consolas" w:cs="Consolas"/>
          <w:color w:val="22262B"/>
          <w:sz w:val="17"/>
        </w:rPr>
        <w:t xml:space="preserve">    ta_turn[y] = _safe_div(rev, avg(bal, "资产总计", y))</w:t>
      </w:r>
    </w:p>
    <w:p w14:paraId="0783BDA5">
      <w:pPr>
        <w:shd w:val="clear" w:color="auto" w:fill="F4F6F8"/>
        <w:spacing w:after="0" w:line="283" w:lineRule="auto"/>
        <w:ind w:left="142"/>
        <w:rPr>
          <w:rFonts w:hint="eastAsia"/>
        </w:rPr>
      </w:pPr>
      <w:r>
        <w:rPr>
          <w:rFonts w:ascii="Consolas" w:hAnsi="Consolas" w:eastAsia="Consolas" w:cs="Consolas"/>
          <w:color w:val="22262B"/>
          <w:sz w:val="17"/>
        </w:rPr>
        <w:t xml:space="preserve">    em_avg[y] = _safe_div(avg(bal, "资产总计", y), avg(bal, "股东权益合计", y))</w:t>
      </w:r>
    </w:p>
    <w:p w14:paraId="640F2267">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3A7C3DA">
      <w:pPr>
        <w:shd w:val="clear" w:color="auto" w:fill="F4F6F8"/>
        <w:spacing w:after="0" w:line="283" w:lineRule="auto"/>
        <w:ind w:left="142"/>
        <w:rPr>
          <w:rFonts w:hint="eastAsia"/>
        </w:rPr>
      </w:pPr>
      <w:r>
        <w:rPr>
          <w:rFonts w:ascii="Consolas" w:hAnsi="Consolas" w:eastAsia="Consolas" w:cs="Consolas"/>
          <w:color w:val="22262B"/>
          <w:sz w:val="17"/>
        </w:rPr>
        <w:t>add("盈利能力", "销售净利率", "%", net_margin, "净利润 / 营业收入")</w:t>
      </w:r>
    </w:p>
    <w:p w14:paraId="46115464">
      <w:pPr>
        <w:shd w:val="clear" w:color="auto" w:fill="F4F6F8"/>
        <w:spacing w:after="0" w:line="283" w:lineRule="auto"/>
        <w:ind w:left="142"/>
        <w:rPr>
          <w:rFonts w:hint="eastAsia"/>
        </w:rPr>
      </w:pPr>
      <w:r>
        <w:rPr>
          <w:rFonts w:ascii="Consolas" w:hAnsi="Consolas" w:eastAsia="Consolas" w:cs="Consolas"/>
          <w:color w:val="22262B"/>
          <w:sz w:val="17"/>
        </w:rPr>
        <w:t>add("营运能力", "总资产周转率", "次", ta_turn, "营业收入 / 平均资产总计")</w:t>
      </w:r>
    </w:p>
    <w:p w14:paraId="21DF6423">
      <w:pPr>
        <w:shd w:val="clear" w:color="auto" w:fill="F4F6F8"/>
        <w:spacing w:after="0" w:line="283" w:lineRule="auto"/>
        <w:ind w:left="142"/>
        <w:rPr>
          <w:rFonts w:hint="eastAsia"/>
        </w:rPr>
      </w:pPr>
      <w:r>
        <w:rPr>
          <w:rFonts w:ascii="Consolas" w:hAnsi="Consolas" w:eastAsia="Consolas" w:cs="Consolas"/>
          <w:color w:val="22262B"/>
          <w:sz w:val="17"/>
        </w:rPr>
        <w:t>add("偿债能力", "权益乘数(平均)", "倍", em_avg, "平均资产总计 / 平均股东权益")</w:t>
      </w:r>
    </w:p>
    <w:p w14:paraId="1211441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B6E1B18">
      <w:pPr>
        <w:shd w:val="clear" w:color="auto" w:fill="F4F6F8"/>
        <w:spacing w:after="0" w:line="283" w:lineRule="auto"/>
        <w:ind w:left="142"/>
        <w:rPr>
          <w:rFonts w:hint="eastAsia"/>
        </w:rPr>
      </w:pPr>
      <w:r>
        <w:rPr>
          <w:rFonts w:ascii="Consolas" w:hAnsi="Consolas" w:eastAsia="Consolas" w:cs="Consolas"/>
          <w:color w:val="22262B"/>
          <w:sz w:val="17"/>
        </w:rPr>
        <w:t>indicators = pd.DataFrame(records)            # 一张表管住 40 个指标</w:t>
      </w:r>
    </w:p>
    <w:p w14:paraId="0A12416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9641CE0">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02049B11">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10B4C560">
            <w:pPr>
              <w:spacing w:before="40" w:after="40"/>
              <w:rPr>
                <w:rFonts w:hint="eastAsia"/>
              </w:rPr>
            </w:pPr>
            <w:r>
              <w:rPr>
                <w:rFonts w:ascii="黑体" w:hAnsi="黑体" w:eastAsia="黑体" w:cs="黑体"/>
                <w:color w:val="B4791B"/>
                <w:sz w:val="19"/>
              </w:rPr>
              <w:t>注意　</w:t>
            </w:r>
            <w:r>
              <w:rPr>
                <w:rFonts w:ascii="黑体" w:hAnsi="黑体" w:eastAsia="黑体" w:cs="黑体"/>
                <w:color w:val="1C1E21"/>
                <w:sz w:val="19"/>
              </w:rPr>
              <w:t>存量×流量的指标必须用平均余额</w:t>
            </w:r>
            <w:r>
              <w:rPr>
                <w:rFonts w:cs="等线"/>
                <w:color w:val="1C1E21"/>
                <w:sz w:val="19"/>
              </w:rPr>
              <w:t>。时点数（期末资产）配时期数（全年收入）是最常见的口径错误。项目四的约定写在源码注释里：“存量类指标（周转率、ROA、ROE）的分母一律使用平均余额=（上年年末 + 本年年末）/2”。用期末数会把 ROE 算成 19.19% 附近但</w:t>
            </w:r>
            <w:r>
              <w:rPr>
                <w:rFonts w:ascii="黑体" w:hAnsi="黑体" w:eastAsia="黑体" w:cs="黑体"/>
                <w:color w:val="1C1E21"/>
                <w:sz w:val="19"/>
              </w:rPr>
              <w:t>无法让三因素乘回去</w:t>
            </w:r>
            <w:r>
              <w:rPr>
                <w:rFonts w:cs="等线"/>
                <w:color w:val="1C1E21"/>
                <w:sz w:val="19"/>
              </w:rPr>
              <w:t>，杜邦分解立刻出现残差。</w:t>
            </w:r>
          </w:p>
        </w:tc>
      </w:tr>
    </w:tbl>
    <w:p w14:paraId="05BD8E95">
      <w:pPr>
        <w:spacing w:after="40"/>
        <w:rPr>
          <w:rFonts w:hint="eastAsia"/>
        </w:rPr>
      </w:pPr>
    </w:p>
    <w:p w14:paraId="54138E78">
      <w:pPr>
        <w:shd w:val="clear" w:color="auto" w:fill="23272E"/>
        <w:spacing w:after="0" w:line="283" w:lineRule="auto"/>
        <w:ind w:left="142"/>
        <w:rPr>
          <w:rFonts w:hint="eastAsia"/>
        </w:rPr>
      </w:pPr>
      <w:r>
        <w:rPr>
          <w:rFonts w:ascii="Consolas" w:hAnsi="Consolas" w:eastAsia="Consolas" w:cs="Consolas"/>
          <w:color w:val="E8EAED"/>
          <w:sz w:val="17"/>
        </w:rPr>
        <w:t>流动比率 1.21  速动比率 1.03  现金比率 0.25</w:t>
      </w:r>
    </w:p>
    <w:p w14:paraId="0D4D861A">
      <w:pPr>
        <w:shd w:val="clear" w:color="auto" w:fill="23272E"/>
        <w:spacing w:after="0" w:line="283" w:lineRule="auto"/>
        <w:ind w:left="142"/>
        <w:rPr>
          <w:rFonts w:hint="eastAsia"/>
        </w:rPr>
      </w:pPr>
      <w:r>
        <w:rPr>
          <w:rFonts w:ascii="Consolas" w:hAnsi="Consolas" w:eastAsia="Consolas" w:cs="Consolas"/>
          <w:color w:val="E8EAED"/>
          <w:sz w:val="17"/>
        </w:rPr>
        <w:t>资产负债率 61.17%  权益乘数(期末) 2.57</w:t>
      </w:r>
    </w:p>
    <w:p w14:paraId="721E48F1">
      <w:pPr>
        <w:shd w:val="clear" w:color="auto" w:fill="23272E"/>
        <w:spacing w:after="0" w:line="283" w:lineRule="auto"/>
        <w:ind w:left="142"/>
        <w:rPr>
          <w:rFonts w:hint="eastAsia"/>
        </w:rPr>
      </w:pPr>
      <w:r>
        <w:rPr>
          <w:rFonts w:ascii="Consolas" w:hAnsi="Consolas" w:eastAsia="Consolas" w:cs="Consolas"/>
          <w:color w:val="E8EAED"/>
          <w:sz w:val="17"/>
        </w:rPr>
        <w:t>应收账款周转率 11.97 次  周转天数 30.49 天</w:t>
      </w:r>
    </w:p>
    <w:p w14:paraId="0EE139EB">
      <w:pPr>
        <w:shd w:val="clear" w:color="auto" w:fill="23272E"/>
        <w:spacing w:after="0" w:line="283" w:lineRule="auto"/>
        <w:ind w:left="142"/>
        <w:rPr>
          <w:rFonts w:hint="eastAsia"/>
        </w:rPr>
      </w:pPr>
      <w:r>
        <w:rPr>
          <w:rFonts w:ascii="Consolas" w:hAnsi="Consolas" w:eastAsia="Consolas" w:cs="Consolas"/>
          <w:color w:val="E8EAED"/>
          <w:sz w:val="17"/>
        </w:rPr>
        <w:t>存货周转率 5.25 次  周转天数 69.51 天</w:t>
      </w:r>
    </w:p>
    <w:p w14:paraId="7177A34A">
      <w:pPr>
        <w:shd w:val="clear" w:color="auto" w:fill="23272E"/>
        <w:spacing w:after="0" w:line="283" w:lineRule="auto"/>
        <w:ind w:left="142"/>
        <w:rPr>
          <w:rFonts w:hint="eastAsia"/>
        </w:rPr>
      </w:pPr>
      <w:r>
        <w:rPr>
          <w:rFonts w:ascii="Consolas" w:hAnsi="Consolas" w:eastAsia="Consolas" w:cs="Consolas"/>
          <w:color w:val="E8EAED"/>
          <w:sz w:val="17"/>
        </w:rPr>
        <w:t>应付账款周转率 2.69 次  周转天数 135.56 天</w:t>
      </w:r>
    </w:p>
    <w:p w14:paraId="15C0538F">
      <w:pPr>
        <w:shd w:val="clear" w:color="auto" w:fill="23272E"/>
        <w:spacing w:after="0" w:line="283" w:lineRule="auto"/>
        <w:ind w:left="142"/>
        <w:rPr>
          <w:rFonts w:hint="eastAsia"/>
        </w:rPr>
      </w:pPr>
      <w:r>
        <w:rPr>
          <w:rFonts w:ascii="Consolas" w:hAnsi="Consolas" w:eastAsia="Consolas" w:cs="Consolas"/>
          <w:color w:val="E8EAED"/>
          <w:sz w:val="17"/>
        </w:rPr>
        <w:t>现金循环周期 = 69.51 + 30.49 - 135.56 = -35.57 天</w:t>
      </w:r>
    </w:p>
    <w:p w14:paraId="0E524A3A">
      <w:pPr>
        <w:shd w:val="clear" w:color="auto" w:fill="23272E"/>
        <w:spacing w:after="0" w:line="283" w:lineRule="auto"/>
        <w:ind w:left="142"/>
        <w:rPr>
          <w:rFonts w:hint="eastAsia"/>
        </w:rPr>
      </w:pPr>
      <w:r>
        <w:rPr>
          <w:rFonts w:ascii="Consolas" w:hAnsi="Consolas" w:eastAsia="Consolas" w:cs="Consolas"/>
          <w:color w:val="E8EAED"/>
          <w:sz w:val="17"/>
        </w:rPr>
        <w:t>毛利率 26.39%  营业利润率 11.61%  净利率 9.75%</w:t>
      </w:r>
    </w:p>
    <w:p w14:paraId="05F64C2B">
      <w:pPr>
        <w:shd w:val="clear" w:color="auto" w:fill="23272E"/>
        <w:spacing w:after="0" w:line="283" w:lineRule="auto"/>
        <w:ind w:left="142"/>
        <w:rPr>
          <w:rFonts w:hint="eastAsia"/>
        </w:rPr>
      </w:pPr>
      <w:r>
        <w:rPr>
          <w:rFonts w:ascii="Consolas" w:hAnsi="Consolas" w:eastAsia="Consolas" w:cs="Consolas"/>
          <w:color w:val="E8EAED"/>
          <w:sz w:val="17"/>
        </w:rPr>
        <w:t>ROA 7.34%  ROE 19.19%  归母ROE 19.98%</w:t>
      </w:r>
    </w:p>
    <w:p w14:paraId="54D4D0D5">
      <w:pPr>
        <w:shd w:val="clear" w:color="auto" w:fill="23272E"/>
        <w:spacing w:after="0" w:line="283" w:lineRule="auto"/>
        <w:ind w:left="142"/>
        <w:rPr>
          <w:rFonts w:hint="eastAsia"/>
        </w:rPr>
      </w:pPr>
      <w:r>
        <w:rPr>
          <w:rFonts w:ascii="Consolas" w:hAnsi="Consolas" w:eastAsia="Consolas" w:cs="Consolas"/>
          <w:color w:val="E8EAED"/>
          <w:sz w:val="17"/>
        </w:rPr>
        <w:t>销售现金比率 11.69%  净利润现金含量 119.82%  自由现金流 422.04 亿元</w:t>
      </w:r>
    </w:p>
    <w:p w14:paraId="035C5299">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D6553AB">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07D97B8C">
            <w:pPr>
              <w:spacing w:before="40" w:after="40"/>
              <w:rPr>
                <w:rFonts w:hint="eastAsia"/>
              </w:rPr>
            </w:pPr>
            <w:r>
              <w:rPr>
                <w:rFonts w:ascii="黑体" w:hAnsi="黑体" w:eastAsia="黑体" w:cs="黑体"/>
                <w:color w:val="1C4A8C"/>
                <w:sz w:val="19"/>
              </w:rPr>
              <w:t>说明　</w:t>
            </w:r>
            <w:r>
              <w:rPr>
                <w:rFonts w:cs="等线"/>
                <w:color w:val="1C1E21"/>
                <w:sz w:val="19"/>
              </w:rPr>
              <w:t>上面这 17 行是我用本节代码从零复算的结果，与项目四 output/关键结论.json 逐位一致。</w:t>
            </w:r>
            <w:r>
              <w:rPr>
                <w:rFonts w:ascii="黑体" w:hAnsi="黑体" w:eastAsia="黑体" w:cs="黑体"/>
                <w:color w:val="1C1E21"/>
                <w:sz w:val="19"/>
              </w:rPr>
              <w:t>其中三处最值得注意</w:t>
            </w:r>
            <w:r>
              <w:rPr>
                <w:rFonts w:cs="等线"/>
                <w:color w:val="1C1E21"/>
                <w:sz w:val="19"/>
              </w:rPr>
              <w:t xml:space="preserve">：现金循环周期 </w:t>
            </w:r>
            <w:r>
              <w:rPr>
                <w:rFonts w:ascii="黑体" w:hAnsi="黑体" w:eastAsia="黑体" w:cs="黑体"/>
                <w:color w:val="1C1E21"/>
                <w:sz w:val="19"/>
              </w:rPr>
              <w:t>−35.57 天</w:t>
            </w:r>
            <w:r>
              <w:rPr>
                <w:rFonts w:cs="等线"/>
                <w:color w:val="1C1E21"/>
                <w:sz w:val="19"/>
              </w:rPr>
              <w:t xml:space="preserve">说明公司靠供应商资金运转、先收钱后付款；净利润现金含量 </w:t>
            </w:r>
            <w:r>
              <w:rPr>
                <w:rFonts w:ascii="黑体" w:hAnsi="黑体" w:eastAsia="黑体" w:cs="黑体"/>
                <w:color w:val="1C1E21"/>
                <w:sz w:val="19"/>
              </w:rPr>
              <w:t>119.82%</w:t>
            </w:r>
            <w:r>
              <w:rPr>
                <w:rFonts w:cs="等线"/>
                <w:color w:val="1C1E21"/>
                <w:sz w:val="19"/>
              </w:rPr>
              <w:t xml:space="preserve"> 说明利润有现金支撑；应付账款周转率用的是“营业成本 ÷ 平均(应付账款+应付票据)”，</w:t>
            </w:r>
            <w:r>
              <w:rPr>
                <w:rFonts w:ascii="黑体" w:hAnsi="黑体" w:eastAsia="黑体" w:cs="黑体"/>
                <w:color w:val="1C1E21"/>
                <w:sz w:val="19"/>
              </w:rPr>
              <w:t>漏掉应付票据会把周转天数从 135.56 天错算成 106.72 天</w:t>
            </w:r>
            <w:r>
              <w:rPr>
                <w:rFonts w:cs="等线"/>
                <w:color w:val="1C1E21"/>
                <w:sz w:val="19"/>
              </w:rPr>
              <w:t>，整体现金循环周期的符号都会跟着变。</w:t>
            </w:r>
          </w:p>
        </w:tc>
      </w:tr>
    </w:tbl>
    <w:p w14:paraId="7347AE98">
      <w:pPr>
        <w:spacing w:after="40"/>
        <w:rPr>
          <w:rFonts w:hint="eastAsia"/>
        </w:rPr>
      </w:pPr>
    </w:p>
    <w:p w14:paraId="2001F781">
      <w:pPr>
        <w:keepNext/>
        <w:spacing w:before="100" w:after="40"/>
        <w:rPr>
          <w:rFonts w:hint="eastAsia"/>
        </w:rPr>
      </w:pPr>
      <w:r>
        <w:rPr>
          <w:rFonts w:ascii="黑体" w:hAnsi="黑体" w:eastAsia="黑体" w:cs="黑体"/>
          <w:color w:val="FFFFFF"/>
          <w:sz w:val="19"/>
          <w:shd w:val="clear" w:color="auto" w:fill="1C4A8C"/>
        </w:rPr>
        <w:t xml:space="preserve"> 第 7 步 </w:t>
      </w:r>
      <w:r>
        <w:rPr>
          <w:rFonts w:ascii="黑体" w:hAnsi="黑体" w:eastAsia="黑体" w:cs="黑体"/>
          <w:color w:val="1C1E21"/>
          <w:sz w:val="22"/>
        </w:rPr>
        <w:t xml:space="preserve">  趋势与结构：把五年讲成一个故事</w:t>
      </w:r>
    </w:p>
    <w:p w14:paraId="0680D420">
      <w:pPr>
        <w:keepNext/>
        <w:spacing w:after="20"/>
        <w:rPr>
          <w:rFonts w:hint="eastAsia"/>
        </w:rPr>
      </w:pPr>
      <w:r>
        <w:rPr>
          <w:rFonts w:ascii="黑体" w:hAnsi="黑体" w:eastAsia="黑体" w:cs="黑体"/>
          <w:color w:val="626870"/>
          <w:sz w:val="17"/>
        </w:rPr>
        <w:t>▍trend.py / structure.py</w:t>
      </w:r>
    </w:p>
    <w:p w14:paraId="17569550">
      <w:pPr>
        <w:shd w:val="clear" w:color="auto" w:fill="F4F6F8"/>
        <w:spacing w:after="0" w:line="283" w:lineRule="auto"/>
        <w:ind w:left="142"/>
        <w:rPr>
          <w:rFonts w:hint="eastAsia"/>
        </w:rPr>
      </w:pPr>
      <w:r>
        <w:rPr>
          <w:rFonts w:ascii="Consolas" w:hAnsi="Consolas" w:eastAsia="Consolas" w:cs="Consolas"/>
          <w:color w:val="22262B"/>
          <w:sz w:val="17"/>
        </w:rPr>
        <w:t>def cagr(v0, v1, n):</w:t>
      </w:r>
    </w:p>
    <w:p w14:paraId="6FAACEB0">
      <w:pPr>
        <w:shd w:val="clear" w:color="auto" w:fill="F4F6F8"/>
        <w:spacing w:after="0" w:line="283" w:lineRule="auto"/>
        <w:ind w:left="142"/>
        <w:rPr>
          <w:rFonts w:hint="eastAsia"/>
        </w:rPr>
      </w:pPr>
      <w:r>
        <w:rPr>
          <w:rFonts w:ascii="Consolas" w:hAnsi="Consolas" w:eastAsia="Consolas" w:cs="Consolas"/>
          <w:color w:val="22262B"/>
          <w:sz w:val="17"/>
        </w:rPr>
        <w:t xml:space="preserve">    """复合增长率：期末/期初的 n 次方根减 1；基期为负则无意义，返回 NaN"""</w:t>
      </w:r>
    </w:p>
    <w:p w14:paraId="06C831B9">
      <w:pPr>
        <w:shd w:val="clear" w:color="auto" w:fill="F4F6F8"/>
        <w:spacing w:after="0" w:line="283" w:lineRule="auto"/>
        <w:ind w:left="142"/>
        <w:rPr>
          <w:rFonts w:hint="eastAsia"/>
        </w:rPr>
      </w:pPr>
      <w:r>
        <w:rPr>
          <w:rFonts w:ascii="Consolas" w:hAnsi="Consolas" w:eastAsia="Consolas" w:cs="Consolas"/>
          <w:color w:val="22262B"/>
          <w:sz w:val="17"/>
        </w:rPr>
        <w:t xml:space="preserve">    if v0 is None or v1 is None or v0 &lt;= 0 or n &lt;= 0:</w:t>
      </w:r>
    </w:p>
    <w:p w14:paraId="49283C61">
      <w:pPr>
        <w:shd w:val="clear" w:color="auto" w:fill="F4F6F8"/>
        <w:spacing w:after="0" w:line="283" w:lineRule="auto"/>
        <w:ind w:left="142"/>
        <w:rPr>
          <w:rFonts w:hint="eastAsia"/>
        </w:rPr>
      </w:pPr>
      <w:r>
        <w:rPr>
          <w:rFonts w:ascii="Consolas" w:hAnsi="Consolas" w:eastAsia="Consolas" w:cs="Consolas"/>
          <w:color w:val="22262B"/>
          <w:sz w:val="17"/>
        </w:rPr>
        <w:t xml:space="preserve">        return float("nan")</w:t>
      </w:r>
    </w:p>
    <w:p w14:paraId="27A13B98">
      <w:pPr>
        <w:shd w:val="clear" w:color="auto" w:fill="F4F6F8"/>
        <w:spacing w:after="0" w:line="283" w:lineRule="auto"/>
        <w:ind w:left="142"/>
        <w:rPr>
          <w:rFonts w:hint="eastAsia"/>
        </w:rPr>
      </w:pPr>
      <w:r>
        <w:rPr>
          <w:rFonts w:ascii="Consolas" w:hAnsi="Consolas" w:eastAsia="Consolas" w:cs="Consolas"/>
          <w:color w:val="22262B"/>
          <w:sz w:val="17"/>
        </w:rPr>
        <w:t xml:space="preserve">    return (v1 / v0) ** (1 / n) - 1</w:t>
      </w:r>
    </w:p>
    <w:p w14:paraId="6F77EE5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6FF5B51">
      <w:pPr>
        <w:shd w:val="clear" w:color="auto" w:fill="F4F6F8"/>
        <w:spacing w:after="0" w:line="283" w:lineRule="auto"/>
        <w:ind w:left="142"/>
        <w:rPr>
          <w:rFonts w:hint="eastAsia"/>
        </w:rPr>
      </w:pPr>
      <w:r>
        <w:rPr>
          <w:rFonts w:ascii="Consolas" w:hAnsi="Consolas" w:eastAsia="Consolas" w:cs="Consolas"/>
          <w:color w:val="22262B"/>
          <w:sz w:val="17"/>
        </w:rPr>
        <w:t>def index_of(series, base_value):</w:t>
      </w:r>
    </w:p>
    <w:p w14:paraId="6D5F18DA">
      <w:pPr>
        <w:shd w:val="clear" w:color="auto" w:fill="F4F6F8"/>
        <w:spacing w:after="0" w:line="283" w:lineRule="auto"/>
        <w:ind w:left="142"/>
        <w:rPr>
          <w:rFonts w:hint="eastAsia"/>
        </w:rPr>
      </w:pPr>
      <w:r>
        <w:rPr>
          <w:rFonts w:ascii="Consolas" w:hAnsi="Consolas" w:eastAsia="Consolas" w:cs="Consolas"/>
          <w:color w:val="22262B"/>
          <w:sz w:val="17"/>
        </w:rPr>
        <w:t xml:space="preserve">    """定基指数：基期=100，把不同量级的科目放进同一张图比较"""</w:t>
      </w:r>
    </w:p>
    <w:p w14:paraId="744948A5">
      <w:pPr>
        <w:shd w:val="clear" w:color="auto" w:fill="F4F6F8"/>
        <w:spacing w:after="0" w:line="283" w:lineRule="auto"/>
        <w:ind w:left="142"/>
        <w:rPr>
          <w:rFonts w:hint="eastAsia"/>
        </w:rPr>
      </w:pPr>
      <w:r>
        <w:rPr>
          <w:rFonts w:ascii="Consolas" w:hAnsi="Consolas" w:eastAsia="Consolas" w:cs="Consolas"/>
          <w:color w:val="22262B"/>
          <w:sz w:val="17"/>
        </w:rPr>
        <w:t xml:space="preserve">    return {y: v / base_value * 100 for y, v in series.items()}</w:t>
      </w:r>
    </w:p>
    <w:p w14:paraId="3A74E00C">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0C3FAD0">
      <w:pPr>
        <w:shd w:val="clear" w:color="auto" w:fill="F4F6F8"/>
        <w:spacing w:after="0" w:line="283" w:lineRule="auto"/>
        <w:ind w:left="142"/>
        <w:rPr>
          <w:rFonts w:hint="eastAsia"/>
        </w:rPr>
      </w:pPr>
      <w:r>
        <w:rPr>
          <w:rFonts w:ascii="Consolas" w:hAnsi="Consolas" w:eastAsia="Consolas" w:cs="Consolas"/>
          <w:color w:val="22262B"/>
          <w:sz w:val="17"/>
        </w:rPr>
        <w:t>def common_size(income_row_names, rev_by_year):</w:t>
      </w:r>
    </w:p>
    <w:p w14:paraId="6979B7DB">
      <w:pPr>
        <w:shd w:val="clear" w:color="auto" w:fill="F4F6F8"/>
        <w:spacing w:after="0" w:line="283" w:lineRule="auto"/>
        <w:ind w:left="142"/>
        <w:rPr>
          <w:rFonts w:hint="eastAsia"/>
        </w:rPr>
      </w:pPr>
      <w:r>
        <w:rPr>
          <w:rFonts w:ascii="Consolas" w:hAnsi="Consolas" w:eastAsia="Consolas" w:cs="Consolas"/>
          <w:color w:val="22262B"/>
          <w:sz w:val="17"/>
        </w:rPr>
        <w:t xml:space="preserve">    """共同比利润表：每个科目 ÷ 当年营业收入"""</w:t>
      </w:r>
    </w:p>
    <w:p w14:paraId="7D8F3288">
      <w:pPr>
        <w:shd w:val="clear" w:color="auto" w:fill="F4F6F8"/>
        <w:spacing w:after="0" w:line="283" w:lineRule="auto"/>
        <w:ind w:left="142"/>
        <w:rPr>
          <w:rFonts w:hint="eastAsia"/>
        </w:rPr>
      </w:pPr>
      <w:r>
        <w:rPr>
          <w:rFonts w:ascii="Consolas" w:hAnsi="Consolas" w:eastAsia="Consolas" w:cs="Consolas"/>
          <w:color w:val="22262B"/>
          <w:sz w:val="17"/>
        </w:rPr>
        <w:t xml:space="preserve">    return {item: {y: g(inc, item, y) / r * 100 for y, r in rev_by_year.items()}</w:t>
      </w:r>
    </w:p>
    <w:p w14:paraId="799293C6">
      <w:pPr>
        <w:shd w:val="clear" w:color="auto" w:fill="F4F6F8"/>
        <w:spacing w:after="0" w:line="283" w:lineRule="auto"/>
        <w:ind w:left="142"/>
        <w:rPr>
          <w:rFonts w:hint="eastAsia"/>
        </w:rPr>
      </w:pPr>
      <w:r>
        <w:rPr>
          <w:rFonts w:ascii="Consolas" w:hAnsi="Consolas" w:eastAsia="Consolas" w:cs="Consolas"/>
          <w:color w:val="22262B"/>
          <w:sz w:val="17"/>
        </w:rPr>
        <w:t xml:space="preserve">            for item in income_row_names}</w:t>
      </w:r>
    </w:p>
    <w:p w14:paraId="073C034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4556C84">
      <w:pPr>
        <w:spacing w:after="40"/>
        <w:rPr>
          <w:rFonts w:hint="eastAsia"/>
        </w:rPr>
      </w:pPr>
    </w:p>
    <w:p w14:paraId="7C30DB9E">
      <w:pPr>
        <w:shd w:val="clear" w:color="auto" w:fill="23272E"/>
        <w:spacing w:after="0" w:line="283" w:lineRule="auto"/>
        <w:ind w:left="142"/>
        <w:rPr>
          <w:rFonts w:hint="eastAsia"/>
        </w:rPr>
      </w:pPr>
      <w:r>
        <w:rPr>
          <w:rFonts w:ascii="Consolas" w:hAnsi="Consolas" w:eastAsia="Consolas" w:cs="Consolas"/>
          <w:color w:val="E8EAED"/>
          <w:sz w:val="17"/>
        </w:rPr>
        <w:t xml:space="preserve">  营业总收入   定基指数(2021=100): [100.0, 100.7, 108.8, 119.1, 133.5]  CAGR 7.50%</w:t>
      </w:r>
    </w:p>
    <w:p w14:paraId="79662A2A">
      <w:pPr>
        <w:shd w:val="clear" w:color="auto" w:fill="23272E"/>
        <w:spacing w:after="0" w:line="283" w:lineRule="auto"/>
        <w:ind w:left="142"/>
        <w:rPr>
          <w:rFonts w:hint="eastAsia"/>
        </w:rPr>
      </w:pPr>
      <w:r>
        <w:rPr>
          <w:rFonts w:ascii="Consolas" w:hAnsi="Consolas" w:eastAsia="Consolas" w:cs="Consolas"/>
          <w:color w:val="E8EAED"/>
          <w:sz w:val="17"/>
        </w:rPr>
        <w:t xml:space="preserve">  净利润      定基指数(2021=100): [100.0, 102.7, 116.3, 133.6, 153.4]  CAGR 11.30%</w:t>
      </w:r>
    </w:p>
    <w:p w14:paraId="5F6C9181">
      <w:pPr>
        <w:shd w:val="clear" w:color="auto" w:fill="23272E"/>
        <w:spacing w:after="0" w:line="283" w:lineRule="auto"/>
        <w:ind w:left="142"/>
        <w:rPr>
          <w:rFonts w:hint="eastAsia"/>
        </w:rPr>
      </w:pPr>
      <w:r>
        <w:rPr>
          <w:rFonts w:ascii="Consolas" w:hAnsi="Consolas" w:eastAsia="Consolas" w:cs="Consolas"/>
          <w:color w:val="E8EAED"/>
          <w:sz w:val="17"/>
        </w:rPr>
        <w:t xml:space="preserve">  经营现金流   定基指数(2021=100): [100.0,  98.8, 165.0, 172.4, 152.0]  CAGR 11.04%</w:t>
      </w:r>
    </w:p>
    <w:p w14:paraId="6316F2A1">
      <w:pPr>
        <w:shd w:val="clear" w:color="auto" w:fill="23272E"/>
        <w:spacing w:after="0" w:line="283" w:lineRule="auto"/>
        <w:ind w:left="142"/>
        <w:rPr>
          <w:rFonts w:hint="eastAsia"/>
        </w:rPr>
      </w:pPr>
      <w:r>
        <w:rPr>
          <w:rFonts w:ascii="Consolas" w:hAnsi="Consolas" w:eastAsia="Consolas" w:cs="Consolas"/>
          <w:color w:val="E8EAED"/>
          <w:sz w:val="17"/>
        </w:rPr>
        <w:t xml:space="preserve">  资产总计    定基指数(2021=100): [100.0, 108.9, 125.3, 155.8, 156.9]  CAGR 11.92%</w:t>
      </w:r>
    </w:p>
    <w:p w14:paraId="0266F27E">
      <w:pPr>
        <w:spacing w:after="40"/>
        <w:rPr>
          <w:rFonts w:hint="eastAsia"/>
        </w:rPr>
      </w:pPr>
    </w:p>
    <w:p w14:paraId="427183BF">
      <w:pPr>
        <w:keepNext/>
        <w:spacing w:after="20"/>
        <w:rPr>
          <w:rFonts w:hint="eastAsia"/>
        </w:rPr>
      </w:pPr>
      <w:r>
        <w:rPr>
          <w:rFonts w:ascii="黑体" w:hAnsi="黑体" w:eastAsia="黑体" w:cs="黑体"/>
          <w:color w:val="626870"/>
          <w:sz w:val="17"/>
        </w:rPr>
        <w:t>▍共同比利润表（占营业收入 %）</w:t>
      </w:r>
    </w:p>
    <w:p w14:paraId="17D8042B">
      <w:pPr>
        <w:shd w:val="clear" w:color="auto" w:fill="F4F6F8"/>
        <w:spacing w:after="0" w:line="283" w:lineRule="auto"/>
        <w:ind w:left="142"/>
        <w:rPr>
          <w:rFonts w:hint="eastAsia"/>
        </w:rPr>
      </w:pPr>
      <w:r>
        <w:rPr>
          <w:rFonts w:ascii="Consolas" w:hAnsi="Consolas" w:eastAsia="Consolas" w:cs="Consolas"/>
          <w:color w:val="22262B"/>
          <w:sz w:val="17"/>
        </w:rPr>
        <w:t xml:space="preserve">   科目    2021    2022    2023    2024    2025</w:t>
      </w:r>
    </w:p>
    <w:p w14:paraId="55249E91">
      <w:pPr>
        <w:shd w:val="clear" w:color="auto" w:fill="F4F6F8"/>
        <w:spacing w:after="0" w:line="283" w:lineRule="auto"/>
        <w:ind w:left="142"/>
        <w:rPr>
          <w:rFonts w:hint="eastAsia"/>
        </w:rPr>
      </w:pPr>
      <w:r>
        <w:rPr>
          <w:rFonts w:ascii="Consolas" w:hAnsi="Consolas" w:eastAsia="Consolas" w:cs="Consolas"/>
          <w:color w:val="22262B"/>
          <w:sz w:val="17"/>
        </w:rPr>
        <w:t>营业成本   77.04   75.36   73.96   73.23   73.28</w:t>
      </w:r>
    </w:p>
    <w:p w14:paraId="78E3FC4F">
      <w:pPr>
        <w:shd w:val="clear" w:color="auto" w:fill="F4F6F8"/>
        <w:spacing w:after="0" w:line="283" w:lineRule="auto"/>
        <w:ind w:left="142"/>
        <w:rPr>
          <w:rFonts w:hint="eastAsia"/>
        </w:rPr>
      </w:pPr>
      <w:r>
        <w:rPr>
          <w:rFonts w:ascii="Consolas" w:hAnsi="Consolas" w:eastAsia="Consolas" w:cs="Consolas"/>
          <w:color w:val="22262B"/>
          <w:sz w:val="17"/>
        </w:rPr>
        <w:t>销售费用    8.34    8.31    8.55    9.47    9.35</w:t>
      </w:r>
    </w:p>
    <w:p w14:paraId="5D536885">
      <w:pPr>
        <w:shd w:val="clear" w:color="auto" w:fill="F4F6F8"/>
        <w:spacing w:after="0" w:line="283" w:lineRule="auto"/>
        <w:ind w:left="142"/>
        <w:rPr>
          <w:rFonts w:hint="eastAsia"/>
        </w:rPr>
      </w:pPr>
      <w:r>
        <w:rPr>
          <w:rFonts w:ascii="Consolas" w:hAnsi="Consolas" w:eastAsia="Consolas" w:cs="Consolas"/>
          <w:color w:val="22262B"/>
          <w:sz w:val="17"/>
        </w:rPr>
        <w:t>管理费用    2.99    3.35    3.61    3.55    3.51</w:t>
      </w:r>
    </w:p>
    <w:p w14:paraId="63DDA00A">
      <w:pPr>
        <w:shd w:val="clear" w:color="auto" w:fill="F4F6F8"/>
        <w:spacing w:after="0" w:line="283" w:lineRule="auto"/>
        <w:ind w:left="142"/>
        <w:rPr>
          <w:rFonts w:hint="eastAsia"/>
        </w:rPr>
      </w:pPr>
      <w:r>
        <w:rPr>
          <w:rFonts w:ascii="Consolas" w:hAnsi="Consolas" w:eastAsia="Consolas" w:cs="Consolas"/>
          <w:color w:val="22262B"/>
          <w:sz w:val="17"/>
        </w:rPr>
        <w:t>研发费用    3.50    3.65    3.90    3.97    3.88</w:t>
      </w:r>
    </w:p>
    <w:p w14:paraId="485184C9">
      <w:pPr>
        <w:shd w:val="clear" w:color="auto" w:fill="F4F6F8"/>
        <w:spacing w:after="0" w:line="283" w:lineRule="auto"/>
        <w:ind w:left="142"/>
        <w:rPr>
          <w:rFonts w:hint="eastAsia"/>
        </w:rPr>
      </w:pPr>
      <w:r>
        <w:rPr>
          <w:rFonts w:ascii="Consolas" w:hAnsi="Consolas" w:eastAsia="Consolas" w:cs="Consolas"/>
          <w:color w:val="22262B"/>
          <w:sz w:val="17"/>
        </w:rPr>
        <w:t xml:space="preserve"> 净利润     8.45    8.62    9.03    9.47    9.71</w:t>
      </w:r>
    </w:p>
    <w:p w14:paraId="7A5FF519">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23697195">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4E4AB75E">
            <w:pPr>
              <w:spacing w:before="40" w:after="40"/>
              <w:rPr>
                <w:rFonts w:hint="eastAsia"/>
              </w:rPr>
            </w:pPr>
            <w:r>
              <w:rPr>
                <w:rFonts w:ascii="黑体" w:hAnsi="黑体" w:eastAsia="黑体" w:cs="黑体"/>
                <w:color w:val="6B4E9E"/>
                <w:sz w:val="19"/>
              </w:rPr>
              <w:t>动手做　</w:t>
            </w:r>
            <w:r>
              <w:rPr>
                <w:rFonts w:ascii="黑体" w:hAnsi="黑体" w:eastAsia="黑体" w:cs="黑体"/>
                <w:color w:val="1C1E21"/>
                <w:sz w:val="19"/>
              </w:rPr>
              <w:t>趋势分析的写法是“三条线一个结论”</w:t>
            </w:r>
            <w:r>
              <w:rPr>
                <w:rFonts w:cs="等线"/>
                <w:color w:val="1C1E21"/>
                <w:sz w:val="19"/>
              </w:rPr>
              <w:t>：① 利润增速（11.30%）&gt; 收入增速（7.50%）→ 效率在提升；② 成本率从 77.04% 一路降到 73.28%、净利率从 8.45% 升到 9.71% → 印证①；③ 但资产增速 11.92% 略高于利润增速，2025 年资产指数还停在 156.9 而利润已到 153.4 → 资产变重的信号。</w:t>
            </w:r>
            <w:r>
              <w:rPr>
                <w:rFonts w:ascii="黑体" w:hAnsi="黑体" w:eastAsia="黑体" w:cs="黑体"/>
                <w:color w:val="1C1E21"/>
                <w:sz w:val="19"/>
              </w:rPr>
              <w:t>结论：靠降本增效挣来的增长，但资本效率开始吃紧</w:t>
            </w:r>
            <w:r>
              <w:rPr>
                <w:rFonts w:cs="等线"/>
                <w:color w:val="1C1E21"/>
                <w:sz w:val="19"/>
              </w:rPr>
              <w:t>——这句话正好引出下一步的杜邦分解。</w:t>
            </w:r>
          </w:p>
        </w:tc>
      </w:tr>
    </w:tbl>
    <w:p w14:paraId="1F373234">
      <w:pPr>
        <w:spacing w:after="40"/>
        <w:rPr>
          <w:rFonts w:hint="eastAsia"/>
        </w:rPr>
      </w:pPr>
    </w:p>
    <w:p w14:paraId="238DBCE6">
      <w:pPr>
        <w:keepNext/>
        <w:spacing w:before="100" w:after="40"/>
        <w:rPr>
          <w:rFonts w:hint="eastAsia"/>
        </w:rPr>
      </w:pPr>
      <w:r>
        <w:rPr>
          <w:rFonts w:ascii="黑体" w:hAnsi="黑体" w:eastAsia="黑体" w:cs="黑体"/>
          <w:color w:val="FFFFFF"/>
          <w:sz w:val="19"/>
          <w:shd w:val="clear" w:color="auto" w:fill="1C4A8C"/>
        </w:rPr>
        <w:t xml:space="preserve"> 第 8 步 </w:t>
      </w:r>
      <w:r>
        <w:rPr>
          <w:rFonts w:ascii="黑体" w:hAnsi="黑体" w:eastAsia="黑体" w:cs="黑体"/>
          <w:color w:val="1C1E21"/>
          <w:sz w:val="22"/>
        </w:rPr>
        <w:t xml:space="preserve">  杜邦分解与连环替代：把 ROE 的变动拆给三个因子</w:t>
      </w:r>
    </w:p>
    <w:p w14:paraId="0F948C63">
      <w:pPr>
        <w:keepNext/>
        <w:spacing w:after="20"/>
        <w:rPr>
          <w:rFonts w:hint="eastAsia"/>
        </w:rPr>
      </w:pPr>
      <w:r>
        <w:rPr>
          <w:rFonts w:ascii="黑体" w:hAnsi="黑体" w:eastAsia="黑体" w:cs="黑体"/>
          <w:color w:val="626870"/>
          <w:sz w:val="17"/>
        </w:rPr>
        <w:t>▍dupont.py</w:t>
      </w:r>
    </w:p>
    <w:p w14:paraId="50DA7AB8">
      <w:pPr>
        <w:shd w:val="clear" w:color="auto" w:fill="F4F6F8"/>
        <w:spacing w:after="0" w:line="283" w:lineRule="auto"/>
        <w:ind w:left="142"/>
        <w:rPr>
          <w:rFonts w:hint="eastAsia"/>
        </w:rPr>
      </w:pPr>
      <w:r>
        <w:rPr>
          <w:rFonts w:ascii="Consolas" w:hAnsi="Consolas" w:eastAsia="Consolas" w:cs="Consolas"/>
          <w:color w:val="22262B"/>
          <w:sz w:val="17"/>
        </w:rPr>
        <w:t>def three_factor(y):</w:t>
      </w:r>
    </w:p>
    <w:p w14:paraId="68A2CCFE">
      <w:pPr>
        <w:shd w:val="clear" w:color="auto" w:fill="F4F6F8"/>
        <w:spacing w:after="0" w:line="283" w:lineRule="auto"/>
        <w:ind w:left="142"/>
        <w:rPr>
          <w:rFonts w:hint="eastAsia"/>
        </w:rPr>
      </w:pPr>
      <w:r>
        <w:rPr>
          <w:rFonts w:ascii="Consolas" w:hAnsi="Consolas" w:eastAsia="Consolas" w:cs="Consolas"/>
          <w:color w:val="22262B"/>
          <w:sz w:val="17"/>
        </w:rPr>
        <w:t xml:space="preserve">    rev = g(inc, "营业收入", y)</w:t>
      </w:r>
    </w:p>
    <w:p w14:paraId="489F188B">
      <w:pPr>
        <w:shd w:val="clear" w:color="auto" w:fill="F4F6F8"/>
        <w:spacing w:after="0" w:line="283" w:lineRule="auto"/>
        <w:ind w:left="142"/>
        <w:rPr>
          <w:rFonts w:hint="eastAsia"/>
        </w:rPr>
      </w:pPr>
      <w:r>
        <w:rPr>
          <w:rFonts w:ascii="Consolas" w:hAnsi="Consolas" w:eastAsia="Consolas" w:cs="Consolas"/>
          <w:color w:val="22262B"/>
          <w:sz w:val="17"/>
        </w:rPr>
        <w:t xml:space="preserve">    net = g(inc, "净利润", y)</w:t>
      </w:r>
    </w:p>
    <w:p w14:paraId="1A7D7865">
      <w:pPr>
        <w:shd w:val="clear" w:color="auto" w:fill="F4F6F8"/>
        <w:spacing w:after="0" w:line="283" w:lineRule="auto"/>
        <w:ind w:left="142"/>
        <w:rPr>
          <w:rFonts w:hint="eastAsia"/>
        </w:rPr>
      </w:pPr>
      <w:r>
        <w:rPr>
          <w:rFonts w:ascii="Consolas" w:hAnsi="Consolas" w:eastAsia="Consolas" w:cs="Consolas"/>
          <w:color w:val="22262B"/>
          <w:sz w:val="17"/>
        </w:rPr>
        <w:t xml:space="preserve">    ta, eq = avg(bal, "资产总计", y), avg(bal, "股东权益合计", y)</w:t>
      </w:r>
    </w:p>
    <w:p w14:paraId="5A8083BF">
      <w:pPr>
        <w:shd w:val="clear" w:color="auto" w:fill="F4F6F8"/>
        <w:spacing w:after="0" w:line="283" w:lineRule="auto"/>
        <w:ind w:left="142"/>
        <w:rPr>
          <w:rFonts w:hint="eastAsia"/>
        </w:rPr>
      </w:pPr>
      <w:r>
        <w:rPr>
          <w:rFonts w:ascii="Consolas" w:hAnsi="Consolas" w:eastAsia="Consolas" w:cs="Consolas"/>
          <w:color w:val="22262B"/>
          <w:sz w:val="17"/>
        </w:rPr>
        <w:t xml:space="preserve">    m, t, e = net / rev, rev / ta, ta / eq</w:t>
      </w:r>
    </w:p>
    <w:p w14:paraId="0F4B140D">
      <w:pPr>
        <w:shd w:val="clear" w:color="auto" w:fill="F4F6F8"/>
        <w:spacing w:after="0" w:line="283" w:lineRule="auto"/>
        <w:ind w:left="142"/>
        <w:rPr>
          <w:rFonts w:hint="eastAsia"/>
        </w:rPr>
      </w:pPr>
      <w:r>
        <w:rPr>
          <w:rFonts w:ascii="Consolas" w:hAnsi="Consolas" w:eastAsia="Consolas" w:cs="Consolas"/>
          <w:color w:val="22262B"/>
          <w:sz w:val="17"/>
        </w:rPr>
        <w:t xml:space="preserve">    return m, t, e, m * t * e          # 乘回去必须等于 ROE，无残差</w:t>
      </w:r>
    </w:p>
    <w:p w14:paraId="4E4CEC2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80C34D5">
      <w:pPr>
        <w:shd w:val="clear" w:color="auto" w:fill="F4F6F8"/>
        <w:spacing w:after="0" w:line="283" w:lineRule="auto"/>
        <w:ind w:left="142"/>
        <w:rPr>
          <w:rFonts w:hint="eastAsia"/>
        </w:rPr>
      </w:pPr>
      <w:r>
        <w:rPr>
          <w:rFonts w:ascii="Consolas" w:hAnsi="Consolas" w:eastAsia="Consolas" w:cs="Consolas"/>
          <w:color w:val="22262B"/>
          <w:sz w:val="17"/>
        </w:rPr>
        <w:t>def chain_substitute(y0, y1):</w:t>
      </w:r>
    </w:p>
    <w:p w14:paraId="0753D714">
      <w:pPr>
        <w:shd w:val="clear" w:color="auto" w:fill="F4F6F8"/>
        <w:spacing w:after="0" w:line="283" w:lineRule="auto"/>
        <w:ind w:left="142"/>
        <w:rPr>
          <w:rFonts w:hint="eastAsia"/>
        </w:rPr>
      </w:pPr>
      <w:r>
        <w:rPr>
          <w:rFonts w:ascii="Consolas" w:hAnsi="Consolas" w:eastAsia="Consolas" w:cs="Consolas"/>
          <w:color w:val="22262B"/>
          <w:sz w:val="17"/>
        </w:rPr>
        <w:t xml:space="preserve">    """连环替代法：按净利率→周转率→乘数的顺序逐个替换，</w:t>
      </w:r>
    </w:p>
    <w:p w14:paraId="366ECBF2">
      <w:pPr>
        <w:shd w:val="clear" w:color="auto" w:fill="F4F6F8"/>
        <w:spacing w:after="0" w:line="283" w:lineRule="auto"/>
        <w:ind w:left="142"/>
        <w:rPr>
          <w:rFonts w:hint="eastAsia"/>
        </w:rPr>
      </w:pPr>
      <w:r>
        <w:rPr>
          <w:rFonts w:ascii="Consolas" w:hAnsi="Consolas" w:eastAsia="Consolas" w:cs="Consolas"/>
          <w:color w:val="22262B"/>
          <w:sz w:val="17"/>
        </w:rPr>
        <w:t xml:space="preserve">    每一步与上一步之差就是该因子的贡献。"""</w:t>
      </w:r>
    </w:p>
    <w:p w14:paraId="5392C6CC">
      <w:pPr>
        <w:shd w:val="clear" w:color="auto" w:fill="F4F6F8"/>
        <w:spacing w:after="0" w:line="283" w:lineRule="auto"/>
        <w:ind w:left="142"/>
        <w:rPr>
          <w:rFonts w:hint="eastAsia"/>
        </w:rPr>
      </w:pPr>
      <w:r>
        <w:rPr>
          <w:rFonts w:ascii="Consolas" w:hAnsi="Consolas" w:eastAsia="Consolas" w:cs="Consolas"/>
          <w:color w:val="22262B"/>
          <w:sz w:val="17"/>
        </w:rPr>
        <w:t xml:space="preserve">    m0, t0, e0, _ = three_factor(y0)</w:t>
      </w:r>
    </w:p>
    <w:p w14:paraId="40E16FAE">
      <w:pPr>
        <w:shd w:val="clear" w:color="auto" w:fill="F4F6F8"/>
        <w:spacing w:after="0" w:line="283" w:lineRule="auto"/>
        <w:ind w:left="142"/>
        <w:rPr>
          <w:rFonts w:hint="eastAsia"/>
        </w:rPr>
      </w:pPr>
      <w:r>
        <w:rPr>
          <w:rFonts w:ascii="Consolas" w:hAnsi="Consolas" w:eastAsia="Consolas" w:cs="Consolas"/>
          <w:color w:val="22262B"/>
          <w:sz w:val="17"/>
        </w:rPr>
        <w:t xml:space="preserve">    m1, t1, e1, _ = three_factor(y1)</w:t>
      </w:r>
    </w:p>
    <w:p w14:paraId="23862B72">
      <w:pPr>
        <w:shd w:val="clear" w:color="auto" w:fill="F4F6F8"/>
        <w:spacing w:after="0" w:line="283" w:lineRule="auto"/>
        <w:ind w:left="142"/>
        <w:rPr>
          <w:rFonts w:hint="eastAsia"/>
        </w:rPr>
      </w:pPr>
      <w:r>
        <w:rPr>
          <w:rFonts w:ascii="Consolas" w:hAnsi="Consolas" w:eastAsia="Consolas" w:cs="Consolas"/>
          <w:color w:val="22262B"/>
          <w:sz w:val="17"/>
        </w:rPr>
        <w:t xml:space="preserve">    return [("净利率",   m1*t0*e0 - m0*t0*e0),</w:t>
      </w:r>
    </w:p>
    <w:p w14:paraId="6D3D87F5">
      <w:pPr>
        <w:shd w:val="clear" w:color="auto" w:fill="F4F6F8"/>
        <w:spacing w:after="0" w:line="283" w:lineRule="auto"/>
        <w:ind w:left="142"/>
        <w:rPr>
          <w:rFonts w:hint="eastAsia"/>
        </w:rPr>
      </w:pPr>
      <w:r>
        <w:rPr>
          <w:rFonts w:ascii="Consolas" w:hAnsi="Consolas" w:eastAsia="Consolas" w:cs="Consolas"/>
          <w:color w:val="22262B"/>
          <w:sz w:val="17"/>
        </w:rPr>
        <w:t xml:space="preserve">            ("资产周转率", m1*t1*e0 - m1*t0*e0),</w:t>
      </w:r>
    </w:p>
    <w:p w14:paraId="6C95B025">
      <w:pPr>
        <w:shd w:val="clear" w:color="auto" w:fill="F4F6F8"/>
        <w:spacing w:after="0" w:line="283" w:lineRule="auto"/>
        <w:ind w:left="142"/>
        <w:rPr>
          <w:rFonts w:hint="eastAsia"/>
        </w:rPr>
      </w:pPr>
      <w:r>
        <w:rPr>
          <w:rFonts w:ascii="Consolas" w:hAnsi="Consolas" w:eastAsia="Consolas" w:cs="Consolas"/>
          <w:color w:val="22262B"/>
          <w:sz w:val="17"/>
        </w:rPr>
        <w:t xml:space="preserve">            ("权益乘数",  m1*t1*e1 - m1*t1*e0)]</w:t>
      </w:r>
    </w:p>
    <w:p w14:paraId="45937C3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61239A7">
      <w:pPr>
        <w:spacing w:after="40"/>
        <w:rPr>
          <w:rFonts w:hint="eastAsia"/>
        </w:rPr>
      </w:pPr>
    </w:p>
    <w:p w14:paraId="443AA16C">
      <w:pPr>
        <w:shd w:val="clear" w:color="auto" w:fill="23272E"/>
        <w:spacing w:after="0" w:line="283" w:lineRule="auto"/>
        <w:ind w:left="142"/>
        <w:rPr>
          <w:rFonts w:hint="eastAsia"/>
        </w:rPr>
      </w:pPr>
      <w:r>
        <w:rPr>
          <w:rFonts w:ascii="Consolas" w:hAnsi="Consolas" w:eastAsia="Consolas" w:cs="Consolas"/>
          <w:color w:val="E8EAED"/>
          <w:sz w:val="17"/>
        </w:rPr>
        <w:t>三因素杜邦：9.75% × 0.753 × 2.614 = 19.19%</w:t>
      </w:r>
    </w:p>
    <w:p w14:paraId="184F7957">
      <w:pPr>
        <w:shd w:val="clear" w:color="auto" w:fill="23272E"/>
        <w:spacing w:after="0" w:line="283" w:lineRule="auto"/>
        <w:ind w:left="142"/>
        <w:rPr>
          <w:rFonts w:hint="eastAsia"/>
        </w:rPr>
      </w:pPr>
      <w:r>
        <w:rPr>
          <w:rFonts w:ascii="Consolas" w:hAnsi="Consolas" w:eastAsia="Consolas" w:cs="Consolas"/>
          <w:color w:val="E8EAED"/>
          <w:sz w:val="17"/>
        </w:rPr>
        <w:t>连环替代法归因（2024 → 2025）</w:t>
      </w:r>
    </w:p>
    <w:p w14:paraId="3BEEAE8F">
      <w:pPr>
        <w:shd w:val="clear" w:color="auto" w:fill="23272E"/>
        <w:spacing w:after="0" w:line="283" w:lineRule="auto"/>
        <w:ind w:left="142"/>
        <w:rPr>
          <w:rFonts w:hint="eastAsia"/>
        </w:rPr>
      </w:pPr>
      <w:r>
        <w:rPr>
          <w:rFonts w:ascii="Consolas" w:hAnsi="Consolas" w:eastAsia="Consolas" w:cs="Consolas"/>
          <w:color w:val="E8EAED"/>
          <w:sz w:val="17"/>
        </w:rPr>
        <w:t xml:space="preserve">  净利率    影响 +0.4748 pp</w:t>
      </w:r>
    </w:p>
    <w:p w14:paraId="4EAB8761">
      <w:pPr>
        <w:shd w:val="clear" w:color="auto" w:fill="23272E"/>
        <w:spacing w:after="0" w:line="283" w:lineRule="auto"/>
        <w:ind w:left="142"/>
        <w:rPr>
          <w:rFonts w:hint="eastAsia"/>
        </w:rPr>
      </w:pPr>
      <w:r>
        <w:rPr>
          <w:rFonts w:ascii="Consolas" w:hAnsi="Consolas" w:eastAsia="Consolas" w:cs="Consolas"/>
          <w:color w:val="E8EAED"/>
          <w:sz w:val="17"/>
        </w:rPr>
        <w:t xml:space="preserve">  资产周转率  影响 +0.1512 pp</w:t>
      </w:r>
    </w:p>
    <w:p w14:paraId="25756F81">
      <w:pPr>
        <w:shd w:val="clear" w:color="auto" w:fill="23272E"/>
        <w:spacing w:after="0" w:line="283" w:lineRule="auto"/>
        <w:ind w:left="142"/>
        <w:rPr>
          <w:rFonts w:hint="eastAsia"/>
        </w:rPr>
      </w:pPr>
      <w:r>
        <w:rPr>
          <w:rFonts w:ascii="Consolas" w:hAnsi="Consolas" w:eastAsia="Consolas" w:cs="Consolas"/>
          <w:color w:val="E8EAED"/>
          <w:sz w:val="17"/>
        </w:rPr>
        <w:t xml:space="preserve">  权益乘数   影响 -0.7238 pp</w:t>
      </w:r>
    </w:p>
    <w:p w14:paraId="2543647B">
      <w:pPr>
        <w:shd w:val="clear" w:color="auto" w:fill="23272E"/>
        <w:spacing w:after="0" w:line="283" w:lineRule="auto"/>
        <w:ind w:left="142"/>
        <w:rPr>
          <w:rFonts w:hint="eastAsia"/>
        </w:rPr>
      </w:pPr>
      <w:r>
        <w:rPr>
          <w:rFonts w:ascii="Consolas" w:hAnsi="Consolas" w:eastAsia="Consolas" w:cs="Consolas"/>
          <w:color w:val="E8EAED"/>
          <w:sz w:val="17"/>
        </w:rPr>
        <w:t xml:space="preserve">  合计 -0.0978 pp   实际变动 -0.0978 pp</w:t>
      </w:r>
    </w:p>
    <w:p w14:paraId="25729A80">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EED350A">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389DF5D8">
            <w:pPr>
              <w:spacing w:before="40" w:after="40"/>
              <w:rPr>
                <w:rFonts w:hint="eastAsia"/>
              </w:rPr>
            </w:pPr>
            <w:r>
              <w:rPr>
                <w:rFonts w:ascii="黑体" w:hAnsi="黑体" w:eastAsia="黑体" w:cs="黑体"/>
                <w:color w:val="1C4A8C"/>
                <w:sz w:val="19"/>
              </w:rPr>
              <w:t>说明　</w:t>
            </w:r>
            <w:r>
              <w:rPr>
                <w:rFonts w:cs="等线"/>
                <w:color w:val="1C1E21"/>
                <w:sz w:val="19"/>
              </w:rPr>
              <w:t xml:space="preserve">三个贡献相加 </w:t>
            </w:r>
            <w:r>
              <w:rPr>
                <w:rFonts w:ascii="黑体" w:hAnsi="黑体" w:eastAsia="黑体" w:cs="黑体"/>
                <w:color w:val="1C1E21"/>
                <w:sz w:val="19"/>
              </w:rPr>
              <w:t>−0.0978 个百分点</w:t>
            </w:r>
            <w:r>
              <w:rPr>
                <w:rFonts w:cs="等线"/>
                <w:color w:val="1C1E21"/>
                <w:sz w:val="19"/>
              </w:rPr>
              <w:t>，与 ROE 实际变动完全相等，</w:t>
            </w:r>
            <w:r>
              <w:rPr>
                <w:rFonts w:ascii="黑体" w:hAnsi="黑体" w:eastAsia="黑体" w:cs="黑体"/>
                <w:color w:val="1C1E21"/>
                <w:sz w:val="19"/>
              </w:rPr>
              <w:t>说明分解不留残差</w:t>
            </w:r>
            <w:r>
              <w:rPr>
                <w:rFonts w:cs="等线"/>
                <w:color w:val="1C1E21"/>
                <w:sz w:val="19"/>
              </w:rPr>
              <w:t>——这就是要用平均余额口径的原因（见步骤 6）。</w:t>
            </w:r>
            <w:r>
              <w:rPr>
                <w:rFonts w:cs="等线"/>
                <w:color w:val="1C1E21"/>
                <w:sz w:val="19"/>
              </w:rPr>
              <w:br w:type="textWrapping"/>
            </w:r>
            <w:r>
              <w:rPr>
                <w:rFonts w:cs="等线"/>
                <w:color w:val="1C1E21"/>
                <w:sz w:val="19"/>
              </w:rPr>
              <w:t>管理结论很清晰：ROE 微降不是经营变差，而是</w:t>
            </w:r>
            <w:r>
              <w:rPr>
                <w:rFonts w:ascii="黑体" w:hAnsi="黑体" w:eastAsia="黑体" w:cs="黑体"/>
                <w:color w:val="1C1E21"/>
                <w:sz w:val="19"/>
              </w:rPr>
              <w:t>权益乘数下降 0.72 个百分点</w:t>
            </w:r>
            <w:r>
              <w:rPr>
                <w:rFonts w:cs="等线"/>
                <w:color w:val="1C1E21"/>
                <w:sz w:val="19"/>
              </w:rPr>
              <w:t>（去杠杆、负债率降了）抵消了</w:t>
            </w:r>
            <w:r>
              <w:rPr>
                <w:rFonts w:ascii="黑体" w:hAnsi="黑体" w:eastAsia="黑体" w:cs="黑体"/>
                <w:color w:val="1C1E21"/>
                <w:sz w:val="19"/>
              </w:rPr>
              <w:t>净利率改善 +0.47</w:t>
            </w:r>
            <w:r>
              <w:rPr>
                <w:rFonts w:cs="等线"/>
                <w:color w:val="1C1E21"/>
                <w:sz w:val="19"/>
              </w:rPr>
              <w:t xml:space="preserve"> 与</w:t>
            </w:r>
            <w:r>
              <w:rPr>
                <w:rFonts w:ascii="黑体" w:hAnsi="黑体" w:eastAsia="黑体" w:cs="黑体"/>
                <w:color w:val="1C1E21"/>
                <w:sz w:val="19"/>
              </w:rPr>
              <w:t>周转改善 +0.15</w:t>
            </w:r>
            <w:r>
              <w:rPr>
                <w:rFonts w:cs="等线"/>
                <w:color w:val="1C1E21"/>
                <w:sz w:val="19"/>
              </w:rPr>
              <w:t>。换句话说，盈利质量在提升，只是财务杠杆的“助力”变小了。把这段写进报告，你的分析就从“罗列指标”升级为“解释变动”。</w:t>
            </w:r>
          </w:p>
        </w:tc>
      </w:tr>
    </w:tbl>
    <w:p w14:paraId="0D1884BF">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9B43695">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00A94B23">
            <w:pPr>
              <w:spacing w:before="40" w:after="40"/>
              <w:rPr>
                <w:rFonts w:hint="eastAsia"/>
              </w:rPr>
            </w:pPr>
            <w:r>
              <w:rPr>
                <w:rFonts w:ascii="黑体" w:hAnsi="黑体" w:eastAsia="黑体" w:cs="黑体"/>
                <w:color w:val="B4791B"/>
                <w:sz w:val="19"/>
              </w:rPr>
              <w:t>注意　</w:t>
            </w:r>
            <w:r>
              <w:rPr>
                <w:rFonts w:cs="等线"/>
                <w:color w:val="1C1E21"/>
                <w:sz w:val="19"/>
              </w:rPr>
              <w:t>连环替代法</w:t>
            </w:r>
            <w:r>
              <w:rPr>
                <w:rFonts w:ascii="黑体" w:hAnsi="黑体" w:eastAsia="黑体" w:cs="黑体"/>
                <w:color w:val="1C1E21"/>
                <w:sz w:val="19"/>
              </w:rPr>
              <w:t>有顺序依赖</w:t>
            </w:r>
            <w:r>
              <w:rPr>
                <w:rFonts w:cs="等线"/>
                <w:color w:val="1C1E21"/>
                <w:sz w:val="19"/>
              </w:rPr>
              <w:t>：换一种替换顺序，各因子的分摊值会不同（总额不变）。所以必须在报告里写明替代顺序。若要更严谨，可补一句“亦可用拉斯佩雷斯/完全分解法验证”，或像项目四那样再补五因素分解（税负 83.87% × 利息负担 96.00% × EBIT 利润率 12.11% × 周转 0.753 × 乘数 2.614）。</w:t>
            </w:r>
          </w:p>
        </w:tc>
      </w:tr>
    </w:tbl>
    <w:p w14:paraId="119EED2A">
      <w:pPr>
        <w:spacing w:after="40"/>
        <w:rPr>
          <w:rFonts w:hint="eastAsia"/>
        </w:rPr>
      </w:pPr>
    </w:p>
    <w:p w14:paraId="18FD2D04">
      <w:pPr>
        <w:keepNext/>
        <w:spacing w:before="100" w:after="40"/>
        <w:rPr>
          <w:rFonts w:hint="eastAsia"/>
        </w:rPr>
      </w:pPr>
      <w:r>
        <w:rPr>
          <w:rFonts w:ascii="黑体" w:hAnsi="黑体" w:eastAsia="黑体" w:cs="黑体"/>
          <w:color w:val="FFFFFF"/>
          <w:sz w:val="19"/>
          <w:shd w:val="clear" w:color="auto" w:fill="1C4A8C"/>
        </w:rPr>
        <w:t xml:space="preserve"> 第 9 步 </w:t>
      </w:r>
      <w:r>
        <w:rPr>
          <w:rFonts w:ascii="黑体" w:hAnsi="黑体" w:eastAsia="黑体" w:cs="黑体"/>
          <w:color w:val="1C1E21"/>
          <w:sz w:val="22"/>
        </w:rPr>
        <w:t xml:space="preserve">  呈现：图表 + 一个自包含的 HTML 报告</w:t>
      </w:r>
    </w:p>
    <w:p w14:paraId="43B4B43E">
      <w:pPr>
        <w:jc w:val="both"/>
        <w:rPr>
          <w:rFonts w:hint="eastAsia"/>
        </w:rPr>
      </w:pPr>
      <w:r>
        <w:rPr>
          <w:rFonts w:cs="等线"/>
          <w:color w:val="1C1E21"/>
        </w:rPr>
        <w:t>最后的呈现层，项目四用了两个技巧值得直接抄。其一是</w:t>
      </w:r>
      <w:r>
        <w:rPr>
          <w:rFonts w:ascii="黑体" w:hAnsi="黑体" w:eastAsia="黑体" w:cs="黑体"/>
          <w:color w:val="1C1E21"/>
        </w:rPr>
        <w:t>图表函数全部走统一出口</w:t>
      </w:r>
      <w:r>
        <w:rPr>
          <w:rFonts w:cs="等线"/>
          <w:color w:val="1C1E21"/>
        </w:rPr>
        <w:t>（与项目二同理），其二是</w:t>
      </w:r>
      <w:r>
        <w:rPr>
          <w:rFonts w:ascii="黑体" w:hAnsi="黑体" w:eastAsia="黑体" w:cs="黑体"/>
          <w:color w:val="1C1E21"/>
        </w:rPr>
        <w:t>把图片以 base64 内嵌进单个 HTML 文件</w:t>
      </w:r>
      <w:r>
        <w:rPr>
          <w:rFonts w:cs="等线"/>
          <w:color w:val="1C1E21"/>
        </w:rPr>
        <w:t>，交作业只需要发一个文件，不会因缺少图片文件夹而一片裂图。</w:t>
      </w:r>
    </w:p>
    <w:p w14:paraId="0673746F">
      <w:pPr>
        <w:keepNext/>
        <w:spacing w:after="20"/>
        <w:rPr>
          <w:rFonts w:hint="eastAsia"/>
        </w:rPr>
      </w:pPr>
      <w:r>
        <w:rPr>
          <w:rFonts w:ascii="黑体" w:hAnsi="黑体" w:eastAsia="黑体" w:cs="黑体"/>
          <w:color w:val="626870"/>
          <w:sz w:val="17"/>
        </w:rPr>
        <w:t>▍build_report.py</w:t>
      </w:r>
    </w:p>
    <w:p w14:paraId="16468BDC">
      <w:pPr>
        <w:shd w:val="clear" w:color="auto" w:fill="F4F6F8"/>
        <w:spacing w:after="0" w:line="283" w:lineRule="auto"/>
        <w:ind w:left="142"/>
        <w:rPr>
          <w:rFonts w:hint="eastAsia"/>
        </w:rPr>
      </w:pPr>
      <w:r>
        <w:rPr>
          <w:rFonts w:ascii="Consolas" w:hAnsi="Consolas" w:eastAsia="Consolas" w:cs="Consolas"/>
          <w:color w:val="22262B"/>
          <w:sz w:val="17"/>
        </w:rPr>
        <w:t>import base64, io</w:t>
      </w:r>
    </w:p>
    <w:p w14:paraId="2B703FF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C53377C">
      <w:pPr>
        <w:shd w:val="clear" w:color="auto" w:fill="F4F6F8"/>
        <w:spacing w:after="0" w:line="283" w:lineRule="auto"/>
        <w:ind w:left="142"/>
        <w:rPr>
          <w:rFonts w:hint="eastAsia"/>
        </w:rPr>
      </w:pPr>
      <w:r>
        <w:rPr>
          <w:rFonts w:ascii="Consolas" w:hAnsi="Consolas" w:eastAsia="Consolas" w:cs="Consolas"/>
          <w:color w:val="22262B"/>
          <w:sz w:val="17"/>
        </w:rPr>
        <w:t>def img64(path):</w:t>
      </w:r>
    </w:p>
    <w:p w14:paraId="6F844578">
      <w:pPr>
        <w:shd w:val="clear" w:color="auto" w:fill="F4F6F8"/>
        <w:spacing w:after="0" w:line="283" w:lineRule="auto"/>
        <w:ind w:left="142"/>
        <w:rPr>
          <w:rFonts w:hint="eastAsia"/>
        </w:rPr>
      </w:pPr>
      <w:r>
        <w:rPr>
          <w:rFonts w:ascii="Consolas" w:hAnsi="Consolas" w:eastAsia="Consolas" w:cs="Consolas"/>
          <w:color w:val="22262B"/>
          <w:sz w:val="17"/>
        </w:rPr>
        <w:t xml:space="preserve">    """把 PNG 读成 data URI，报告单文件即可分发"""</w:t>
      </w:r>
    </w:p>
    <w:p w14:paraId="4069F9FD">
      <w:pPr>
        <w:shd w:val="clear" w:color="auto" w:fill="F4F6F8"/>
        <w:spacing w:after="0" w:line="283" w:lineRule="auto"/>
        <w:ind w:left="142"/>
        <w:rPr>
          <w:rFonts w:hint="eastAsia"/>
        </w:rPr>
      </w:pPr>
      <w:r>
        <w:rPr>
          <w:rFonts w:ascii="Consolas" w:hAnsi="Consolas" w:eastAsia="Consolas" w:cs="Consolas"/>
          <w:color w:val="22262B"/>
          <w:sz w:val="17"/>
        </w:rPr>
        <w:t xml:space="preserve">    with open(path, "rb") as fh:</w:t>
      </w:r>
    </w:p>
    <w:p w14:paraId="3CA8403E">
      <w:pPr>
        <w:shd w:val="clear" w:color="auto" w:fill="F4F6F8"/>
        <w:spacing w:after="0" w:line="283" w:lineRule="auto"/>
        <w:ind w:left="142"/>
        <w:rPr>
          <w:rFonts w:hint="eastAsia"/>
        </w:rPr>
      </w:pPr>
      <w:r>
        <w:rPr>
          <w:rFonts w:ascii="Consolas" w:hAnsi="Consolas" w:eastAsia="Consolas" w:cs="Consolas"/>
          <w:color w:val="22262B"/>
          <w:sz w:val="17"/>
        </w:rPr>
        <w:t xml:space="preserve">        b = base64.b64encode(fh.read()).decode()</w:t>
      </w:r>
    </w:p>
    <w:p w14:paraId="1DB5627E">
      <w:pPr>
        <w:shd w:val="clear" w:color="auto" w:fill="F4F6F8"/>
        <w:spacing w:after="0" w:line="283" w:lineRule="auto"/>
        <w:ind w:left="142"/>
        <w:rPr>
          <w:rFonts w:hint="eastAsia"/>
        </w:rPr>
      </w:pPr>
      <w:r>
        <w:rPr>
          <w:rFonts w:ascii="Consolas" w:hAnsi="Consolas" w:eastAsia="Consolas" w:cs="Consolas"/>
          <w:color w:val="22262B"/>
          <w:sz w:val="17"/>
        </w:rPr>
        <w:t xml:space="preserve">    return f'data:image/png;base64,{b}'</w:t>
      </w:r>
    </w:p>
    <w:p w14:paraId="529038B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1DBABA2">
      <w:pPr>
        <w:shd w:val="clear" w:color="auto" w:fill="F4F6F8"/>
        <w:spacing w:after="0" w:line="283" w:lineRule="auto"/>
        <w:ind w:left="142"/>
        <w:rPr>
          <w:rFonts w:hint="eastAsia"/>
        </w:rPr>
      </w:pPr>
      <w:r>
        <w:rPr>
          <w:rFonts w:ascii="Consolas" w:hAnsi="Consolas" w:eastAsia="Consolas" w:cs="Consolas"/>
          <w:color w:val="22262B"/>
          <w:sz w:val="17"/>
        </w:rPr>
        <w:t>def tbl(df):</w:t>
      </w:r>
    </w:p>
    <w:p w14:paraId="63540458">
      <w:pPr>
        <w:shd w:val="clear" w:color="auto" w:fill="F4F6F8"/>
        <w:spacing w:after="0" w:line="283" w:lineRule="auto"/>
        <w:ind w:left="142"/>
        <w:rPr>
          <w:rFonts w:hint="eastAsia"/>
        </w:rPr>
      </w:pPr>
      <w:r>
        <w:rPr>
          <w:rFonts w:ascii="Consolas" w:hAnsi="Consolas" w:eastAsia="Consolas" w:cs="Consolas"/>
          <w:color w:val="22262B"/>
          <w:sz w:val="17"/>
        </w:rPr>
        <w:t xml:space="preserve">    """DataFrame → HTML 表格，数值列右对齐、千分位、百分比留 2 位"""</w:t>
      </w:r>
    </w:p>
    <w:p w14:paraId="2937A167">
      <w:pPr>
        <w:shd w:val="clear" w:color="auto" w:fill="F4F6F8"/>
        <w:spacing w:after="0" w:line="283" w:lineRule="auto"/>
        <w:ind w:left="142"/>
        <w:rPr>
          <w:rFonts w:hint="eastAsia"/>
        </w:rPr>
      </w:pPr>
      <w:r>
        <w:rPr>
          <w:rFonts w:ascii="Consolas" w:hAnsi="Consolas" w:eastAsia="Consolas" w:cs="Consolas"/>
          <w:color w:val="22262B"/>
          <w:sz w:val="17"/>
        </w:rPr>
        <w:t xml:space="preserve">    head = "".join(f"&lt;th&gt;{c}&lt;/th&gt;" for c in df.columns)</w:t>
      </w:r>
    </w:p>
    <w:p w14:paraId="5637B971">
      <w:pPr>
        <w:shd w:val="clear" w:color="auto" w:fill="F4F6F8"/>
        <w:spacing w:after="0" w:line="283" w:lineRule="auto"/>
        <w:ind w:left="142"/>
        <w:rPr>
          <w:rFonts w:hint="eastAsia"/>
        </w:rPr>
      </w:pPr>
      <w:r>
        <w:rPr>
          <w:rFonts w:ascii="Consolas" w:hAnsi="Consolas" w:eastAsia="Consolas" w:cs="Consolas"/>
          <w:color w:val="22262B"/>
          <w:sz w:val="17"/>
        </w:rPr>
        <w:t xml:space="preserve">    body = "".join(</w:t>
      </w:r>
    </w:p>
    <w:p w14:paraId="32D219C4">
      <w:pPr>
        <w:shd w:val="clear" w:color="auto" w:fill="F4F6F8"/>
        <w:spacing w:after="0" w:line="283" w:lineRule="auto"/>
        <w:ind w:left="142"/>
        <w:rPr>
          <w:rFonts w:hint="eastAsia"/>
        </w:rPr>
      </w:pPr>
      <w:r>
        <w:rPr>
          <w:rFonts w:ascii="Consolas" w:hAnsi="Consolas" w:eastAsia="Consolas" w:cs="Consolas"/>
          <w:color w:val="22262B"/>
          <w:sz w:val="17"/>
        </w:rPr>
        <w:t xml:space="preserve">        "&lt;tr&gt;" + "".join(</w:t>
      </w:r>
    </w:p>
    <w:p w14:paraId="41333564">
      <w:pPr>
        <w:shd w:val="clear" w:color="auto" w:fill="F4F6F8"/>
        <w:spacing w:after="0" w:line="283" w:lineRule="auto"/>
        <w:ind w:left="142"/>
        <w:rPr>
          <w:rFonts w:hint="eastAsia"/>
        </w:rPr>
      </w:pPr>
      <w:r>
        <w:rPr>
          <w:rFonts w:ascii="Consolas" w:hAnsi="Consolas" w:eastAsia="Consolas" w:cs="Consolas"/>
          <w:color w:val="22262B"/>
          <w:sz w:val="17"/>
        </w:rPr>
        <w:t xml:space="preserve">            f'&lt;td class="{"num" if isinstance(v,(int,float)) else "txt"}"&gt;'</w:t>
      </w:r>
    </w:p>
    <w:p w14:paraId="64941837">
      <w:pPr>
        <w:shd w:val="clear" w:color="auto" w:fill="F4F6F8"/>
        <w:spacing w:after="0" w:line="283" w:lineRule="auto"/>
        <w:ind w:left="142"/>
        <w:rPr>
          <w:rFonts w:hint="eastAsia"/>
        </w:rPr>
      </w:pPr>
      <w:r>
        <w:rPr>
          <w:rFonts w:ascii="Consolas" w:hAnsi="Consolas" w:eastAsia="Consolas" w:cs="Consolas"/>
          <w:color w:val="22262B"/>
          <w:sz w:val="17"/>
        </w:rPr>
        <w:t xml:space="preserve">            f"{v:,.2f}{'%' if isinstance(v,float) and abs(v)&lt;=1.5 else ''}"</w:t>
      </w:r>
    </w:p>
    <w:p w14:paraId="2071DC7C">
      <w:pPr>
        <w:shd w:val="clear" w:color="auto" w:fill="F4F6F8"/>
        <w:spacing w:after="0" w:line="283" w:lineRule="auto"/>
        <w:ind w:left="142"/>
        <w:rPr>
          <w:rFonts w:hint="eastAsia"/>
        </w:rPr>
      </w:pPr>
      <w:r>
        <w:rPr>
          <w:rFonts w:ascii="Consolas" w:hAnsi="Consolas" w:eastAsia="Consolas" w:cs="Consolas"/>
          <w:color w:val="22262B"/>
          <w:sz w:val="17"/>
        </w:rPr>
        <w:t xml:space="preserve">            f"&lt;/td&gt;" if isinstance(v, (int, float)) else f"&lt;td&gt;{v}&lt;/td&gt;"</w:t>
      </w:r>
    </w:p>
    <w:p w14:paraId="4B24471B">
      <w:pPr>
        <w:shd w:val="clear" w:color="auto" w:fill="F4F6F8"/>
        <w:spacing w:after="0" w:line="283" w:lineRule="auto"/>
        <w:ind w:left="142"/>
        <w:rPr>
          <w:rFonts w:hint="eastAsia"/>
        </w:rPr>
      </w:pPr>
      <w:r>
        <w:rPr>
          <w:rFonts w:ascii="Consolas" w:hAnsi="Consolas" w:eastAsia="Consolas" w:cs="Consolas"/>
          <w:color w:val="22262B"/>
          <w:sz w:val="17"/>
        </w:rPr>
        <w:t xml:space="preserve">            for v in row) + "&lt;/tr&gt;"</w:t>
      </w:r>
    </w:p>
    <w:p w14:paraId="49C8AA47">
      <w:pPr>
        <w:shd w:val="clear" w:color="auto" w:fill="F4F6F8"/>
        <w:spacing w:after="0" w:line="283" w:lineRule="auto"/>
        <w:ind w:left="142"/>
        <w:rPr>
          <w:rFonts w:hint="eastAsia"/>
        </w:rPr>
      </w:pPr>
      <w:r>
        <w:rPr>
          <w:rFonts w:ascii="Consolas" w:hAnsi="Consolas" w:eastAsia="Consolas" w:cs="Consolas"/>
          <w:color w:val="22262B"/>
          <w:sz w:val="17"/>
        </w:rPr>
        <w:t xml:space="preserve">        for row in df.itertuples(index=False))</w:t>
      </w:r>
    </w:p>
    <w:p w14:paraId="32394CF8">
      <w:pPr>
        <w:shd w:val="clear" w:color="auto" w:fill="F4F6F8"/>
        <w:spacing w:after="0" w:line="283" w:lineRule="auto"/>
        <w:ind w:left="142"/>
        <w:rPr>
          <w:rFonts w:hint="eastAsia"/>
        </w:rPr>
      </w:pPr>
      <w:r>
        <w:rPr>
          <w:rFonts w:ascii="Consolas" w:hAnsi="Consolas" w:eastAsia="Consolas" w:cs="Consolas"/>
          <w:color w:val="22262B"/>
          <w:sz w:val="17"/>
        </w:rPr>
        <w:t xml:space="preserve">    return f"&lt;table&gt;&lt;thead&gt;&lt;tr&gt;{head}&lt;/tr&gt;&lt;/thead&gt;&lt;tbody&gt;{body}&lt;/tbody&gt;&lt;/table&gt;"</w:t>
      </w:r>
    </w:p>
    <w:p w14:paraId="5B4AA48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995BD9B">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AC12FA3">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6097CDDB">
            <w:pPr>
              <w:spacing w:before="40" w:after="40"/>
              <w:rPr>
                <w:rFonts w:hint="eastAsia"/>
              </w:rPr>
            </w:pPr>
            <w:r>
              <w:rPr>
                <w:rFonts w:ascii="黑体" w:hAnsi="黑体" w:eastAsia="黑体" w:cs="黑体"/>
                <w:color w:val="2E7D46"/>
                <w:sz w:val="19"/>
              </w:rPr>
              <w:t>提示　</w:t>
            </w:r>
            <w:r>
              <w:rPr>
                <w:rFonts w:ascii="黑体" w:hAnsi="黑体" w:eastAsia="黑体" w:cs="黑体"/>
                <w:color w:val="1C1E21"/>
                <w:sz w:val="19"/>
              </w:rPr>
              <w:t>HTML 与 Word 各留一份</w:t>
            </w:r>
            <w:r>
              <w:rPr>
                <w:rFonts w:cs="等线"/>
                <w:color w:val="1C1E21"/>
                <w:sz w:val="19"/>
              </w:rPr>
              <w:t>：HTML 适合提交和屏幕浏览（自包含、点开即看），Word 适合打印签字。项目四只产出 HTML + Excel + JSON，把 7.4 节的模板贴进 Word 就是完整作业；项目五则两种都自动导出（见 6.15 节步骤 9）。</w:t>
            </w:r>
          </w:p>
        </w:tc>
      </w:tr>
    </w:tbl>
    <w:p w14:paraId="204D5B54">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A0E3198">
        <w:tblPrEx>
          <w:tblCellMar>
            <w:top w:w="0" w:type="dxa"/>
            <w:left w:w="108" w:type="dxa"/>
            <w:bottom w:w="0" w:type="dxa"/>
            <w:right w:w="108" w:type="dxa"/>
          </w:tblCellMar>
        </w:tblPrEx>
        <w:trPr>
          <w:trHeight w:val="2835"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52B57A8F">
            <w:pPr>
              <w:jc w:val="center"/>
              <w:rPr>
                <w:rFonts w:hint="eastAsia"/>
              </w:rPr>
            </w:pPr>
            <w:r>
              <w:rPr>
                <w:rFonts w:ascii="黑体" w:hAnsi="黑体" w:eastAsia="黑体" w:cs="黑体"/>
                <w:color w:val="7A8794"/>
                <w:sz w:val="19"/>
              </w:rPr>
              <w:t>◻ 演示图占位</w:t>
            </w:r>
          </w:p>
          <w:p w14:paraId="172BA003">
            <w:pPr>
              <w:spacing w:after="0"/>
              <w:rPr>
                <w:rFonts w:hint="eastAsia"/>
              </w:rPr>
            </w:pPr>
            <w:r>
              <w:rPr>
                <w:rFonts w:cs="等线"/>
                <w:color w:val="1C1E21"/>
                <w:sz w:val="18"/>
              </w:rPr>
              <w:t xml:space="preserve"> </w:t>
            </w:r>
          </w:p>
          <w:p w14:paraId="7FA64151">
            <w:pPr>
              <w:spacing w:after="0"/>
              <w:rPr>
                <w:rFonts w:hint="eastAsia"/>
              </w:rPr>
            </w:pPr>
            <w:r>
              <w:rPr>
                <w:rFonts w:cs="等线"/>
                <w:color w:val="1C1E21"/>
                <w:sz w:val="18"/>
              </w:rPr>
              <w:t xml:space="preserve"> </w:t>
            </w:r>
          </w:p>
          <w:p w14:paraId="2824C367">
            <w:pPr>
              <w:spacing w:after="0"/>
              <w:rPr>
                <w:rFonts w:hint="eastAsia"/>
              </w:rPr>
            </w:pPr>
            <w:r>
              <w:rPr>
                <w:rFonts w:cs="等线"/>
                <w:color w:val="1C1E21"/>
                <w:sz w:val="18"/>
              </w:rPr>
              <w:t xml:space="preserve"> </w:t>
            </w:r>
          </w:p>
          <w:p w14:paraId="25690D61">
            <w:pPr>
              <w:spacing w:after="0"/>
              <w:rPr>
                <w:rFonts w:hint="eastAsia"/>
              </w:rPr>
            </w:pPr>
            <w:r>
              <w:rPr>
                <w:rFonts w:cs="等线"/>
                <w:color w:val="1C1E21"/>
                <w:sz w:val="18"/>
              </w:rPr>
              <w:t xml:space="preserve"> </w:t>
            </w:r>
          </w:p>
          <w:p w14:paraId="4A32F63D">
            <w:pPr>
              <w:spacing w:after="0"/>
              <w:rPr>
                <w:rFonts w:hint="eastAsia"/>
              </w:rPr>
            </w:pPr>
            <w:r>
              <w:rPr>
                <w:rFonts w:cs="等线"/>
                <w:color w:val="1C1E21"/>
                <w:sz w:val="18"/>
              </w:rPr>
              <w:t xml:space="preserve"> </w:t>
            </w:r>
          </w:p>
          <w:p w14:paraId="201D5E40">
            <w:pPr>
              <w:jc w:val="center"/>
              <w:rPr>
                <w:rFonts w:hint="eastAsia"/>
              </w:rPr>
            </w:pPr>
            <w:r>
              <w:rPr>
                <w:rFonts w:ascii="黑体" w:hAnsi="黑体" w:eastAsia="黑体" w:cs="黑体"/>
                <w:color w:val="1C4A8C"/>
                <w:sz w:val="18"/>
              </w:rPr>
              <w:t>图 5-17　你生成的自包含 HTML 报告首页</w:t>
            </w:r>
          </w:p>
          <w:p w14:paraId="21B579CB">
            <w:pPr>
              <w:spacing w:after="80"/>
              <w:jc w:val="center"/>
              <w:rPr>
                <w:rFonts w:hint="eastAsia"/>
              </w:rPr>
            </w:pPr>
            <w:r>
              <w:rPr>
                <w:rFonts w:cs="等线"/>
                <w:color w:val="626870"/>
                <w:sz w:val="17"/>
              </w:rPr>
              <w:t>补图提示：用浏览器打开生成的报告，截“标题 + 数据可靠性表 + 第一张图”三部分，并在地址栏露出文件名。</w:t>
            </w:r>
          </w:p>
        </w:tc>
      </w:tr>
    </w:tbl>
    <w:p w14:paraId="1D916DB0">
      <w:pPr>
        <w:spacing w:after="40"/>
        <w:rPr>
          <w:rFonts w:hint="eastAsia"/>
        </w:rPr>
      </w:pPr>
    </w:p>
    <w:p w14:paraId="6F29A7C4">
      <w:pPr>
        <w:pStyle w:val="5"/>
      </w:pPr>
      <w:bookmarkStart w:id="130" w:name="_Toc6472"/>
      <w:r>
        <w:rPr>
          <w:rFonts w:ascii="黑体" w:hAnsi="黑体" w:eastAsia="黑体" w:cs="黑体"/>
          <w:b w:val="0"/>
        </w:rPr>
        <w:t>5.13.2　本节自检</w:t>
      </w:r>
      <w:bookmarkEnd w:id="130"/>
    </w:p>
    <w:p w14:paraId="2C15F833">
      <w:pPr>
        <w:spacing w:after="30"/>
        <w:ind w:left="425" w:hanging="255"/>
        <w:jc w:val="both"/>
        <w:rPr>
          <w:rFonts w:hint="eastAsia"/>
        </w:rPr>
      </w:pPr>
      <w:r>
        <w:rPr>
          <w:rFonts w:cs="等线"/>
          <w:color w:val="1C4A8C"/>
          <w:sz w:val="20"/>
        </w:rPr>
        <w:t xml:space="preserve">□  </w:t>
      </w:r>
      <w:r>
        <w:rPr>
          <w:rFonts w:cs="等线"/>
          <w:color w:val="1C1E21"/>
          <w:sz w:val="20"/>
        </w:rPr>
        <w:t>取数只做一次，data/raw 里 18 个文件（3 个 JSON + 15 个 HTML）齐备且可重跑；</w:t>
      </w:r>
    </w:p>
    <w:p w14:paraId="61DF88E1">
      <w:pPr>
        <w:spacing w:after="30"/>
        <w:ind w:left="425" w:hanging="255"/>
        <w:jc w:val="both"/>
        <w:rPr>
          <w:rFonts w:hint="eastAsia"/>
        </w:rPr>
      </w:pPr>
      <w:r>
        <w:rPr>
          <w:rFonts w:cs="等线"/>
          <w:color w:val="1C4A8C"/>
          <w:sz w:val="20"/>
        </w:rPr>
        <w:t xml:space="preserve">□  </w:t>
      </w:r>
      <w:r>
        <w:rPr>
          <w:rFonts w:cs="等线"/>
          <w:color w:val="1C1E21"/>
          <w:sz w:val="20"/>
        </w:rPr>
        <w:t>科目名经过归一化（去空白、全/半角统一、去“其中：”），缺失值是 NaN 而不是 0；</w:t>
      </w:r>
    </w:p>
    <w:p w14:paraId="5792FD19">
      <w:pPr>
        <w:spacing w:after="30"/>
        <w:ind w:left="425" w:hanging="255"/>
        <w:jc w:val="both"/>
        <w:rPr>
          <w:rFonts w:hint="eastAsia"/>
        </w:rPr>
      </w:pPr>
      <w:r>
        <w:rPr>
          <w:rFonts w:cs="等线"/>
          <w:color w:val="1C4A8C"/>
          <w:sz w:val="20"/>
        </w:rPr>
        <w:t xml:space="preserve">□  </w:t>
      </w:r>
      <w:r>
        <w:rPr>
          <w:rFonts w:cs="等线"/>
          <w:color w:val="1C1E21"/>
          <w:sz w:val="20"/>
        </w:rPr>
        <w:t>单位换算集中在 config 的一处（SINA_UNIT_SCALE = 1e4），每股类指标不参与亿元换算；</w:t>
      </w:r>
    </w:p>
    <w:p w14:paraId="3D048E5C">
      <w:pPr>
        <w:spacing w:after="30"/>
        <w:ind w:left="425" w:hanging="255"/>
        <w:jc w:val="both"/>
        <w:rPr>
          <w:rFonts w:hint="eastAsia"/>
        </w:rPr>
      </w:pPr>
      <w:r>
        <w:rPr>
          <w:rFonts w:cs="等线"/>
          <w:color w:val="1C4A8C"/>
          <w:sz w:val="20"/>
        </w:rPr>
        <w:t xml:space="preserve">□  </w:t>
      </w:r>
      <w:r>
        <w:rPr>
          <w:rFonts w:cs="等线"/>
          <w:color w:val="1C1E21"/>
          <w:sz w:val="20"/>
        </w:rPr>
        <w:t>报告里明确写出用的是“营业收入”还是“营业总收入”，且全文一致；</w:t>
      </w:r>
    </w:p>
    <w:p w14:paraId="72D636EF">
      <w:pPr>
        <w:spacing w:after="30"/>
        <w:ind w:left="425" w:hanging="255"/>
        <w:jc w:val="both"/>
        <w:rPr>
          <w:rFonts w:hint="eastAsia"/>
        </w:rPr>
      </w:pPr>
      <w:r>
        <w:rPr>
          <w:rFonts w:cs="等线"/>
          <w:color w:val="1C4A8C"/>
          <w:sz w:val="20"/>
        </w:rPr>
        <w:t xml:space="preserve">□  </w:t>
      </w:r>
      <w:r>
        <w:rPr>
          <w:rFonts w:cs="等线"/>
          <w:color w:val="1C1E21"/>
          <w:sz w:val="20"/>
        </w:rPr>
        <w:t>7 条恒等式 × 5 年共 35 个差额全部为 0.00 元，且这张表出现在报告里；</w:t>
      </w:r>
    </w:p>
    <w:p w14:paraId="1F067506">
      <w:pPr>
        <w:spacing w:after="30"/>
        <w:ind w:left="425" w:hanging="255"/>
        <w:jc w:val="both"/>
        <w:rPr>
          <w:rFonts w:hint="eastAsia"/>
        </w:rPr>
      </w:pPr>
      <w:r>
        <w:rPr>
          <w:rFonts w:cs="等线"/>
          <w:color w:val="1C4A8C"/>
          <w:sz w:val="20"/>
        </w:rPr>
        <w:t xml:space="preserve">□  </w:t>
      </w:r>
      <w:r>
        <w:rPr>
          <w:rFonts w:cs="等线"/>
          <w:color w:val="1C1E21"/>
          <w:sz w:val="20"/>
        </w:rPr>
        <w:t>双源核验 140 项：133 一致、7 项差异，每项差异都有书面解释（含 29.2803 亿元对冲那笔）；</w:t>
      </w:r>
    </w:p>
    <w:p w14:paraId="55C426F1">
      <w:pPr>
        <w:spacing w:after="30"/>
        <w:ind w:left="425" w:hanging="255"/>
        <w:jc w:val="both"/>
        <w:rPr>
          <w:rFonts w:hint="eastAsia"/>
        </w:rPr>
      </w:pPr>
      <w:r>
        <w:rPr>
          <w:rFonts w:cs="等线"/>
          <w:color w:val="1C4A8C"/>
          <w:sz w:val="20"/>
        </w:rPr>
        <w:t xml:space="preserve">□  </w:t>
      </w:r>
      <w:r>
        <w:rPr>
          <w:rFonts w:cs="等线"/>
          <w:color w:val="1C1E21"/>
          <w:sz w:val="20"/>
        </w:rPr>
        <w:t>周转率、ROA、ROE 的分母使用平均余额；应付账款含应付票据；</w:t>
      </w:r>
    </w:p>
    <w:p w14:paraId="6116DB7E">
      <w:pPr>
        <w:spacing w:after="30"/>
        <w:ind w:left="425" w:hanging="255"/>
        <w:jc w:val="both"/>
        <w:rPr>
          <w:rFonts w:hint="eastAsia"/>
        </w:rPr>
      </w:pPr>
      <w:r>
        <w:rPr>
          <w:rFonts w:cs="等线"/>
          <w:color w:val="1C4A8C"/>
          <w:sz w:val="20"/>
        </w:rPr>
        <w:t xml:space="preserve">□  </w:t>
      </w:r>
      <w:r>
        <w:rPr>
          <w:rFonts w:cs="等线"/>
          <w:color w:val="1C1E21"/>
          <w:sz w:val="20"/>
        </w:rPr>
        <w:t>复算得到：流动 1.21 / 速动 1.03 / 资产负债率 61.17% / CCC −35.57 天 / 毛利率 26.39% / 净利率 9.75% / ROE 19.19% / 净利润现金含量 119.82%；</w:t>
      </w:r>
    </w:p>
    <w:p w14:paraId="44EF58D9">
      <w:pPr>
        <w:spacing w:after="30"/>
        <w:ind w:left="425" w:hanging="255"/>
        <w:jc w:val="both"/>
        <w:rPr>
          <w:rFonts w:hint="eastAsia"/>
        </w:rPr>
      </w:pPr>
      <w:r>
        <w:rPr>
          <w:rFonts w:cs="等线"/>
          <w:color w:val="1C4A8C"/>
          <w:sz w:val="20"/>
        </w:rPr>
        <w:t xml:space="preserve">□  </w:t>
      </w:r>
      <w:r>
        <w:rPr>
          <w:rFonts w:cs="等线"/>
          <w:color w:val="1C1E21"/>
          <w:sz w:val="20"/>
        </w:rPr>
        <w:t>能区分 4,585.02 亿元（营业总收入）与 4,564.52 亿元（营业收入）各自用在哪里；</w:t>
      </w:r>
    </w:p>
    <w:p w14:paraId="2D306223">
      <w:pPr>
        <w:spacing w:after="30"/>
        <w:ind w:left="425" w:hanging="255"/>
        <w:jc w:val="both"/>
        <w:rPr>
          <w:rFonts w:hint="eastAsia"/>
        </w:rPr>
      </w:pPr>
      <w:r>
        <w:rPr>
          <w:rFonts w:cs="等线"/>
          <w:color w:val="1C4A8C"/>
          <w:sz w:val="20"/>
        </w:rPr>
        <w:t xml:space="preserve">□  </w:t>
      </w:r>
      <w:r>
        <w:rPr>
          <w:rFonts w:cs="等线"/>
          <w:color w:val="1C1E21"/>
          <w:sz w:val="20"/>
        </w:rPr>
        <w:t>杜邦三因素乘回去等于 ROE 不留残差，并能报出三个因子各自的影响 （+0.4748 / +0.1512 / −0.7238，合计 −0.0978 pp）；</w:t>
      </w:r>
    </w:p>
    <w:p w14:paraId="3431A25F">
      <w:pPr>
        <w:spacing w:after="30"/>
        <w:ind w:left="425" w:hanging="255"/>
        <w:jc w:val="both"/>
        <w:rPr>
          <w:rFonts w:hint="eastAsia"/>
        </w:rPr>
      </w:pPr>
      <w:r>
        <w:rPr>
          <w:rFonts w:cs="等线"/>
          <w:color w:val="1C4A8C"/>
          <w:sz w:val="20"/>
        </w:rPr>
        <w:t xml:space="preserve">□  </w:t>
      </w:r>
      <w:r>
        <w:rPr>
          <w:rFonts w:cs="等线"/>
          <w:color w:val="1C1E21"/>
          <w:sz w:val="20"/>
        </w:rPr>
        <w:t>趋势部分给出 CAGR 与定基指数，并按“三条线一个结论”的方式写解读；</w:t>
      </w:r>
    </w:p>
    <w:p w14:paraId="6F2EDF31">
      <w:pPr>
        <w:spacing w:after="30"/>
        <w:ind w:left="425" w:hanging="255"/>
        <w:jc w:val="both"/>
        <w:rPr>
          <w:rFonts w:hint="eastAsia"/>
        </w:rPr>
      </w:pPr>
      <w:r>
        <w:rPr>
          <w:rFonts w:cs="等线"/>
          <w:color w:val="1C4A8C"/>
          <w:sz w:val="20"/>
        </w:rPr>
        <w:t xml:space="preserve">□  </w:t>
      </w:r>
      <w:r>
        <w:rPr>
          <w:rFonts w:cs="等线"/>
          <w:color w:val="1C1E21"/>
          <w:sz w:val="20"/>
        </w:rPr>
        <w:t>产出至少 6 张图 + 1 个自包含 HTML + 1 个多工作表 Excel + 1 个关键结论 JSON。</w:t>
      </w:r>
    </w:p>
    <w:tbl>
      <w:tblPr>
        <w:tblStyle w:val="41"/>
        <w:tblW w:w="0" w:type="auto"/>
        <w:jc w:val="center"/>
        <w:tblLayout w:type="fixed"/>
        <w:tblCellMar>
          <w:top w:w="0" w:type="dxa"/>
          <w:left w:w="108" w:type="dxa"/>
          <w:bottom w:w="0" w:type="dxa"/>
          <w:right w:w="108" w:type="dxa"/>
        </w:tblCellMar>
      </w:tblPr>
      <w:tblGrid>
        <w:gridCol w:w="9298"/>
      </w:tblGrid>
      <w:tr w14:paraId="394AFCA7">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74353BFB">
            <w:pPr>
              <w:spacing w:before="40" w:after="40"/>
              <w:rPr>
                <w:rFonts w:hint="eastAsia"/>
              </w:rPr>
            </w:pPr>
            <w:r>
              <w:rPr>
                <w:rFonts w:ascii="黑体" w:hAnsi="黑体" w:eastAsia="黑体" w:cs="黑体"/>
                <w:color w:val="6B4E9E"/>
                <w:sz w:val="19"/>
              </w:rPr>
              <w:t xml:space="preserve">动手做｜如果只做一个最小版本 </w:t>
            </w:r>
            <w:r>
              <w:rPr>
                <w:rFonts w:cs="等线"/>
                <w:color w:val="1C1E21"/>
                <w:sz w:val="19"/>
              </w:rPr>
              <w:t>只做步骤 ③④⑥⑧：三张 CSV 读进来 → 恒等式全通过 → 算 12 个核心指标 → 一个杜邦分解 + 一段归因文字。</w:t>
            </w:r>
            <w:r>
              <w:rPr>
                <w:rFonts w:ascii="黑体" w:hAnsi="黑体" w:eastAsia="黑体" w:cs="黑体"/>
                <w:color w:val="1C1E21"/>
                <w:sz w:val="19"/>
              </w:rPr>
              <w:t>这已经是一份数据可信、逻辑闭环的分析</w:t>
            </w:r>
            <w:r>
              <w:rPr>
                <w:rFonts w:cs="等线"/>
                <w:color w:val="1C1E21"/>
                <w:sz w:val="19"/>
              </w:rPr>
              <w:t>，比“图很多但说不清口径”的完整版得分更高。</w:t>
            </w:r>
          </w:p>
        </w:tc>
      </w:tr>
    </w:tbl>
    <w:p w14:paraId="0CCB5EE0">
      <w:pPr>
        <w:spacing w:after="40"/>
        <w:rPr>
          <w:rFonts w:hint="eastAsia"/>
        </w:rPr>
      </w:pPr>
    </w:p>
    <w:p w14:paraId="7103606F">
      <w:pPr>
        <w:rPr>
          <w:rFonts w:hint="eastAsia"/>
        </w:rPr>
      </w:pPr>
      <w:r>
        <w:br w:type="page"/>
      </w:r>
    </w:p>
    <w:p w14:paraId="299770D8">
      <w:pPr>
        <w:pStyle w:val="3"/>
      </w:pPr>
      <w:bookmarkStart w:id="131" w:name="_Toc28631"/>
      <w:r>
        <w:rPr>
          <w:rFonts w:ascii="黑体" w:hAnsi="黑体" w:eastAsia="黑体" w:cs="黑体"/>
          <w:b w:val="0"/>
          <w:sz w:val="28"/>
        </w:rPr>
        <w:t>第 6 章　</w:t>
      </w:r>
      <w:r>
        <w:rPr>
          <w:rFonts w:ascii="黑体" w:hAnsi="黑体" w:eastAsia="黑体" w:cs="黑体"/>
          <w:b w:val="0"/>
          <w:color w:val="1C1E21"/>
        </w:rPr>
        <w:t>项目五：财务预测与预算管理（永鼎股份 600105）</w:t>
      </w:r>
      <w:bookmarkEnd w:id="131"/>
    </w:p>
    <w:p w14:paraId="31D0E550">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前四个项目都在处理“已经发生的事”，这个项目要回答“明年会怎样”。它的核心不是某个模型有多准，而是三件事：怎么用多个模型互相牵制、怎么用回测误差决定权重、怎么把预测结果落成一张能签字的预算表。</w:t>
      </w:r>
    </w:p>
    <w:p w14:paraId="35F9F58C">
      <w:pPr>
        <w:pStyle w:val="4"/>
      </w:pPr>
      <w:bookmarkStart w:id="132" w:name="_Toc8180"/>
      <w:r>
        <w:rPr>
          <w:rFonts w:ascii="黑体" w:hAnsi="黑体" w:eastAsia="黑体" w:cs="黑体"/>
          <w:b w:val="0"/>
        </w:rPr>
        <w:t>6.1　项目速览</w:t>
      </w:r>
      <w:bookmarkEnd w:id="132"/>
    </w:p>
    <w:p w14:paraId="514DBA46">
      <w:pPr>
        <w:jc w:val="both"/>
        <w:rPr>
          <w:rFonts w:hint="eastAsia"/>
        </w:rPr>
      </w:pPr>
      <w:r>
        <w:rPr>
          <w:rFonts w:cs="等线"/>
          <w:color w:val="1C1E21"/>
        </w:rPr>
        <w:t>标的是</w:t>
      </w:r>
      <w:r>
        <w:rPr>
          <w:rFonts w:ascii="黑体" w:hAnsi="黑体" w:eastAsia="黑体" w:cs="黑体"/>
          <w:color w:val="1C1E21"/>
        </w:rPr>
        <w:t>永鼎股份（600105，上海证券交易所主板）</w:t>
      </w:r>
      <w:r>
        <w:rPr>
          <w:rFonts w:cs="等线"/>
          <w:color w:val="1C1E21"/>
        </w:rPr>
        <w:t xml:space="preserve">，历史区间 </w:t>
      </w:r>
      <w:r>
        <w:rPr>
          <w:rFonts w:ascii="黑体" w:hAnsi="黑体" w:eastAsia="黑体" w:cs="黑体"/>
          <w:color w:val="1C1E21"/>
        </w:rPr>
        <w:t>2016—2025 年（10 年）</w:t>
      </w:r>
      <w:r>
        <w:rPr>
          <w:rFonts w:cs="等线"/>
          <w:color w:val="1C1E21"/>
        </w:rPr>
        <w:t xml:space="preserve">，预测与预算年度 </w:t>
      </w:r>
      <w:r>
        <w:rPr>
          <w:rFonts w:ascii="黑体" w:hAnsi="黑体" w:eastAsia="黑体" w:cs="黑体"/>
          <w:color w:val="1C1E21"/>
        </w:rPr>
        <w:t>2026 年</w:t>
      </w:r>
      <w:r>
        <w:rPr>
          <w:rFonts w:cs="等线"/>
          <w:color w:val="1C1E21"/>
        </w:rPr>
        <w:t>。八个阶段串成一条流水线，最后产出一份带质检报告的 Word/PDF 实验报告。</w:t>
      </w:r>
    </w:p>
    <w:p w14:paraId="2DEFF509">
      <w:pPr>
        <w:keepNext/>
        <w:spacing w:before="80"/>
        <w:jc w:val="center"/>
        <w:rPr>
          <w:rFonts w:hint="eastAsia"/>
        </w:rPr>
      </w:pPr>
      <w:r>
        <w:drawing>
          <wp:inline distT="0" distB="0" distL="0" distR="0">
            <wp:extent cx="5431155" cy="246062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83"/>
                    <a:stretch>
                      <a:fillRect/>
                    </a:stretch>
                  </pic:blipFill>
                  <pic:spPr>
                    <a:xfrm>
                      <a:off x="0" y="0"/>
                      <a:ext cx="5431680" cy="2461230"/>
                    </a:xfrm>
                    <a:prstGeom prst="rect">
                      <a:avLst/>
                    </a:prstGeom>
                  </pic:spPr>
                </pic:pic>
              </a:graphicData>
            </a:graphic>
          </wp:inline>
        </w:drawing>
      </w:r>
    </w:p>
    <w:p w14:paraId="6998196F">
      <w:pPr>
        <w:spacing w:before="40" w:after="120"/>
        <w:jc w:val="center"/>
        <w:rPr>
          <w:rFonts w:hint="eastAsia"/>
        </w:rPr>
      </w:pPr>
      <w:r>
        <w:rPr>
          <w:rFonts w:cs="等线"/>
          <w:color w:val="60666E"/>
          <w:sz w:val="17"/>
        </w:rPr>
        <w:t>图 6-1　八个阶段的流水线与数据落点</w:t>
      </w:r>
    </w:p>
    <w:p w14:paraId="0B1495E3">
      <w:pPr>
        <w:spacing w:after="120"/>
        <w:jc w:val="center"/>
        <w:rPr>
          <w:rFonts w:hint="eastAsia"/>
        </w:rPr>
      </w:pPr>
      <w:r>
        <w:rPr>
          <w:rFonts w:cs="等线"/>
          <w:color w:val="8A9099"/>
          <w:sz w:val="16"/>
        </w:rPr>
        <w:t>本手册自绘</w:t>
      </w:r>
    </w:p>
    <w:p w14:paraId="2FC6E1C9">
      <w:pPr>
        <w:keepNext/>
        <w:spacing w:before="100" w:after="40"/>
        <w:rPr>
          <w:rFonts w:hint="eastAsia"/>
        </w:rPr>
      </w:pPr>
      <w:r>
        <w:rPr>
          <w:rFonts w:ascii="黑体" w:hAnsi="黑体" w:eastAsia="黑体" w:cs="黑体"/>
          <w:color w:val="1C1E21"/>
          <w:sz w:val="18"/>
        </w:rPr>
        <w:t>表 6-1　项目五的文件与阶段对应</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82"/>
        <w:gridCol w:w="833"/>
        <w:gridCol w:w="6383"/>
      </w:tblGrid>
      <w:tr w14:paraId="5FBA8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82" w:type="dxa"/>
            <w:shd w:val="clear" w:color="auto" w:fill="EDF1F7"/>
          </w:tcPr>
          <w:p w14:paraId="7BD097F5">
            <w:pPr>
              <w:spacing w:before="20" w:after="20" w:line="276" w:lineRule="auto"/>
              <w:rPr>
                <w:rFonts w:hint="eastAsia"/>
              </w:rPr>
            </w:pPr>
            <w:r>
              <w:rPr>
                <w:rFonts w:ascii="黑体" w:hAnsi="黑体" w:eastAsia="黑体" w:cs="黑体"/>
                <w:color w:val="1C4A8C"/>
                <w:sz w:val="17"/>
              </w:rPr>
              <w:t>文件</w:t>
            </w:r>
          </w:p>
        </w:tc>
        <w:tc>
          <w:tcPr>
            <w:tcW w:w="833" w:type="dxa"/>
            <w:shd w:val="clear" w:color="auto" w:fill="EDF1F7"/>
          </w:tcPr>
          <w:p w14:paraId="0C629E33">
            <w:pPr>
              <w:spacing w:before="20" w:after="20" w:line="276" w:lineRule="auto"/>
              <w:jc w:val="center"/>
              <w:rPr>
                <w:rFonts w:hint="eastAsia"/>
              </w:rPr>
            </w:pPr>
            <w:r>
              <w:rPr>
                <w:rFonts w:ascii="黑体" w:hAnsi="黑体" w:eastAsia="黑体" w:cs="黑体"/>
                <w:color w:val="1C4A8C"/>
                <w:sz w:val="17"/>
              </w:rPr>
              <w:t>阶段</w:t>
            </w:r>
          </w:p>
        </w:tc>
        <w:tc>
          <w:tcPr>
            <w:tcW w:w="6383" w:type="dxa"/>
            <w:shd w:val="clear" w:color="auto" w:fill="EDF1F7"/>
          </w:tcPr>
          <w:p w14:paraId="3E5BB84F">
            <w:pPr>
              <w:spacing w:before="20" w:after="20" w:line="276" w:lineRule="auto"/>
              <w:rPr>
                <w:rFonts w:hint="eastAsia"/>
              </w:rPr>
            </w:pPr>
            <w:r>
              <w:rPr>
                <w:rFonts w:ascii="黑体" w:hAnsi="黑体" w:eastAsia="黑体" w:cs="黑体"/>
                <w:color w:val="1C4A8C"/>
                <w:sz w:val="17"/>
              </w:rPr>
              <w:t>职责</w:t>
            </w:r>
          </w:p>
        </w:tc>
      </w:tr>
      <w:tr w14:paraId="5F25B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tcPr>
          <w:p w14:paraId="11FB08F9">
            <w:pPr>
              <w:spacing w:before="10" w:after="10" w:line="276" w:lineRule="auto"/>
              <w:rPr>
                <w:rFonts w:hint="eastAsia"/>
              </w:rPr>
            </w:pPr>
            <w:r>
              <w:rPr>
                <w:rFonts w:cs="等线"/>
                <w:color w:val="1C1E21"/>
                <w:sz w:val="17"/>
              </w:rPr>
              <w:t>src/config.py</w:t>
            </w:r>
          </w:p>
        </w:tc>
        <w:tc>
          <w:tcPr>
            <w:tcW w:w="833" w:type="dxa"/>
          </w:tcPr>
          <w:p w14:paraId="6693EA35">
            <w:pPr>
              <w:spacing w:before="10" w:after="10" w:line="276" w:lineRule="auto"/>
              <w:jc w:val="center"/>
              <w:rPr>
                <w:rFonts w:hint="eastAsia"/>
              </w:rPr>
            </w:pPr>
            <w:r>
              <w:rPr>
                <w:rFonts w:cs="等线"/>
                <w:color w:val="1C1E21"/>
                <w:sz w:val="17"/>
              </w:rPr>
              <w:t>—</w:t>
            </w:r>
          </w:p>
        </w:tc>
        <w:tc>
          <w:tcPr>
            <w:tcW w:w="6383" w:type="dxa"/>
          </w:tcPr>
          <w:p w14:paraId="538CE478">
            <w:pPr>
              <w:spacing w:before="10" w:after="10" w:line="276" w:lineRule="auto"/>
              <w:rPr>
                <w:rFonts w:hint="eastAsia"/>
              </w:rPr>
            </w:pPr>
            <w:r>
              <w:rPr>
                <w:rFonts w:cs="等线"/>
                <w:color w:val="1C1E21"/>
                <w:sz w:val="17"/>
              </w:rPr>
              <w:t>单一配置源：路径、标的、科目映射、模型超参、情景假设、成本性态占比、配色与单位（元 → 亿元）</w:t>
            </w:r>
          </w:p>
        </w:tc>
      </w:tr>
      <w:tr w14:paraId="5844F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shd w:val="clear" w:color="auto" w:fill="F7F8FA"/>
          </w:tcPr>
          <w:p w14:paraId="45855A9B">
            <w:pPr>
              <w:spacing w:before="10" w:after="10" w:line="276" w:lineRule="auto"/>
              <w:rPr>
                <w:rFonts w:hint="eastAsia"/>
              </w:rPr>
            </w:pPr>
            <w:r>
              <w:rPr>
                <w:rFonts w:cs="等线"/>
                <w:color w:val="1C1E21"/>
                <w:sz w:val="17"/>
              </w:rPr>
              <w:t>src/s1_fetch_data.py</w:t>
            </w:r>
          </w:p>
        </w:tc>
        <w:tc>
          <w:tcPr>
            <w:tcW w:w="833" w:type="dxa"/>
            <w:shd w:val="clear" w:color="auto" w:fill="F7F8FA"/>
          </w:tcPr>
          <w:p w14:paraId="27F1BC55">
            <w:pPr>
              <w:spacing w:before="10" w:after="10" w:line="276" w:lineRule="auto"/>
              <w:jc w:val="center"/>
              <w:rPr>
                <w:rFonts w:hint="eastAsia"/>
              </w:rPr>
            </w:pPr>
            <w:r>
              <w:rPr>
                <w:rFonts w:cs="等线"/>
                <w:color w:val="1C1E21"/>
                <w:sz w:val="17"/>
              </w:rPr>
              <w:t>①</w:t>
            </w:r>
          </w:p>
        </w:tc>
        <w:tc>
          <w:tcPr>
            <w:tcW w:w="6383" w:type="dxa"/>
            <w:shd w:val="clear" w:color="auto" w:fill="F7F8FA"/>
          </w:tcPr>
          <w:p w14:paraId="7FD2E26A">
            <w:pPr>
              <w:spacing w:before="10" w:after="10" w:line="276" w:lineRule="auto"/>
              <w:rPr>
                <w:rFonts w:hint="eastAsia"/>
              </w:rPr>
            </w:pPr>
            <w:r>
              <w:rPr>
                <w:rFonts w:cs="等线"/>
                <w:color w:val="1C1E21"/>
                <w:sz w:val="17"/>
              </w:rPr>
              <w:t>调用腾讯自选股数据接口抓取季度累计报表与公司简况</w:t>
            </w:r>
          </w:p>
        </w:tc>
      </w:tr>
      <w:tr w14:paraId="48268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tcPr>
          <w:p w14:paraId="69F8BFED">
            <w:pPr>
              <w:spacing w:before="10" w:after="10" w:line="276" w:lineRule="auto"/>
              <w:rPr>
                <w:rFonts w:hint="eastAsia"/>
              </w:rPr>
            </w:pPr>
            <w:r>
              <w:rPr>
                <w:rFonts w:cs="等线"/>
                <w:color w:val="1C1E21"/>
                <w:sz w:val="17"/>
              </w:rPr>
              <w:t>src/s2_pipeline.py</w:t>
            </w:r>
          </w:p>
        </w:tc>
        <w:tc>
          <w:tcPr>
            <w:tcW w:w="833" w:type="dxa"/>
          </w:tcPr>
          <w:p w14:paraId="06E7E821">
            <w:pPr>
              <w:spacing w:before="10" w:after="10" w:line="276" w:lineRule="auto"/>
              <w:jc w:val="center"/>
              <w:rPr>
                <w:rFonts w:hint="eastAsia"/>
              </w:rPr>
            </w:pPr>
            <w:r>
              <w:rPr>
                <w:rFonts w:cs="等线"/>
                <w:color w:val="1C1E21"/>
                <w:sz w:val="17"/>
              </w:rPr>
              <w:t>②</w:t>
            </w:r>
          </w:p>
        </w:tc>
        <w:tc>
          <w:tcPr>
            <w:tcW w:w="6383" w:type="dxa"/>
          </w:tcPr>
          <w:p w14:paraId="09C0E53A">
            <w:pPr>
              <w:spacing w:before="10" w:after="10" w:line="276" w:lineRule="auto"/>
              <w:rPr>
                <w:rFonts w:hint="eastAsia"/>
              </w:rPr>
            </w:pPr>
            <w:r>
              <w:rPr>
                <w:rFonts w:cs="等线"/>
                <w:color w:val="1C1E21"/>
                <w:sz w:val="17"/>
              </w:rPr>
              <w:t>季度累计数还原为年度/单季面板；计算季度季节性系数</w:t>
            </w:r>
          </w:p>
        </w:tc>
      </w:tr>
      <w:tr w14:paraId="154C7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shd w:val="clear" w:color="auto" w:fill="F7F8FA"/>
          </w:tcPr>
          <w:p w14:paraId="0A275A57">
            <w:pPr>
              <w:spacing w:before="10" w:after="10" w:line="276" w:lineRule="auto"/>
              <w:rPr>
                <w:rFonts w:hint="eastAsia"/>
              </w:rPr>
            </w:pPr>
            <w:r>
              <w:rPr>
                <w:rFonts w:cs="等线"/>
                <w:color w:val="1C1E21"/>
                <w:sz w:val="17"/>
              </w:rPr>
              <w:t>src/s3_history.py</w:t>
            </w:r>
          </w:p>
        </w:tc>
        <w:tc>
          <w:tcPr>
            <w:tcW w:w="833" w:type="dxa"/>
            <w:shd w:val="clear" w:color="auto" w:fill="F7F8FA"/>
          </w:tcPr>
          <w:p w14:paraId="22C1609F">
            <w:pPr>
              <w:spacing w:before="10" w:after="10" w:line="276" w:lineRule="auto"/>
              <w:jc w:val="center"/>
              <w:rPr>
                <w:rFonts w:hint="eastAsia"/>
              </w:rPr>
            </w:pPr>
            <w:r>
              <w:rPr>
                <w:rFonts w:cs="等线"/>
                <w:color w:val="1C1E21"/>
                <w:sz w:val="17"/>
              </w:rPr>
              <w:t>③</w:t>
            </w:r>
          </w:p>
        </w:tc>
        <w:tc>
          <w:tcPr>
            <w:tcW w:w="6383" w:type="dxa"/>
            <w:shd w:val="clear" w:color="auto" w:fill="F7F8FA"/>
          </w:tcPr>
          <w:p w14:paraId="6FA48342">
            <w:pPr>
              <w:spacing w:before="10" w:after="10" w:line="276" w:lineRule="auto"/>
              <w:rPr>
                <w:rFonts w:hint="eastAsia"/>
              </w:rPr>
            </w:pPr>
            <w:r>
              <w:rPr>
                <w:rFonts w:cs="等线"/>
                <w:color w:val="1C1E21"/>
                <w:sz w:val="17"/>
              </w:rPr>
              <w:t>十年历史分析：比率统计特征、MAD 异常年度识别</w:t>
            </w:r>
          </w:p>
        </w:tc>
      </w:tr>
      <w:tr w14:paraId="623C1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tcPr>
          <w:p w14:paraId="308357E1">
            <w:pPr>
              <w:spacing w:before="10" w:after="10" w:line="276" w:lineRule="auto"/>
              <w:rPr>
                <w:rFonts w:hint="eastAsia"/>
              </w:rPr>
            </w:pPr>
            <w:r>
              <w:rPr>
                <w:rFonts w:cs="等线"/>
                <w:color w:val="1C1E21"/>
                <w:sz w:val="17"/>
              </w:rPr>
              <w:t>src/s4_forecast.py</w:t>
            </w:r>
          </w:p>
        </w:tc>
        <w:tc>
          <w:tcPr>
            <w:tcW w:w="833" w:type="dxa"/>
          </w:tcPr>
          <w:p w14:paraId="39CF13A0">
            <w:pPr>
              <w:spacing w:before="10" w:after="10" w:line="276" w:lineRule="auto"/>
              <w:jc w:val="center"/>
              <w:rPr>
                <w:rFonts w:hint="eastAsia"/>
              </w:rPr>
            </w:pPr>
            <w:r>
              <w:rPr>
                <w:rFonts w:cs="等线"/>
                <w:color w:val="1C1E21"/>
                <w:sz w:val="17"/>
              </w:rPr>
              <w:t>④</w:t>
            </w:r>
          </w:p>
        </w:tc>
        <w:tc>
          <w:tcPr>
            <w:tcW w:w="6383" w:type="dxa"/>
          </w:tcPr>
          <w:p w14:paraId="5830C680">
            <w:pPr>
              <w:spacing w:before="10" w:after="10" w:line="276" w:lineRule="auto"/>
              <w:rPr>
                <w:rFonts w:hint="eastAsia"/>
              </w:rPr>
            </w:pPr>
            <w:r>
              <w:rPr>
                <w:rFonts w:cs="等线"/>
                <w:color w:val="1C1E21"/>
                <w:sz w:val="17"/>
              </w:rPr>
              <w:t>五模型滚动回测 + 误差倒数加权组合预测 + 90% 置信区间</w:t>
            </w:r>
          </w:p>
        </w:tc>
      </w:tr>
      <w:tr w14:paraId="242CA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shd w:val="clear" w:color="auto" w:fill="F7F8FA"/>
          </w:tcPr>
          <w:p w14:paraId="35C466F8">
            <w:pPr>
              <w:spacing w:before="10" w:after="10" w:line="276" w:lineRule="auto"/>
              <w:rPr>
                <w:rFonts w:hint="eastAsia"/>
              </w:rPr>
            </w:pPr>
            <w:r>
              <w:rPr>
                <w:rFonts w:cs="等线"/>
                <w:color w:val="1C1E21"/>
                <w:sz w:val="17"/>
              </w:rPr>
              <w:t>src/s5_budget.py</w:t>
            </w:r>
          </w:p>
        </w:tc>
        <w:tc>
          <w:tcPr>
            <w:tcW w:w="833" w:type="dxa"/>
            <w:shd w:val="clear" w:color="auto" w:fill="F7F8FA"/>
          </w:tcPr>
          <w:p w14:paraId="4AAF19A6">
            <w:pPr>
              <w:spacing w:before="10" w:after="10" w:line="276" w:lineRule="auto"/>
              <w:jc w:val="center"/>
              <w:rPr>
                <w:rFonts w:hint="eastAsia"/>
              </w:rPr>
            </w:pPr>
            <w:r>
              <w:rPr>
                <w:rFonts w:cs="等线"/>
                <w:color w:val="1C1E21"/>
                <w:sz w:val="17"/>
              </w:rPr>
              <w:t>⑤</w:t>
            </w:r>
          </w:p>
        </w:tc>
        <w:tc>
          <w:tcPr>
            <w:tcW w:w="6383" w:type="dxa"/>
            <w:shd w:val="clear" w:color="auto" w:fill="F7F8FA"/>
          </w:tcPr>
          <w:p w14:paraId="3A77E22D">
            <w:pPr>
              <w:spacing w:before="10" w:after="10" w:line="276" w:lineRule="auto"/>
              <w:rPr>
                <w:rFonts w:hint="eastAsia"/>
              </w:rPr>
            </w:pPr>
            <w:r>
              <w:rPr>
                <w:rFonts w:cs="等线"/>
                <w:color w:val="1C1E21"/>
                <w:sz w:val="17"/>
              </w:rPr>
              <w:t>八件套预算编制：销售、成本、费用、利润表、现金流、CVP、情景、敏感性</w:t>
            </w:r>
          </w:p>
        </w:tc>
      </w:tr>
      <w:tr w14:paraId="00024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tcPr>
          <w:p w14:paraId="614C9227">
            <w:pPr>
              <w:spacing w:before="10" w:after="10" w:line="276" w:lineRule="auto"/>
              <w:rPr>
                <w:rFonts w:hint="eastAsia"/>
              </w:rPr>
            </w:pPr>
            <w:r>
              <w:rPr>
                <w:rFonts w:cs="等线"/>
                <w:color w:val="1C1E21"/>
                <w:sz w:val="17"/>
              </w:rPr>
              <w:t>src/s6_charts.py</w:t>
            </w:r>
          </w:p>
        </w:tc>
        <w:tc>
          <w:tcPr>
            <w:tcW w:w="833" w:type="dxa"/>
          </w:tcPr>
          <w:p w14:paraId="518FC2D3">
            <w:pPr>
              <w:spacing w:before="10" w:after="10" w:line="276" w:lineRule="auto"/>
              <w:jc w:val="center"/>
              <w:rPr>
                <w:rFonts w:hint="eastAsia"/>
              </w:rPr>
            </w:pPr>
            <w:r>
              <w:rPr>
                <w:rFonts w:cs="等线"/>
                <w:color w:val="1C1E21"/>
                <w:sz w:val="17"/>
              </w:rPr>
              <w:t>⑥</w:t>
            </w:r>
          </w:p>
        </w:tc>
        <w:tc>
          <w:tcPr>
            <w:tcW w:w="6383" w:type="dxa"/>
          </w:tcPr>
          <w:p w14:paraId="1331FEA2">
            <w:pPr>
              <w:spacing w:before="10" w:after="10" w:line="276" w:lineRule="auto"/>
              <w:rPr>
                <w:rFonts w:hint="eastAsia"/>
              </w:rPr>
            </w:pPr>
            <w:r>
              <w:rPr>
                <w:rFonts w:cs="等线"/>
                <w:color w:val="1C1E21"/>
                <w:sz w:val="17"/>
              </w:rPr>
              <w:t>16 张图表</w:t>
            </w:r>
          </w:p>
        </w:tc>
      </w:tr>
      <w:tr w14:paraId="731EF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shd w:val="clear" w:color="auto" w:fill="F7F8FA"/>
          </w:tcPr>
          <w:p w14:paraId="72A3FA17">
            <w:pPr>
              <w:spacing w:before="10" w:after="10" w:line="276" w:lineRule="auto"/>
              <w:rPr>
                <w:rFonts w:hint="eastAsia"/>
              </w:rPr>
            </w:pPr>
            <w:r>
              <w:rPr>
                <w:rFonts w:cs="等线"/>
                <w:color w:val="1C1E21"/>
                <w:sz w:val="17"/>
              </w:rPr>
              <w:t>src/s7_report.py</w:t>
            </w:r>
          </w:p>
        </w:tc>
        <w:tc>
          <w:tcPr>
            <w:tcW w:w="833" w:type="dxa"/>
            <w:shd w:val="clear" w:color="auto" w:fill="F7F8FA"/>
          </w:tcPr>
          <w:p w14:paraId="17BE28EA">
            <w:pPr>
              <w:spacing w:before="10" w:after="10" w:line="276" w:lineRule="auto"/>
              <w:jc w:val="center"/>
              <w:rPr>
                <w:rFonts w:hint="eastAsia"/>
              </w:rPr>
            </w:pPr>
            <w:r>
              <w:rPr>
                <w:rFonts w:cs="等线"/>
                <w:color w:val="1C1E21"/>
                <w:sz w:val="17"/>
              </w:rPr>
              <w:t>⑦</w:t>
            </w:r>
          </w:p>
        </w:tc>
        <w:tc>
          <w:tcPr>
            <w:tcW w:w="6383" w:type="dxa"/>
            <w:shd w:val="clear" w:color="auto" w:fill="F7F8FA"/>
          </w:tcPr>
          <w:p w14:paraId="75345147">
            <w:pPr>
              <w:spacing w:before="10" w:after="10" w:line="276" w:lineRule="auto"/>
              <w:rPr>
                <w:rFonts w:hint="eastAsia"/>
              </w:rPr>
            </w:pPr>
            <w:r>
              <w:rPr>
                <w:rFonts w:cs="等线"/>
                <w:color w:val="1C1E21"/>
                <w:sz w:val="17"/>
              </w:rPr>
              <w:t>生成 Word 实验报告（并另存 PDF）</w:t>
            </w:r>
          </w:p>
        </w:tc>
      </w:tr>
      <w:tr w14:paraId="4DA99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tcPr>
          <w:p w14:paraId="067A9F64">
            <w:pPr>
              <w:spacing w:before="10" w:after="10" w:line="276" w:lineRule="auto"/>
              <w:rPr>
                <w:rFonts w:hint="eastAsia"/>
              </w:rPr>
            </w:pPr>
            <w:r>
              <w:rPr>
                <w:rFonts w:cs="等线"/>
                <w:color w:val="1C1E21"/>
                <w:sz w:val="17"/>
              </w:rPr>
              <w:t>src/s8_qc.py</w:t>
            </w:r>
          </w:p>
        </w:tc>
        <w:tc>
          <w:tcPr>
            <w:tcW w:w="833" w:type="dxa"/>
          </w:tcPr>
          <w:p w14:paraId="294166D1">
            <w:pPr>
              <w:spacing w:before="10" w:after="10" w:line="276" w:lineRule="auto"/>
              <w:jc w:val="center"/>
              <w:rPr>
                <w:rFonts w:hint="eastAsia"/>
              </w:rPr>
            </w:pPr>
            <w:r>
              <w:rPr>
                <w:rFonts w:cs="等线"/>
                <w:color w:val="1C1E21"/>
                <w:sz w:val="17"/>
              </w:rPr>
              <w:t>⑧</w:t>
            </w:r>
          </w:p>
        </w:tc>
        <w:tc>
          <w:tcPr>
            <w:tcW w:w="6383" w:type="dxa"/>
          </w:tcPr>
          <w:p w14:paraId="4D122F33">
            <w:pPr>
              <w:spacing w:before="10" w:after="10" w:line="276" w:lineRule="auto"/>
              <w:rPr>
                <w:rFonts w:hint="eastAsia"/>
              </w:rPr>
            </w:pPr>
            <w:r>
              <w:rPr>
                <w:rFonts w:cs="等线"/>
                <w:color w:val="1C1E21"/>
                <w:sz w:val="17"/>
              </w:rPr>
              <w:t>报告质检：结构、版式、内容关键词三类检查</w:t>
            </w:r>
          </w:p>
        </w:tc>
      </w:tr>
      <w:tr w14:paraId="408F6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shd w:val="clear" w:color="auto" w:fill="F7F8FA"/>
          </w:tcPr>
          <w:p w14:paraId="7E3D492D">
            <w:pPr>
              <w:spacing w:before="10" w:after="10" w:line="276" w:lineRule="auto"/>
              <w:rPr>
                <w:rFonts w:hint="eastAsia"/>
              </w:rPr>
            </w:pPr>
            <w:r>
              <w:rPr>
                <w:rFonts w:cs="等线"/>
                <w:color w:val="1C1E21"/>
                <w:sz w:val="17"/>
              </w:rPr>
              <w:t>run_all.py</w:t>
            </w:r>
          </w:p>
        </w:tc>
        <w:tc>
          <w:tcPr>
            <w:tcW w:w="833" w:type="dxa"/>
            <w:shd w:val="clear" w:color="auto" w:fill="F7F8FA"/>
          </w:tcPr>
          <w:p w14:paraId="102D4FD7">
            <w:pPr>
              <w:spacing w:before="10" w:after="10" w:line="276" w:lineRule="auto"/>
              <w:jc w:val="center"/>
              <w:rPr>
                <w:rFonts w:hint="eastAsia"/>
              </w:rPr>
            </w:pPr>
            <w:r>
              <w:rPr>
                <w:rFonts w:cs="等线"/>
                <w:color w:val="1C1E21"/>
                <w:sz w:val="17"/>
              </w:rPr>
              <w:t>全部</w:t>
            </w:r>
          </w:p>
        </w:tc>
        <w:tc>
          <w:tcPr>
            <w:tcW w:w="6383" w:type="dxa"/>
            <w:shd w:val="clear" w:color="auto" w:fill="F7F8FA"/>
          </w:tcPr>
          <w:p w14:paraId="355CB4C3">
            <w:pPr>
              <w:spacing w:before="10" w:after="10" w:line="276" w:lineRule="auto"/>
              <w:rPr>
                <w:rFonts w:hint="eastAsia"/>
              </w:rPr>
            </w:pPr>
            <w:r>
              <w:rPr>
                <w:rFonts w:cs="等线"/>
                <w:color w:val="1C1E21"/>
                <w:sz w:val="17"/>
              </w:rPr>
              <w:t>一键复现，支持 --no-docx 与 --skip-fetch</w:t>
            </w:r>
          </w:p>
        </w:tc>
      </w:tr>
      <w:tr w14:paraId="1D138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tcPr>
          <w:p w14:paraId="5836807F">
            <w:pPr>
              <w:spacing w:before="10" w:after="10" w:line="276" w:lineRule="auto"/>
              <w:rPr>
                <w:rFonts w:hint="eastAsia"/>
              </w:rPr>
            </w:pPr>
            <w:r>
              <w:rPr>
                <w:rFonts w:cs="等线"/>
                <w:color w:val="1C1E21"/>
                <w:sz w:val="17"/>
              </w:rPr>
              <w:t>data/raw/</w:t>
            </w:r>
          </w:p>
        </w:tc>
        <w:tc>
          <w:tcPr>
            <w:tcW w:w="833" w:type="dxa"/>
          </w:tcPr>
          <w:p w14:paraId="3DEC7888">
            <w:pPr>
              <w:spacing w:before="10" w:after="10" w:line="276" w:lineRule="auto"/>
              <w:jc w:val="center"/>
              <w:rPr>
                <w:rFonts w:hint="eastAsia"/>
              </w:rPr>
            </w:pPr>
            <w:r>
              <w:rPr>
                <w:rFonts w:cs="等线"/>
                <w:color w:val="1C1E21"/>
                <w:sz w:val="17"/>
              </w:rPr>
              <w:t>①</w:t>
            </w:r>
          </w:p>
        </w:tc>
        <w:tc>
          <w:tcPr>
            <w:tcW w:w="6383" w:type="dxa"/>
          </w:tcPr>
          <w:p w14:paraId="33D8BE91">
            <w:pPr>
              <w:spacing w:before="10" w:after="10" w:line="276" w:lineRule="auto"/>
              <w:rPr>
                <w:rFonts w:hint="eastAsia"/>
              </w:rPr>
            </w:pPr>
            <w:r>
              <w:rPr>
                <w:rFonts w:cs="等线"/>
                <w:color w:val="1C1E21"/>
                <w:sz w:val="17"/>
              </w:rPr>
              <w:t>4 个 Markdown 快照（利润表、资产负债表、现金流量表、公司简况）</w:t>
            </w:r>
          </w:p>
        </w:tc>
      </w:tr>
      <w:tr w14:paraId="1DCBA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shd w:val="clear" w:color="auto" w:fill="F7F8FA"/>
          </w:tcPr>
          <w:p w14:paraId="121EC285">
            <w:pPr>
              <w:spacing w:before="10" w:after="10" w:line="276" w:lineRule="auto"/>
              <w:rPr>
                <w:rFonts w:hint="eastAsia"/>
              </w:rPr>
            </w:pPr>
            <w:r>
              <w:rPr>
                <w:rFonts w:cs="等线"/>
                <w:color w:val="1C1E21"/>
                <w:sz w:val="17"/>
              </w:rPr>
              <w:t>data/processed/</w:t>
            </w:r>
          </w:p>
        </w:tc>
        <w:tc>
          <w:tcPr>
            <w:tcW w:w="833" w:type="dxa"/>
            <w:shd w:val="clear" w:color="auto" w:fill="F7F8FA"/>
          </w:tcPr>
          <w:p w14:paraId="41191BDE">
            <w:pPr>
              <w:spacing w:before="10" w:after="10" w:line="276" w:lineRule="auto"/>
              <w:jc w:val="center"/>
              <w:rPr>
                <w:rFonts w:hint="eastAsia"/>
              </w:rPr>
            </w:pPr>
            <w:r>
              <w:rPr>
                <w:rFonts w:cs="等线"/>
                <w:color w:val="1C1E21"/>
                <w:sz w:val="17"/>
              </w:rPr>
              <w:t>②—⑤</w:t>
            </w:r>
          </w:p>
        </w:tc>
        <w:tc>
          <w:tcPr>
            <w:tcW w:w="6383" w:type="dxa"/>
            <w:shd w:val="clear" w:color="auto" w:fill="F7F8FA"/>
          </w:tcPr>
          <w:p w14:paraId="7B4EEC49">
            <w:pPr>
              <w:spacing w:before="10" w:after="10" w:line="276" w:lineRule="auto"/>
              <w:rPr>
                <w:rFonts w:hint="eastAsia"/>
              </w:rPr>
            </w:pPr>
            <w:r>
              <w:rPr>
                <w:rFonts w:cs="等线"/>
                <w:color w:val="1C1E21"/>
                <w:sz w:val="17"/>
              </w:rPr>
              <w:t>10 个 CSV：主面板、比率、预测、回测、三张预算表、情景、敏感性、季节性</w:t>
            </w:r>
          </w:p>
        </w:tc>
      </w:tr>
      <w:tr w14:paraId="24000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tcPr>
          <w:p w14:paraId="28FEAEEB">
            <w:pPr>
              <w:spacing w:before="10" w:after="10" w:line="276" w:lineRule="auto"/>
              <w:rPr>
                <w:rFonts w:hint="eastAsia"/>
              </w:rPr>
            </w:pPr>
            <w:r>
              <w:rPr>
                <w:rFonts w:cs="等线"/>
                <w:color w:val="1C1E21"/>
                <w:sz w:val="17"/>
              </w:rPr>
              <w:t>output/tables/</w:t>
            </w:r>
          </w:p>
        </w:tc>
        <w:tc>
          <w:tcPr>
            <w:tcW w:w="833" w:type="dxa"/>
          </w:tcPr>
          <w:p w14:paraId="4D89438A">
            <w:pPr>
              <w:spacing w:before="10" w:after="10" w:line="276" w:lineRule="auto"/>
              <w:jc w:val="center"/>
              <w:rPr>
                <w:rFonts w:hint="eastAsia"/>
              </w:rPr>
            </w:pPr>
            <w:r>
              <w:rPr>
                <w:rFonts w:cs="等线"/>
                <w:color w:val="1C1E21"/>
                <w:sz w:val="17"/>
              </w:rPr>
              <w:t>⑤</w:t>
            </w:r>
          </w:p>
        </w:tc>
        <w:tc>
          <w:tcPr>
            <w:tcW w:w="6383" w:type="dxa"/>
          </w:tcPr>
          <w:p w14:paraId="25F0DAA1">
            <w:pPr>
              <w:spacing w:before="10" w:after="10" w:line="276" w:lineRule="auto"/>
              <w:rPr>
                <w:rFonts w:hint="eastAsia"/>
              </w:rPr>
            </w:pPr>
            <w:r>
              <w:rPr>
                <w:rFonts w:cs="等线"/>
                <w:color w:val="1C1E21"/>
                <w:sz w:val="17"/>
              </w:rPr>
              <w:t>3 张成品表（成本费用结构、本量利分析、比率统计特征）</w:t>
            </w:r>
          </w:p>
        </w:tc>
      </w:tr>
      <w:tr w14:paraId="402C1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82" w:type="dxa"/>
            <w:shd w:val="clear" w:color="auto" w:fill="F7F8FA"/>
          </w:tcPr>
          <w:p w14:paraId="316475B8">
            <w:pPr>
              <w:spacing w:before="10" w:after="10" w:line="276" w:lineRule="auto"/>
              <w:rPr>
                <w:rFonts w:hint="eastAsia"/>
              </w:rPr>
            </w:pPr>
            <w:r>
              <w:rPr>
                <w:rFonts w:cs="等线"/>
                <w:color w:val="1C1E21"/>
                <w:sz w:val="17"/>
              </w:rPr>
              <w:t>output/report/</w:t>
            </w:r>
          </w:p>
        </w:tc>
        <w:tc>
          <w:tcPr>
            <w:tcW w:w="833" w:type="dxa"/>
            <w:shd w:val="clear" w:color="auto" w:fill="F7F8FA"/>
          </w:tcPr>
          <w:p w14:paraId="7604F2B3">
            <w:pPr>
              <w:spacing w:before="10" w:after="10" w:line="276" w:lineRule="auto"/>
              <w:jc w:val="center"/>
              <w:rPr>
                <w:rFonts w:hint="eastAsia"/>
              </w:rPr>
            </w:pPr>
            <w:r>
              <w:rPr>
                <w:rFonts w:cs="等线"/>
                <w:color w:val="1C1E21"/>
                <w:sz w:val="17"/>
              </w:rPr>
              <w:t>⑦</w:t>
            </w:r>
          </w:p>
        </w:tc>
        <w:tc>
          <w:tcPr>
            <w:tcW w:w="6383" w:type="dxa"/>
            <w:shd w:val="clear" w:color="auto" w:fill="F7F8FA"/>
          </w:tcPr>
          <w:p w14:paraId="36DFBB95">
            <w:pPr>
              <w:spacing w:before="10" w:after="10" w:line="276" w:lineRule="auto"/>
              <w:rPr>
                <w:rFonts w:hint="eastAsia"/>
              </w:rPr>
            </w:pPr>
            <w:r>
              <w:rPr>
                <w:rFonts w:cs="等线"/>
                <w:color w:val="1C1E21"/>
                <w:sz w:val="17"/>
              </w:rPr>
              <w:t>Word 与 PDF 实验报告</w:t>
            </w:r>
          </w:p>
        </w:tc>
      </w:tr>
    </w:tbl>
    <w:p w14:paraId="762F7579">
      <w:pPr>
        <w:spacing w:after="40"/>
        <w:rPr>
          <w:rFonts w:hint="eastAsia"/>
        </w:rPr>
      </w:pPr>
    </w:p>
    <w:p w14:paraId="15BA8B2F">
      <w:pPr>
        <w:pStyle w:val="4"/>
      </w:pPr>
      <w:bookmarkStart w:id="133" w:name="_Toc20594"/>
      <w:r>
        <w:rPr>
          <w:rFonts w:ascii="黑体" w:hAnsi="黑体" w:eastAsia="黑体" w:cs="黑体"/>
          <w:b w:val="0"/>
        </w:rPr>
        <w:t>6.2　数据来源：一个命令行工具</w:t>
      </w:r>
      <w:bookmarkEnd w:id="133"/>
    </w:p>
    <w:p w14:paraId="307A5707">
      <w:pPr>
        <w:jc w:val="both"/>
        <w:rPr>
          <w:rFonts w:hint="eastAsia"/>
        </w:rPr>
      </w:pPr>
      <w:r>
        <w:rPr>
          <w:rFonts w:cs="等线"/>
          <w:color w:val="1C1E21"/>
        </w:rPr>
        <w:t xml:space="preserve">项目五不像项目四那样直接请求 HTTP 接口，而是通过 </w:t>
      </w:r>
      <w:r>
        <w:rPr>
          <w:rFonts w:ascii="黑体" w:hAnsi="黑体" w:eastAsia="黑体" w:cs="黑体"/>
          <w:color w:val="1C1E21"/>
        </w:rPr>
        <w:t>腾讯自选股数据 CLI</w:t>
      </w:r>
      <w:r>
        <w:rPr>
          <w:rFonts w:cs="等线"/>
          <w:color w:val="1C1E21"/>
        </w:rPr>
        <w:t xml:space="preserve"> 取数：配置项 DATA_CLI 写死了要用的版本。</w:t>
      </w:r>
    </w:p>
    <w:p w14:paraId="60696FEC">
      <w:pPr>
        <w:keepNext/>
        <w:spacing w:after="20"/>
        <w:rPr>
          <w:rFonts w:hint="eastAsia"/>
        </w:rPr>
      </w:pPr>
      <w:r>
        <w:rPr>
          <w:rFonts w:ascii="黑体" w:hAnsi="黑体" w:eastAsia="黑体" w:cs="黑体"/>
          <w:color w:val="626870"/>
          <w:sz w:val="17"/>
        </w:rPr>
        <w:t>▍取数配置</w:t>
      </w:r>
    </w:p>
    <w:p w14:paraId="47F79C68">
      <w:pPr>
        <w:shd w:val="clear" w:color="auto" w:fill="F4F6F8"/>
        <w:spacing w:after="0" w:line="283" w:lineRule="auto"/>
        <w:ind w:left="142"/>
        <w:rPr>
          <w:rFonts w:hint="eastAsia"/>
        </w:rPr>
      </w:pPr>
      <w:r>
        <w:rPr>
          <w:rFonts w:ascii="Consolas" w:hAnsi="Consolas" w:eastAsia="Consolas" w:cs="Consolas"/>
          <w:color w:val="22262B"/>
          <w:sz w:val="17"/>
        </w:rPr>
        <w:t># config.py</w:t>
      </w:r>
    </w:p>
    <w:p w14:paraId="01381C4C">
      <w:pPr>
        <w:shd w:val="clear" w:color="auto" w:fill="F4F6F8"/>
        <w:spacing w:after="0" w:line="283" w:lineRule="auto"/>
        <w:ind w:left="142"/>
        <w:rPr>
          <w:rFonts w:hint="eastAsia"/>
        </w:rPr>
      </w:pPr>
      <w:r>
        <w:rPr>
          <w:rFonts w:ascii="Consolas" w:hAnsi="Consolas" w:eastAsia="Consolas" w:cs="Consolas"/>
          <w:color w:val="22262B"/>
          <w:sz w:val="17"/>
        </w:rPr>
        <w:t>DATA_CLI: str = "npx -y westock-data-clawhub@1.0.4"</w:t>
      </w:r>
    </w:p>
    <w:p w14:paraId="60A2534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E6158BB">
      <w:pPr>
        <w:shd w:val="clear" w:color="auto" w:fill="F4F6F8"/>
        <w:spacing w:after="0" w:line="283" w:lineRule="auto"/>
        <w:ind w:left="142"/>
        <w:rPr>
          <w:rFonts w:hint="eastAsia"/>
        </w:rPr>
      </w:pPr>
      <w:r>
        <w:rPr>
          <w:rFonts w:ascii="Consolas" w:hAnsi="Consolas" w:eastAsia="Consolas" w:cs="Consolas"/>
          <w:color w:val="22262B"/>
          <w:sz w:val="17"/>
        </w:rPr>
        <w:t># 由 s1_fetch_data.py 调用，产物落盘到 data/raw/</w:t>
      </w:r>
    </w:p>
    <w:p w14:paraId="0795DB00">
      <w:pPr>
        <w:shd w:val="clear" w:color="auto" w:fill="F4F6F8"/>
        <w:spacing w:after="0" w:line="283" w:lineRule="auto"/>
        <w:ind w:left="142"/>
        <w:rPr>
          <w:rFonts w:hint="eastAsia"/>
        </w:rPr>
      </w:pPr>
      <w:r>
        <w:rPr>
          <w:rFonts w:ascii="Consolas" w:hAnsi="Consolas" w:eastAsia="Consolas" w:cs="Consolas"/>
          <w:color w:val="22262B"/>
          <w:sz w:val="17"/>
        </w:rPr>
        <w:t>#   600105_lrb_quarterly.md      利润表（季度累计）</w:t>
      </w:r>
    </w:p>
    <w:p w14:paraId="1AFF330B">
      <w:pPr>
        <w:shd w:val="clear" w:color="auto" w:fill="F4F6F8"/>
        <w:spacing w:after="0" w:line="283" w:lineRule="auto"/>
        <w:ind w:left="142"/>
        <w:rPr>
          <w:rFonts w:hint="eastAsia"/>
        </w:rPr>
      </w:pPr>
      <w:r>
        <w:rPr>
          <w:rFonts w:ascii="Consolas" w:hAnsi="Consolas" w:eastAsia="Consolas" w:cs="Consolas"/>
          <w:color w:val="22262B"/>
          <w:sz w:val="17"/>
        </w:rPr>
        <w:t>#   600105_zcfz_quarterly.md     资产负债表（季度）</w:t>
      </w:r>
    </w:p>
    <w:p w14:paraId="4B55EEA2">
      <w:pPr>
        <w:shd w:val="clear" w:color="auto" w:fill="F4F6F8"/>
        <w:spacing w:after="0" w:line="283" w:lineRule="auto"/>
        <w:ind w:left="142"/>
        <w:rPr>
          <w:rFonts w:hint="eastAsia"/>
        </w:rPr>
      </w:pPr>
      <w:r>
        <w:rPr>
          <w:rFonts w:ascii="Consolas" w:hAnsi="Consolas" w:eastAsia="Consolas" w:cs="Consolas"/>
          <w:color w:val="22262B"/>
          <w:sz w:val="17"/>
        </w:rPr>
        <w:t>#   600105_xjll_quarterly.md     现金流量表（季度累计）</w:t>
      </w:r>
    </w:p>
    <w:p w14:paraId="3AB09B30">
      <w:pPr>
        <w:shd w:val="clear" w:color="auto" w:fill="F4F6F8"/>
        <w:spacing w:after="0" w:line="283" w:lineRule="auto"/>
        <w:ind w:left="142"/>
        <w:rPr>
          <w:rFonts w:hint="eastAsia"/>
        </w:rPr>
      </w:pPr>
      <w:r>
        <w:rPr>
          <w:rFonts w:ascii="Consolas" w:hAnsi="Consolas" w:eastAsia="Consolas" w:cs="Consolas"/>
          <w:color w:val="22262B"/>
          <w:sz w:val="17"/>
        </w:rPr>
        <w:t>#   600105_profile.md            公司简况</w:t>
      </w:r>
    </w:p>
    <w:p w14:paraId="243E4E37">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7204139">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054B5C4A">
            <w:pPr>
              <w:spacing w:before="40" w:after="40"/>
              <w:rPr>
                <w:rFonts w:hint="eastAsia"/>
              </w:rPr>
            </w:pPr>
            <w:r>
              <w:rPr>
                <w:rFonts w:ascii="黑体" w:hAnsi="黑体" w:eastAsia="黑体" w:cs="黑体"/>
                <w:color w:val="B4791B"/>
                <w:sz w:val="19"/>
              </w:rPr>
              <w:t>注意　</w:t>
            </w:r>
            <w:r>
              <w:rPr>
                <w:rFonts w:cs="等线"/>
                <w:color w:val="1C1E21"/>
                <w:sz w:val="19"/>
              </w:rPr>
              <w:t>这意味着跑 ① 阶段需要</w:t>
            </w:r>
            <w:r>
              <w:rPr>
                <w:rFonts w:ascii="黑体" w:hAnsi="黑体" w:eastAsia="黑体" w:cs="黑体"/>
                <w:color w:val="1C1E21"/>
                <w:sz w:val="19"/>
              </w:rPr>
              <w:t>本机装有 Node.js 与 npm</w:t>
            </w:r>
            <w:r>
              <w:rPr>
                <w:rFonts w:cs="等线"/>
                <w:color w:val="1C1E21"/>
                <w:sz w:val="19"/>
              </w:rPr>
              <w:t>，并且能联网。如果环境不满足，直接用 --skip-fetch 跳过——data/raw/ 里已经预置了 2016—2025 的完整快照，</w:t>
            </w:r>
            <w:r>
              <w:rPr>
                <w:rFonts w:ascii="黑体" w:hAnsi="黑体" w:eastAsia="黑体" w:cs="黑体"/>
                <w:color w:val="1C1E21"/>
                <w:sz w:val="19"/>
              </w:rPr>
              <w:t>后面七个阶段完全不需要联网</w:t>
            </w:r>
            <w:r>
              <w:rPr>
                <w:rFonts w:cs="等线"/>
                <w:color w:val="1C1E21"/>
                <w:sz w:val="19"/>
              </w:rPr>
              <w:t>。这是本项目最容易被忽略的逃生口。</w:t>
            </w:r>
          </w:p>
        </w:tc>
      </w:tr>
    </w:tbl>
    <w:p w14:paraId="6B730657">
      <w:pPr>
        <w:spacing w:after="40"/>
        <w:rPr>
          <w:rFonts w:hint="eastAsia"/>
        </w:rPr>
      </w:pPr>
    </w:p>
    <w:p w14:paraId="36C72141">
      <w:pPr>
        <w:pStyle w:val="4"/>
      </w:pPr>
      <w:bookmarkStart w:id="134" w:name="_Toc10218"/>
      <w:r>
        <w:rPr>
          <w:rFonts w:ascii="黑体" w:hAnsi="黑体" w:eastAsia="黑体" w:cs="黑体"/>
          <w:b w:val="0"/>
        </w:rPr>
        <w:t>6.3　跑通</w:t>
      </w:r>
      <w:bookmarkEnd w:id="134"/>
    </w:p>
    <w:p w14:paraId="105398F4">
      <w:pPr>
        <w:keepNext/>
        <w:spacing w:after="20"/>
        <w:rPr>
          <w:rFonts w:hint="eastAsia"/>
        </w:rPr>
      </w:pPr>
      <w:r>
        <w:rPr>
          <w:rFonts w:ascii="黑体" w:hAnsi="黑体" w:eastAsia="黑体" w:cs="黑体"/>
          <w:color w:val="626870"/>
          <w:sz w:val="17"/>
        </w:rPr>
        <w:t>▍两种跑法</w:t>
      </w:r>
    </w:p>
    <w:p w14:paraId="721F700D">
      <w:pPr>
        <w:shd w:val="clear" w:color="auto" w:fill="F4F6F8"/>
        <w:spacing w:after="0" w:line="283" w:lineRule="auto"/>
        <w:ind w:left="142"/>
        <w:rPr>
          <w:rFonts w:hint="eastAsia"/>
        </w:rPr>
      </w:pPr>
      <w:r>
        <w:rPr>
          <w:rFonts w:ascii="Consolas" w:hAnsi="Consolas" w:eastAsia="Consolas" w:cs="Consolas"/>
          <w:color w:val="22262B"/>
          <w:sz w:val="17"/>
        </w:rPr>
        <w:t>cd /d "F:\（8）Desktop\财务会计实务与应用\Python财务应用\works\05-财务预测与预算管理实验报告\Yongding_Forecast_Budget_2026"</w:t>
      </w:r>
    </w:p>
    <w:p w14:paraId="3B1A9164">
      <w:pPr>
        <w:shd w:val="clear" w:color="auto" w:fill="F4F6F8"/>
        <w:spacing w:after="0" w:line="283" w:lineRule="auto"/>
        <w:ind w:left="142"/>
        <w:rPr>
          <w:rFonts w:hint="eastAsia"/>
        </w:rPr>
      </w:pPr>
      <w:r>
        <w:rPr>
          <w:rFonts w:ascii="Consolas" w:hAnsi="Consolas" w:eastAsia="Consolas" w:cs="Consolas"/>
          <w:color w:val="22262B"/>
          <w:sz w:val="17"/>
        </w:rPr>
        <w:t>pip install -r requirements.txt</w:t>
      </w:r>
    </w:p>
    <w:p w14:paraId="05488E1C">
      <w:pPr>
        <w:shd w:val="clear" w:color="auto" w:fill="F4F6F8"/>
        <w:spacing w:after="0" w:line="283" w:lineRule="auto"/>
        <w:ind w:left="142"/>
        <w:rPr>
          <w:rFonts w:hint="eastAsia"/>
        </w:rPr>
      </w:pPr>
      <w:r>
        <w:rPr>
          <w:rFonts w:ascii="Consolas" w:hAnsi="Consolas" w:eastAsia="Consolas" w:cs="Consolas"/>
          <w:color w:val="22262B"/>
          <w:sz w:val="17"/>
        </w:rPr>
        <w:t>python run_all.py --skip-fetch          # 推荐：用已有快照跑完 8 个阶段</w:t>
      </w:r>
    </w:p>
    <w:p w14:paraId="4B808769">
      <w:pPr>
        <w:shd w:val="clear" w:color="auto" w:fill="F4F6F8"/>
        <w:spacing w:after="0" w:line="283" w:lineRule="auto"/>
        <w:ind w:left="142"/>
        <w:rPr>
          <w:rFonts w:hint="eastAsia"/>
        </w:rPr>
      </w:pPr>
      <w:r>
        <w:rPr>
          <w:rFonts w:ascii="Consolas" w:hAnsi="Consolas" w:eastAsia="Consolas" w:cs="Consolas"/>
          <w:color w:val="22262B"/>
          <w:sz w:val="17"/>
        </w:rPr>
        <w:t>python run_all.py --no-docx             # 只看图表与中间表，跳过报告与质检</w:t>
      </w:r>
    </w:p>
    <w:p w14:paraId="1CD7ACAD">
      <w:pPr>
        <w:spacing w:after="40"/>
        <w:rPr>
          <w:rFonts w:hint="eastAsia"/>
        </w:rPr>
      </w:pPr>
    </w:p>
    <w:p w14:paraId="1908210C">
      <w:pPr>
        <w:jc w:val="both"/>
        <w:rPr>
          <w:rFonts w:hint="eastAsia"/>
        </w:rPr>
      </w:pPr>
      <w:r>
        <w:rPr>
          <w:rFonts w:cs="等线"/>
          <w:color w:val="1C1E21"/>
        </w:rPr>
        <w:t>启动横幅会打印“历史区间 2016~2025（10年）预测/预算年度 2026”，结束时打印总用时。八个阶段依次输出各自的产物路径，任何一步失败都能看到停在哪一段。</w:t>
      </w:r>
    </w:p>
    <w:p w14:paraId="67E885AD">
      <w:pPr>
        <w:pStyle w:val="4"/>
      </w:pPr>
      <w:bookmarkStart w:id="135" w:name="_Toc9302"/>
      <w:r>
        <w:rPr>
          <w:rFonts w:ascii="黑体" w:hAnsi="黑体" w:eastAsia="黑体" w:cs="黑体"/>
          <w:b w:val="0"/>
        </w:rPr>
        <w:t>6.4　阶段②③：历史面板与数据清洗</w:t>
      </w:r>
      <w:bookmarkEnd w:id="135"/>
    </w:p>
    <w:p w14:paraId="5E5D2027">
      <w:pPr>
        <w:jc w:val="both"/>
        <w:rPr>
          <w:rFonts w:hint="eastAsia"/>
        </w:rPr>
      </w:pPr>
      <w:r>
        <w:rPr>
          <w:rFonts w:cs="等线"/>
          <w:color w:val="1C1E21"/>
        </w:rPr>
        <w:t>原始数据是</w:t>
      </w:r>
      <w:r>
        <w:rPr>
          <w:rFonts w:ascii="黑体" w:hAnsi="黑体" w:eastAsia="黑体" w:cs="黑体"/>
          <w:color w:val="1C1E21"/>
        </w:rPr>
        <w:t>季度累计数</w:t>
      </w:r>
      <w:r>
        <w:rPr>
          <w:rFonts w:cs="等线"/>
          <w:color w:val="1C1E21"/>
        </w:rPr>
        <w:t>，s2 先做两件还原工作：把累计数相减得到单季与年度值；再用五年数据算出季度季节性系数。s3 则对每个比率做统计特征分析，并用 MAD（中位数绝对偏差）识别异常年度。</w:t>
      </w:r>
    </w:p>
    <w:p w14:paraId="35A75DFF">
      <w:pPr>
        <w:keepNext/>
        <w:spacing w:before="100" w:after="40"/>
        <w:rPr>
          <w:rFonts w:hint="eastAsia"/>
        </w:rPr>
      </w:pPr>
      <w:r>
        <w:rPr>
          <w:rFonts w:ascii="黑体" w:hAnsi="黑体" w:eastAsia="黑体" w:cs="黑体"/>
          <w:color w:val="1C1E21"/>
          <w:sz w:val="18"/>
        </w:rPr>
        <w:t>表 6-2　十个比率的统计特征（2016—2025，来自 output/tables/表_比率统计特征.csv）</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1025"/>
        <w:gridCol w:w="1025"/>
        <w:gridCol w:w="1025"/>
        <w:gridCol w:w="1162"/>
        <w:gridCol w:w="1025"/>
        <w:gridCol w:w="1025"/>
        <w:gridCol w:w="1162"/>
      </w:tblGrid>
      <w:tr w14:paraId="178FF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6" w:type="dxa"/>
            <w:shd w:val="clear" w:color="auto" w:fill="EDF1F7"/>
          </w:tcPr>
          <w:p w14:paraId="70CDD3B4">
            <w:pPr>
              <w:spacing w:before="20" w:after="20" w:line="276" w:lineRule="auto"/>
              <w:rPr>
                <w:rFonts w:hint="eastAsia"/>
              </w:rPr>
            </w:pPr>
            <w:r>
              <w:rPr>
                <w:rFonts w:ascii="黑体" w:hAnsi="黑体" w:eastAsia="黑体" w:cs="黑体"/>
                <w:color w:val="1C4A8C"/>
                <w:sz w:val="16"/>
              </w:rPr>
              <w:t>比率</w:t>
            </w:r>
          </w:p>
        </w:tc>
        <w:tc>
          <w:tcPr>
            <w:tcW w:w="1025" w:type="dxa"/>
            <w:shd w:val="clear" w:color="auto" w:fill="EDF1F7"/>
          </w:tcPr>
          <w:p w14:paraId="233F98F4">
            <w:pPr>
              <w:spacing w:before="20" w:after="20" w:line="276" w:lineRule="auto"/>
              <w:jc w:val="right"/>
              <w:rPr>
                <w:rFonts w:hint="eastAsia"/>
              </w:rPr>
            </w:pPr>
            <w:r>
              <w:rPr>
                <w:rFonts w:ascii="黑体" w:hAnsi="黑体" w:eastAsia="黑体" w:cs="黑体"/>
                <w:color w:val="1C4A8C"/>
                <w:sz w:val="16"/>
              </w:rPr>
              <w:t>均值</w:t>
            </w:r>
          </w:p>
        </w:tc>
        <w:tc>
          <w:tcPr>
            <w:tcW w:w="1025" w:type="dxa"/>
            <w:shd w:val="clear" w:color="auto" w:fill="EDF1F7"/>
          </w:tcPr>
          <w:p w14:paraId="59DB8628">
            <w:pPr>
              <w:spacing w:before="20" w:after="20" w:line="276" w:lineRule="auto"/>
              <w:jc w:val="right"/>
              <w:rPr>
                <w:rFonts w:hint="eastAsia"/>
              </w:rPr>
            </w:pPr>
            <w:r>
              <w:rPr>
                <w:rFonts w:ascii="黑体" w:hAnsi="黑体" w:eastAsia="黑体" w:cs="黑体"/>
                <w:color w:val="1C4A8C"/>
                <w:sz w:val="16"/>
              </w:rPr>
              <w:t>中位数</w:t>
            </w:r>
          </w:p>
        </w:tc>
        <w:tc>
          <w:tcPr>
            <w:tcW w:w="1025" w:type="dxa"/>
            <w:shd w:val="clear" w:color="auto" w:fill="EDF1F7"/>
          </w:tcPr>
          <w:p w14:paraId="55B68B3D">
            <w:pPr>
              <w:spacing w:before="20" w:after="20" w:line="276" w:lineRule="auto"/>
              <w:jc w:val="right"/>
              <w:rPr>
                <w:rFonts w:hint="eastAsia"/>
              </w:rPr>
            </w:pPr>
            <w:r>
              <w:rPr>
                <w:rFonts w:ascii="黑体" w:hAnsi="黑体" w:eastAsia="黑体" w:cs="黑体"/>
                <w:color w:val="1C4A8C"/>
                <w:sz w:val="16"/>
              </w:rPr>
              <w:t>标准差</w:t>
            </w:r>
          </w:p>
        </w:tc>
        <w:tc>
          <w:tcPr>
            <w:tcW w:w="1162" w:type="dxa"/>
            <w:shd w:val="clear" w:color="auto" w:fill="EDF1F7"/>
          </w:tcPr>
          <w:p w14:paraId="570893C7">
            <w:pPr>
              <w:spacing w:before="20" w:after="20" w:line="276" w:lineRule="auto"/>
              <w:jc w:val="right"/>
              <w:rPr>
                <w:rFonts w:hint="eastAsia"/>
              </w:rPr>
            </w:pPr>
            <w:r>
              <w:rPr>
                <w:rFonts w:ascii="黑体" w:hAnsi="黑体" w:eastAsia="黑体" w:cs="黑体"/>
                <w:color w:val="1C4A8C"/>
                <w:sz w:val="16"/>
              </w:rPr>
              <w:t>变异系数 CV</w:t>
            </w:r>
          </w:p>
        </w:tc>
        <w:tc>
          <w:tcPr>
            <w:tcW w:w="1025" w:type="dxa"/>
            <w:shd w:val="clear" w:color="auto" w:fill="EDF1F7"/>
          </w:tcPr>
          <w:p w14:paraId="7F1A135A">
            <w:pPr>
              <w:spacing w:before="20" w:after="20" w:line="276" w:lineRule="auto"/>
              <w:jc w:val="right"/>
              <w:rPr>
                <w:rFonts w:hint="eastAsia"/>
              </w:rPr>
            </w:pPr>
            <w:r>
              <w:rPr>
                <w:rFonts w:ascii="黑体" w:hAnsi="黑体" w:eastAsia="黑体" w:cs="黑体"/>
                <w:color w:val="1C4A8C"/>
                <w:sz w:val="16"/>
              </w:rPr>
              <w:t>最小值</w:t>
            </w:r>
          </w:p>
        </w:tc>
        <w:tc>
          <w:tcPr>
            <w:tcW w:w="1025" w:type="dxa"/>
            <w:shd w:val="clear" w:color="auto" w:fill="EDF1F7"/>
          </w:tcPr>
          <w:p w14:paraId="266570A3">
            <w:pPr>
              <w:spacing w:before="20" w:after="20" w:line="276" w:lineRule="auto"/>
              <w:jc w:val="right"/>
              <w:rPr>
                <w:rFonts w:hint="eastAsia"/>
              </w:rPr>
            </w:pPr>
            <w:r>
              <w:rPr>
                <w:rFonts w:ascii="黑体" w:hAnsi="黑体" w:eastAsia="黑体" w:cs="黑体"/>
                <w:color w:val="1C4A8C"/>
                <w:sz w:val="16"/>
              </w:rPr>
              <w:t>最大值</w:t>
            </w:r>
          </w:p>
        </w:tc>
        <w:tc>
          <w:tcPr>
            <w:tcW w:w="1162" w:type="dxa"/>
            <w:shd w:val="clear" w:color="auto" w:fill="EDF1F7"/>
          </w:tcPr>
          <w:p w14:paraId="1C9EEA52">
            <w:pPr>
              <w:spacing w:before="20" w:after="20" w:line="276" w:lineRule="auto"/>
              <w:jc w:val="right"/>
              <w:rPr>
                <w:rFonts w:hint="eastAsia"/>
              </w:rPr>
            </w:pPr>
            <w:r>
              <w:rPr>
                <w:rFonts w:ascii="黑体" w:hAnsi="黑体" w:eastAsia="黑体" w:cs="黑体"/>
                <w:color w:val="1C4A8C"/>
                <w:sz w:val="16"/>
              </w:rPr>
              <w:t>近 5 年均值</w:t>
            </w:r>
          </w:p>
        </w:tc>
      </w:tr>
      <w:tr w14:paraId="2BDC1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tcPr>
          <w:p w14:paraId="09B98B75">
            <w:pPr>
              <w:spacing w:before="10" w:after="10" w:line="276" w:lineRule="auto"/>
              <w:rPr>
                <w:rFonts w:hint="eastAsia"/>
              </w:rPr>
            </w:pPr>
            <w:r>
              <w:rPr>
                <w:rFonts w:cs="等线"/>
                <w:color w:val="1C1E21"/>
                <w:sz w:val="16"/>
              </w:rPr>
              <w:t>营业成本率</w:t>
            </w:r>
          </w:p>
        </w:tc>
        <w:tc>
          <w:tcPr>
            <w:tcW w:w="1025" w:type="dxa"/>
          </w:tcPr>
          <w:p w14:paraId="2E27BC68">
            <w:pPr>
              <w:spacing w:before="10" w:after="10" w:line="276" w:lineRule="auto"/>
              <w:jc w:val="right"/>
              <w:rPr>
                <w:rFonts w:hint="eastAsia"/>
              </w:rPr>
            </w:pPr>
            <w:r>
              <w:rPr>
                <w:rFonts w:cs="等线"/>
                <w:color w:val="1C1E21"/>
                <w:sz w:val="16"/>
              </w:rPr>
              <w:t>87.05%</w:t>
            </w:r>
          </w:p>
        </w:tc>
        <w:tc>
          <w:tcPr>
            <w:tcW w:w="1025" w:type="dxa"/>
          </w:tcPr>
          <w:p w14:paraId="45739E66">
            <w:pPr>
              <w:spacing w:before="10" w:after="10" w:line="276" w:lineRule="auto"/>
              <w:jc w:val="right"/>
              <w:rPr>
                <w:rFonts w:hint="eastAsia"/>
              </w:rPr>
            </w:pPr>
            <w:r>
              <w:rPr>
                <w:rFonts w:cs="等线"/>
                <w:color w:val="1C1E21"/>
                <w:sz w:val="16"/>
              </w:rPr>
              <w:t>85.99%</w:t>
            </w:r>
          </w:p>
        </w:tc>
        <w:tc>
          <w:tcPr>
            <w:tcW w:w="1025" w:type="dxa"/>
          </w:tcPr>
          <w:p w14:paraId="7F9086DE">
            <w:pPr>
              <w:spacing w:before="10" w:after="10" w:line="276" w:lineRule="auto"/>
              <w:jc w:val="right"/>
              <w:rPr>
                <w:rFonts w:hint="eastAsia"/>
              </w:rPr>
            </w:pPr>
            <w:r>
              <w:rPr>
                <w:rFonts w:cs="等线"/>
                <w:color w:val="1C1E21"/>
                <w:sz w:val="16"/>
              </w:rPr>
              <w:t>5.35pp</w:t>
            </w:r>
          </w:p>
        </w:tc>
        <w:tc>
          <w:tcPr>
            <w:tcW w:w="1162" w:type="dxa"/>
          </w:tcPr>
          <w:p w14:paraId="6692EE5A">
            <w:pPr>
              <w:spacing w:before="10" w:after="10" w:line="276" w:lineRule="auto"/>
              <w:jc w:val="right"/>
              <w:rPr>
                <w:rFonts w:hint="eastAsia"/>
              </w:rPr>
            </w:pPr>
            <w:r>
              <w:rPr>
                <w:rFonts w:cs="等线"/>
                <w:color w:val="1C1E21"/>
                <w:sz w:val="16"/>
              </w:rPr>
              <w:t>0.0615</w:t>
            </w:r>
          </w:p>
        </w:tc>
        <w:tc>
          <w:tcPr>
            <w:tcW w:w="1025" w:type="dxa"/>
          </w:tcPr>
          <w:p w14:paraId="2DCEEEB4">
            <w:pPr>
              <w:spacing w:before="10" w:after="10" w:line="276" w:lineRule="auto"/>
              <w:jc w:val="right"/>
              <w:rPr>
                <w:rFonts w:hint="eastAsia"/>
              </w:rPr>
            </w:pPr>
            <w:r>
              <w:rPr>
                <w:rFonts w:cs="等线"/>
                <w:color w:val="1C1E21"/>
                <w:sz w:val="16"/>
              </w:rPr>
              <w:t>81.44%</w:t>
            </w:r>
          </w:p>
        </w:tc>
        <w:tc>
          <w:tcPr>
            <w:tcW w:w="1025" w:type="dxa"/>
          </w:tcPr>
          <w:p w14:paraId="76A83A77">
            <w:pPr>
              <w:spacing w:before="10" w:after="10" w:line="276" w:lineRule="auto"/>
              <w:jc w:val="right"/>
              <w:rPr>
                <w:rFonts w:hint="eastAsia"/>
              </w:rPr>
            </w:pPr>
            <w:r>
              <w:rPr>
                <w:rFonts w:cs="等线"/>
                <w:color w:val="1C1E21"/>
                <w:sz w:val="16"/>
              </w:rPr>
              <w:t>99.70%</w:t>
            </w:r>
          </w:p>
        </w:tc>
        <w:tc>
          <w:tcPr>
            <w:tcW w:w="1162" w:type="dxa"/>
          </w:tcPr>
          <w:p w14:paraId="2ED7E796">
            <w:pPr>
              <w:spacing w:before="10" w:after="10" w:line="276" w:lineRule="auto"/>
              <w:jc w:val="right"/>
              <w:rPr>
                <w:rFonts w:hint="eastAsia"/>
              </w:rPr>
            </w:pPr>
            <w:r>
              <w:rPr>
                <w:rFonts w:cs="等线"/>
                <w:color w:val="1C1E21"/>
                <w:sz w:val="16"/>
              </w:rPr>
              <w:t>85.77%</w:t>
            </w:r>
          </w:p>
        </w:tc>
      </w:tr>
      <w:tr w14:paraId="390A1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shd w:val="clear" w:color="auto" w:fill="F7F8FA"/>
          </w:tcPr>
          <w:p w14:paraId="3696E9AE">
            <w:pPr>
              <w:spacing w:before="10" w:after="10" w:line="276" w:lineRule="auto"/>
              <w:rPr>
                <w:rFonts w:hint="eastAsia"/>
              </w:rPr>
            </w:pPr>
            <w:r>
              <w:rPr>
                <w:rFonts w:cs="等线"/>
                <w:color w:val="1C1E21"/>
                <w:sz w:val="16"/>
              </w:rPr>
              <w:t>毛利率</w:t>
            </w:r>
          </w:p>
        </w:tc>
        <w:tc>
          <w:tcPr>
            <w:tcW w:w="1025" w:type="dxa"/>
            <w:shd w:val="clear" w:color="auto" w:fill="F7F8FA"/>
          </w:tcPr>
          <w:p w14:paraId="568F8310">
            <w:pPr>
              <w:spacing w:before="10" w:after="10" w:line="276" w:lineRule="auto"/>
              <w:jc w:val="right"/>
              <w:rPr>
                <w:rFonts w:hint="eastAsia"/>
              </w:rPr>
            </w:pPr>
            <w:r>
              <w:rPr>
                <w:rFonts w:cs="等线"/>
                <w:color w:val="1C1E21"/>
                <w:sz w:val="16"/>
              </w:rPr>
              <w:t>12.95%</w:t>
            </w:r>
          </w:p>
        </w:tc>
        <w:tc>
          <w:tcPr>
            <w:tcW w:w="1025" w:type="dxa"/>
            <w:shd w:val="clear" w:color="auto" w:fill="F7F8FA"/>
          </w:tcPr>
          <w:p w14:paraId="5AA3E842">
            <w:pPr>
              <w:spacing w:before="10" w:after="10" w:line="276" w:lineRule="auto"/>
              <w:jc w:val="right"/>
              <w:rPr>
                <w:rFonts w:hint="eastAsia"/>
              </w:rPr>
            </w:pPr>
            <w:r>
              <w:rPr>
                <w:rFonts w:cs="等线"/>
                <w:color w:val="1C1E21"/>
                <w:sz w:val="16"/>
              </w:rPr>
              <w:t>14.01%</w:t>
            </w:r>
          </w:p>
        </w:tc>
        <w:tc>
          <w:tcPr>
            <w:tcW w:w="1025" w:type="dxa"/>
            <w:shd w:val="clear" w:color="auto" w:fill="F7F8FA"/>
          </w:tcPr>
          <w:p w14:paraId="5D1217F2">
            <w:pPr>
              <w:spacing w:before="10" w:after="10" w:line="276" w:lineRule="auto"/>
              <w:jc w:val="right"/>
              <w:rPr>
                <w:rFonts w:hint="eastAsia"/>
              </w:rPr>
            </w:pPr>
            <w:r>
              <w:rPr>
                <w:rFonts w:cs="等线"/>
                <w:color w:val="1C1E21"/>
                <w:sz w:val="16"/>
              </w:rPr>
              <w:t>5.35pp</w:t>
            </w:r>
          </w:p>
        </w:tc>
        <w:tc>
          <w:tcPr>
            <w:tcW w:w="1162" w:type="dxa"/>
            <w:shd w:val="clear" w:color="auto" w:fill="F7F8FA"/>
          </w:tcPr>
          <w:p w14:paraId="1A2D954E">
            <w:pPr>
              <w:spacing w:before="10" w:after="10" w:line="276" w:lineRule="auto"/>
              <w:jc w:val="right"/>
              <w:rPr>
                <w:rFonts w:hint="eastAsia"/>
              </w:rPr>
            </w:pPr>
            <w:r>
              <w:rPr>
                <w:rFonts w:cs="等线"/>
                <w:color w:val="1C1E21"/>
                <w:sz w:val="16"/>
              </w:rPr>
              <w:t>0.4136</w:t>
            </w:r>
          </w:p>
        </w:tc>
        <w:tc>
          <w:tcPr>
            <w:tcW w:w="1025" w:type="dxa"/>
            <w:shd w:val="clear" w:color="auto" w:fill="F7F8FA"/>
          </w:tcPr>
          <w:p w14:paraId="61C58483">
            <w:pPr>
              <w:spacing w:before="10" w:after="10" w:line="276" w:lineRule="auto"/>
              <w:jc w:val="right"/>
              <w:rPr>
                <w:rFonts w:hint="eastAsia"/>
              </w:rPr>
            </w:pPr>
            <w:r>
              <w:rPr>
                <w:rFonts w:cs="等线"/>
                <w:color w:val="1C1E21"/>
                <w:sz w:val="16"/>
              </w:rPr>
              <w:t>0.30%</w:t>
            </w:r>
          </w:p>
        </w:tc>
        <w:tc>
          <w:tcPr>
            <w:tcW w:w="1025" w:type="dxa"/>
            <w:shd w:val="clear" w:color="auto" w:fill="F7F8FA"/>
          </w:tcPr>
          <w:p w14:paraId="717971C0">
            <w:pPr>
              <w:spacing w:before="10" w:after="10" w:line="276" w:lineRule="auto"/>
              <w:jc w:val="right"/>
              <w:rPr>
                <w:rFonts w:hint="eastAsia"/>
              </w:rPr>
            </w:pPr>
            <w:r>
              <w:rPr>
                <w:rFonts w:cs="等线"/>
                <w:color w:val="1C1E21"/>
                <w:sz w:val="16"/>
              </w:rPr>
              <w:t>18.56%</w:t>
            </w:r>
          </w:p>
        </w:tc>
        <w:tc>
          <w:tcPr>
            <w:tcW w:w="1162" w:type="dxa"/>
            <w:shd w:val="clear" w:color="auto" w:fill="F7F8FA"/>
          </w:tcPr>
          <w:p w14:paraId="5B0DBC9F">
            <w:pPr>
              <w:spacing w:before="10" w:after="10" w:line="276" w:lineRule="auto"/>
              <w:jc w:val="right"/>
              <w:rPr>
                <w:rFonts w:hint="eastAsia"/>
              </w:rPr>
            </w:pPr>
            <w:r>
              <w:rPr>
                <w:rFonts w:cs="等线"/>
                <w:color w:val="1C1E21"/>
                <w:sz w:val="16"/>
              </w:rPr>
              <w:t>14.23%</w:t>
            </w:r>
          </w:p>
        </w:tc>
      </w:tr>
      <w:tr w14:paraId="03829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tcPr>
          <w:p w14:paraId="5284EEE7">
            <w:pPr>
              <w:spacing w:before="10" w:after="10" w:line="276" w:lineRule="auto"/>
              <w:rPr>
                <w:rFonts w:hint="eastAsia"/>
              </w:rPr>
            </w:pPr>
            <w:r>
              <w:rPr>
                <w:rFonts w:cs="等线"/>
                <w:color w:val="1C1E21"/>
                <w:sz w:val="16"/>
              </w:rPr>
              <w:t>销售费用率</w:t>
            </w:r>
          </w:p>
        </w:tc>
        <w:tc>
          <w:tcPr>
            <w:tcW w:w="1025" w:type="dxa"/>
          </w:tcPr>
          <w:p w14:paraId="50CE07D5">
            <w:pPr>
              <w:spacing w:before="10" w:after="10" w:line="276" w:lineRule="auto"/>
              <w:jc w:val="right"/>
              <w:rPr>
                <w:rFonts w:hint="eastAsia"/>
              </w:rPr>
            </w:pPr>
            <w:r>
              <w:rPr>
                <w:rFonts w:cs="等线"/>
                <w:color w:val="1C1E21"/>
                <w:sz w:val="16"/>
              </w:rPr>
              <w:t>2.35%</w:t>
            </w:r>
          </w:p>
        </w:tc>
        <w:tc>
          <w:tcPr>
            <w:tcW w:w="1025" w:type="dxa"/>
          </w:tcPr>
          <w:p w14:paraId="0B0F5026">
            <w:pPr>
              <w:spacing w:before="10" w:after="10" w:line="276" w:lineRule="auto"/>
              <w:jc w:val="right"/>
              <w:rPr>
                <w:rFonts w:hint="eastAsia"/>
              </w:rPr>
            </w:pPr>
            <w:r>
              <w:rPr>
                <w:rFonts w:cs="等线"/>
                <w:color w:val="1C1E21"/>
                <w:sz w:val="16"/>
              </w:rPr>
              <w:t>2.15%</w:t>
            </w:r>
          </w:p>
        </w:tc>
        <w:tc>
          <w:tcPr>
            <w:tcW w:w="1025" w:type="dxa"/>
          </w:tcPr>
          <w:p w14:paraId="65826625">
            <w:pPr>
              <w:spacing w:before="10" w:after="10" w:line="276" w:lineRule="auto"/>
              <w:jc w:val="right"/>
              <w:rPr>
                <w:rFonts w:hint="eastAsia"/>
              </w:rPr>
            </w:pPr>
            <w:r>
              <w:rPr>
                <w:rFonts w:cs="等线"/>
                <w:color w:val="1C1E21"/>
                <w:sz w:val="16"/>
              </w:rPr>
              <w:t>0.76pp</w:t>
            </w:r>
          </w:p>
        </w:tc>
        <w:tc>
          <w:tcPr>
            <w:tcW w:w="1162" w:type="dxa"/>
          </w:tcPr>
          <w:p w14:paraId="569576F3">
            <w:pPr>
              <w:spacing w:before="10" w:after="10" w:line="276" w:lineRule="auto"/>
              <w:jc w:val="right"/>
              <w:rPr>
                <w:rFonts w:hint="eastAsia"/>
              </w:rPr>
            </w:pPr>
            <w:r>
              <w:rPr>
                <w:rFonts w:cs="等线"/>
                <w:color w:val="1C1E21"/>
                <w:sz w:val="16"/>
              </w:rPr>
              <w:t>0.3220</w:t>
            </w:r>
          </w:p>
        </w:tc>
        <w:tc>
          <w:tcPr>
            <w:tcW w:w="1025" w:type="dxa"/>
          </w:tcPr>
          <w:p w14:paraId="3F013C7E">
            <w:pPr>
              <w:spacing w:before="10" w:after="10" w:line="276" w:lineRule="auto"/>
              <w:jc w:val="right"/>
              <w:rPr>
                <w:rFonts w:hint="eastAsia"/>
              </w:rPr>
            </w:pPr>
            <w:r>
              <w:rPr>
                <w:rFonts w:cs="等线"/>
                <w:color w:val="1C1E21"/>
                <w:sz w:val="16"/>
              </w:rPr>
              <w:t>1.53%</w:t>
            </w:r>
          </w:p>
        </w:tc>
        <w:tc>
          <w:tcPr>
            <w:tcW w:w="1025" w:type="dxa"/>
          </w:tcPr>
          <w:p w14:paraId="2D7A7D0D">
            <w:pPr>
              <w:spacing w:before="10" w:after="10" w:line="276" w:lineRule="auto"/>
              <w:jc w:val="right"/>
              <w:rPr>
                <w:rFonts w:hint="eastAsia"/>
              </w:rPr>
            </w:pPr>
            <w:r>
              <w:rPr>
                <w:rFonts w:cs="等线"/>
                <w:color w:val="1C1E21"/>
                <w:sz w:val="16"/>
              </w:rPr>
              <w:t>3.36%</w:t>
            </w:r>
          </w:p>
        </w:tc>
        <w:tc>
          <w:tcPr>
            <w:tcW w:w="1162" w:type="dxa"/>
          </w:tcPr>
          <w:p w14:paraId="4F1C15F1">
            <w:pPr>
              <w:spacing w:before="10" w:after="10" w:line="276" w:lineRule="auto"/>
              <w:jc w:val="right"/>
              <w:rPr>
                <w:rFonts w:hint="eastAsia"/>
              </w:rPr>
            </w:pPr>
            <w:r>
              <w:rPr>
                <w:rFonts w:cs="等线"/>
                <w:color w:val="1C1E21"/>
                <w:sz w:val="16"/>
              </w:rPr>
              <w:t>1.69%</w:t>
            </w:r>
          </w:p>
        </w:tc>
      </w:tr>
      <w:tr w14:paraId="39EDC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shd w:val="clear" w:color="auto" w:fill="F7F8FA"/>
          </w:tcPr>
          <w:p w14:paraId="44E35D14">
            <w:pPr>
              <w:spacing w:before="10" w:after="10" w:line="276" w:lineRule="auto"/>
              <w:rPr>
                <w:rFonts w:hint="eastAsia"/>
              </w:rPr>
            </w:pPr>
            <w:r>
              <w:rPr>
                <w:rFonts w:cs="等线"/>
                <w:color w:val="1C1E21"/>
                <w:sz w:val="16"/>
              </w:rPr>
              <w:t>管理费用率</w:t>
            </w:r>
          </w:p>
        </w:tc>
        <w:tc>
          <w:tcPr>
            <w:tcW w:w="1025" w:type="dxa"/>
            <w:shd w:val="clear" w:color="auto" w:fill="F7F8FA"/>
          </w:tcPr>
          <w:p w14:paraId="617691D8">
            <w:pPr>
              <w:spacing w:before="10" w:after="10" w:line="276" w:lineRule="auto"/>
              <w:jc w:val="right"/>
              <w:rPr>
                <w:rFonts w:hint="eastAsia"/>
              </w:rPr>
            </w:pPr>
            <w:r>
              <w:rPr>
                <w:rFonts w:cs="等线"/>
                <w:color w:val="1C1E21"/>
                <w:sz w:val="16"/>
              </w:rPr>
              <w:t>5.35%</w:t>
            </w:r>
          </w:p>
        </w:tc>
        <w:tc>
          <w:tcPr>
            <w:tcW w:w="1025" w:type="dxa"/>
            <w:shd w:val="clear" w:color="auto" w:fill="F7F8FA"/>
          </w:tcPr>
          <w:p w14:paraId="1CC5F38C">
            <w:pPr>
              <w:spacing w:before="10" w:after="10" w:line="276" w:lineRule="auto"/>
              <w:jc w:val="right"/>
              <w:rPr>
                <w:rFonts w:hint="eastAsia"/>
              </w:rPr>
            </w:pPr>
            <w:r>
              <w:rPr>
                <w:rFonts w:cs="等线"/>
                <w:color w:val="1C1E21"/>
                <w:sz w:val="16"/>
              </w:rPr>
              <w:t>5.20%</w:t>
            </w:r>
          </w:p>
        </w:tc>
        <w:tc>
          <w:tcPr>
            <w:tcW w:w="1025" w:type="dxa"/>
            <w:shd w:val="clear" w:color="auto" w:fill="F7F8FA"/>
          </w:tcPr>
          <w:p w14:paraId="711D00CC">
            <w:pPr>
              <w:spacing w:before="10" w:after="10" w:line="276" w:lineRule="auto"/>
              <w:jc w:val="right"/>
              <w:rPr>
                <w:rFonts w:hint="eastAsia"/>
              </w:rPr>
            </w:pPr>
            <w:r>
              <w:rPr>
                <w:rFonts w:cs="等线"/>
                <w:color w:val="1C1E21"/>
                <w:sz w:val="16"/>
              </w:rPr>
              <w:t>0.70pp</w:t>
            </w:r>
          </w:p>
        </w:tc>
        <w:tc>
          <w:tcPr>
            <w:tcW w:w="1162" w:type="dxa"/>
            <w:shd w:val="clear" w:color="auto" w:fill="F7F8FA"/>
          </w:tcPr>
          <w:p w14:paraId="00B48222">
            <w:pPr>
              <w:spacing w:before="10" w:after="10" w:line="276" w:lineRule="auto"/>
              <w:jc w:val="right"/>
              <w:rPr>
                <w:rFonts w:hint="eastAsia"/>
              </w:rPr>
            </w:pPr>
            <w:r>
              <w:rPr>
                <w:rFonts w:cs="等线"/>
                <w:color w:val="1C1E21"/>
                <w:sz w:val="16"/>
              </w:rPr>
              <w:t>0.1315</w:t>
            </w:r>
          </w:p>
        </w:tc>
        <w:tc>
          <w:tcPr>
            <w:tcW w:w="1025" w:type="dxa"/>
            <w:shd w:val="clear" w:color="auto" w:fill="F7F8FA"/>
          </w:tcPr>
          <w:p w14:paraId="27F0F4BF">
            <w:pPr>
              <w:spacing w:before="10" w:after="10" w:line="276" w:lineRule="auto"/>
              <w:jc w:val="right"/>
              <w:rPr>
                <w:rFonts w:hint="eastAsia"/>
              </w:rPr>
            </w:pPr>
            <w:r>
              <w:rPr>
                <w:rFonts w:cs="等线"/>
                <w:color w:val="1C1E21"/>
                <w:sz w:val="16"/>
              </w:rPr>
              <w:t>4.27%</w:t>
            </w:r>
          </w:p>
        </w:tc>
        <w:tc>
          <w:tcPr>
            <w:tcW w:w="1025" w:type="dxa"/>
            <w:shd w:val="clear" w:color="auto" w:fill="F7F8FA"/>
          </w:tcPr>
          <w:p w14:paraId="61EA052C">
            <w:pPr>
              <w:spacing w:before="10" w:after="10" w:line="276" w:lineRule="auto"/>
              <w:jc w:val="right"/>
              <w:rPr>
                <w:rFonts w:hint="eastAsia"/>
              </w:rPr>
            </w:pPr>
            <w:r>
              <w:rPr>
                <w:rFonts w:cs="等线"/>
                <w:color w:val="1C1E21"/>
                <w:sz w:val="16"/>
              </w:rPr>
              <w:t>6.46%</w:t>
            </w:r>
          </w:p>
        </w:tc>
        <w:tc>
          <w:tcPr>
            <w:tcW w:w="1162" w:type="dxa"/>
            <w:shd w:val="clear" w:color="auto" w:fill="F7F8FA"/>
          </w:tcPr>
          <w:p w14:paraId="69D560C1">
            <w:pPr>
              <w:spacing w:before="10" w:after="10" w:line="276" w:lineRule="auto"/>
              <w:jc w:val="right"/>
              <w:rPr>
                <w:rFonts w:hint="eastAsia"/>
              </w:rPr>
            </w:pPr>
            <w:r>
              <w:rPr>
                <w:rFonts w:cs="等线"/>
                <w:color w:val="1C1E21"/>
                <w:sz w:val="16"/>
              </w:rPr>
              <w:t>5.51%</w:t>
            </w:r>
          </w:p>
        </w:tc>
      </w:tr>
      <w:tr w14:paraId="3B18C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tcPr>
          <w:p w14:paraId="71EC7ACB">
            <w:pPr>
              <w:spacing w:before="10" w:after="10" w:line="276" w:lineRule="auto"/>
              <w:rPr>
                <w:rFonts w:hint="eastAsia"/>
              </w:rPr>
            </w:pPr>
            <w:r>
              <w:rPr>
                <w:rFonts w:cs="等线"/>
                <w:color w:val="1C1E21"/>
                <w:sz w:val="16"/>
              </w:rPr>
              <w:t>研发费用率</w:t>
            </w:r>
          </w:p>
        </w:tc>
        <w:tc>
          <w:tcPr>
            <w:tcW w:w="1025" w:type="dxa"/>
          </w:tcPr>
          <w:p w14:paraId="182FBFAD">
            <w:pPr>
              <w:spacing w:before="10" w:after="10" w:line="276" w:lineRule="auto"/>
              <w:jc w:val="right"/>
              <w:rPr>
                <w:rFonts w:hint="eastAsia"/>
              </w:rPr>
            </w:pPr>
            <w:r>
              <w:rPr>
                <w:rFonts w:cs="等线"/>
                <w:color w:val="1C1E21"/>
                <w:sz w:val="16"/>
              </w:rPr>
              <w:t>4.40%</w:t>
            </w:r>
          </w:p>
        </w:tc>
        <w:tc>
          <w:tcPr>
            <w:tcW w:w="1025" w:type="dxa"/>
          </w:tcPr>
          <w:p w14:paraId="7AD9021F">
            <w:pPr>
              <w:spacing w:before="10" w:after="10" w:line="276" w:lineRule="auto"/>
              <w:jc w:val="right"/>
              <w:rPr>
                <w:rFonts w:hint="eastAsia"/>
              </w:rPr>
            </w:pPr>
            <w:r>
              <w:rPr>
                <w:rFonts w:cs="等线"/>
                <w:color w:val="1C1E21"/>
                <w:sz w:val="16"/>
              </w:rPr>
              <w:t>4.65%</w:t>
            </w:r>
          </w:p>
        </w:tc>
        <w:tc>
          <w:tcPr>
            <w:tcW w:w="1025" w:type="dxa"/>
          </w:tcPr>
          <w:p w14:paraId="72335AE4">
            <w:pPr>
              <w:spacing w:before="10" w:after="10" w:line="276" w:lineRule="auto"/>
              <w:jc w:val="right"/>
              <w:rPr>
                <w:rFonts w:hint="eastAsia"/>
              </w:rPr>
            </w:pPr>
            <w:r>
              <w:rPr>
                <w:rFonts w:cs="等线"/>
                <w:color w:val="1C1E21"/>
                <w:sz w:val="16"/>
              </w:rPr>
              <w:t>1.68pp</w:t>
            </w:r>
          </w:p>
        </w:tc>
        <w:tc>
          <w:tcPr>
            <w:tcW w:w="1162" w:type="dxa"/>
          </w:tcPr>
          <w:p w14:paraId="3732D1F1">
            <w:pPr>
              <w:spacing w:before="10" w:after="10" w:line="276" w:lineRule="auto"/>
              <w:jc w:val="right"/>
              <w:rPr>
                <w:rFonts w:hint="eastAsia"/>
              </w:rPr>
            </w:pPr>
            <w:r>
              <w:rPr>
                <w:rFonts w:cs="等线"/>
                <w:color w:val="1C1E21"/>
                <w:sz w:val="16"/>
              </w:rPr>
              <w:t>0.3826</w:t>
            </w:r>
          </w:p>
        </w:tc>
        <w:tc>
          <w:tcPr>
            <w:tcW w:w="1025" w:type="dxa"/>
          </w:tcPr>
          <w:p w14:paraId="33ACE0CB">
            <w:pPr>
              <w:spacing w:before="10" w:after="10" w:line="276" w:lineRule="auto"/>
              <w:jc w:val="right"/>
              <w:rPr>
                <w:rFonts w:hint="eastAsia"/>
              </w:rPr>
            </w:pPr>
            <w:r>
              <w:rPr>
                <w:rFonts w:cs="等线"/>
                <w:color w:val="1C1E21"/>
                <w:sz w:val="16"/>
              </w:rPr>
              <w:t>0.00%</w:t>
            </w:r>
          </w:p>
        </w:tc>
        <w:tc>
          <w:tcPr>
            <w:tcW w:w="1025" w:type="dxa"/>
          </w:tcPr>
          <w:p w14:paraId="0A38A836">
            <w:pPr>
              <w:spacing w:before="10" w:after="10" w:line="276" w:lineRule="auto"/>
              <w:jc w:val="right"/>
              <w:rPr>
                <w:rFonts w:hint="eastAsia"/>
              </w:rPr>
            </w:pPr>
            <w:r>
              <w:rPr>
                <w:rFonts w:cs="等线"/>
                <w:color w:val="1C1E21"/>
                <w:sz w:val="16"/>
              </w:rPr>
              <w:t>5.82%</w:t>
            </w:r>
          </w:p>
        </w:tc>
        <w:tc>
          <w:tcPr>
            <w:tcW w:w="1162" w:type="dxa"/>
          </w:tcPr>
          <w:p w14:paraId="3A99D8A3">
            <w:pPr>
              <w:spacing w:before="10" w:after="10" w:line="276" w:lineRule="auto"/>
              <w:jc w:val="right"/>
              <w:rPr>
                <w:rFonts w:hint="eastAsia"/>
              </w:rPr>
            </w:pPr>
            <w:r>
              <w:rPr>
                <w:rFonts w:cs="等线"/>
                <w:color w:val="1C1E21"/>
                <w:sz w:val="16"/>
              </w:rPr>
              <w:t>5.10%</w:t>
            </w:r>
          </w:p>
        </w:tc>
      </w:tr>
      <w:tr w14:paraId="3C326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shd w:val="clear" w:color="auto" w:fill="F7F8FA"/>
          </w:tcPr>
          <w:p w14:paraId="40B69EA0">
            <w:pPr>
              <w:spacing w:before="10" w:after="10" w:line="276" w:lineRule="auto"/>
              <w:rPr>
                <w:rFonts w:hint="eastAsia"/>
              </w:rPr>
            </w:pPr>
            <w:r>
              <w:rPr>
                <w:rFonts w:cs="等线"/>
                <w:color w:val="1C1E21"/>
                <w:sz w:val="16"/>
              </w:rPr>
              <w:t>财务费用率</w:t>
            </w:r>
          </w:p>
        </w:tc>
        <w:tc>
          <w:tcPr>
            <w:tcW w:w="1025" w:type="dxa"/>
            <w:shd w:val="clear" w:color="auto" w:fill="F7F8FA"/>
          </w:tcPr>
          <w:p w14:paraId="38F04A13">
            <w:pPr>
              <w:spacing w:before="10" w:after="10" w:line="276" w:lineRule="auto"/>
              <w:jc w:val="right"/>
              <w:rPr>
                <w:rFonts w:hint="eastAsia"/>
              </w:rPr>
            </w:pPr>
            <w:r>
              <w:rPr>
                <w:rFonts w:cs="等线"/>
                <w:color w:val="1C1E21"/>
                <w:sz w:val="16"/>
              </w:rPr>
              <w:t>1.54%</w:t>
            </w:r>
          </w:p>
        </w:tc>
        <w:tc>
          <w:tcPr>
            <w:tcW w:w="1025" w:type="dxa"/>
            <w:shd w:val="clear" w:color="auto" w:fill="F7F8FA"/>
          </w:tcPr>
          <w:p w14:paraId="75568E98">
            <w:pPr>
              <w:spacing w:before="10" w:after="10" w:line="276" w:lineRule="auto"/>
              <w:jc w:val="right"/>
              <w:rPr>
                <w:rFonts w:hint="eastAsia"/>
              </w:rPr>
            </w:pPr>
            <w:r>
              <w:rPr>
                <w:rFonts w:cs="等线"/>
                <w:color w:val="1C1E21"/>
                <w:sz w:val="16"/>
              </w:rPr>
              <w:t>1.60%</w:t>
            </w:r>
          </w:p>
        </w:tc>
        <w:tc>
          <w:tcPr>
            <w:tcW w:w="1025" w:type="dxa"/>
            <w:shd w:val="clear" w:color="auto" w:fill="F7F8FA"/>
          </w:tcPr>
          <w:p w14:paraId="14A9594E">
            <w:pPr>
              <w:spacing w:before="10" w:after="10" w:line="276" w:lineRule="auto"/>
              <w:jc w:val="right"/>
              <w:rPr>
                <w:rFonts w:hint="eastAsia"/>
              </w:rPr>
            </w:pPr>
            <w:r>
              <w:rPr>
                <w:rFonts w:cs="等线"/>
                <w:color w:val="1C1E21"/>
                <w:sz w:val="16"/>
              </w:rPr>
              <w:t>0.76pp</w:t>
            </w:r>
          </w:p>
        </w:tc>
        <w:tc>
          <w:tcPr>
            <w:tcW w:w="1162" w:type="dxa"/>
            <w:shd w:val="clear" w:color="auto" w:fill="F7F8FA"/>
          </w:tcPr>
          <w:p w14:paraId="3FD3B105">
            <w:pPr>
              <w:spacing w:before="10" w:after="10" w:line="276" w:lineRule="auto"/>
              <w:jc w:val="right"/>
              <w:rPr>
                <w:rFonts w:hint="eastAsia"/>
              </w:rPr>
            </w:pPr>
            <w:r>
              <w:rPr>
                <w:rFonts w:cs="等线"/>
                <w:color w:val="1C1E21"/>
                <w:sz w:val="16"/>
              </w:rPr>
              <w:t>0.4921</w:t>
            </w:r>
          </w:p>
        </w:tc>
        <w:tc>
          <w:tcPr>
            <w:tcW w:w="1025" w:type="dxa"/>
            <w:shd w:val="clear" w:color="auto" w:fill="F7F8FA"/>
          </w:tcPr>
          <w:p w14:paraId="373AE2AF">
            <w:pPr>
              <w:spacing w:before="10" w:after="10" w:line="276" w:lineRule="auto"/>
              <w:jc w:val="right"/>
              <w:rPr>
                <w:rFonts w:hint="eastAsia"/>
              </w:rPr>
            </w:pPr>
            <w:r>
              <w:rPr>
                <w:rFonts w:cs="等线"/>
                <w:color w:val="1C1E21"/>
                <w:sz w:val="16"/>
              </w:rPr>
              <w:t>−0.02%</w:t>
            </w:r>
          </w:p>
        </w:tc>
        <w:tc>
          <w:tcPr>
            <w:tcW w:w="1025" w:type="dxa"/>
            <w:shd w:val="clear" w:color="auto" w:fill="F7F8FA"/>
          </w:tcPr>
          <w:p w14:paraId="6917338E">
            <w:pPr>
              <w:spacing w:before="10" w:after="10" w:line="276" w:lineRule="auto"/>
              <w:jc w:val="right"/>
              <w:rPr>
                <w:rFonts w:hint="eastAsia"/>
              </w:rPr>
            </w:pPr>
            <w:r>
              <w:rPr>
                <w:rFonts w:cs="等线"/>
                <w:color w:val="1C1E21"/>
                <w:sz w:val="16"/>
              </w:rPr>
              <w:t>2.44%</w:t>
            </w:r>
          </w:p>
        </w:tc>
        <w:tc>
          <w:tcPr>
            <w:tcW w:w="1162" w:type="dxa"/>
            <w:shd w:val="clear" w:color="auto" w:fill="F7F8FA"/>
          </w:tcPr>
          <w:p w14:paraId="3A21C293">
            <w:pPr>
              <w:spacing w:before="10" w:after="10" w:line="276" w:lineRule="auto"/>
              <w:jc w:val="right"/>
              <w:rPr>
                <w:rFonts w:hint="eastAsia"/>
              </w:rPr>
            </w:pPr>
            <w:r>
              <w:rPr>
                <w:rFonts w:cs="等线"/>
                <w:color w:val="1C1E21"/>
                <w:sz w:val="16"/>
              </w:rPr>
              <w:t>1.88%</w:t>
            </w:r>
          </w:p>
        </w:tc>
      </w:tr>
      <w:tr w14:paraId="7F1DE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tcPr>
          <w:p w14:paraId="73EB9F4B">
            <w:pPr>
              <w:spacing w:before="10" w:after="10" w:line="276" w:lineRule="auto"/>
              <w:rPr>
                <w:rFonts w:hint="eastAsia"/>
              </w:rPr>
            </w:pPr>
            <w:r>
              <w:rPr>
                <w:rFonts w:cs="等线"/>
                <w:color w:val="1C1E21"/>
                <w:sz w:val="16"/>
              </w:rPr>
              <w:t>期间费用率</w:t>
            </w:r>
          </w:p>
        </w:tc>
        <w:tc>
          <w:tcPr>
            <w:tcW w:w="1025" w:type="dxa"/>
          </w:tcPr>
          <w:p w14:paraId="314B047F">
            <w:pPr>
              <w:spacing w:before="10" w:after="10" w:line="276" w:lineRule="auto"/>
              <w:jc w:val="right"/>
              <w:rPr>
                <w:rFonts w:hint="eastAsia"/>
              </w:rPr>
            </w:pPr>
            <w:r>
              <w:rPr>
                <w:rFonts w:cs="等线"/>
                <w:color w:val="1C1E21"/>
                <w:sz w:val="16"/>
              </w:rPr>
              <w:t>13.64%</w:t>
            </w:r>
          </w:p>
        </w:tc>
        <w:tc>
          <w:tcPr>
            <w:tcW w:w="1025" w:type="dxa"/>
          </w:tcPr>
          <w:p w14:paraId="25F8468B">
            <w:pPr>
              <w:spacing w:before="10" w:after="10" w:line="276" w:lineRule="auto"/>
              <w:jc w:val="right"/>
              <w:rPr>
                <w:rFonts w:hint="eastAsia"/>
              </w:rPr>
            </w:pPr>
            <w:r>
              <w:rPr>
                <w:rFonts w:cs="等线"/>
                <w:color w:val="1C1E21"/>
                <w:sz w:val="16"/>
              </w:rPr>
              <w:t>13.57%</w:t>
            </w:r>
          </w:p>
        </w:tc>
        <w:tc>
          <w:tcPr>
            <w:tcW w:w="1025" w:type="dxa"/>
          </w:tcPr>
          <w:p w14:paraId="40B70422">
            <w:pPr>
              <w:spacing w:before="10" w:after="10" w:line="276" w:lineRule="auto"/>
              <w:jc w:val="right"/>
              <w:rPr>
                <w:rFonts w:hint="eastAsia"/>
              </w:rPr>
            </w:pPr>
            <w:r>
              <w:rPr>
                <w:rFonts w:cs="等线"/>
                <w:color w:val="1C1E21"/>
                <w:sz w:val="16"/>
              </w:rPr>
              <w:t>1.97pp</w:t>
            </w:r>
          </w:p>
        </w:tc>
        <w:tc>
          <w:tcPr>
            <w:tcW w:w="1162" w:type="dxa"/>
          </w:tcPr>
          <w:p w14:paraId="48266AB0">
            <w:pPr>
              <w:spacing w:before="10" w:after="10" w:line="276" w:lineRule="auto"/>
              <w:jc w:val="right"/>
              <w:rPr>
                <w:rFonts w:hint="eastAsia"/>
              </w:rPr>
            </w:pPr>
            <w:r>
              <w:rPr>
                <w:rFonts w:cs="等线"/>
                <w:color w:val="1C1E21"/>
                <w:sz w:val="16"/>
              </w:rPr>
              <w:t>0.1448</w:t>
            </w:r>
          </w:p>
        </w:tc>
        <w:tc>
          <w:tcPr>
            <w:tcW w:w="1025" w:type="dxa"/>
          </w:tcPr>
          <w:p w14:paraId="04D7AFB8">
            <w:pPr>
              <w:spacing w:before="10" w:after="10" w:line="276" w:lineRule="auto"/>
              <w:jc w:val="right"/>
              <w:rPr>
                <w:rFonts w:hint="eastAsia"/>
              </w:rPr>
            </w:pPr>
            <w:r>
              <w:rPr>
                <w:rFonts w:cs="等线"/>
                <w:color w:val="1C1E21"/>
                <w:sz w:val="16"/>
              </w:rPr>
              <w:t>8.93%</w:t>
            </w:r>
          </w:p>
        </w:tc>
        <w:tc>
          <w:tcPr>
            <w:tcW w:w="1025" w:type="dxa"/>
          </w:tcPr>
          <w:p w14:paraId="617CC7C9">
            <w:pPr>
              <w:spacing w:before="10" w:after="10" w:line="276" w:lineRule="auto"/>
              <w:jc w:val="right"/>
              <w:rPr>
                <w:rFonts w:hint="eastAsia"/>
              </w:rPr>
            </w:pPr>
            <w:r>
              <w:rPr>
                <w:rFonts w:cs="等线"/>
                <w:color w:val="1C1E21"/>
                <w:sz w:val="16"/>
              </w:rPr>
              <w:t>15.99%</w:t>
            </w:r>
          </w:p>
        </w:tc>
        <w:tc>
          <w:tcPr>
            <w:tcW w:w="1162" w:type="dxa"/>
          </w:tcPr>
          <w:p w14:paraId="0B094EBA">
            <w:pPr>
              <w:spacing w:before="10" w:after="10" w:line="276" w:lineRule="auto"/>
              <w:jc w:val="right"/>
              <w:rPr>
                <w:rFonts w:hint="eastAsia"/>
              </w:rPr>
            </w:pPr>
            <w:r>
              <w:rPr>
                <w:rFonts w:cs="等线"/>
                <w:color w:val="1C1E21"/>
                <w:sz w:val="16"/>
              </w:rPr>
              <w:t>14.19%</w:t>
            </w:r>
          </w:p>
        </w:tc>
      </w:tr>
      <w:tr w14:paraId="07AEB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shd w:val="clear" w:color="auto" w:fill="F7F8FA"/>
          </w:tcPr>
          <w:p w14:paraId="3A3A3AC1">
            <w:pPr>
              <w:spacing w:before="10" w:after="10" w:line="276" w:lineRule="auto"/>
              <w:rPr>
                <w:rFonts w:hint="eastAsia"/>
              </w:rPr>
            </w:pPr>
            <w:r>
              <w:rPr>
                <w:rFonts w:cs="等线"/>
                <w:color w:val="1C1E21"/>
                <w:sz w:val="16"/>
              </w:rPr>
              <w:t>其他经营损益率</w:t>
            </w:r>
          </w:p>
        </w:tc>
        <w:tc>
          <w:tcPr>
            <w:tcW w:w="1025" w:type="dxa"/>
            <w:shd w:val="clear" w:color="auto" w:fill="F7F8FA"/>
          </w:tcPr>
          <w:p w14:paraId="66ECDC72">
            <w:pPr>
              <w:spacing w:before="10" w:after="10" w:line="276" w:lineRule="auto"/>
              <w:jc w:val="right"/>
              <w:rPr>
                <w:rFonts w:hint="eastAsia"/>
              </w:rPr>
            </w:pPr>
            <w:r>
              <w:rPr>
                <w:rFonts w:cs="等线"/>
                <w:color w:val="1C1E21"/>
                <w:sz w:val="16"/>
              </w:rPr>
              <w:t>4.45%</w:t>
            </w:r>
          </w:p>
        </w:tc>
        <w:tc>
          <w:tcPr>
            <w:tcW w:w="1025" w:type="dxa"/>
            <w:shd w:val="clear" w:color="auto" w:fill="F7F8FA"/>
          </w:tcPr>
          <w:p w14:paraId="27D1F58E">
            <w:pPr>
              <w:spacing w:before="10" w:after="10" w:line="276" w:lineRule="auto"/>
              <w:jc w:val="right"/>
              <w:rPr>
                <w:rFonts w:hint="eastAsia"/>
              </w:rPr>
            </w:pPr>
            <w:r>
              <w:rPr>
                <w:rFonts w:cs="等线"/>
                <w:color w:val="1C1E21"/>
                <w:sz w:val="16"/>
              </w:rPr>
              <w:t>5.25%</w:t>
            </w:r>
          </w:p>
        </w:tc>
        <w:tc>
          <w:tcPr>
            <w:tcW w:w="1025" w:type="dxa"/>
            <w:shd w:val="clear" w:color="auto" w:fill="F7F8FA"/>
          </w:tcPr>
          <w:p w14:paraId="3CC610E4">
            <w:pPr>
              <w:spacing w:before="10" w:after="10" w:line="276" w:lineRule="auto"/>
              <w:jc w:val="right"/>
              <w:rPr>
                <w:rFonts w:hint="eastAsia"/>
              </w:rPr>
            </w:pPr>
            <w:r>
              <w:rPr>
                <w:rFonts w:cs="等线"/>
                <w:color w:val="1C1E21"/>
                <w:sz w:val="16"/>
              </w:rPr>
              <w:t>2.82pp</w:t>
            </w:r>
          </w:p>
        </w:tc>
        <w:tc>
          <w:tcPr>
            <w:tcW w:w="1162" w:type="dxa"/>
            <w:shd w:val="clear" w:color="auto" w:fill="F7F8FA"/>
          </w:tcPr>
          <w:p w14:paraId="1582DF89">
            <w:pPr>
              <w:spacing w:before="10" w:after="10" w:line="276" w:lineRule="auto"/>
              <w:jc w:val="right"/>
              <w:rPr>
                <w:rFonts w:hint="eastAsia"/>
              </w:rPr>
            </w:pPr>
            <w:r>
              <w:rPr>
                <w:rFonts w:cs="等线"/>
                <w:color w:val="1C1E21"/>
                <w:sz w:val="16"/>
              </w:rPr>
              <w:t>0.6343</w:t>
            </w:r>
          </w:p>
        </w:tc>
        <w:tc>
          <w:tcPr>
            <w:tcW w:w="1025" w:type="dxa"/>
            <w:shd w:val="clear" w:color="auto" w:fill="F7F8FA"/>
          </w:tcPr>
          <w:p w14:paraId="58C6430A">
            <w:pPr>
              <w:spacing w:before="10" w:after="10" w:line="276" w:lineRule="auto"/>
              <w:jc w:val="right"/>
              <w:rPr>
                <w:rFonts w:hint="eastAsia"/>
              </w:rPr>
            </w:pPr>
            <w:r>
              <w:rPr>
                <w:rFonts w:cs="等线"/>
                <w:color w:val="1C1E21"/>
                <w:sz w:val="16"/>
              </w:rPr>
              <w:t>−0.77%</w:t>
            </w:r>
          </w:p>
        </w:tc>
        <w:tc>
          <w:tcPr>
            <w:tcW w:w="1025" w:type="dxa"/>
            <w:shd w:val="clear" w:color="auto" w:fill="F7F8FA"/>
          </w:tcPr>
          <w:p w14:paraId="4906C048">
            <w:pPr>
              <w:spacing w:before="10" w:after="10" w:line="276" w:lineRule="auto"/>
              <w:jc w:val="right"/>
              <w:rPr>
                <w:rFonts w:hint="eastAsia"/>
              </w:rPr>
            </w:pPr>
            <w:r>
              <w:rPr>
                <w:rFonts w:cs="等线"/>
                <w:color w:val="1C1E21"/>
                <w:sz w:val="16"/>
              </w:rPr>
              <w:t>7.70%</w:t>
            </w:r>
          </w:p>
        </w:tc>
        <w:tc>
          <w:tcPr>
            <w:tcW w:w="1162" w:type="dxa"/>
            <w:shd w:val="clear" w:color="auto" w:fill="F7F8FA"/>
          </w:tcPr>
          <w:p w14:paraId="230B6858">
            <w:pPr>
              <w:spacing w:before="10" w:after="10" w:line="276" w:lineRule="auto"/>
              <w:jc w:val="right"/>
              <w:rPr>
                <w:rFonts w:hint="eastAsia"/>
              </w:rPr>
            </w:pPr>
            <w:r>
              <w:rPr>
                <w:rFonts w:cs="等线"/>
                <w:color w:val="1C1E21"/>
                <w:sz w:val="16"/>
              </w:rPr>
              <w:t>3.92%</w:t>
            </w:r>
          </w:p>
        </w:tc>
      </w:tr>
      <w:tr w14:paraId="16448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tcPr>
          <w:p w14:paraId="54CE50BF">
            <w:pPr>
              <w:spacing w:before="10" w:after="10" w:line="276" w:lineRule="auto"/>
              <w:rPr>
                <w:rFonts w:hint="eastAsia"/>
              </w:rPr>
            </w:pPr>
            <w:r>
              <w:rPr>
                <w:rFonts w:cs="等线"/>
                <w:color w:val="1C1E21"/>
                <w:sz w:val="16"/>
              </w:rPr>
              <w:t>营业利润率</w:t>
            </w:r>
          </w:p>
        </w:tc>
        <w:tc>
          <w:tcPr>
            <w:tcW w:w="1025" w:type="dxa"/>
          </w:tcPr>
          <w:p w14:paraId="09FC9358">
            <w:pPr>
              <w:spacing w:before="10" w:after="10" w:line="276" w:lineRule="auto"/>
              <w:jc w:val="right"/>
              <w:rPr>
                <w:rFonts w:hint="eastAsia"/>
              </w:rPr>
            </w:pPr>
            <w:r>
              <w:rPr>
                <w:rFonts w:cs="等线"/>
                <w:color w:val="1C1E21"/>
                <w:sz w:val="16"/>
              </w:rPr>
              <w:t>3.28%</w:t>
            </w:r>
          </w:p>
        </w:tc>
        <w:tc>
          <w:tcPr>
            <w:tcW w:w="1025" w:type="dxa"/>
          </w:tcPr>
          <w:p w14:paraId="39AD5649">
            <w:pPr>
              <w:spacing w:before="10" w:after="10" w:line="276" w:lineRule="auto"/>
              <w:jc w:val="right"/>
              <w:rPr>
                <w:rFonts w:hint="eastAsia"/>
              </w:rPr>
            </w:pPr>
            <w:r>
              <w:rPr>
                <w:rFonts w:cs="等线"/>
                <w:color w:val="1C1E21"/>
                <w:sz w:val="16"/>
              </w:rPr>
              <w:t>3.86%</w:t>
            </w:r>
          </w:p>
        </w:tc>
        <w:tc>
          <w:tcPr>
            <w:tcW w:w="1025" w:type="dxa"/>
          </w:tcPr>
          <w:p w14:paraId="49D3F4A7">
            <w:pPr>
              <w:spacing w:before="10" w:after="10" w:line="276" w:lineRule="auto"/>
              <w:jc w:val="right"/>
              <w:rPr>
                <w:rFonts w:hint="eastAsia"/>
              </w:rPr>
            </w:pPr>
            <w:r>
              <w:rPr>
                <w:rFonts w:cs="等线"/>
                <w:color w:val="1C1E21"/>
                <w:sz w:val="16"/>
              </w:rPr>
              <w:t>7.86pp</w:t>
            </w:r>
          </w:p>
        </w:tc>
        <w:tc>
          <w:tcPr>
            <w:tcW w:w="1162" w:type="dxa"/>
          </w:tcPr>
          <w:p w14:paraId="635D851B">
            <w:pPr>
              <w:spacing w:before="10" w:after="10" w:line="276" w:lineRule="auto"/>
              <w:jc w:val="right"/>
              <w:rPr>
                <w:rFonts w:hint="eastAsia"/>
              </w:rPr>
            </w:pPr>
            <w:r>
              <w:rPr>
                <w:rFonts w:cs="等线"/>
                <w:color w:val="1C1E21"/>
                <w:sz w:val="16"/>
              </w:rPr>
              <w:t>2.3977</w:t>
            </w:r>
          </w:p>
        </w:tc>
        <w:tc>
          <w:tcPr>
            <w:tcW w:w="1025" w:type="dxa"/>
          </w:tcPr>
          <w:p w14:paraId="15C83FDE">
            <w:pPr>
              <w:spacing w:before="10" w:after="10" w:line="276" w:lineRule="auto"/>
              <w:jc w:val="right"/>
              <w:rPr>
                <w:rFonts w:hint="eastAsia"/>
              </w:rPr>
            </w:pPr>
            <w:r>
              <w:rPr>
                <w:rFonts w:cs="等线"/>
                <w:color w:val="1C1E21"/>
                <w:sz w:val="16"/>
              </w:rPr>
              <w:t>−16.71%</w:t>
            </w:r>
          </w:p>
        </w:tc>
        <w:tc>
          <w:tcPr>
            <w:tcW w:w="1025" w:type="dxa"/>
          </w:tcPr>
          <w:p w14:paraId="3E46E012">
            <w:pPr>
              <w:spacing w:before="10" w:after="10" w:line="276" w:lineRule="auto"/>
              <w:jc w:val="right"/>
              <w:rPr>
                <w:rFonts w:hint="eastAsia"/>
              </w:rPr>
            </w:pPr>
            <w:r>
              <w:rPr>
                <w:rFonts w:cs="等线"/>
                <w:color w:val="1C1E21"/>
                <w:sz w:val="16"/>
              </w:rPr>
              <w:t>11.89%</w:t>
            </w:r>
          </w:p>
        </w:tc>
        <w:tc>
          <w:tcPr>
            <w:tcW w:w="1162" w:type="dxa"/>
          </w:tcPr>
          <w:p w14:paraId="400EE3C3">
            <w:pPr>
              <w:spacing w:before="10" w:after="10" w:line="276" w:lineRule="auto"/>
              <w:jc w:val="right"/>
              <w:rPr>
                <w:rFonts w:hint="eastAsia"/>
              </w:rPr>
            </w:pPr>
            <w:r>
              <w:rPr>
                <w:rFonts w:cs="等线"/>
                <w:color w:val="1C1E21"/>
                <w:sz w:val="16"/>
              </w:rPr>
              <w:t>3.52%</w:t>
            </w:r>
          </w:p>
        </w:tc>
      </w:tr>
      <w:tr w14:paraId="61A95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shd w:val="clear" w:color="auto" w:fill="F7F8FA"/>
          </w:tcPr>
          <w:p w14:paraId="5DCD309B">
            <w:pPr>
              <w:spacing w:before="10" w:after="10" w:line="276" w:lineRule="auto"/>
              <w:rPr>
                <w:rFonts w:hint="eastAsia"/>
              </w:rPr>
            </w:pPr>
            <w:r>
              <w:rPr>
                <w:rFonts w:cs="等线"/>
                <w:color w:val="1C1E21"/>
                <w:sz w:val="16"/>
              </w:rPr>
              <w:t>归母净利率</w:t>
            </w:r>
          </w:p>
        </w:tc>
        <w:tc>
          <w:tcPr>
            <w:tcW w:w="1025" w:type="dxa"/>
            <w:shd w:val="clear" w:color="auto" w:fill="F7F8FA"/>
          </w:tcPr>
          <w:p w14:paraId="23CE9A2E">
            <w:pPr>
              <w:spacing w:before="10" w:after="10" w:line="276" w:lineRule="auto"/>
              <w:jc w:val="right"/>
              <w:rPr>
                <w:rFonts w:hint="eastAsia"/>
              </w:rPr>
            </w:pPr>
            <w:r>
              <w:rPr>
                <w:rFonts w:cs="等线"/>
                <w:color w:val="1C1E21"/>
                <w:sz w:val="16"/>
              </w:rPr>
              <w:t>2.44%</w:t>
            </w:r>
          </w:p>
        </w:tc>
        <w:tc>
          <w:tcPr>
            <w:tcW w:w="1025" w:type="dxa"/>
            <w:shd w:val="clear" w:color="auto" w:fill="F7F8FA"/>
          </w:tcPr>
          <w:p w14:paraId="47FD9174">
            <w:pPr>
              <w:spacing w:before="10" w:after="10" w:line="276" w:lineRule="auto"/>
              <w:jc w:val="right"/>
              <w:rPr>
                <w:rFonts w:hint="eastAsia"/>
              </w:rPr>
            </w:pPr>
            <w:r>
              <w:rPr>
                <w:rFonts w:cs="等线"/>
                <w:color w:val="1C1E21"/>
                <w:sz w:val="16"/>
              </w:rPr>
              <w:t>3.75%</w:t>
            </w:r>
          </w:p>
        </w:tc>
        <w:tc>
          <w:tcPr>
            <w:tcW w:w="1025" w:type="dxa"/>
            <w:shd w:val="clear" w:color="auto" w:fill="F7F8FA"/>
          </w:tcPr>
          <w:p w14:paraId="65C1F890">
            <w:pPr>
              <w:spacing w:before="10" w:after="10" w:line="276" w:lineRule="auto"/>
              <w:jc w:val="right"/>
              <w:rPr>
                <w:rFonts w:hint="eastAsia"/>
              </w:rPr>
            </w:pPr>
            <w:r>
              <w:rPr>
                <w:rFonts w:cs="等线"/>
                <w:color w:val="1C1E21"/>
                <w:sz w:val="16"/>
              </w:rPr>
              <w:t>7.60pp</w:t>
            </w:r>
          </w:p>
        </w:tc>
        <w:tc>
          <w:tcPr>
            <w:tcW w:w="1162" w:type="dxa"/>
            <w:shd w:val="clear" w:color="auto" w:fill="F7F8FA"/>
          </w:tcPr>
          <w:p w14:paraId="5D699BF4">
            <w:pPr>
              <w:spacing w:before="10" w:after="10" w:line="276" w:lineRule="auto"/>
              <w:jc w:val="right"/>
              <w:rPr>
                <w:rFonts w:hint="eastAsia"/>
              </w:rPr>
            </w:pPr>
            <w:r>
              <w:rPr>
                <w:rFonts w:cs="等线"/>
                <w:color w:val="1C1E21"/>
                <w:sz w:val="16"/>
              </w:rPr>
              <w:t>3.1109</w:t>
            </w:r>
          </w:p>
        </w:tc>
        <w:tc>
          <w:tcPr>
            <w:tcW w:w="1025" w:type="dxa"/>
            <w:shd w:val="clear" w:color="auto" w:fill="F7F8FA"/>
          </w:tcPr>
          <w:p w14:paraId="3790D235">
            <w:pPr>
              <w:spacing w:before="10" w:after="10" w:line="276" w:lineRule="auto"/>
              <w:jc w:val="right"/>
              <w:rPr>
                <w:rFonts w:hint="eastAsia"/>
              </w:rPr>
            </w:pPr>
            <w:r>
              <w:rPr>
                <w:rFonts w:cs="等线"/>
                <w:color w:val="1C1E21"/>
                <w:sz w:val="16"/>
              </w:rPr>
              <w:t>−17.03%</w:t>
            </w:r>
          </w:p>
        </w:tc>
        <w:tc>
          <w:tcPr>
            <w:tcW w:w="1025" w:type="dxa"/>
            <w:shd w:val="clear" w:color="auto" w:fill="F7F8FA"/>
          </w:tcPr>
          <w:p w14:paraId="49DD0AAD">
            <w:pPr>
              <w:spacing w:before="10" w:after="10" w:line="276" w:lineRule="auto"/>
              <w:jc w:val="right"/>
              <w:rPr>
                <w:rFonts w:hint="eastAsia"/>
              </w:rPr>
            </w:pPr>
            <w:r>
              <w:rPr>
                <w:rFonts w:cs="等线"/>
                <w:color w:val="1C1E21"/>
                <w:sz w:val="16"/>
              </w:rPr>
              <w:t>10.04%</w:t>
            </w:r>
          </w:p>
        </w:tc>
        <w:tc>
          <w:tcPr>
            <w:tcW w:w="1162" w:type="dxa"/>
            <w:shd w:val="clear" w:color="auto" w:fill="F7F8FA"/>
          </w:tcPr>
          <w:p w14:paraId="3FEF7D5E">
            <w:pPr>
              <w:spacing w:before="10" w:after="10" w:line="276" w:lineRule="auto"/>
              <w:jc w:val="right"/>
              <w:rPr>
                <w:rFonts w:hint="eastAsia"/>
              </w:rPr>
            </w:pPr>
            <w:r>
              <w:rPr>
                <w:rFonts w:cs="等线"/>
                <w:color w:val="1C1E21"/>
                <w:sz w:val="16"/>
              </w:rPr>
              <w:t>3.01%</w:t>
            </w:r>
          </w:p>
        </w:tc>
      </w:tr>
    </w:tbl>
    <w:p w14:paraId="3851D8E3">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94FC83B">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36FA3F01">
            <w:pPr>
              <w:spacing w:before="40" w:after="40"/>
              <w:rPr>
                <w:rFonts w:hint="eastAsia"/>
              </w:rPr>
            </w:pPr>
            <w:r>
              <w:rPr>
                <w:rFonts w:ascii="黑体" w:hAnsi="黑体" w:eastAsia="黑体" w:cs="黑体"/>
                <w:color w:val="1C4A8C"/>
                <w:sz w:val="19"/>
              </w:rPr>
              <w:t>说明　</w:t>
            </w:r>
            <w:r>
              <w:rPr>
                <w:rFonts w:cs="等线"/>
                <w:color w:val="1C1E21"/>
                <w:sz w:val="19"/>
              </w:rPr>
              <w:t>这张表是</w:t>
            </w:r>
            <w:r>
              <w:rPr>
                <w:rFonts w:ascii="黑体" w:hAnsi="黑体" w:eastAsia="黑体" w:cs="黑体"/>
                <w:color w:val="1C1E21"/>
                <w:sz w:val="19"/>
              </w:rPr>
              <w:t>整个方法论的起点</w:t>
            </w:r>
            <w:r>
              <w:rPr>
                <w:rFonts w:cs="等线"/>
                <w:color w:val="1C1E21"/>
                <w:sz w:val="19"/>
              </w:rPr>
              <w:t>：成本率、管理费用率的变异系数只有 0.06 与 0.13，非常稳定，适合做比率预测；而归母净利率的 CV 高达 3.11、最小值 −17.03%，说明直接对利润水平值建模几乎必然失控。所以程序选择“预测比率 × 预测收入”的路线，把直接法只用作交叉校验。</w:t>
            </w:r>
          </w:p>
        </w:tc>
      </w:tr>
    </w:tbl>
    <w:p w14:paraId="44C1421F">
      <w:pPr>
        <w:spacing w:after="40"/>
        <w:rPr>
          <w:rFonts w:hint="eastAsia"/>
        </w:rPr>
      </w:pPr>
    </w:p>
    <w:p w14:paraId="45126C10">
      <w:pPr>
        <w:jc w:val="both"/>
        <w:rPr>
          <w:rFonts w:hint="eastAsia"/>
        </w:rPr>
      </w:pPr>
      <w:r>
        <w:rPr>
          <w:rFonts w:cs="等线"/>
          <w:color w:val="1C1E21"/>
        </w:rPr>
        <w:t>清洗环节有三条硬规则，都写在 s4_forecast.py 的模块说明里：MAD 法自动剔除异常年度（</w:t>
      </w:r>
      <w:r>
        <w:rPr>
          <w:rFonts w:ascii="黑体" w:hAnsi="黑体" w:eastAsia="黑体" w:cs="黑体"/>
          <w:color w:val="1C1E21"/>
        </w:rPr>
        <w:t>实测锁定 2020 年</w:t>
      </w:r>
      <w:r>
        <w:rPr>
          <w:rFonts w:cs="等线"/>
          <w:color w:val="1C1E21"/>
        </w:rPr>
        <w:t>）；</w:t>
      </w:r>
      <w:r>
        <w:rPr>
          <w:rFonts w:ascii="黑体" w:hAnsi="黑体" w:eastAsia="黑体" w:cs="黑体"/>
          <w:color w:val="1C1E21"/>
        </w:rPr>
        <w:t>2016 年研发费用因旧会计准则口径缺失（值为 0），不参与研发费用率建模</w:t>
      </w:r>
      <w:r>
        <w:rPr>
          <w:rFonts w:cs="等线"/>
          <w:color w:val="1C1E21"/>
        </w:rPr>
        <w:t>；所有模型输出施加合理性约束（sanity clip），防止小样本外推失控。</w:t>
      </w:r>
    </w:p>
    <w:p w14:paraId="6EC8829E">
      <w:pPr>
        <w:keepNext/>
        <w:spacing w:before="80"/>
        <w:jc w:val="center"/>
        <w:rPr>
          <w:rFonts w:hint="eastAsia"/>
        </w:rPr>
      </w:pPr>
      <w:r>
        <w:drawing>
          <wp:inline distT="0" distB="0" distL="0" distR="0">
            <wp:extent cx="5431155" cy="252984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84"/>
                    <a:stretch>
                      <a:fillRect/>
                    </a:stretch>
                  </pic:blipFill>
                  <pic:spPr>
                    <a:xfrm>
                      <a:off x="0" y="0"/>
                      <a:ext cx="5431680" cy="2530351"/>
                    </a:xfrm>
                    <a:prstGeom prst="rect">
                      <a:avLst/>
                    </a:prstGeom>
                  </pic:spPr>
                </pic:pic>
              </a:graphicData>
            </a:graphic>
          </wp:inline>
        </w:drawing>
      </w:r>
    </w:p>
    <w:p w14:paraId="1D47DB51">
      <w:pPr>
        <w:spacing w:before="40" w:after="120"/>
        <w:jc w:val="center"/>
        <w:rPr>
          <w:rFonts w:hint="eastAsia"/>
        </w:rPr>
      </w:pPr>
      <w:r>
        <w:rPr>
          <w:rFonts w:cs="等线"/>
          <w:color w:val="60666E"/>
          <w:sz w:val="17"/>
        </w:rPr>
        <w:t>图 6-2　十年营业收入与增速：2020 与 2024 的波动一眼可见</w:t>
      </w:r>
    </w:p>
    <w:p w14:paraId="68B565E6">
      <w:pPr>
        <w:spacing w:after="120"/>
        <w:jc w:val="center"/>
        <w:rPr>
          <w:rFonts w:hint="eastAsia"/>
        </w:rPr>
      </w:pPr>
      <w:r>
        <w:rPr>
          <w:rFonts w:cs="等线"/>
          <w:color w:val="8A9099"/>
          <w:sz w:val="16"/>
        </w:rPr>
        <w:t>来源：output/charts/图1_营业收入与增速.png</w:t>
      </w:r>
    </w:p>
    <w:p w14:paraId="12132098">
      <w:pPr>
        <w:keepNext/>
        <w:spacing w:before="80"/>
        <w:jc w:val="center"/>
        <w:rPr>
          <w:rFonts w:hint="eastAsia"/>
        </w:rPr>
      </w:pPr>
      <w:r>
        <w:drawing>
          <wp:inline distT="0" distB="0" distL="0" distR="0">
            <wp:extent cx="5431155" cy="208153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pic:cNvPicPr>
                  </pic:nvPicPr>
                  <pic:blipFill>
                    <a:blip r:embed="rId85"/>
                    <a:stretch>
                      <a:fillRect/>
                    </a:stretch>
                  </pic:blipFill>
                  <pic:spPr>
                    <a:xfrm>
                      <a:off x="0" y="0"/>
                      <a:ext cx="5431680" cy="2082144"/>
                    </a:xfrm>
                    <a:prstGeom prst="rect">
                      <a:avLst/>
                    </a:prstGeom>
                  </pic:spPr>
                </pic:pic>
              </a:graphicData>
            </a:graphic>
          </wp:inline>
        </w:drawing>
      </w:r>
    </w:p>
    <w:p w14:paraId="02D61A40">
      <w:pPr>
        <w:spacing w:before="40" w:after="120"/>
        <w:jc w:val="center"/>
        <w:rPr>
          <w:rFonts w:hint="eastAsia"/>
        </w:rPr>
      </w:pPr>
      <w:r>
        <w:rPr>
          <w:rFonts w:cs="等线"/>
          <w:color w:val="60666E"/>
          <w:sz w:val="17"/>
        </w:rPr>
        <w:t>图 6-3　成本费用结构：营业成本占比十年稳定在 83.7%—89.4% 区间</w:t>
      </w:r>
    </w:p>
    <w:p w14:paraId="6AB9B11C">
      <w:pPr>
        <w:spacing w:after="120"/>
        <w:jc w:val="center"/>
        <w:rPr>
          <w:rFonts w:hint="eastAsia"/>
        </w:rPr>
      </w:pPr>
      <w:r>
        <w:rPr>
          <w:rFonts w:cs="等线"/>
          <w:color w:val="8A9099"/>
          <w:sz w:val="16"/>
        </w:rPr>
        <w:t>来源：output/charts/图4_成本费用结构.png</w:t>
      </w:r>
    </w:p>
    <w:p w14:paraId="70CC714A">
      <w:pPr>
        <w:pStyle w:val="4"/>
      </w:pPr>
      <w:bookmarkStart w:id="136" w:name="_Toc11652"/>
      <w:r>
        <w:rPr>
          <w:rFonts w:ascii="黑体" w:hAnsi="黑体" w:eastAsia="黑体" w:cs="黑体"/>
          <w:b w:val="0"/>
        </w:rPr>
        <w:t>6.5　阶段④：三层递进的预测方法论</w:t>
      </w:r>
      <w:bookmarkEnd w:id="136"/>
    </w:p>
    <w:p w14:paraId="6E2306DC">
      <w:pPr>
        <w:keepNext/>
        <w:spacing w:before="80"/>
        <w:jc w:val="center"/>
        <w:rPr>
          <w:rFonts w:hint="eastAsia"/>
        </w:rPr>
      </w:pPr>
      <w:r>
        <w:drawing>
          <wp:inline distT="0" distB="0" distL="0" distR="0">
            <wp:extent cx="5431155" cy="231457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pic:cNvPicPr>
                      <a:picLocks noChangeAspect="1"/>
                    </pic:cNvPicPr>
                  </pic:nvPicPr>
                  <pic:blipFill>
                    <a:blip r:embed="rId86"/>
                    <a:stretch>
                      <a:fillRect/>
                    </a:stretch>
                  </pic:blipFill>
                  <pic:spPr>
                    <a:xfrm>
                      <a:off x="0" y="0"/>
                      <a:ext cx="5431680" cy="2315142"/>
                    </a:xfrm>
                    <a:prstGeom prst="rect">
                      <a:avLst/>
                    </a:prstGeom>
                  </pic:spPr>
                </pic:pic>
              </a:graphicData>
            </a:graphic>
          </wp:inline>
        </w:drawing>
      </w:r>
    </w:p>
    <w:p w14:paraId="50CB242D">
      <w:pPr>
        <w:spacing w:before="40" w:after="120"/>
        <w:jc w:val="center"/>
        <w:rPr>
          <w:rFonts w:hint="eastAsia"/>
        </w:rPr>
      </w:pPr>
      <w:r>
        <w:rPr>
          <w:rFonts w:cs="等线"/>
          <w:color w:val="60666E"/>
          <w:sz w:val="17"/>
        </w:rPr>
        <w:t>图 6-4　五模型回测与误差倒数加权的组合预测结构</w:t>
      </w:r>
    </w:p>
    <w:p w14:paraId="1C37AEBD">
      <w:pPr>
        <w:spacing w:after="120"/>
        <w:jc w:val="center"/>
        <w:rPr>
          <w:rFonts w:hint="eastAsia"/>
        </w:rPr>
      </w:pPr>
      <w:r>
        <w:rPr>
          <w:rFonts w:cs="等线"/>
          <w:color w:val="8A9099"/>
          <w:sz w:val="16"/>
        </w:rPr>
        <w:t>本手册自绘</w:t>
      </w:r>
    </w:p>
    <w:p w14:paraId="1F373AB7">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第一层 时间序列组合预测</w:t>
      </w:r>
      <w:r>
        <w:rPr>
          <w:rFonts w:cs="等线"/>
          <w:color w:val="1C1E21"/>
          <w:sz w:val="20"/>
        </w:rPr>
        <w:t>：对每个预测对象并行运行 5 个模型——CAGR（复合年均增长率外推，仅适用水平值序列）、OLS（最小二乘线性趋势）、HW（Holt 阻尼趋势指数平滑，无季节项）、ARIMA(1,1,1)、MEAN5（近 5 年移动平均，作为比率类序列的稳健基准，替代 CAGR）；</w:t>
      </w:r>
    </w:p>
    <w:p w14:paraId="24D43ED9">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第二层 财务比率传导</w:t>
      </w:r>
      <w:r>
        <w:rPr>
          <w:rFonts w:cs="等线"/>
          <w:color w:val="1C1E21"/>
          <w:sz w:val="20"/>
        </w:rPr>
        <w:t>：先预测营业成本率、四项费用率、税金及附加率、其他经营损益率、归母净利率，再乘以预测收入得到成本与利润的比率法估计；</w:t>
      </w:r>
    </w:p>
    <w:p w14:paraId="7D7BBF6E">
      <w:pPr>
        <w:spacing w:after="30"/>
        <w:ind w:left="482" w:hanging="340"/>
        <w:jc w:val="both"/>
        <w:rPr>
          <w:rFonts w:hint="eastAsia"/>
        </w:rPr>
      </w:pPr>
      <w:r>
        <w:rPr>
          <w:rFonts w:ascii="黑体" w:hAnsi="黑体" w:eastAsia="黑体" w:cs="黑体"/>
          <w:color w:val="1C4A8C"/>
          <w:sz w:val="20"/>
        </w:rPr>
        <w:t xml:space="preserve">3. </w:t>
      </w:r>
      <w:r>
        <w:rPr>
          <w:rFonts w:ascii="黑体" w:hAnsi="黑体" w:eastAsia="黑体" w:cs="黑体"/>
          <w:color w:val="1C1E21"/>
          <w:sz w:val="20"/>
        </w:rPr>
        <w:t>第三层 交叉校验</w:t>
      </w:r>
      <w:r>
        <w:rPr>
          <w:rFonts w:cs="等线"/>
          <w:color w:val="1C1E21"/>
          <w:sz w:val="20"/>
        </w:rPr>
        <w:t>：对营业成本与归母净利润同时给出直接法与比率法两组估计并取组合，差异过大时在报告中披露。</w:t>
      </w:r>
    </w:p>
    <w:p w14:paraId="0F6BCC6F">
      <w:pPr>
        <w:jc w:val="both"/>
        <w:rPr>
          <w:rFonts w:hint="eastAsia"/>
        </w:rPr>
      </w:pPr>
      <w:r>
        <w:rPr>
          <w:rFonts w:cs="等线"/>
          <w:color w:val="1C1E21"/>
        </w:rPr>
        <w:t>组合权重不是拍脑袋定的，而是</w:t>
      </w:r>
      <w:r>
        <w:rPr>
          <w:rFonts w:ascii="黑体" w:hAnsi="黑体" w:eastAsia="黑体" w:cs="黑体"/>
          <w:color w:val="1C1E21"/>
        </w:rPr>
        <w:t>由回测误差决定</w:t>
      </w:r>
      <w:r>
        <w:rPr>
          <w:rFonts w:cs="等线"/>
          <w:color w:val="1C1E21"/>
        </w:rPr>
        <w:t>：用 2016 至 N 年训练、预测第 N+1 年，回测原点取 config 中的 BACKTEST_ORIGINS = [2022, 2023, 2024]，以样本外 MAPE 的</w:t>
      </w:r>
      <w:r>
        <w:rPr>
          <w:rFonts w:ascii="黑体" w:hAnsi="黑体" w:eastAsia="黑体" w:cs="黑体"/>
          <w:color w:val="1C1E21"/>
        </w:rPr>
        <w:t>倒数加权</w:t>
      </w:r>
      <w:r>
        <w:rPr>
          <w:rFonts w:cs="等线"/>
          <w:color w:val="1C1E21"/>
        </w:rPr>
        <w:t xml:space="preserve">（ENSEMBLE_WEIGHT_MODE = "inv_mape"）合成组合值，置信区间用回测残差标准差乘以 z = 1.645 构造，即 </w:t>
      </w:r>
      <w:r>
        <w:rPr>
          <w:rFonts w:ascii="黑体" w:hAnsi="黑体" w:eastAsia="黑体" w:cs="黑体"/>
          <w:color w:val="1C1E21"/>
        </w:rPr>
        <w:t>90% 置信水平</w:t>
      </w:r>
      <w:r>
        <w:rPr>
          <w:rFonts w:cs="等线"/>
          <w:color w:val="1C1E21"/>
        </w:rPr>
        <w:t>。全部回测明细共 141 行落在 data/processed/model_backtest.csv。</w:t>
      </w:r>
    </w:p>
    <w:p w14:paraId="358E8056">
      <w:pPr>
        <w:keepNext/>
        <w:spacing w:before="100" w:after="40"/>
        <w:rPr>
          <w:rFonts w:hint="eastAsia"/>
        </w:rPr>
      </w:pPr>
      <w:r>
        <w:rPr>
          <w:rFonts w:ascii="黑体" w:hAnsi="黑体" w:eastAsia="黑体" w:cs="黑体"/>
          <w:color w:val="1C1E21"/>
          <w:sz w:val="18"/>
        </w:rPr>
        <w:t>表 6-3　营业收入的三个回测原点：没有哪个模型年年最优</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1120"/>
        <w:gridCol w:w="1680"/>
        <w:gridCol w:w="1568"/>
        <w:gridCol w:w="1568"/>
        <w:gridCol w:w="1568"/>
        <w:gridCol w:w="784"/>
      </w:tblGrid>
      <w:tr w14:paraId="26507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08" w:type="dxa"/>
            <w:shd w:val="clear" w:color="auto" w:fill="EDF1F7"/>
          </w:tcPr>
          <w:p w14:paraId="36DE3E0E">
            <w:pPr>
              <w:spacing w:before="20" w:after="20" w:line="276" w:lineRule="auto"/>
              <w:jc w:val="center"/>
              <w:rPr>
                <w:rFonts w:hint="eastAsia"/>
              </w:rPr>
            </w:pPr>
            <w:r>
              <w:rPr>
                <w:rFonts w:ascii="黑体" w:hAnsi="黑体" w:eastAsia="黑体" w:cs="黑体"/>
                <w:color w:val="1C4A8C"/>
                <w:sz w:val="16"/>
              </w:rPr>
              <w:t>被预测年</w:t>
            </w:r>
          </w:p>
        </w:tc>
        <w:tc>
          <w:tcPr>
            <w:tcW w:w="1120" w:type="dxa"/>
            <w:shd w:val="clear" w:color="auto" w:fill="EDF1F7"/>
          </w:tcPr>
          <w:p w14:paraId="06FF7EA0">
            <w:pPr>
              <w:spacing w:before="20" w:after="20" w:line="276" w:lineRule="auto"/>
              <w:jc w:val="right"/>
              <w:rPr>
                <w:rFonts w:hint="eastAsia"/>
              </w:rPr>
            </w:pPr>
            <w:r>
              <w:rPr>
                <w:rFonts w:ascii="黑体" w:hAnsi="黑体" w:eastAsia="黑体" w:cs="黑体"/>
                <w:color w:val="1C4A8C"/>
                <w:sz w:val="16"/>
              </w:rPr>
              <w:t>实际值(亿元)</w:t>
            </w:r>
          </w:p>
        </w:tc>
        <w:tc>
          <w:tcPr>
            <w:tcW w:w="1680" w:type="dxa"/>
            <w:shd w:val="clear" w:color="auto" w:fill="EDF1F7"/>
          </w:tcPr>
          <w:p w14:paraId="12A963F2">
            <w:pPr>
              <w:spacing w:before="20" w:after="20" w:line="276" w:lineRule="auto"/>
              <w:jc w:val="right"/>
              <w:rPr>
                <w:rFonts w:hint="eastAsia"/>
              </w:rPr>
            </w:pPr>
            <w:r>
              <w:rPr>
                <w:rFonts w:ascii="黑体" w:hAnsi="黑体" w:eastAsia="黑体" w:cs="黑体"/>
                <w:color w:val="1C4A8C"/>
                <w:sz w:val="16"/>
              </w:rPr>
              <w:t>CAGR</w:t>
            </w:r>
          </w:p>
        </w:tc>
        <w:tc>
          <w:tcPr>
            <w:tcW w:w="1568" w:type="dxa"/>
            <w:shd w:val="clear" w:color="auto" w:fill="EDF1F7"/>
          </w:tcPr>
          <w:p w14:paraId="076BE7A6">
            <w:pPr>
              <w:spacing w:before="20" w:after="20" w:line="276" w:lineRule="auto"/>
              <w:jc w:val="right"/>
              <w:rPr>
                <w:rFonts w:hint="eastAsia"/>
              </w:rPr>
            </w:pPr>
            <w:r>
              <w:rPr>
                <w:rFonts w:ascii="黑体" w:hAnsi="黑体" w:eastAsia="黑体" w:cs="黑体"/>
                <w:color w:val="1C4A8C"/>
                <w:sz w:val="16"/>
              </w:rPr>
              <w:t>OLS</w:t>
            </w:r>
          </w:p>
        </w:tc>
        <w:tc>
          <w:tcPr>
            <w:tcW w:w="1568" w:type="dxa"/>
            <w:shd w:val="clear" w:color="auto" w:fill="EDF1F7"/>
          </w:tcPr>
          <w:p w14:paraId="51A28FA3">
            <w:pPr>
              <w:spacing w:before="20" w:after="20" w:line="276" w:lineRule="auto"/>
              <w:jc w:val="right"/>
              <w:rPr>
                <w:rFonts w:hint="eastAsia"/>
              </w:rPr>
            </w:pPr>
            <w:r>
              <w:rPr>
                <w:rFonts w:ascii="黑体" w:hAnsi="黑体" w:eastAsia="黑体" w:cs="黑体"/>
                <w:color w:val="1C4A8C"/>
                <w:sz w:val="16"/>
              </w:rPr>
              <w:t>HW</w:t>
            </w:r>
          </w:p>
        </w:tc>
        <w:tc>
          <w:tcPr>
            <w:tcW w:w="1568" w:type="dxa"/>
            <w:shd w:val="clear" w:color="auto" w:fill="EDF1F7"/>
          </w:tcPr>
          <w:p w14:paraId="646D533A">
            <w:pPr>
              <w:spacing w:before="20" w:after="20" w:line="276" w:lineRule="auto"/>
              <w:jc w:val="right"/>
              <w:rPr>
                <w:rFonts w:hint="eastAsia"/>
              </w:rPr>
            </w:pPr>
            <w:r>
              <w:rPr>
                <w:rFonts w:ascii="黑体" w:hAnsi="黑体" w:eastAsia="黑体" w:cs="黑体"/>
                <w:color w:val="1C4A8C"/>
                <w:sz w:val="16"/>
              </w:rPr>
              <w:t>ARIMA</w:t>
            </w:r>
          </w:p>
        </w:tc>
        <w:tc>
          <w:tcPr>
            <w:tcW w:w="784" w:type="dxa"/>
            <w:shd w:val="clear" w:color="auto" w:fill="EDF1F7"/>
          </w:tcPr>
          <w:p w14:paraId="511ED14E">
            <w:pPr>
              <w:spacing w:before="20" w:after="20" w:line="276" w:lineRule="auto"/>
              <w:jc w:val="center"/>
              <w:rPr>
                <w:rFonts w:hint="eastAsia"/>
              </w:rPr>
            </w:pPr>
            <w:r>
              <w:rPr>
                <w:rFonts w:ascii="黑体" w:hAnsi="黑体" w:eastAsia="黑体" w:cs="黑体"/>
                <w:color w:val="1C4A8C"/>
                <w:sz w:val="16"/>
              </w:rPr>
              <w:t>该年最优</w:t>
            </w:r>
          </w:p>
        </w:tc>
      </w:tr>
      <w:tr w14:paraId="71A67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75D9200">
            <w:pPr>
              <w:spacing w:before="10" w:after="10" w:line="276" w:lineRule="auto"/>
              <w:jc w:val="center"/>
              <w:rPr>
                <w:rFonts w:hint="eastAsia"/>
              </w:rPr>
            </w:pPr>
            <w:r>
              <w:rPr>
                <w:rFonts w:cs="等线"/>
                <w:color w:val="1C1E21"/>
                <w:sz w:val="16"/>
              </w:rPr>
              <w:t>2022</w:t>
            </w:r>
          </w:p>
        </w:tc>
        <w:tc>
          <w:tcPr>
            <w:tcW w:w="1120" w:type="dxa"/>
          </w:tcPr>
          <w:p w14:paraId="5BB7021C">
            <w:pPr>
              <w:spacing w:before="10" w:after="10" w:line="276" w:lineRule="auto"/>
              <w:jc w:val="right"/>
              <w:rPr>
                <w:rFonts w:hint="eastAsia"/>
              </w:rPr>
            </w:pPr>
            <w:r>
              <w:rPr>
                <w:rFonts w:cs="等线"/>
                <w:color w:val="1C1E21"/>
                <w:sz w:val="16"/>
              </w:rPr>
              <w:t>42.28</w:t>
            </w:r>
          </w:p>
        </w:tc>
        <w:tc>
          <w:tcPr>
            <w:tcW w:w="1680" w:type="dxa"/>
          </w:tcPr>
          <w:p w14:paraId="16D8CC9C">
            <w:pPr>
              <w:spacing w:before="10" w:after="10" w:line="276" w:lineRule="auto"/>
              <w:jc w:val="right"/>
              <w:rPr>
                <w:rFonts w:hint="eastAsia"/>
              </w:rPr>
            </w:pPr>
            <w:r>
              <w:rPr>
                <w:rFonts w:cs="等线"/>
                <w:color w:val="1C1E21"/>
                <w:sz w:val="16"/>
              </w:rPr>
              <w:t>42.49（误差 0.51%）</w:t>
            </w:r>
          </w:p>
        </w:tc>
        <w:tc>
          <w:tcPr>
            <w:tcW w:w="1568" w:type="dxa"/>
          </w:tcPr>
          <w:p w14:paraId="162E2762">
            <w:pPr>
              <w:spacing w:before="10" w:after="10" w:line="276" w:lineRule="auto"/>
              <w:jc w:val="right"/>
              <w:rPr>
                <w:rFonts w:hint="eastAsia"/>
              </w:rPr>
            </w:pPr>
            <w:r>
              <w:rPr>
                <w:rFonts w:cs="等线"/>
                <w:color w:val="1C1E21"/>
                <w:sz w:val="16"/>
              </w:rPr>
              <w:t>40.11（5.12%）</w:t>
            </w:r>
          </w:p>
        </w:tc>
        <w:tc>
          <w:tcPr>
            <w:tcW w:w="1568" w:type="dxa"/>
          </w:tcPr>
          <w:p w14:paraId="03A9A29D">
            <w:pPr>
              <w:spacing w:before="10" w:after="10" w:line="276" w:lineRule="auto"/>
              <w:jc w:val="right"/>
              <w:rPr>
                <w:rFonts w:hint="eastAsia"/>
              </w:rPr>
            </w:pPr>
            <w:r>
              <w:rPr>
                <w:rFonts w:cs="等线"/>
                <w:color w:val="1C1E21"/>
                <w:sz w:val="16"/>
              </w:rPr>
              <w:t>37.48（11.34%）</w:t>
            </w:r>
          </w:p>
        </w:tc>
        <w:tc>
          <w:tcPr>
            <w:tcW w:w="1568" w:type="dxa"/>
          </w:tcPr>
          <w:p w14:paraId="1DD00381">
            <w:pPr>
              <w:spacing w:before="10" w:after="10" w:line="276" w:lineRule="auto"/>
              <w:jc w:val="right"/>
              <w:rPr>
                <w:rFonts w:hint="eastAsia"/>
              </w:rPr>
            </w:pPr>
            <w:r>
              <w:rPr>
                <w:rFonts w:cs="等线"/>
                <w:color w:val="1C1E21"/>
                <w:sz w:val="16"/>
              </w:rPr>
              <w:t>37.84（10.49%）</w:t>
            </w:r>
          </w:p>
        </w:tc>
        <w:tc>
          <w:tcPr>
            <w:tcW w:w="784" w:type="dxa"/>
          </w:tcPr>
          <w:p w14:paraId="5023349E">
            <w:pPr>
              <w:spacing w:before="10" w:after="10" w:line="276" w:lineRule="auto"/>
              <w:jc w:val="center"/>
              <w:rPr>
                <w:rFonts w:hint="eastAsia"/>
              </w:rPr>
            </w:pPr>
            <w:r>
              <w:rPr>
                <w:rFonts w:cs="等线"/>
                <w:color w:val="1C1E21"/>
                <w:sz w:val="16"/>
              </w:rPr>
              <w:t>CAGR</w:t>
            </w:r>
          </w:p>
        </w:tc>
      </w:tr>
      <w:tr w14:paraId="0255B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7F8FA"/>
          </w:tcPr>
          <w:p w14:paraId="1A91DC22">
            <w:pPr>
              <w:spacing w:before="10" w:after="10" w:line="276" w:lineRule="auto"/>
              <w:jc w:val="center"/>
              <w:rPr>
                <w:rFonts w:hint="eastAsia"/>
              </w:rPr>
            </w:pPr>
            <w:r>
              <w:rPr>
                <w:rFonts w:cs="等线"/>
                <w:color w:val="1C1E21"/>
                <w:sz w:val="16"/>
              </w:rPr>
              <w:t>2023</w:t>
            </w:r>
          </w:p>
        </w:tc>
        <w:tc>
          <w:tcPr>
            <w:tcW w:w="1120" w:type="dxa"/>
            <w:shd w:val="clear" w:color="auto" w:fill="F7F8FA"/>
          </w:tcPr>
          <w:p w14:paraId="68B6C9F5">
            <w:pPr>
              <w:spacing w:before="10" w:after="10" w:line="276" w:lineRule="auto"/>
              <w:jc w:val="right"/>
              <w:rPr>
                <w:rFonts w:hint="eastAsia"/>
              </w:rPr>
            </w:pPr>
            <w:r>
              <w:rPr>
                <w:rFonts w:cs="等线"/>
                <w:color w:val="1C1E21"/>
                <w:sz w:val="16"/>
              </w:rPr>
              <w:t>43.45</w:t>
            </w:r>
          </w:p>
        </w:tc>
        <w:tc>
          <w:tcPr>
            <w:tcW w:w="1680" w:type="dxa"/>
            <w:shd w:val="clear" w:color="auto" w:fill="F7F8FA"/>
          </w:tcPr>
          <w:p w14:paraId="476EB264">
            <w:pPr>
              <w:spacing w:before="10" w:after="10" w:line="276" w:lineRule="auto"/>
              <w:jc w:val="right"/>
              <w:rPr>
                <w:rFonts w:hint="eastAsia"/>
              </w:rPr>
            </w:pPr>
            <w:r>
              <w:rPr>
                <w:rFonts w:cs="等线"/>
                <w:color w:val="1C1E21"/>
                <w:sz w:val="16"/>
              </w:rPr>
              <w:t>45.68（5.12%）</w:t>
            </w:r>
          </w:p>
        </w:tc>
        <w:tc>
          <w:tcPr>
            <w:tcW w:w="1568" w:type="dxa"/>
            <w:shd w:val="clear" w:color="auto" w:fill="F7F8FA"/>
          </w:tcPr>
          <w:p w14:paraId="7CBE7FDD">
            <w:pPr>
              <w:spacing w:before="10" w:after="10" w:line="276" w:lineRule="auto"/>
              <w:jc w:val="right"/>
              <w:rPr>
                <w:rFonts w:hint="eastAsia"/>
              </w:rPr>
            </w:pPr>
            <w:r>
              <w:rPr>
                <w:rFonts w:cs="等线"/>
                <w:color w:val="1C1E21"/>
                <w:sz w:val="16"/>
              </w:rPr>
              <w:t>43.65（0.45%）</w:t>
            </w:r>
          </w:p>
        </w:tc>
        <w:tc>
          <w:tcPr>
            <w:tcW w:w="1568" w:type="dxa"/>
            <w:shd w:val="clear" w:color="auto" w:fill="F7F8FA"/>
          </w:tcPr>
          <w:p w14:paraId="333C43D0">
            <w:pPr>
              <w:spacing w:before="10" w:after="10" w:line="276" w:lineRule="auto"/>
              <w:jc w:val="right"/>
              <w:rPr>
                <w:rFonts w:hint="eastAsia"/>
              </w:rPr>
            </w:pPr>
            <w:r>
              <w:rPr>
                <w:rFonts w:cs="等线"/>
                <w:color w:val="1C1E21"/>
                <w:sz w:val="16"/>
              </w:rPr>
              <w:t>43.38（0.16%）</w:t>
            </w:r>
          </w:p>
        </w:tc>
        <w:tc>
          <w:tcPr>
            <w:tcW w:w="1568" w:type="dxa"/>
            <w:shd w:val="clear" w:color="auto" w:fill="F7F8FA"/>
          </w:tcPr>
          <w:p w14:paraId="2A024639">
            <w:pPr>
              <w:spacing w:before="10" w:after="10" w:line="276" w:lineRule="auto"/>
              <w:jc w:val="right"/>
              <w:rPr>
                <w:rFonts w:hint="eastAsia"/>
              </w:rPr>
            </w:pPr>
            <w:r>
              <w:rPr>
                <w:rFonts w:cs="等线"/>
                <w:color w:val="1C1E21"/>
                <w:sz w:val="16"/>
              </w:rPr>
              <w:t>41.39（4.75%）</w:t>
            </w:r>
          </w:p>
        </w:tc>
        <w:tc>
          <w:tcPr>
            <w:tcW w:w="784" w:type="dxa"/>
            <w:shd w:val="clear" w:color="auto" w:fill="F7F8FA"/>
          </w:tcPr>
          <w:p w14:paraId="344CD35F">
            <w:pPr>
              <w:spacing w:before="10" w:after="10" w:line="276" w:lineRule="auto"/>
              <w:jc w:val="center"/>
              <w:rPr>
                <w:rFonts w:hint="eastAsia"/>
              </w:rPr>
            </w:pPr>
            <w:r>
              <w:rPr>
                <w:rFonts w:cs="等线"/>
                <w:color w:val="1C1E21"/>
                <w:sz w:val="16"/>
              </w:rPr>
              <w:t>HW</w:t>
            </w:r>
          </w:p>
        </w:tc>
      </w:tr>
      <w:tr w14:paraId="4102B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D11C598">
            <w:pPr>
              <w:spacing w:before="10" w:after="10" w:line="276" w:lineRule="auto"/>
              <w:jc w:val="center"/>
              <w:rPr>
                <w:rFonts w:hint="eastAsia"/>
              </w:rPr>
            </w:pPr>
            <w:r>
              <w:rPr>
                <w:rFonts w:cs="等线"/>
                <w:color w:val="1C1E21"/>
                <w:sz w:val="16"/>
              </w:rPr>
              <w:t>2024</w:t>
            </w:r>
          </w:p>
        </w:tc>
        <w:tc>
          <w:tcPr>
            <w:tcW w:w="1120" w:type="dxa"/>
          </w:tcPr>
          <w:p w14:paraId="1DD62A92">
            <w:pPr>
              <w:spacing w:before="10" w:after="10" w:line="276" w:lineRule="auto"/>
              <w:jc w:val="right"/>
              <w:rPr>
                <w:rFonts w:hint="eastAsia"/>
              </w:rPr>
            </w:pPr>
            <w:r>
              <w:rPr>
                <w:rFonts w:cs="等线"/>
                <w:color w:val="1C1E21"/>
                <w:sz w:val="16"/>
              </w:rPr>
              <w:t>41.11</w:t>
            </w:r>
          </w:p>
        </w:tc>
        <w:tc>
          <w:tcPr>
            <w:tcW w:w="1680" w:type="dxa"/>
          </w:tcPr>
          <w:p w14:paraId="3C2BDF0F">
            <w:pPr>
              <w:spacing w:before="10" w:after="10" w:line="276" w:lineRule="auto"/>
              <w:jc w:val="right"/>
              <w:rPr>
                <w:rFonts w:hint="eastAsia"/>
              </w:rPr>
            </w:pPr>
            <w:r>
              <w:rPr>
                <w:rFonts w:cs="等线"/>
                <w:color w:val="1C1E21"/>
                <w:sz w:val="16"/>
              </w:rPr>
              <w:t>46.13（12.21%）</w:t>
            </w:r>
          </w:p>
        </w:tc>
        <w:tc>
          <w:tcPr>
            <w:tcW w:w="1568" w:type="dxa"/>
          </w:tcPr>
          <w:p w14:paraId="7A1908E1">
            <w:pPr>
              <w:spacing w:before="10" w:after="10" w:line="276" w:lineRule="auto"/>
              <w:jc w:val="right"/>
              <w:rPr>
                <w:rFonts w:hint="eastAsia"/>
              </w:rPr>
            </w:pPr>
            <w:r>
              <w:rPr>
                <w:rFonts w:cs="等线"/>
                <w:color w:val="1C1E21"/>
                <w:sz w:val="16"/>
              </w:rPr>
              <w:t>46.08（12.09%）</w:t>
            </w:r>
          </w:p>
        </w:tc>
        <w:tc>
          <w:tcPr>
            <w:tcW w:w="1568" w:type="dxa"/>
          </w:tcPr>
          <w:p w14:paraId="2D76960D">
            <w:pPr>
              <w:spacing w:before="10" w:after="10" w:line="276" w:lineRule="auto"/>
              <w:jc w:val="right"/>
              <w:rPr>
                <w:rFonts w:hint="eastAsia"/>
              </w:rPr>
            </w:pPr>
            <w:r>
              <w:rPr>
                <w:rFonts w:cs="等线"/>
                <w:color w:val="1C1E21"/>
                <w:sz w:val="16"/>
              </w:rPr>
              <w:t>45.30（10.18%）</w:t>
            </w:r>
          </w:p>
        </w:tc>
        <w:tc>
          <w:tcPr>
            <w:tcW w:w="1568" w:type="dxa"/>
          </w:tcPr>
          <w:p w14:paraId="3967435F">
            <w:pPr>
              <w:spacing w:before="10" w:after="10" w:line="276" w:lineRule="auto"/>
              <w:jc w:val="right"/>
              <w:rPr>
                <w:rFonts w:hint="eastAsia"/>
              </w:rPr>
            </w:pPr>
            <w:r>
              <w:rPr>
                <w:rFonts w:cs="等线"/>
                <w:color w:val="1C1E21"/>
                <w:sz w:val="16"/>
              </w:rPr>
              <w:t>41.99（2.13%）</w:t>
            </w:r>
          </w:p>
        </w:tc>
        <w:tc>
          <w:tcPr>
            <w:tcW w:w="784" w:type="dxa"/>
          </w:tcPr>
          <w:p w14:paraId="49905466">
            <w:pPr>
              <w:spacing w:before="10" w:after="10" w:line="276" w:lineRule="auto"/>
              <w:jc w:val="center"/>
              <w:rPr>
                <w:rFonts w:hint="eastAsia"/>
              </w:rPr>
            </w:pPr>
            <w:r>
              <w:rPr>
                <w:rFonts w:cs="等线"/>
                <w:color w:val="1C1E21"/>
                <w:sz w:val="16"/>
              </w:rPr>
              <w:t>ARIMA</w:t>
            </w:r>
          </w:p>
        </w:tc>
      </w:tr>
    </w:tbl>
    <w:p w14:paraId="1F841CF3">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444A54C">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2A575AD7">
            <w:pPr>
              <w:spacing w:before="40" w:after="40"/>
              <w:rPr>
                <w:rFonts w:hint="eastAsia"/>
              </w:rPr>
            </w:pPr>
            <w:r>
              <w:rPr>
                <w:rFonts w:ascii="黑体" w:hAnsi="黑体" w:eastAsia="黑体" w:cs="黑体"/>
                <w:color w:val="2E7D46"/>
                <w:sz w:val="19"/>
              </w:rPr>
              <w:t>提示　</w:t>
            </w:r>
            <w:r>
              <w:rPr>
                <w:rFonts w:cs="等线"/>
                <w:color w:val="1C1E21"/>
                <w:sz w:val="19"/>
              </w:rPr>
              <w:t>这张表就是“为什么要做组合预测”的全部理由：CAGR 在 2022 年误差 0.51%、到 2024 年变成 12.21%；ARIMA 反过来在 2024 年最好。</w:t>
            </w:r>
            <w:r>
              <w:rPr>
                <w:rFonts w:ascii="黑体" w:hAnsi="黑体" w:eastAsia="黑体" w:cs="黑体"/>
                <w:color w:val="1C1E21"/>
                <w:sz w:val="19"/>
              </w:rPr>
              <w:t>任何单一模型都可能在下一年失灵</w:t>
            </w:r>
            <w:r>
              <w:rPr>
                <w:rFonts w:cs="等线"/>
                <w:color w:val="1C1E21"/>
                <w:sz w:val="19"/>
              </w:rPr>
              <w:t>，而按误差倒数加权能让表现稳定的模型自动获得更高权重。</w:t>
            </w:r>
          </w:p>
        </w:tc>
      </w:tr>
    </w:tbl>
    <w:p w14:paraId="0886417C">
      <w:pPr>
        <w:spacing w:after="40"/>
        <w:rPr>
          <w:rFonts w:hint="eastAsia"/>
        </w:rPr>
      </w:pPr>
    </w:p>
    <w:p w14:paraId="218AE2AD">
      <w:pPr>
        <w:keepNext/>
        <w:spacing w:before="80"/>
        <w:jc w:val="center"/>
        <w:rPr>
          <w:rFonts w:hint="eastAsia"/>
        </w:rPr>
      </w:pPr>
      <w:r>
        <w:drawing>
          <wp:inline distT="0" distB="0" distL="0" distR="0">
            <wp:extent cx="5431155" cy="197294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pic:cNvPicPr>
                  </pic:nvPicPr>
                  <pic:blipFill>
                    <a:blip r:embed="rId87"/>
                    <a:stretch>
                      <a:fillRect/>
                    </a:stretch>
                  </pic:blipFill>
                  <pic:spPr>
                    <a:xfrm>
                      <a:off x="0" y="0"/>
                      <a:ext cx="5431680" cy="1973510"/>
                    </a:xfrm>
                    <a:prstGeom prst="rect">
                      <a:avLst/>
                    </a:prstGeom>
                  </pic:spPr>
                </pic:pic>
              </a:graphicData>
            </a:graphic>
          </wp:inline>
        </w:drawing>
      </w:r>
    </w:p>
    <w:p w14:paraId="6826DC44">
      <w:pPr>
        <w:spacing w:before="40" w:after="120"/>
        <w:jc w:val="center"/>
        <w:rPr>
          <w:rFonts w:hint="eastAsia"/>
        </w:rPr>
      </w:pPr>
      <w:r>
        <w:rPr>
          <w:rFonts w:cs="等线"/>
          <w:color w:val="60666E"/>
          <w:sz w:val="17"/>
        </w:rPr>
        <w:t>图 6-5　五个模型的回测误差对比：权重由这张图决定</w:t>
      </w:r>
    </w:p>
    <w:p w14:paraId="35DCF93E">
      <w:pPr>
        <w:spacing w:after="120"/>
        <w:jc w:val="center"/>
        <w:rPr>
          <w:rFonts w:hint="eastAsia"/>
        </w:rPr>
      </w:pPr>
      <w:r>
        <w:rPr>
          <w:rFonts w:cs="等线"/>
          <w:color w:val="8A9099"/>
          <w:sz w:val="16"/>
        </w:rPr>
        <w:t>来源：output/charts/图10_模型回测误差.png</w:t>
      </w:r>
    </w:p>
    <w:p w14:paraId="79527F82">
      <w:pPr>
        <w:keepNext/>
        <w:spacing w:before="80"/>
        <w:jc w:val="center"/>
        <w:rPr>
          <w:rFonts w:hint="eastAsia"/>
        </w:rPr>
      </w:pPr>
      <w:r>
        <w:drawing>
          <wp:inline distT="0" distB="0" distL="0" distR="0">
            <wp:extent cx="5431155" cy="1731645"/>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88"/>
                    <a:stretch>
                      <a:fillRect/>
                    </a:stretch>
                  </pic:blipFill>
                  <pic:spPr>
                    <a:xfrm>
                      <a:off x="0" y="0"/>
                      <a:ext cx="5431680" cy="1732102"/>
                    </a:xfrm>
                    <a:prstGeom prst="rect">
                      <a:avLst/>
                    </a:prstGeom>
                  </pic:spPr>
                </pic:pic>
              </a:graphicData>
            </a:graphic>
          </wp:inline>
        </w:drawing>
      </w:r>
    </w:p>
    <w:p w14:paraId="6CF2A312">
      <w:pPr>
        <w:spacing w:before="40" w:after="120"/>
        <w:jc w:val="center"/>
        <w:rPr>
          <w:rFonts w:hint="eastAsia"/>
        </w:rPr>
      </w:pPr>
      <w:r>
        <w:rPr>
          <w:rFonts w:cs="等线"/>
          <w:color w:val="60666E"/>
          <w:sz w:val="17"/>
        </w:rPr>
        <w:t>图 6-6　五个模型对 2026 年的预测值与组合值对比</w:t>
      </w:r>
    </w:p>
    <w:p w14:paraId="3366EBB1">
      <w:pPr>
        <w:spacing w:after="120"/>
        <w:jc w:val="center"/>
        <w:rPr>
          <w:rFonts w:hint="eastAsia"/>
        </w:rPr>
      </w:pPr>
      <w:r>
        <w:rPr>
          <w:rFonts w:cs="等线"/>
          <w:color w:val="8A9099"/>
          <w:sz w:val="16"/>
        </w:rPr>
        <w:t>来源：output/charts/图9_模型预测对比.png</w:t>
      </w:r>
    </w:p>
    <w:p w14:paraId="0E6CAC69">
      <w:pPr>
        <w:pStyle w:val="4"/>
      </w:pPr>
      <w:bookmarkStart w:id="137" w:name="_Toc16857"/>
      <w:r>
        <w:rPr>
          <w:rFonts w:ascii="黑体" w:hAnsi="黑体" w:eastAsia="黑体" w:cs="黑体"/>
          <w:b w:val="0"/>
        </w:rPr>
        <w:t>6.6　2026 年预测结果</w:t>
      </w:r>
      <w:bookmarkEnd w:id="137"/>
    </w:p>
    <w:p w14:paraId="7A1EFA14">
      <w:pPr>
        <w:jc w:val="both"/>
        <w:rPr>
          <w:rFonts w:hint="eastAsia"/>
        </w:rPr>
      </w:pPr>
      <w:r>
        <w:rPr>
          <w:rFonts w:cs="等线"/>
          <w:color w:val="1C1E21"/>
        </w:rPr>
        <w:t>下表是 data/processed/forecast_2026.csv 的全部内容（12 个预测对象）：水平值单位是元，比率是无量纲小数；区间为 90% 置信区间。</w:t>
      </w:r>
    </w:p>
    <w:p w14:paraId="116CCB7A">
      <w:pPr>
        <w:keepNext/>
        <w:spacing w:before="100" w:after="40"/>
        <w:rPr>
          <w:rFonts w:hint="eastAsia"/>
        </w:rPr>
      </w:pPr>
      <w:r>
        <w:rPr>
          <w:rFonts w:ascii="黑体" w:hAnsi="黑体" w:eastAsia="黑体" w:cs="黑体"/>
          <w:color w:val="1C1E21"/>
          <w:sz w:val="18"/>
        </w:rPr>
        <w:t>表 6-4　2026 年预测全结果（forecast_2026.csv）</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780"/>
        <w:gridCol w:w="1170"/>
        <w:gridCol w:w="1300"/>
        <w:gridCol w:w="1495"/>
        <w:gridCol w:w="1300"/>
        <w:gridCol w:w="1300"/>
      </w:tblGrid>
      <w:tr w14:paraId="3CF79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51" w:type="dxa"/>
            <w:shd w:val="clear" w:color="auto" w:fill="EDF1F7"/>
          </w:tcPr>
          <w:p w14:paraId="15C6C4B1">
            <w:pPr>
              <w:spacing w:before="20" w:after="20" w:line="276" w:lineRule="auto"/>
              <w:rPr>
                <w:rFonts w:hint="eastAsia"/>
              </w:rPr>
            </w:pPr>
            <w:r>
              <w:rPr>
                <w:rFonts w:ascii="黑体" w:hAnsi="黑体" w:eastAsia="黑体" w:cs="黑体"/>
                <w:color w:val="1C4A8C"/>
                <w:sz w:val="16"/>
              </w:rPr>
              <w:t>对象</w:t>
            </w:r>
          </w:p>
        </w:tc>
        <w:tc>
          <w:tcPr>
            <w:tcW w:w="780" w:type="dxa"/>
            <w:shd w:val="clear" w:color="auto" w:fill="EDF1F7"/>
          </w:tcPr>
          <w:p w14:paraId="057464B7">
            <w:pPr>
              <w:spacing w:before="20" w:after="20" w:line="276" w:lineRule="auto"/>
              <w:jc w:val="center"/>
              <w:rPr>
                <w:rFonts w:hint="eastAsia"/>
              </w:rPr>
            </w:pPr>
            <w:r>
              <w:rPr>
                <w:rFonts w:ascii="黑体" w:hAnsi="黑体" w:eastAsia="黑体" w:cs="黑体"/>
                <w:color w:val="1C4A8C"/>
                <w:sz w:val="16"/>
              </w:rPr>
              <w:t>类型</w:t>
            </w:r>
          </w:p>
        </w:tc>
        <w:tc>
          <w:tcPr>
            <w:tcW w:w="1170" w:type="dxa"/>
            <w:shd w:val="clear" w:color="auto" w:fill="EDF1F7"/>
          </w:tcPr>
          <w:p w14:paraId="5D486C9D">
            <w:pPr>
              <w:spacing w:before="20" w:after="20" w:line="276" w:lineRule="auto"/>
              <w:jc w:val="center"/>
              <w:rPr>
                <w:rFonts w:hint="eastAsia"/>
              </w:rPr>
            </w:pPr>
            <w:r>
              <w:rPr>
                <w:rFonts w:ascii="黑体" w:hAnsi="黑体" w:eastAsia="黑体" w:cs="黑体"/>
                <w:color w:val="1C4A8C"/>
                <w:sz w:val="16"/>
              </w:rPr>
              <w:t>去噪剔除年度</w:t>
            </w:r>
          </w:p>
        </w:tc>
        <w:tc>
          <w:tcPr>
            <w:tcW w:w="1300" w:type="dxa"/>
            <w:shd w:val="clear" w:color="auto" w:fill="EDF1F7"/>
          </w:tcPr>
          <w:p w14:paraId="3E7B9C5A">
            <w:pPr>
              <w:spacing w:before="20" w:after="20" w:line="276" w:lineRule="auto"/>
              <w:jc w:val="right"/>
              <w:rPr>
                <w:rFonts w:hint="eastAsia"/>
              </w:rPr>
            </w:pPr>
            <w:r>
              <w:rPr>
                <w:rFonts w:ascii="黑体" w:hAnsi="黑体" w:eastAsia="黑体" w:cs="黑体"/>
                <w:color w:val="1C4A8C"/>
                <w:sz w:val="16"/>
              </w:rPr>
              <w:t>加权平均误差</w:t>
            </w:r>
          </w:p>
        </w:tc>
        <w:tc>
          <w:tcPr>
            <w:tcW w:w="1495" w:type="dxa"/>
            <w:shd w:val="clear" w:color="auto" w:fill="EDF1F7"/>
          </w:tcPr>
          <w:p w14:paraId="2729EFF4">
            <w:pPr>
              <w:spacing w:before="20" w:after="20" w:line="276" w:lineRule="auto"/>
              <w:jc w:val="right"/>
              <w:rPr>
                <w:rFonts w:hint="eastAsia"/>
              </w:rPr>
            </w:pPr>
            <w:r>
              <w:rPr>
                <w:rFonts w:ascii="黑体" w:hAnsi="黑体" w:eastAsia="黑体" w:cs="黑体"/>
                <w:color w:val="1C4A8C"/>
                <w:sz w:val="16"/>
              </w:rPr>
              <w:t>2026E 点估计</w:t>
            </w:r>
          </w:p>
        </w:tc>
        <w:tc>
          <w:tcPr>
            <w:tcW w:w="1300" w:type="dxa"/>
            <w:shd w:val="clear" w:color="auto" w:fill="EDF1F7"/>
          </w:tcPr>
          <w:p w14:paraId="0EE73384">
            <w:pPr>
              <w:spacing w:before="20" w:after="20" w:line="276" w:lineRule="auto"/>
              <w:jc w:val="right"/>
              <w:rPr>
                <w:rFonts w:hint="eastAsia"/>
              </w:rPr>
            </w:pPr>
            <w:r>
              <w:rPr>
                <w:rFonts w:ascii="黑体" w:hAnsi="黑体" w:eastAsia="黑体" w:cs="黑体"/>
                <w:color w:val="1C4A8C"/>
                <w:sz w:val="16"/>
              </w:rPr>
              <w:t>2026E 下界</w:t>
            </w:r>
          </w:p>
        </w:tc>
        <w:tc>
          <w:tcPr>
            <w:tcW w:w="1300" w:type="dxa"/>
            <w:shd w:val="clear" w:color="auto" w:fill="EDF1F7"/>
          </w:tcPr>
          <w:p w14:paraId="56B01A8E">
            <w:pPr>
              <w:spacing w:before="20" w:after="20" w:line="276" w:lineRule="auto"/>
              <w:jc w:val="right"/>
              <w:rPr>
                <w:rFonts w:hint="eastAsia"/>
              </w:rPr>
            </w:pPr>
            <w:r>
              <w:rPr>
                <w:rFonts w:ascii="黑体" w:hAnsi="黑体" w:eastAsia="黑体" w:cs="黑体"/>
                <w:color w:val="1C4A8C"/>
                <w:sz w:val="16"/>
              </w:rPr>
              <w:t>2026E 上界</w:t>
            </w:r>
          </w:p>
        </w:tc>
      </w:tr>
      <w:tr w14:paraId="7C144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Pr>
          <w:p w14:paraId="0274DC0A">
            <w:pPr>
              <w:spacing w:before="10" w:after="10" w:line="276" w:lineRule="auto"/>
              <w:rPr>
                <w:rFonts w:hint="eastAsia"/>
              </w:rPr>
            </w:pPr>
            <w:r>
              <w:rPr>
                <w:rFonts w:cs="等线"/>
                <w:color w:val="1C1E21"/>
                <w:sz w:val="16"/>
              </w:rPr>
              <w:t>营业收入</w:t>
            </w:r>
          </w:p>
        </w:tc>
        <w:tc>
          <w:tcPr>
            <w:tcW w:w="780" w:type="dxa"/>
          </w:tcPr>
          <w:p w14:paraId="582A190A">
            <w:pPr>
              <w:spacing w:before="10" w:after="10" w:line="276" w:lineRule="auto"/>
              <w:jc w:val="center"/>
              <w:rPr>
                <w:rFonts w:hint="eastAsia"/>
              </w:rPr>
            </w:pPr>
            <w:r>
              <w:rPr>
                <w:rFonts w:cs="等线"/>
                <w:color w:val="1C1E21"/>
                <w:sz w:val="16"/>
              </w:rPr>
              <w:t>level</w:t>
            </w:r>
          </w:p>
        </w:tc>
        <w:tc>
          <w:tcPr>
            <w:tcW w:w="1170" w:type="dxa"/>
          </w:tcPr>
          <w:p w14:paraId="620F7152">
            <w:pPr>
              <w:spacing w:before="10" w:after="10" w:line="276" w:lineRule="auto"/>
              <w:jc w:val="center"/>
              <w:rPr>
                <w:rFonts w:hint="eastAsia"/>
              </w:rPr>
            </w:pPr>
            <w:r>
              <w:rPr>
                <w:rFonts w:cs="等线"/>
                <w:color w:val="1C1E21"/>
                <w:sz w:val="16"/>
              </w:rPr>
              <w:t>—</w:t>
            </w:r>
          </w:p>
        </w:tc>
        <w:tc>
          <w:tcPr>
            <w:tcW w:w="1300" w:type="dxa"/>
          </w:tcPr>
          <w:p w14:paraId="057B3BB9">
            <w:pPr>
              <w:spacing w:before="10" w:after="10" w:line="276" w:lineRule="auto"/>
              <w:jc w:val="right"/>
              <w:rPr>
                <w:rFonts w:hint="eastAsia"/>
              </w:rPr>
            </w:pPr>
            <w:r>
              <w:rPr>
                <w:rFonts w:cs="等线"/>
                <w:color w:val="1C1E21"/>
                <w:sz w:val="16"/>
              </w:rPr>
              <w:t>6.16%</w:t>
            </w:r>
          </w:p>
        </w:tc>
        <w:tc>
          <w:tcPr>
            <w:tcW w:w="1495" w:type="dxa"/>
          </w:tcPr>
          <w:p w14:paraId="63AECF05">
            <w:pPr>
              <w:spacing w:before="10" w:after="10" w:line="276" w:lineRule="auto"/>
              <w:jc w:val="right"/>
              <w:rPr>
                <w:rFonts w:hint="eastAsia"/>
              </w:rPr>
            </w:pPr>
            <w:r>
              <w:rPr>
                <w:rFonts w:cs="等线"/>
                <w:color w:val="1C1E21"/>
                <w:sz w:val="16"/>
              </w:rPr>
              <w:t>52.66 亿元</w:t>
            </w:r>
          </w:p>
        </w:tc>
        <w:tc>
          <w:tcPr>
            <w:tcW w:w="1300" w:type="dxa"/>
          </w:tcPr>
          <w:p w14:paraId="4448D01A">
            <w:pPr>
              <w:spacing w:before="10" w:after="10" w:line="276" w:lineRule="auto"/>
              <w:jc w:val="right"/>
              <w:rPr>
                <w:rFonts w:hint="eastAsia"/>
              </w:rPr>
            </w:pPr>
            <w:r>
              <w:rPr>
                <w:rFonts w:cs="等线"/>
                <w:color w:val="1C1E21"/>
                <w:sz w:val="16"/>
              </w:rPr>
              <w:t>43.99 亿元</w:t>
            </w:r>
          </w:p>
        </w:tc>
        <w:tc>
          <w:tcPr>
            <w:tcW w:w="1300" w:type="dxa"/>
          </w:tcPr>
          <w:p w14:paraId="386454C1">
            <w:pPr>
              <w:spacing w:before="10" w:after="10" w:line="276" w:lineRule="auto"/>
              <w:jc w:val="right"/>
              <w:rPr>
                <w:rFonts w:hint="eastAsia"/>
              </w:rPr>
            </w:pPr>
            <w:r>
              <w:rPr>
                <w:rFonts w:cs="等线"/>
                <w:color w:val="1C1E21"/>
                <w:sz w:val="16"/>
              </w:rPr>
              <w:t>61.32 亿元</w:t>
            </w:r>
          </w:p>
        </w:tc>
      </w:tr>
      <w:tr w14:paraId="15E63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shd w:val="clear" w:color="auto" w:fill="F7F8FA"/>
          </w:tcPr>
          <w:p w14:paraId="31AAE436">
            <w:pPr>
              <w:spacing w:before="10" w:after="10" w:line="276" w:lineRule="auto"/>
              <w:rPr>
                <w:rFonts w:hint="eastAsia"/>
              </w:rPr>
            </w:pPr>
            <w:r>
              <w:rPr>
                <w:rFonts w:cs="等线"/>
                <w:color w:val="1C1E21"/>
                <w:sz w:val="16"/>
              </w:rPr>
              <w:t>营业成本率</w:t>
            </w:r>
          </w:p>
        </w:tc>
        <w:tc>
          <w:tcPr>
            <w:tcW w:w="780" w:type="dxa"/>
            <w:shd w:val="clear" w:color="auto" w:fill="F7F8FA"/>
          </w:tcPr>
          <w:p w14:paraId="0401AEFB">
            <w:pPr>
              <w:spacing w:before="10" w:after="10" w:line="276" w:lineRule="auto"/>
              <w:jc w:val="center"/>
              <w:rPr>
                <w:rFonts w:hint="eastAsia"/>
              </w:rPr>
            </w:pPr>
            <w:r>
              <w:rPr>
                <w:rFonts w:cs="等线"/>
                <w:color w:val="1C1E21"/>
                <w:sz w:val="16"/>
              </w:rPr>
              <w:t>ratio</w:t>
            </w:r>
          </w:p>
        </w:tc>
        <w:tc>
          <w:tcPr>
            <w:tcW w:w="1170" w:type="dxa"/>
            <w:shd w:val="clear" w:color="auto" w:fill="F7F8FA"/>
          </w:tcPr>
          <w:p w14:paraId="4FA291F9">
            <w:pPr>
              <w:spacing w:before="10" w:after="10" w:line="276" w:lineRule="auto"/>
              <w:jc w:val="center"/>
              <w:rPr>
                <w:rFonts w:hint="eastAsia"/>
              </w:rPr>
            </w:pPr>
            <w:r>
              <w:rPr>
                <w:rFonts w:cs="等线"/>
                <w:color w:val="1C1E21"/>
                <w:sz w:val="16"/>
              </w:rPr>
              <w:t>2020</w:t>
            </w:r>
          </w:p>
        </w:tc>
        <w:tc>
          <w:tcPr>
            <w:tcW w:w="1300" w:type="dxa"/>
            <w:shd w:val="clear" w:color="auto" w:fill="F7F8FA"/>
          </w:tcPr>
          <w:p w14:paraId="2AC6DF8A">
            <w:pPr>
              <w:spacing w:before="10" w:after="10" w:line="276" w:lineRule="auto"/>
              <w:jc w:val="right"/>
              <w:rPr>
                <w:rFonts w:hint="eastAsia"/>
              </w:rPr>
            </w:pPr>
            <w:r>
              <w:rPr>
                <w:rFonts w:cs="等线"/>
                <w:color w:val="1C1E21"/>
                <w:sz w:val="16"/>
              </w:rPr>
              <w:t>3.45%</w:t>
            </w:r>
          </w:p>
        </w:tc>
        <w:tc>
          <w:tcPr>
            <w:tcW w:w="1495" w:type="dxa"/>
            <w:shd w:val="clear" w:color="auto" w:fill="F7F8FA"/>
          </w:tcPr>
          <w:p w14:paraId="2A7A820F">
            <w:pPr>
              <w:spacing w:before="10" w:after="10" w:line="276" w:lineRule="auto"/>
              <w:jc w:val="right"/>
              <w:rPr>
                <w:rFonts w:hint="eastAsia"/>
              </w:rPr>
            </w:pPr>
            <w:r>
              <w:rPr>
                <w:rFonts w:cs="等线"/>
                <w:color w:val="1C1E21"/>
                <w:sz w:val="16"/>
              </w:rPr>
              <w:t>86.79%</w:t>
            </w:r>
          </w:p>
        </w:tc>
        <w:tc>
          <w:tcPr>
            <w:tcW w:w="1300" w:type="dxa"/>
            <w:shd w:val="clear" w:color="auto" w:fill="F7F8FA"/>
          </w:tcPr>
          <w:p w14:paraId="38DC3385">
            <w:pPr>
              <w:spacing w:before="10" w:after="10" w:line="276" w:lineRule="auto"/>
              <w:jc w:val="right"/>
              <w:rPr>
                <w:rFonts w:hint="eastAsia"/>
              </w:rPr>
            </w:pPr>
            <w:r>
              <w:rPr>
                <w:rFonts w:cs="等线"/>
                <w:color w:val="1C1E21"/>
                <w:sz w:val="16"/>
              </w:rPr>
              <w:t>80.79%</w:t>
            </w:r>
          </w:p>
        </w:tc>
        <w:tc>
          <w:tcPr>
            <w:tcW w:w="1300" w:type="dxa"/>
            <w:shd w:val="clear" w:color="auto" w:fill="F7F8FA"/>
          </w:tcPr>
          <w:p w14:paraId="72B14663">
            <w:pPr>
              <w:spacing w:before="10" w:after="10" w:line="276" w:lineRule="auto"/>
              <w:jc w:val="right"/>
              <w:rPr>
                <w:rFonts w:hint="eastAsia"/>
              </w:rPr>
            </w:pPr>
            <w:r>
              <w:rPr>
                <w:rFonts w:cs="等线"/>
                <w:color w:val="1C1E21"/>
                <w:sz w:val="16"/>
              </w:rPr>
              <w:t>92.79%</w:t>
            </w:r>
          </w:p>
        </w:tc>
      </w:tr>
      <w:tr w14:paraId="0A04F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Pr>
          <w:p w14:paraId="3B25D626">
            <w:pPr>
              <w:spacing w:before="10" w:after="10" w:line="276" w:lineRule="auto"/>
              <w:rPr>
                <w:rFonts w:hint="eastAsia"/>
              </w:rPr>
            </w:pPr>
            <w:r>
              <w:rPr>
                <w:rFonts w:cs="等线"/>
                <w:color w:val="1C1E21"/>
                <w:sz w:val="16"/>
              </w:rPr>
              <w:t>销售费用率</w:t>
            </w:r>
          </w:p>
        </w:tc>
        <w:tc>
          <w:tcPr>
            <w:tcW w:w="780" w:type="dxa"/>
          </w:tcPr>
          <w:p w14:paraId="35953F88">
            <w:pPr>
              <w:spacing w:before="10" w:after="10" w:line="276" w:lineRule="auto"/>
              <w:jc w:val="center"/>
              <w:rPr>
                <w:rFonts w:hint="eastAsia"/>
              </w:rPr>
            </w:pPr>
            <w:r>
              <w:rPr>
                <w:rFonts w:cs="等线"/>
                <w:color w:val="1C1E21"/>
                <w:sz w:val="16"/>
              </w:rPr>
              <w:t>ratio</w:t>
            </w:r>
          </w:p>
        </w:tc>
        <w:tc>
          <w:tcPr>
            <w:tcW w:w="1170" w:type="dxa"/>
          </w:tcPr>
          <w:p w14:paraId="39B30213">
            <w:pPr>
              <w:spacing w:before="10" w:after="10" w:line="276" w:lineRule="auto"/>
              <w:jc w:val="center"/>
              <w:rPr>
                <w:rFonts w:hint="eastAsia"/>
              </w:rPr>
            </w:pPr>
            <w:r>
              <w:rPr>
                <w:rFonts w:cs="等线"/>
                <w:color w:val="1C1E21"/>
                <w:sz w:val="16"/>
              </w:rPr>
              <w:t>—</w:t>
            </w:r>
          </w:p>
        </w:tc>
        <w:tc>
          <w:tcPr>
            <w:tcW w:w="1300" w:type="dxa"/>
          </w:tcPr>
          <w:p w14:paraId="23635930">
            <w:pPr>
              <w:spacing w:before="10" w:after="10" w:line="276" w:lineRule="auto"/>
              <w:jc w:val="right"/>
              <w:rPr>
                <w:rFonts w:hint="eastAsia"/>
              </w:rPr>
            </w:pPr>
            <w:r>
              <w:rPr>
                <w:rFonts w:cs="等线"/>
                <w:color w:val="1C1E21"/>
                <w:sz w:val="16"/>
              </w:rPr>
              <w:t>0.37%</w:t>
            </w:r>
          </w:p>
        </w:tc>
        <w:tc>
          <w:tcPr>
            <w:tcW w:w="1495" w:type="dxa"/>
          </w:tcPr>
          <w:p w14:paraId="35614873">
            <w:pPr>
              <w:spacing w:before="10" w:after="10" w:line="276" w:lineRule="auto"/>
              <w:jc w:val="right"/>
              <w:rPr>
                <w:rFonts w:hint="eastAsia"/>
              </w:rPr>
            </w:pPr>
            <w:r>
              <w:rPr>
                <w:rFonts w:cs="等线"/>
                <w:color w:val="1C1E21"/>
                <w:sz w:val="16"/>
              </w:rPr>
              <w:t>1.36%</w:t>
            </w:r>
          </w:p>
        </w:tc>
        <w:tc>
          <w:tcPr>
            <w:tcW w:w="1300" w:type="dxa"/>
          </w:tcPr>
          <w:p w14:paraId="70253E96">
            <w:pPr>
              <w:spacing w:before="10" w:after="10" w:line="276" w:lineRule="auto"/>
              <w:jc w:val="right"/>
              <w:rPr>
                <w:rFonts w:hint="eastAsia"/>
              </w:rPr>
            </w:pPr>
            <w:r>
              <w:rPr>
                <w:rFonts w:cs="等线"/>
                <w:color w:val="1C1E21"/>
                <w:sz w:val="16"/>
              </w:rPr>
              <w:t>0.65%</w:t>
            </w:r>
          </w:p>
        </w:tc>
        <w:tc>
          <w:tcPr>
            <w:tcW w:w="1300" w:type="dxa"/>
          </w:tcPr>
          <w:p w14:paraId="5FDF0663">
            <w:pPr>
              <w:spacing w:before="10" w:after="10" w:line="276" w:lineRule="auto"/>
              <w:jc w:val="right"/>
              <w:rPr>
                <w:rFonts w:hint="eastAsia"/>
              </w:rPr>
            </w:pPr>
            <w:r>
              <w:rPr>
                <w:rFonts w:cs="等线"/>
                <w:color w:val="1C1E21"/>
                <w:sz w:val="16"/>
              </w:rPr>
              <w:t>2.07%</w:t>
            </w:r>
          </w:p>
        </w:tc>
      </w:tr>
      <w:tr w14:paraId="1B953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shd w:val="clear" w:color="auto" w:fill="F7F8FA"/>
          </w:tcPr>
          <w:p w14:paraId="7B27D230">
            <w:pPr>
              <w:spacing w:before="10" w:after="10" w:line="276" w:lineRule="auto"/>
              <w:rPr>
                <w:rFonts w:hint="eastAsia"/>
              </w:rPr>
            </w:pPr>
            <w:r>
              <w:rPr>
                <w:rFonts w:cs="等线"/>
                <w:color w:val="1C1E21"/>
                <w:sz w:val="16"/>
              </w:rPr>
              <w:t>管理费用率</w:t>
            </w:r>
          </w:p>
        </w:tc>
        <w:tc>
          <w:tcPr>
            <w:tcW w:w="780" w:type="dxa"/>
            <w:shd w:val="clear" w:color="auto" w:fill="F7F8FA"/>
          </w:tcPr>
          <w:p w14:paraId="41B78861">
            <w:pPr>
              <w:spacing w:before="10" w:after="10" w:line="276" w:lineRule="auto"/>
              <w:jc w:val="center"/>
              <w:rPr>
                <w:rFonts w:hint="eastAsia"/>
              </w:rPr>
            </w:pPr>
            <w:r>
              <w:rPr>
                <w:rFonts w:cs="等线"/>
                <w:color w:val="1C1E21"/>
                <w:sz w:val="16"/>
              </w:rPr>
              <w:t>ratio</w:t>
            </w:r>
          </w:p>
        </w:tc>
        <w:tc>
          <w:tcPr>
            <w:tcW w:w="1170" w:type="dxa"/>
            <w:shd w:val="clear" w:color="auto" w:fill="F7F8FA"/>
          </w:tcPr>
          <w:p w14:paraId="38F7BE57">
            <w:pPr>
              <w:spacing w:before="10" w:after="10" w:line="276" w:lineRule="auto"/>
              <w:jc w:val="center"/>
              <w:rPr>
                <w:rFonts w:hint="eastAsia"/>
              </w:rPr>
            </w:pPr>
            <w:r>
              <w:rPr>
                <w:rFonts w:cs="等线"/>
                <w:color w:val="1C1E21"/>
                <w:sz w:val="16"/>
              </w:rPr>
              <w:t>—</w:t>
            </w:r>
          </w:p>
        </w:tc>
        <w:tc>
          <w:tcPr>
            <w:tcW w:w="1300" w:type="dxa"/>
            <w:shd w:val="clear" w:color="auto" w:fill="F7F8FA"/>
          </w:tcPr>
          <w:p w14:paraId="134DE5ED">
            <w:pPr>
              <w:spacing w:before="10" w:after="10" w:line="276" w:lineRule="auto"/>
              <w:jc w:val="right"/>
              <w:rPr>
                <w:rFonts w:hint="eastAsia"/>
              </w:rPr>
            </w:pPr>
            <w:r>
              <w:rPr>
                <w:rFonts w:cs="等线"/>
                <w:color w:val="1C1E21"/>
                <w:sz w:val="16"/>
              </w:rPr>
              <w:t>0.62%</w:t>
            </w:r>
          </w:p>
        </w:tc>
        <w:tc>
          <w:tcPr>
            <w:tcW w:w="1495" w:type="dxa"/>
            <w:shd w:val="clear" w:color="auto" w:fill="F7F8FA"/>
          </w:tcPr>
          <w:p w14:paraId="2E7A722A">
            <w:pPr>
              <w:spacing w:before="10" w:after="10" w:line="276" w:lineRule="auto"/>
              <w:jc w:val="right"/>
              <w:rPr>
                <w:rFonts w:hint="eastAsia"/>
              </w:rPr>
            </w:pPr>
            <w:r>
              <w:rPr>
                <w:rFonts w:cs="等线"/>
                <w:color w:val="1C1E21"/>
                <w:sz w:val="16"/>
              </w:rPr>
              <w:t>5.82%</w:t>
            </w:r>
          </w:p>
        </w:tc>
        <w:tc>
          <w:tcPr>
            <w:tcW w:w="1300" w:type="dxa"/>
            <w:shd w:val="clear" w:color="auto" w:fill="F7F8FA"/>
          </w:tcPr>
          <w:p w14:paraId="2A7A9086">
            <w:pPr>
              <w:spacing w:before="10" w:after="10" w:line="276" w:lineRule="auto"/>
              <w:jc w:val="right"/>
              <w:rPr>
                <w:rFonts w:hint="eastAsia"/>
              </w:rPr>
            </w:pPr>
            <w:r>
              <w:rPr>
                <w:rFonts w:cs="等线"/>
                <w:color w:val="1C1E21"/>
                <w:sz w:val="16"/>
              </w:rPr>
              <w:t>4.66%</w:t>
            </w:r>
          </w:p>
        </w:tc>
        <w:tc>
          <w:tcPr>
            <w:tcW w:w="1300" w:type="dxa"/>
            <w:shd w:val="clear" w:color="auto" w:fill="F7F8FA"/>
          </w:tcPr>
          <w:p w14:paraId="3B07214C">
            <w:pPr>
              <w:spacing w:before="10" w:after="10" w:line="276" w:lineRule="auto"/>
              <w:jc w:val="right"/>
              <w:rPr>
                <w:rFonts w:hint="eastAsia"/>
              </w:rPr>
            </w:pPr>
            <w:r>
              <w:rPr>
                <w:rFonts w:cs="等线"/>
                <w:color w:val="1C1E21"/>
                <w:sz w:val="16"/>
              </w:rPr>
              <w:t>6.98%</w:t>
            </w:r>
          </w:p>
        </w:tc>
      </w:tr>
      <w:tr w14:paraId="5D64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Pr>
          <w:p w14:paraId="46A282F1">
            <w:pPr>
              <w:spacing w:before="10" w:after="10" w:line="276" w:lineRule="auto"/>
              <w:rPr>
                <w:rFonts w:hint="eastAsia"/>
              </w:rPr>
            </w:pPr>
            <w:r>
              <w:rPr>
                <w:rFonts w:cs="等线"/>
                <w:color w:val="1C1E21"/>
                <w:sz w:val="16"/>
              </w:rPr>
              <w:t>研发费用率</w:t>
            </w:r>
          </w:p>
        </w:tc>
        <w:tc>
          <w:tcPr>
            <w:tcW w:w="780" w:type="dxa"/>
          </w:tcPr>
          <w:p w14:paraId="63862D1E">
            <w:pPr>
              <w:spacing w:before="10" w:after="10" w:line="276" w:lineRule="auto"/>
              <w:jc w:val="center"/>
              <w:rPr>
                <w:rFonts w:hint="eastAsia"/>
              </w:rPr>
            </w:pPr>
            <w:r>
              <w:rPr>
                <w:rFonts w:cs="等线"/>
                <w:color w:val="1C1E21"/>
                <w:sz w:val="16"/>
              </w:rPr>
              <w:t>ratio</w:t>
            </w:r>
          </w:p>
        </w:tc>
        <w:tc>
          <w:tcPr>
            <w:tcW w:w="1170" w:type="dxa"/>
          </w:tcPr>
          <w:p w14:paraId="2D7DC25F">
            <w:pPr>
              <w:spacing w:before="10" w:after="10" w:line="276" w:lineRule="auto"/>
              <w:jc w:val="center"/>
              <w:rPr>
                <w:rFonts w:hint="eastAsia"/>
              </w:rPr>
            </w:pPr>
            <w:r>
              <w:rPr>
                <w:rFonts w:cs="等线"/>
                <w:color w:val="1C1E21"/>
                <w:sz w:val="16"/>
              </w:rPr>
              <w:t>2016</w:t>
            </w:r>
          </w:p>
        </w:tc>
        <w:tc>
          <w:tcPr>
            <w:tcW w:w="1300" w:type="dxa"/>
          </w:tcPr>
          <w:p w14:paraId="4C96949F">
            <w:pPr>
              <w:spacing w:before="10" w:after="10" w:line="276" w:lineRule="auto"/>
              <w:jc w:val="right"/>
              <w:rPr>
                <w:rFonts w:hint="eastAsia"/>
              </w:rPr>
            </w:pPr>
            <w:r>
              <w:rPr>
                <w:rFonts w:cs="等线"/>
                <w:color w:val="1C1E21"/>
                <w:sz w:val="16"/>
              </w:rPr>
              <w:t>0.89%</w:t>
            </w:r>
          </w:p>
        </w:tc>
        <w:tc>
          <w:tcPr>
            <w:tcW w:w="1495" w:type="dxa"/>
          </w:tcPr>
          <w:p w14:paraId="47D076FF">
            <w:pPr>
              <w:spacing w:before="10" w:after="10" w:line="276" w:lineRule="auto"/>
              <w:jc w:val="right"/>
              <w:rPr>
                <w:rFonts w:hint="eastAsia"/>
              </w:rPr>
            </w:pPr>
            <w:r>
              <w:rPr>
                <w:rFonts w:cs="等线"/>
                <w:color w:val="1C1E21"/>
                <w:sz w:val="16"/>
              </w:rPr>
              <w:t>5.59%</w:t>
            </w:r>
          </w:p>
        </w:tc>
        <w:tc>
          <w:tcPr>
            <w:tcW w:w="1300" w:type="dxa"/>
          </w:tcPr>
          <w:p w14:paraId="2371E94F">
            <w:pPr>
              <w:spacing w:before="10" w:after="10" w:line="276" w:lineRule="auto"/>
              <w:jc w:val="right"/>
              <w:rPr>
                <w:rFonts w:hint="eastAsia"/>
              </w:rPr>
            </w:pPr>
            <w:r>
              <w:rPr>
                <w:rFonts w:cs="等线"/>
                <w:color w:val="1C1E21"/>
                <w:sz w:val="16"/>
              </w:rPr>
              <w:t>4.03%</w:t>
            </w:r>
          </w:p>
        </w:tc>
        <w:tc>
          <w:tcPr>
            <w:tcW w:w="1300" w:type="dxa"/>
          </w:tcPr>
          <w:p w14:paraId="641038EA">
            <w:pPr>
              <w:spacing w:before="10" w:after="10" w:line="276" w:lineRule="auto"/>
              <w:jc w:val="right"/>
              <w:rPr>
                <w:rFonts w:hint="eastAsia"/>
              </w:rPr>
            </w:pPr>
            <w:r>
              <w:rPr>
                <w:rFonts w:cs="等线"/>
                <w:color w:val="1C1E21"/>
                <w:sz w:val="16"/>
              </w:rPr>
              <w:t>7.15%</w:t>
            </w:r>
          </w:p>
        </w:tc>
      </w:tr>
      <w:tr w14:paraId="5A217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shd w:val="clear" w:color="auto" w:fill="F7F8FA"/>
          </w:tcPr>
          <w:p w14:paraId="6CB295FD">
            <w:pPr>
              <w:spacing w:before="10" w:after="10" w:line="276" w:lineRule="auto"/>
              <w:rPr>
                <w:rFonts w:hint="eastAsia"/>
              </w:rPr>
            </w:pPr>
            <w:r>
              <w:rPr>
                <w:rFonts w:cs="等线"/>
                <w:color w:val="1C1E21"/>
                <w:sz w:val="16"/>
              </w:rPr>
              <w:t>财务费用率</w:t>
            </w:r>
          </w:p>
        </w:tc>
        <w:tc>
          <w:tcPr>
            <w:tcW w:w="780" w:type="dxa"/>
            <w:shd w:val="clear" w:color="auto" w:fill="F7F8FA"/>
          </w:tcPr>
          <w:p w14:paraId="1A3109D7">
            <w:pPr>
              <w:spacing w:before="10" w:after="10" w:line="276" w:lineRule="auto"/>
              <w:jc w:val="center"/>
              <w:rPr>
                <w:rFonts w:hint="eastAsia"/>
              </w:rPr>
            </w:pPr>
            <w:r>
              <w:rPr>
                <w:rFonts w:cs="等线"/>
                <w:color w:val="1C1E21"/>
                <w:sz w:val="16"/>
              </w:rPr>
              <w:t>ratio</w:t>
            </w:r>
          </w:p>
        </w:tc>
        <w:tc>
          <w:tcPr>
            <w:tcW w:w="1170" w:type="dxa"/>
            <w:shd w:val="clear" w:color="auto" w:fill="F7F8FA"/>
          </w:tcPr>
          <w:p w14:paraId="66534B8E">
            <w:pPr>
              <w:spacing w:before="10" w:after="10" w:line="276" w:lineRule="auto"/>
              <w:jc w:val="center"/>
              <w:rPr>
                <w:rFonts w:hint="eastAsia"/>
              </w:rPr>
            </w:pPr>
            <w:r>
              <w:rPr>
                <w:rFonts w:cs="等线"/>
                <w:color w:val="1C1E21"/>
                <w:sz w:val="16"/>
              </w:rPr>
              <w:t>—</w:t>
            </w:r>
          </w:p>
        </w:tc>
        <w:tc>
          <w:tcPr>
            <w:tcW w:w="1300" w:type="dxa"/>
            <w:shd w:val="clear" w:color="auto" w:fill="F7F8FA"/>
          </w:tcPr>
          <w:p w14:paraId="2486673F">
            <w:pPr>
              <w:spacing w:before="10" w:after="10" w:line="276" w:lineRule="auto"/>
              <w:jc w:val="right"/>
              <w:rPr>
                <w:rFonts w:hint="eastAsia"/>
              </w:rPr>
            </w:pPr>
            <w:r>
              <w:rPr>
                <w:rFonts w:cs="等线"/>
                <w:color w:val="1C1E21"/>
                <w:sz w:val="16"/>
              </w:rPr>
              <w:t>0.75%</w:t>
            </w:r>
          </w:p>
        </w:tc>
        <w:tc>
          <w:tcPr>
            <w:tcW w:w="1495" w:type="dxa"/>
            <w:shd w:val="clear" w:color="auto" w:fill="F7F8FA"/>
          </w:tcPr>
          <w:p w14:paraId="53339B80">
            <w:pPr>
              <w:spacing w:before="10" w:after="10" w:line="276" w:lineRule="auto"/>
              <w:jc w:val="right"/>
              <w:rPr>
                <w:rFonts w:hint="eastAsia"/>
              </w:rPr>
            </w:pPr>
            <w:r>
              <w:rPr>
                <w:rFonts w:cs="等线"/>
                <w:color w:val="1C1E21"/>
                <w:sz w:val="16"/>
              </w:rPr>
              <w:t>2.05%</w:t>
            </w:r>
          </w:p>
        </w:tc>
        <w:tc>
          <w:tcPr>
            <w:tcW w:w="1300" w:type="dxa"/>
            <w:shd w:val="clear" w:color="auto" w:fill="F7F8FA"/>
          </w:tcPr>
          <w:p w14:paraId="7DE15F81">
            <w:pPr>
              <w:spacing w:before="10" w:after="10" w:line="276" w:lineRule="auto"/>
              <w:jc w:val="right"/>
              <w:rPr>
                <w:rFonts w:hint="eastAsia"/>
              </w:rPr>
            </w:pPr>
            <w:r>
              <w:rPr>
                <w:rFonts w:cs="等线"/>
                <w:color w:val="1C1E21"/>
                <w:sz w:val="16"/>
              </w:rPr>
              <w:t>0.74%</w:t>
            </w:r>
          </w:p>
        </w:tc>
        <w:tc>
          <w:tcPr>
            <w:tcW w:w="1300" w:type="dxa"/>
            <w:shd w:val="clear" w:color="auto" w:fill="F7F8FA"/>
          </w:tcPr>
          <w:p w14:paraId="4A19C82E">
            <w:pPr>
              <w:spacing w:before="10" w:after="10" w:line="276" w:lineRule="auto"/>
              <w:jc w:val="right"/>
              <w:rPr>
                <w:rFonts w:hint="eastAsia"/>
              </w:rPr>
            </w:pPr>
            <w:r>
              <w:rPr>
                <w:rFonts w:cs="等线"/>
                <w:color w:val="1C1E21"/>
                <w:sz w:val="16"/>
              </w:rPr>
              <w:t>3.37%</w:t>
            </w:r>
          </w:p>
        </w:tc>
      </w:tr>
      <w:tr w14:paraId="39D97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Pr>
          <w:p w14:paraId="5005EE45">
            <w:pPr>
              <w:spacing w:before="10" w:after="10" w:line="276" w:lineRule="auto"/>
              <w:rPr>
                <w:rFonts w:hint="eastAsia"/>
              </w:rPr>
            </w:pPr>
            <w:r>
              <w:rPr>
                <w:rFonts w:cs="等线"/>
                <w:color w:val="1C1E21"/>
                <w:sz w:val="16"/>
              </w:rPr>
              <w:t>税金及附加率</w:t>
            </w:r>
          </w:p>
        </w:tc>
        <w:tc>
          <w:tcPr>
            <w:tcW w:w="780" w:type="dxa"/>
          </w:tcPr>
          <w:p w14:paraId="0E92BAD7">
            <w:pPr>
              <w:spacing w:before="10" w:after="10" w:line="276" w:lineRule="auto"/>
              <w:jc w:val="center"/>
              <w:rPr>
                <w:rFonts w:hint="eastAsia"/>
              </w:rPr>
            </w:pPr>
            <w:r>
              <w:rPr>
                <w:rFonts w:cs="等线"/>
                <w:color w:val="1C1E21"/>
                <w:sz w:val="16"/>
              </w:rPr>
              <w:t>ratio</w:t>
            </w:r>
          </w:p>
        </w:tc>
        <w:tc>
          <w:tcPr>
            <w:tcW w:w="1170" w:type="dxa"/>
          </w:tcPr>
          <w:p w14:paraId="2E16818E">
            <w:pPr>
              <w:spacing w:before="10" w:after="10" w:line="276" w:lineRule="auto"/>
              <w:jc w:val="center"/>
              <w:rPr>
                <w:rFonts w:hint="eastAsia"/>
              </w:rPr>
            </w:pPr>
            <w:r>
              <w:rPr>
                <w:rFonts w:cs="等线"/>
                <w:color w:val="1C1E21"/>
                <w:sz w:val="16"/>
              </w:rPr>
              <w:t>—</w:t>
            </w:r>
          </w:p>
        </w:tc>
        <w:tc>
          <w:tcPr>
            <w:tcW w:w="1300" w:type="dxa"/>
          </w:tcPr>
          <w:p w14:paraId="3074E7F3">
            <w:pPr>
              <w:spacing w:before="10" w:after="10" w:line="276" w:lineRule="auto"/>
              <w:jc w:val="right"/>
              <w:rPr>
                <w:rFonts w:hint="eastAsia"/>
              </w:rPr>
            </w:pPr>
            <w:r>
              <w:rPr>
                <w:rFonts w:cs="等线"/>
                <w:color w:val="1C1E21"/>
                <w:sz w:val="16"/>
              </w:rPr>
              <w:t>0.25%</w:t>
            </w:r>
          </w:p>
        </w:tc>
        <w:tc>
          <w:tcPr>
            <w:tcW w:w="1495" w:type="dxa"/>
          </w:tcPr>
          <w:p w14:paraId="0FF31412">
            <w:pPr>
              <w:spacing w:before="10" w:after="10" w:line="276" w:lineRule="auto"/>
              <w:jc w:val="right"/>
              <w:rPr>
                <w:rFonts w:hint="eastAsia"/>
              </w:rPr>
            </w:pPr>
            <w:r>
              <w:rPr>
                <w:rFonts w:cs="等线"/>
                <w:color w:val="1C1E21"/>
                <w:sz w:val="16"/>
              </w:rPr>
              <w:t>0.446%</w:t>
            </w:r>
          </w:p>
        </w:tc>
        <w:tc>
          <w:tcPr>
            <w:tcW w:w="1300" w:type="dxa"/>
          </w:tcPr>
          <w:p w14:paraId="7B55B241">
            <w:pPr>
              <w:spacing w:before="10" w:after="10" w:line="276" w:lineRule="auto"/>
              <w:jc w:val="right"/>
              <w:rPr>
                <w:rFonts w:hint="eastAsia"/>
              </w:rPr>
            </w:pPr>
            <w:r>
              <w:rPr>
                <w:rFonts w:cs="等线"/>
                <w:color w:val="1C1E21"/>
                <w:sz w:val="16"/>
              </w:rPr>
              <w:t>−0.003%</w:t>
            </w:r>
          </w:p>
        </w:tc>
        <w:tc>
          <w:tcPr>
            <w:tcW w:w="1300" w:type="dxa"/>
          </w:tcPr>
          <w:p w14:paraId="21A45EE7">
            <w:pPr>
              <w:spacing w:before="10" w:after="10" w:line="276" w:lineRule="auto"/>
              <w:jc w:val="right"/>
              <w:rPr>
                <w:rFonts w:hint="eastAsia"/>
              </w:rPr>
            </w:pPr>
            <w:r>
              <w:rPr>
                <w:rFonts w:cs="等线"/>
                <w:color w:val="1C1E21"/>
                <w:sz w:val="16"/>
              </w:rPr>
              <w:t>0.895%</w:t>
            </w:r>
          </w:p>
        </w:tc>
      </w:tr>
      <w:tr w14:paraId="69981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shd w:val="clear" w:color="auto" w:fill="F7F8FA"/>
          </w:tcPr>
          <w:p w14:paraId="67C323FB">
            <w:pPr>
              <w:spacing w:before="10" w:after="10" w:line="276" w:lineRule="auto"/>
              <w:rPr>
                <w:rFonts w:hint="eastAsia"/>
              </w:rPr>
            </w:pPr>
            <w:r>
              <w:rPr>
                <w:rFonts w:cs="等线"/>
                <w:color w:val="1C1E21"/>
                <w:sz w:val="16"/>
              </w:rPr>
              <w:t>其他经营损益率</w:t>
            </w:r>
          </w:p>
        </w:tc>
        <w:tc>
          <w:tcPr>
            <w:tcW w:w="780" w:type="dxa"/>
            <w:shd w:val="clear" w:color="auto" w:fill="F7F8FA"/>
          </w:tcPr>
          <w:p w14:paraId="4448428E">
            <w:pPr>
              <w:spacing w:before="10" w:after="10" w:line="276" w:lineRule="auto"/>
              <w:jc w:val="center"/>
              <w:rPr>
                <w:rFonts w:hint="eastAsia"/>
              </w:rPr>
            </w:pPr>
            <w:r>
              <w:rPr>
                <w:rFonts w:cs="等线"/>
                <w:color w:val="1C1E21"/>
                <w:sz w:val="16"/>
              </w:rPr>
              <w:t>ratio</w:t>
            </w:r>
          </w:p>
        </w:tc>
        <w:tc>
          <w:tcPr>
            <w:tcW w:w="1170" w:type="dxa"/>
            <w:shd w:val="clear" w:color="auto" w:fill="F7F8FA"/>
          </w:tcPr>
          <w:p w14:paraId="232E0A6B">
            <w:pPr>
              <w:spacing w:before="10" w:after="10" w:line="276" w:lineRule="auto"/>
              <w:jc w:val="center"/>
              <w:rPr>
                <w:rFonts w:hint="eastAsia"/>
              </w:rPr>
            </w:pPr>
            <w:r>
              <w:rPr>
                <w:rFonts w:cs="等线"/>
                <w:color w:val="1C1E21"/>
                <w:sz w:val="16"/>
              </w:rPr>
              <w:t>—</w:t>
            </w:r>
          </w:p>
        </w:tc>
        <w:tc>
          <w:tcPr>
            <w:tcW w:w="1300" w:type="dxa"/>
            <w:shd w:val="clear" w:color="auto" w:fill="F7F8FA"/>
          </w:tcPr>
          <w:p w14:paraId="385273A1">
            <w:pPr>
              <w:spacing w:before="10" w:after="10" w:line="276" w:lineRule="auto"/>
              <w:jc w:val="right"/>
              <w:rPr>
                <w:rFonts w:hint="eastAsia"/>
              </w:rPr>
            </w:pPr>
            <w:r>
              <w:rPr>
                <w:rFonts w:cs="等线"/>
                <w:color w:val="1C1E21"/>
                <w:sz w:val="16"/>
              </w:rPr>
              <w:t>2.09%</w:t>
            </w:r>
          </w:p>
        </w:tc>
        <w:tc>
          <w:tcPr>
            <w:tcW w:w="1495" w:type="dxa"/>
            <w:shd w:val="clear" w:color="auto" w:fill="F7F8FA"/>
          </w:tcPr>
          <w:p w14:paraId="4E2AA946">
            <w:pPr>
              <w:spacing w:before="10" w:after="10" w:line="276" w:lineRule="auto"/>
              <w:jc w:val="right"/>
              <w:rPr>
                <w:rFonts w:hint="eastAsia"/>
              </w:rPr>
            </w:pPr>
            <w:r>
              <w:rPr>
                <w:rFonts w:cs="等线"/>
                <w:color w:val="1C1E21"/>
                <w:sz w:val="16"/>
              </w:rPr>
              <w:t>2.99%</w:t>
            </w:r>
          </w:p>
        </w:tc>
        <w:tc>
          <w:tcPr>
            <w:tcW w:w="1300" w:type="dxa"/>
            <w:shd w:val="clear" w:color="auto" w:fill="F7F8FA"/>
          </w:tcPr>
          <w:p w14:paraId="55ACCEB3">
            <w:pPr>
              <w:spacing w:before="10" w:after="10" w:line="276" w:lineRule="auto"/>
              <w:jc w:val="right"/>
              <w:rPr>
                <w:rFonts w:hint="eastAsia"/>
              </w:rPr>
            </w:pPr>
            <w:r>
              <w:rPr>
                <w:rFonts w:cs="等线"/>
                <w:color w:val="1C1E21"/>
                <w:sz w:val="16"/>
              </w:rPr>
              <w:t>−0.71%</w:t>
            </w:r>
          </w:p>
        </w:tc>
        <w:tc>
          <w:tcPr>
            <w:tcW w:w="1300" w:type="dxa"/>
            <w:shd w:val="clear" w:color="auto" w:fill="F7F8FA"/>
          </w:tcPr>
          <w:p w14:paraId="618294EC">
            <w:pPr>
              <w:spacing w:before="10" w:after="10" w:line="276" w:lineRule="auto"/>
              <w:jc w:val="right"/>
              <w:rPr>
                <w:rFonts w:hint="eastAsia"/>
              </w:rPr>
            </w:pPr>
            <w:r>
              <w:rPr>
                <w:rFonts w:cs="等线"/>
                <w:color w:val="1C1E21"/>
                <w:sz w:val="16"/>
              </w:rPr>
              <w:t>6.68%</w:t>
            </w:r>
          </w:p>
        </w:tc>
      </w:tr>
      <w:tr w14:paraId="1B113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Pr>
          <w:p w14:paraId="09D6E2D5">
            <w:pPr>
              <w:spacing w:before="10" w:after="10" w:line="276" w:lineRule="auto"/>
              <w:rPr>
                <w:rFonts w:hint="eastAsia"/>
              </w:rPr>
            </w:pPr>
            <w:r>
              <w:rPr>
                <w:rFonts w:cs="等线"/>
                <w:color w:val="1C1E21"/>
                <w:sz w:val="16"/>
              </w:rPr>
              <w:t>归母净利率</w:t>
            </w:r>
          </w:p>
        </w:tc>
        <w:tc>
          <w:tcPr>
            <w:tcW w:w="780" w:type="dxa"/>
          </w:tcPr>
          <w:p w14:paraId="13C8BACE">
            <w:pPr>
              <w:spacing w:before="10" w:after="10" w:line="276" w:lineRule="auto"/>
              <w:jc w:val="center"/>
              <w:rPr>
                <w:rFonts w:hint="eastAsia"/>
              </w:rPr>
            </w:pPr>
            <w:r>
              <w:rPr>
                <w:rFonts w:cs="等线"/>
                <w:color w:val="1C1E21"/>
                <w:sz w:val="16"/>
              </w:rPr>
              <w:t>ratio</w:t>
            </w:r>
          </w:p>
        </w:tc>
        <w:tc>
          <w:tcPr>
            <w:tcW w:w="1170" w:type="dxa"/>
          </w:tcPr>
          <w:p w14:paraId="16B337DF">
            <w:pPr>
              <w:spacing w:before="10" w:after="10" w:line="276" w:lineRule="auto"/>
              <w:jc w:val="center"/>
              <w:rPr>
                <w:rFonts w:hint="eastAsia"/>
              </w:rPr>
            </w:pPr>
            <w:r>
              <w:rPr>
                <w:rFonts w:cs="等线"/>
                <w:color w:val="1C1E21"/>
                <w:sz w:val="16"/>
              </w:rPr>
              <w:t>2020</w:t>
            </w:r>
          </w:p>
        </w:tc>
        <w:tc>
          <w:tcPr>
            <w:tcW w:w="1300" w:type="dxa"/>
          </w:tcPr>
          <w:p w14:paraId="747320FA">
            <w:pPr>
              <w:spacing w:before="10" w:after="10" w:line="276" w:lineRule="auto"/>
              <w:jc w:val="right"/>
              <w:rPr>
                <w:rFonts w:hint="eastAsia"/>
              </w:rPr>
            </w:pPr>
            <w:r>
              <w:rPr>
                <w:rFonts w:cs="等线"/>
                <w:color w:val="1C1E21"/>
                <w:sz w:val="16"/>
              </w:rPr>
              <w:t>2.54%</w:t>
            </w:r>
          </w:p>
        </w:tc>
        <w:tc>
          <w:tcPr>
            <w:tcW w:w="1495" w:type="dxa"/>
          </w:tcPr>
          <w:p w14:paraId="7FC51525">
            <w:pPr>
              <w:spacing w:before="10" w:after="10" w:line="276" w:lineRule="auto"/>
              <w:jc w:val="right"/>
              <w:rPr>
                <w:rFonts w:hint="eastAsia"/>
              </w:rPr>
            </w:pPr>
            <w:r>
              <w:rPr>
                <w:rFonts w:cs="等线"/>
                <w:color w:val="1C1E21"/>
                <w:sz w:val="16"/>
              </w:rPr>
              <w:t>2.48%</w:t>
            </w:r>
          </w:p>
        </w:tc>
        <w:tc>
          <w:tcPr>
            <w:tcW w:w="1300" w:type="dxa"/>
          </w:tcPr>
          <w:p w14:paraId="46C9363C">
            <w:pPr>
              <w:spacing w:before="10" w:after="10" w:line="276" w:lineRule="auto"/>
              <w:jc w:val="right"/>
              <w:rPr>
                <w:rFonts w:hint="eastAsia"/>
              </w:rPr>
            </w:pPr>
            <w:r>
              <w:rPr>
                <w:rFonts w:cs="等线"/>
                <w:color w:val="1C1E21"/>
                <w:sz w:val="16"/>
              </w:rPr>
              <w:t>−2.71%</w:t>
            </w:r>
          </w:p>
        </w:tc>
        <w:tc>
          <w:tcPr>
            <w:tcW w:w="1300" w:type="dxa"/>
          </w:tcPr>
          <w:p w14:paraId="30327723">
            <w:pPr>
              <w:spacing w:before="10" w:after="10" w:line="276" w:lineRule="auto"/>
              <w:jc w:val="right"/>
              <w:rPr>
                <w:rFonts w:hint="eastAsia"/>
              </w:rPr>
            </w:pPr>
            <w:r>
              <w:rPr>
                <w:rFonts w:cs="等线"/>
                <w:color w:val="1C1E21"/>
                <w:sz w:val="16"/>
              </w:rPr>
              <w:t>7.66%</w:t>
            </w:r>
          </w:p>
        </w:tc>
      </w:tr>
      <w:tr w14:paraId="0D078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shd w:val="clear" w:color="auto" w:fill="F7F8FA"/>
          </w:tcPr>
          <w:p w14:paraId="7F6986AA">
            <w:pPr>
              <w:spacing w:before="10" w:after="10" w:line="276" w:lineRule="auto"/>
              <w:rPr>
                <w:rFonts w:hint="eastAsia"/>
              </w:rPr>
            </w:pPr>
            <w:r>
              <w:rPr>
                <w:rFonts w:cs="等线"/>
                <w:color w:val="1C1E21"/>
                <w:sz w:val="16"/>
              </w:rPr>
              <w:t>归母利润转化率</w:t>
            </w:r>
          </w:p>
        </w:tc>
        <w:tc>
          <w:tcPr>
            <w:tcW w:w="780" w:type="dxa"/>
            <w:shd w:val="clear" w:color="auto" w:fill="F7F8FA"/>
          </w:tcPr>
          <w:p w14:paraId="0E6023D8">
            <w:pPr>
              <w:spacing w:before="10" w:after="10" w:line="276" w:lineRule="auto"/>
              <w:jc w:val="center"/>
              <w:rPr>
                <w:rFonts w:hint="eastAsia"/>
              </w:rPr>
            </w:pPr>
            <w:r>
              <w:rPr>
                <w:rFonts w:cs="等线"/>
                <w:color w:val="1C1E21"/>
                <w:sz w:val="16"/>
              </w:rPr>
              <w:t>ratio</w:t>
            </w:r>
          </w:p>
        </w:tc>
        <w:tc>
          <w:tcPr>
            <w:tcW w:w="1170" w:type="dxa"/>
            <w:shd w:val="clear" w:color="auto" w:fill="F7F8FA"/>
          </w:tcPr>
          <w:p w14:paraId="194BC128">
            <w:pPr>
              <w:spacing w:before="10" w:after="10" w:line="276" w:lineRule="auto"/>
              <w:jc w:val="center"/>
              <w:rPr>
                <w:rFonts w:hint="eastAsia"/>
              </w:rPr>
            </w:pPr>
            <w:r>
              <w:rPr>
                <w:rFonts w:cs="等线"/>
                <w:color w:val="1C1E21"/>
                <w:sz w:val="16"/>
              </w:rPr>
              <w:t>—</w:t>
            </w:r>
          </w:p>
        </w:tc>
        <w:tc>
          <w:tcPr>
            <w:tcW w:w="1300" w:type="dxa"/>
            <w:shd w:val="clear" w:color="auto" w:fill="F7F8FA"/>
          </w:tcPr>
          <w:p w14:paraId="0A3DCB0A">
            <w:pPr>
              <w:spacing w:before="10" w:after="10" w:line="276" w:lineRule="auto"/>
              <w:jc w:val="right"/>
              <w:rPr>
                <w:rFonts w:hint="eastAsia"/>
              </w:rPr>
            </w:pPr>
            <w:r>
              <w:rPr>
                <w:rFonts w:cs="等线"/>
                <w:color w:val="1C1E21"/>
                <w:sz w:val="16"/>
              </w:rPr>
              <w:t>31.50%</w:t>
            </w:r>
          </w:p>
        </w:tc>
        <w:tc>
          <w:tcPr>
            <w:tcW w:w="1495" w:type="dxa"/>
            <w:shd w:val="clear" w:color="auto" w:fill="F7F8FA"/>
          </w:tcPr>
          <w:p w14:paraId="7FA2F840">
            <w:pPr>
              <w:spacing w:before="10" w:after="10" w:line="276" w:lineRule="auto"/>
              <w:jc w:val="right"/>
              <w:rPr>
                <w:rFonts w:hint="eastAsia"/>
              </w:rPr>
            </w:pPr>
            <w:r>
              <w:rPr>
                <w:rFonts w:cs="等线"/>
                <w:color w:val="1C1E21"/>
                <w:sz w:val="16"/>
              </w:rPr>
              <w:t>78.39%</w:t>
            </w:r>
          </w:p>
        </w:tc>
        <w:tc>
          <w:tcPr>
            <w:tcW w:w="1300" w:type="dxa"/>
            <w:shd w:val="clear" w:color="auto" w:fill="F7F8FA"/>
          </w:tcPr>
          <w:p w14:paraId="2A1AA33E">
            <w:pPr>
              <w:spacing w:before="10" w:after="10" w:line="276" w:lineRule="auto"/>
              <w:jc w:val="right"/>
              <w:rPr>
                <w:rFonts w:hint="eastAsia"/>
              </w:rPr>
            </w:pPr>
            <w:r>
              <w:rPr>
                <w:rFonts w:cs="等线"/>
                <w:color w:val="1C1E21"/>
                <w:sz w:val="16"/>
              </w:rPr>
              <w:t>24.55%</w:t>
            </w:r>
          </w:p>
        </w:tc>
        <w:tc>
          <w:tcPr>
            <w:tcW w:w="1300" w:type="dxa"/>
            <w:shd w:val="clear" w:color="auto" w:fill="F7F8FA"/>
          </w:tcPr>
          <w:p w14:paraId="5AF53BE4">
            <w:pPr>
              <w:spacing w:before="10" w:after="10" w:line="276" w:lineRule="auto"/>
              <w:jc w:val="right"/>
              <w:rPr>
                <w:rFonts w:hint="eastAsia"/>
              </w:rPr>
            </w:pPr>
            <w:r>
              <w:rPr>
                <w:rFonts w:cs="等线"/>
                <w:color w:val="1C1E21"/>
                <w:sz w:val="16"/>
              </w:rPr>
              <w:t>132.24%</w:t>
            </w:r>
          </w:p>
        </w:tc>
      </w:tr>
      <w:tr w14:paraId="194EB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tcPr>
          <w:p w14:paraId="74CA37D0">
            <w:pPr>
              <w:spacing w:before="10" w:after="10" w:line="276" w:lineRule="auto"/>
              <w:rPr>
                <w:rFonts w:hint="eastAsia"/>
              </w:rPr>
            </w:pPr>
            <w:r>
              <w:rPr>
                <w:rFonts w:cs="等线"/>
                <w:color w:val="1C1E21"/>
                <w:sz w:val="16"/>
              </w:rPr>
              <w:t>营业成本（直接法）</w:t>
            </w:r>
          </w:p>
        </w:tc>
        <w:tc>
          <w:tcPr>
            <w:tcW w:w="780" w:type="dxa"/>
          </w:tcPr>
          <w:p w14:paraId="0CCC1742">
            <w:pPr>
              <w:spacing w:before="10" w:after="10" w:line="276" w:lineRule="auto"/>
              <w:jc w:val="center"/>
              <w:rPr>
                <w:rFonts w:hint="eastAsia"/>
              </w:rPr>
            </w:pPr>
            <w:r>
              <w:rPr>
                <w:rFonts w:cs="等线"/>
                <w:color w:val="1C1E21"/>
                <w:sz w:val="16"/>
              </w:rPr>
              <w:t>level</w:t>
            </w:r>
          </w:p>
        </w:tc>
        <w:tc>
          <w:tcPr>
            <w:tcW w:w="1170" w:type="dxa"/>
          </w:tcPr>
          <w:p w14:paraId="0CA4F9A6">
            <w:pPr>
              <w:spacing w:before="10" w:after="10" w:line="276" w:lineRule="auto"/>
              <w:jc w:val="center"/>
              <w:rPr>
                <w:rFonts w:hint="eastAsia"/>
              </w:rPr>
            </w:pPr>
            <w:r>
              <w:rPr>
                <w:rFonts w:cs="等线"/>
                <w:color w:val="1C1E21"/>
                <w:sz w:val="16"/>
              </w:rPr>
              <w:t>—</w:t>
            </w:r>
          </w:p>
        </w:tc>
        <w:tc>
          <w:tcPr>
            <w:tcW w:w="1300" w:type="dxa"/>
          </w:tcPr>
          <w:p w14:paraId="300A1166">
            <w:pPr>
              <w:spacing w:before="10" w:after="10" w:line="276" w:lineRule="auto"/>
              <w:jc w:val="right"/>
              <w:rPr>
                <w:rFonts w:hint="eastAsia"/>
              </w:rPr>
            </w:pPr>
            <w:r>
              <w:rPr>
                <w:rFonts w:cs="等线"/>
                <w:color w:val="1C1E21"/>
                <w:sz w:val="16"/>
              </w:rPr>
              <w:t>5.65%</w:t>
            </w:r>
          </w:p>
        </w:tc>
        <w:tc>
          <w:tcPr>
            <w:tcW w:w="1495" w:type="dxa"/>
          </w:tcPr>
          <w:p w14:paraId="0D4A4376">
            <w:pPr>
              <w:spacing w:before="10" w:after="10" w:line="276" w:lineRule="auto"/>
              <w:jc w:val="right"/>
              <w:rPr>
                <w:rFonts w:hint="eastAsia"/>
              </w:rPr>
            </w:pPr>
            <w:r>
              <w:rPr>
                <w:rFonts w:cs="等线"/>
                <w:color w:val="1C1E21"/>
                <w:sz w:val="16"/>
              </w:rPr>
              <w:t>42.81 亿元</w:t>
            </w:r>
          </w:p>
        </w:tc>
        <w:tc>
          <w:tcPr>
            <w:tcW w:w="1300" w:type="dxa"/>
          </w:tcPr>
          <w:p w14:paraId="750AAB54">
            <w:pPr>
              <w:spacing w:before="10" w:after="10" w:line="276" w:lineRule="auto"/>
              <w:jc w:val="right"/>
              <w:rPr>
                <w:rFonts w:hint="eastAsia"/>
              </w:rPr>
            </w:pPr>
            <w:r>
              <w:rPr>
                <w:rFonts w:cs="等线"/>
                <w:color w:val="1C1E21"/>
                <w:sz w:val="16"/>
              </w:rPr>
              <w:t>37.46 亿元</w:t>
            </w:r>
          </w:p>
        </w:tc>
        <w:tc>
          <w:tcPr>
            <w:tcW w:w="1300" w:type="dxa"/>
          </w:tcPr>
          <w:p w14:paraId="355BAED3">
            <w:pPr>
              <w:spacing w:before="10" w:after="10" w:line="276" w:lineRule="auto"/>
              <w:jc w:val="right"/>
              <w:rPr>
                <w:rFonts w:hint="eastAsia"/>
              </w:rPr>
            </w:pPr>
            <w:r>
              <w:rPr>
                <w:rFonts w:cs="等线"/>
                <w:color w:val="1C1E21"/>
                <w:sz w:val="16"/>
              </w:rPr>
              <w:t>48.17 亿元</w:t>
            </w:r>
          </w:p>
        </w:tc>
      </w:tr>
      <w:tr w14:paraId="3E78F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51" w:type="dxa"/>
            <w:shd w:val="clear" w:color="auto" w:fill="F7F8FA"/>
          </w:tcPr>
          <w:p w14:paraId="7AFBE445">
            <w:pPr>
              <w:spacing w:before="10" w:after="10" w:line="276" w:lineRule="auto"/>
              <w:rPr>
                <w:rFonts w:hint="eastAsia"/>
              </w:rPr>
            </w:pPr>
            <w:r>
              <w:rPr>
                <w:rFonts w:cs="等线"/>
                <w:color w:val="1C1E21"/>
                <w:sz w:val="16"/>
              </w:rPr>
              <w:t>归母净利润（直接法）</w:t>
            </w:r>
          </w:p>
        </w:tc>
        <w:tc>
          <w:tcPr>
            <w:tcW w:w="780" w:type="dxa"/>
            <w:shd w:val="clear" w:color="auto" w:fill="F7F8FA"/>
          </w:tcPr>
          <w:p w14:paraId="2C711F6E">
            <w:pPr>
              <w:spacing w:before="10" w:after="10" w:line="276" w:lineRule="auto"/>
              <w:jc w:val="center"/>
              <w:rPr>
                <w:rFonts w:hint="eastAsia"/>
              </w:rPr>
            </w:pPr>
            <w:r>
              <w:rPr>
                <w:rFonts w:cs="等线"/>
                <w:color w:val="1C1E21"/>
                <w:sz w:val="16"/>
              </w:rPr>
              <w:t>level</w:t>
            </w:r>
          </w:p>
        </w:tc>
        <w:tc>
          <w:tcPr>
            <w:tcW w:w="1170" w:type="dxa"/>
            <w:shd w:val="clear" w:color="auto" w:fill="F7F8FA"/>
          </w:tcPr>
          <w:p w14:paraId="0ACF9C40">
            <w:pPr>
              <w:spacing w:before="10" w:after="10" w:line="276" w:lineRule="auto"/>
              <w:jc w:val="center"/>
              <w:rPr>
                <w:rFonts w:hint="eastAsia"/>
              </w:rPr>
            </w:pPr>
            <w:r>
              <w:rPr>
                <w:rFonts w:cs="等线"/>
                <w:color w:val="1C1E21"/>
                <w:sz w:val="16"/>
              </w:rPr>
              <w:t>2020</w:t>
            </w:r>
          </w:p>
        </w:tc>
        <w:tc>
          <w:tcPr>
            <w:tcW w:w="1300" w:type="dxa"/>
            <w:shd w:val="clear" w:color="auto" w:fill="F7F8FA"/>
          </w:tcPr>
          <w:p w14:paraId="59A9FC32">
            <w:pPr>
              <w:spacing w:before="10" w:after="10" w:line="276" w:lineRule="auto"/>
              <w:jc w:val="right"/>
              <w:rPr>
                <w:rFonts w:hint="eastAsia"/>
              </w:rPr>
            </w:pPr>
            <w:r>
              <w:rPr>
                <w:rFonts w:cs="等线"/>
                <w:color w:val="1C1E21"/>
                <w:sz w:val="16"/>
              </w:rPr>
              <w:t>141.56%</w:t>
            </w:r>
          </w:p>
        </w:tc>
        <w:tc>
          <w:tcPr>
            <w:tcW w:w="1495" w:type="dxa"/>
            <w:shd w:val="clear" w:color="auto" w:fill="F7F8FA"/>
          </w:tcPr>
          <w:p w14:paraId="693CE5CD">
            <w:pPr>
              <w:spacing w:before="10" w:after="10" w:line="276" w:lineRule="auto"/>
              <w:jc w:val="right"/>
              <w:rPr>
                <w:rFonts w:hint="eastAsia"/>
              </w:rPr>
            </w:pPr>
            <w:r>
              <w:rPr>
                <w:rFonts w:cs="等线"/>
                <w:color w:val="1C1E21"/>
                <w:sz w:val="16"/>
              </w:rPr>
              <w:t>1.86 亿元</w:t>
            </w:r>
          </w:p>
        </w:tc>
        <w:tc>
          <w:tcPr>
            <w:tcW w:w="1300" w:type="dxa"/>
            <w:shd w:val="clear" w:color="auto" w:fill="F7F8FA"/>
          </w:tcPr>
          <w:p w14:paraId="6048C8EE">
            <w:pPr>
              <w:spacing w:before="10" w:after="10" w:line="276" w:lineRule="auto"/>
              <w:jc w:val="right"/>
              <w:rPr>
                <w:rFonts w:hint="eastAsia"/>
              </w:rPr>
            </w:pPr>
            <w:r>
              <w:rPr>
                <w:rFonts w:cs="等线"/>
                <w:color w:val="1C1E21"/>
                <w:sz w:val="16"/>
              </w:rPr>
              <w:t>−3.08 亿元</w:t>
            </w:r>
          </w:p>
        </w:tc>
        <w:tc>
          <w:tcPr>
            <w:tcW w:w="1300" w:type="dxa"/>
            <w:shd w:val="clear" w:color="auto" w:fill="F7F8FA"/>
          </w:tcPr>
          <w:p w14:paraId="63513C08">
            <w:pPr>
              <w:spacing w:before="10" w:after="10" w:line="276" w:lineRule="auto"/>
              <w:jc w:val="right"/>
              <w:rPr>
                <w:rFonts w:hint="eastAsia"/>
              </w:rPr>
            </w:pPr>
            <w:r>
              <w:rPr>
                <w:rFonts w:cs="等线"/>
                <w:color w:val="1C1E21"/>
                <w:sz w:val="16"/>
              </w:rPr>
              <w:t>6.81 亿元</w:t>
            </w:r>
          </w:p>
        </w:tc>
      </w:tr>
    </w:tbl>
    <w:p w14:paraId="427B0B5F">
      <w:pPr>
        <w:spacing w:after="40"/>
        <w:rPr>
          <w:rFonts w:hint="eastAsia"/>
        </w:rPr>
      </w:pPr>
    </w:p>
    <w:p w14:paraId="05700BB0">
      <w:pPr>
        <w:jc w:val="both"/>
        <w:rPr>
          <w:rFonts w:hint="eastAsia"/>
        </w:rPr>
      </w:pPr>
      <w:r>
        <w:rPr>
          <w:rFonts w:cs="等线"/>
          <w:color w:val="1C1E21"/>
        </w:rPr>
        <w:t>三个地方值得停下来看：</w:t>
      </w:r>
      <w:r>
        <w:rPr>
          <w:rFonts w:ascii="黑体" w:hAnsi="黑体" w:eastAsia="黑体" w:cs="黑体"/>
          <w:color w:val="1C1E21"/>
        </w:rPr>
        <w:t>收入点估计 52.66 亿元、加权平均误差 6.16%</w:t>
      </w:r>
      <w:r>
        <w:rPr>
          <w:rFonts w:cs="等线"/>
          <w:color w:val="1C1E21"/>
        </w:rPr>
        <w:t>，这是后续所有预算的锚；</w:t>
      </w:r>
      <w:r>
        <w:rPr>
          <w:rFonts w:ascii="黑体" w:hAnsi="黑体" w:eastAsia="黑体" w:cs="黑体"/>
          <w:color w:val="1C1E21"/>
        </w:rPr>
        <w:t>营业成本的直接法预测 42.81 亿元</w:t>
      </w:r>
      <w:r>
        <w:rPr>
          <w:rFonts w:cs="等线"/>
          <w:color w:val="1C1E21"/>
        </w:rPr>
        <w:t>与</w:t>
      </w:r>
      <w:r>
        <w:rPr>
          <w:rFonts w:ascii="黑体" w:hAnsi="黑体" w:eastAsia="黑体" w:cs="黑体"/>
          <w:color w:val="1C1E21"/>
        </w:rPr>
        <w:t>比率法（52.66 × 86.79% = 45.70 亿元）</w:t>
      </w:r>
      <w:r>
        <w:rPr>
          <w:rFonts w:cs="等线"/>
          <w:color w:val="1C1E21"/>
        </w:rPr>
        <w:t>相差约 2.9 亿元，程序把两者并列并在报告中披露差异；最醒目的是</w:t>
      </w:r>
      <w:r>
        <w:rPr>
          <w:rFonts w:ascii="黑体" w:hAnsi="黑体" w:eastAsia="黑体" w:cs="黑体"/>
          <w:color w:val="1C1E21"/>
        </w:rPr>
        <w:t>归母净利润直接法的加权平均误差 141.56%、下界为负 3.08 亿元</w:t>
      </w:r>
      <w:r>
        <w:rPr>
          <w:rFonts w:cs="等线"/>
          <w:color w:val="1C1E21"/>
        </w:rPr>
        <w:t>——这恰好印证了表 6-2 的判断：利润水平值不可直接外推，必须走比率传导。</w:t>
      </w:r>
    </w:p>
    <w:p w14:paraId="367D200D">
      <w:pPr>
        <w:keepNext/>
        <w:spacing w:before="80"/>
        <w:jc w:val="center"/>
        <w:rPr>
          <w:rFonts w:hint="eastAsia"/>
        </w:rPr>
      </w:pPr>
      <w:r>
        <w:drawing>
          <wp:inline distT="0" distB="0" distL="0" distR="0">
            <wp:extent cx="5431155" cy="261048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89"/>
                    <a:stretch>
                      <a:fillRect/>
                    </a:stretch>
                  </pic:blipFill>
                  <pic:spPr>
                    <a:xfrm>
                      <a:off x="0" y="0"/>
                      <a:ext cx="5431680" cy="2611107"/>
                    </a:xfrm>
                    <a:prstGeom prst="rect">
                      <a:avLst/>
                    </a:prstGeom>
                  </pic:spPr>
                </pic:pic>
              </a:graphicData>
            </a:graphic>
          </wp:inline>
        </w:drawing>
      </w:r>
    </w:p>
    <w:p w14:paraId="794366A4">
      <w:pPr>
        <w:spacing w:before="40" w:after="120"/>
        <w:jc w:val="center"/>
        <w:rPr>
          <w:rFonts w:hint="eastAsia"/>
        </w:rPr>
      </w:pPr>
      <w:r>
        <w:rPr>
          <w:rFonts w:cs="等线"/>
          <w:color w:val="60666E"/>
          <w:sz w:val="17"/>
        </w:rPr>
        <w:t>图 6-7　2026 年收入预测：历史序列、五模型外推与 90% 置信区间</w:t>
      </w:r>
    </w:p>
    <w:p w14:paraId="29C58C34">
      <w:pPr>
        <w:spacing w:after="120"/>
        <w:jc w:val="center"/>
        <w:rPr>
          <w:rFonts w:hint="eastAsia"/>
        </w:rPr>
      </w:pPr>
      <w:r>
        <w:rPr>
          <w:rFonts w:cs="等线"/>
          <w:color w:val="8A9099"/>
          <w:sz w:val="16"/>
        </w:rPr>
        <w:t>来源：output/charts/图8_收入预测.png</w:t>
      </w:r>
    </w:p>
    <w:p w14:paraId="1AA06CA7">
      <w:pPr>
        <w:keepNext/>
        <w:spacing w:before="80"/>
        <w:jc w:val="center"/>
        <w:rPr>
          <w:rFonts w:hint="eastAsia"/>
        </w:rPr>
      </w:pPr>
      <w:r>
        <w:drawing>
          <wp:inline distT="0" distB="0" distL="0" distR="0">
            <wp:extent cx="5431155" cy="265493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90"/>
                    <a:stretch>
                      <a:fillRect/>
                    </a:stretch>
                  </pic:blipFill>
                  <pic:spPr>
                    <a:xfrm>
                      <a:off x="0" y="0"/>
                      <a:ext cx="5431680" cy="2655243"/>
                    </a:xfrm>
                    <a:prstGeom prst="rect">
                      <a:avLst/>
                    </a:prstGeom>
                  </pic:spPr>
                </pic:pic>
              </a:graphicData>
            </a:graphic>
          </wp:inline>
        </w:drawing>
      </w:r>
    </w:p>
    <w:p w14:paraId="1774FA44">
      <w:pPr>
        <w:spacing w:before="40" w:after="120"/>
        <w:jc w:val="center"/>
        <w:rPr>
          <w:rFonts w:hint="eastAsia"/>
        </w:rPr>
      </w:pPr>
      <w:r>
        <w:rPr>
          <w:rFonts w:cs="等线"/>
          <w:color w:val="60666E"/>
          <w:sz w:val="17"/>
        </w:rPr>
        <w:t>图 6-8　利润率十年趋势：归母净利率的大幅波动是预测难点</w:t>
      </w:r>
    </w:p>
    <w:p w14:paraId="7DB1D3FF">
      <w:pPr>
        <w:spacing w:after="120"/>
        <w:jc w:val="center"/>
        <w:rPr>
          <w:rFonts w:hint="eastAsia"/>
        </w:rPr>
      </w:pPr>
      <w:r>
        <w:rPr>
          <w:rFonts w:cs="等线"/>
          <w:color w:val="8A9099"/>
          <w:sz w:val="16"/>
        </w:rPr>
        <w:t>来源：output/charts/图3_利润率趋势.png</w:t>
      </w:r>
    </w:p>
    <w:p w14:paraId="2A1EE0EA">
      <w:pPr>
        <w:pStyle w:val="4"/>
      </w:pPr>
      <w:bookmarkStart w:id="138" w:name="_Toc13235"/>
      <w:r>
        <w:rPr>
          <w:rFonts w:ascii="黑体" w:hAnsi="黑体" w:eastAsia="黑体" w:cs="黑体"/>
          <w:b w:val="0"/>
        </w:rPr>
        <w:t>6.7　阶段⑤：八件套预算编制</w:t>
      </w:r>
      <w:bookmarkEnd w:id="138"/>
    </w:p>
    <w:p w14:paraId="7DA72D79">
      <w:pPr>
        <w:jc w:val="both"/>
        <w:rPr>
          <w:rFonts w:hint="eastAsia"/>
        </w:rPr>
      </w:pPr>
      <w:r>
        <w:rPr>
          <w:rFonts w:cs="等线"/>
          <w:color w:val="1C1E21"/>
        </w:rPr>
        <w:t>预测给出的是一个数，预算要给出的是</w:t>
      </w:r>
      <w:r>
        <w:rPr>
          <w:rFonts w:ascii="黑体" w:hAnsi="黑体" w:eastAsia="黑体" w:cs="黑体"/>
          <w:color w:val="1C1E21"/>
        </w:rPr>
        <w:t>能下达的表</w:t>
      </w:r>
      <w:r>
        <w:rPr>
          <w:rFonts w:cs="等线"/>
          <w:color w:val="1C1E21"/>
        </w:rPr>
        <w:t>。s5_budget.py 按全面预算管理的“以销定产、以产定耗”逻辑编制八项内容：① 销售预算 ② 成本预算 ③ 期间费用预算 ④ 预计利润表 ⑤ 预算现金流量表 ⑥ 本量利分析 ⑦ 情景预算 ⑧ 敏感性分析。</w:t>
      </w:r>
    </w:p>
    <w:p w14:paraId="11886B34">
      <w:pPr>
        <w:pStyle w:val="5"/>
      </w:pPr>
      <w:bookmarkStart w:id="139" w:name="_Toc22089"/>
      <w:r>
        <w:rPr>
          <w:rFonts w:ascii="黑体" w:hAnsi="黑体" w:eastAsia="黑体" w:cs="黑体"/>
          <w:b w:val="0"/>
        </w:rPr>
        <w:t>6.7.1　销售预算与季度分解</w:t>
      </w:r>
      <w:bookmarkEnd w:id="139"/>
    </w:p>
    <w:p w14:paraId="39856143">
      <w:pPr>
        <w:keepNext/>
        <w:spacing w:before="100" w:after="40"/>
        <w:rPr>
          <w:rFonts w:hint="eastAsia"/>
        </w:rPr>
      </w:pPr>
      <w:r>
        <w:rPr>
          <w:rFonts w:ascii="黑体" w:hAnsi="黑体" w:eastAsia="黑体" w:cs="黑体"/>
          <w:color w:val="1C1E21"/>
          <w:sz w:val="18"/>
        </w:rPr>
        <w:t>表 6-5　2026 年季度销售预算（budget_quarterly_2026.csv）</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6"/>
        <w:gridCol w:w="3099"/>
        <w:gridCol w:w="3542"/>
      </w:tblGrid>
      <w:tr w14:paraId="4232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56" w:type="dxa"/>
            <w:shd w:val="clear" w:color="auto" w:fill="EDF1F7"/>
          </w:tcPr>
          <w:p w14:paraId="4CF12A18">
            <w:pPr>
              <w:spacing w:before="20" w:after="20" w:line="276" w:lineRule="auto"/>
              <w:jc w:val="center"/>
              <w:rPr>
                <w:rFonts w:hint="eastAsia"/>
              </w:rPr>
            </w:pPr>
            <w:r>
              <w:rPr>
                <w:rFonts w:ascii="黑体" w:hAnsi="黑体" w:eastAsia="黑体" w:cs="黑体"/>
                <w:color w:val="1C4A8C"/>
                <w:sz w:val="17"/>
              </w:rPr>
              <w:t>季度</w:t>
            </w:r>
          </w:p>
        </w:tc>
        <w:tc>
          <w:tcPr>
            <w:tcW w:w="3099" w:type="dxa"/>
            <w:shd w:val="clear" w:color="auto" w:fill="EDF1F7"/>
          </w:tcPr>
          <w:p w14:paraId="5AE8C3FE">
            <w:pPr>
              <w:spacing w:before="20" w:after="20" w:line="276" w:lineRule="auto"/>
              <w:jc w:val="right"/>
              <w:rPr>
                <w:rFonts w:hint="eastAsia"/>
              </w:rPr>
            </w:pPr>
            <w:r>
              <w:rPr>
                <w:rFonts w:ascii="黑体" w:hAnsi="黑体" w:eastAsia="黑体" w:cs="黑体"/>
                <w:color w:val="1C4A8C"/>
                <w:sz w:val="17"/>
              </w:rPr>
              <w:t>季节性系数</w:t>
            </w:r>
          </w:p>
        </w:tc>
        <w:tc>
          <w:tcPr>
            <w:tcW w:w="3542" w:type="dxa"/>
            <w:shd w:val="clear" w:color="auto" w:fill="EDF1F7"/>
          </w:tcPr>
          <w:p w14:paraId="2EB3C8FB">
            <w:pPr>
              <w:spacing w:before="20" w:after="20" w:line="276" w:lineRule="auto"/>
              <w:jc w:val="right"/>
              <w:rPr>
                <w:rFonts w:hint="eastAsia"/>
              </w:rPr>
            </w:pPr>
            <w:r>
              <w:rPr>
                <w:rFonts w:ascii="黑体" w:hAnsi="黑体" w:eastAsia="黑体" w:cs="黑体"/>
                <w:color w:val="1C4A8C"/>
                <w:sz w:val="17"/>
              </w:rPr>
              <w:t>收入预算(亿元)</w:t>
            </w:r>
          </w:p>
        </w:tc>
      </w:tr>
      <w:tr w14:paraId="6C3E7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tcPr>
          <w:p w14:paraId="170E042A">
            <w:pPr>
              <w:spacing w:before="10" w:after="10" w:line="276" w:lineRule="auto"/>
              <w:jc w:val="center"/>
              <w:rPr>
                <w:rFonts w:hint="eastAsia"/>
              </w:rPr>
            </w:pPr>
            <w:r>
              <w:rPr>
                <w:rFonts w:cs="等线"/>
                <w:color w:val="1C1E21"/>
                <w:sz w:val="17"/>
              </w:rPr>
              <w:t>2026Q1</w:t>
            </w:r>
          </w:p>
        </w:tc>
        <w:tc>
          <w:tcPr>
            <w:tcW w:w="3099" w:type="dxa"/>
          </w:tcPr>
          <w:p w14:paraId="0FC28E76">
            <w:pPr>
              <w:spacing w:before="10" w:after="10" w:line="276" w:lineRule="auto"/>
              <w:jc w:val="right"/>
              <w:rPr>
                <w:rFonts w:hint="eastAsia"/>
              </w:rPr>
            </w:pPr>
            <w:r>
              <w:rPr>
                <w:rFonts w:cs="等线"/>
                <w:color w:val="1C1E21"/>
                <w:sz w:val="17"/>
              </w:rPr>
              <w:t>0.1933</w:t>
            </w:r>
          </w:p>
        </w:tc>
        <w:tc>
          <w:tcPr>
            <w:tcW w:w="3542" w:type="dxa"/>
          </w:tcPr>
          <w:p w14:paraId="35DFF81E">
            <w:pPr>
              <w:spacing w:before="10" w:after="10" w:line="276" w:lineRule="auto"/>
              <w:jc w:val="right"/>
              <w:rPr>
                <w:rFonts w:hint="eastAsia"/>
              </w:rPr>
            </w:pPr>
            <w:r>
              <w:rPr>
                <w:rFonts w:cs="等线"/>
                <w:color w:val="1C1E21"/>
                <w:sz w:val="17"/>
              </w:rPr>
              <w:t>10.18</w:t>
            </w:r>
          </w:p>
        </w:tc>
      </w:tr>
      <w:tr w14:paraId="5F3F8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shd w:val="clear" w:color="auto" w:fill="F7F8FA"/>
          </w:tcPr>
          <w:p w14:paraId="33DC444C">
            <w:pPr>
              <w:spacing w:before="10" w:after="10" w:line="276" w:lineRule="auto"/>
              <w:jc w:val="center"/>
              <w:rPr>
                <w:rFonts w:hint="eastAsia"/>
              </w:rPr>
            </w:pPr>
            <w:r>
              <w:rPr>
                <w:rFonts w:cs="等线"/>
                <w:color w:val="1C1E21"/>
                <w:sz w:val="17"/>
              </w:rPr>
              <w:t>2026Q2</w:t>
            </w:r>
          </w:p>
        </w:tc>
        <w:tc>
          <w:tcPr>
            <w:tcW w:w="3099" w:type="dxa"/>
            <w:shd w:val="clear" w:color="auto" w:fill="F7F8FA"/>
          </w:tcPr>
          <w:p w14:paraId="2434E4DD">
            <w:pPr>
              <w:spacing w:before="10" w:after="10" w:line="276" w:lineRule="auto"/>
              <w:jc w:val="right"/>
              <w:rPr>
                <w:rFonts w:hint="eastAsia"/>
              </w:rPr>
            </w:pPr>
            <w:r>
              <w:rPr>
                <w:rFonts w:cs="等线"/>
                <w:color w:val="1C1E21"/>
                <w:sz w:val="17"/>
              </w:rPr>
              <w:t>0.2408</w:t>
            </w:r>
          </w:p>
        </w:tc>
        <w:tc>
          <w:tcPr>
            <w:tcW w:w="3542" w:type="dxa"/>
            <w:shd w:val="clear" w:color="auto" w:fill="F7F8FA"/>
          </w:tcPr>
          <w:p w14:paraId="1C3CB02E">
            <w:pPr>
              <w:spacing w:before="10" w:after="10" w:line="276" w:lineRule="auto"/>
              <w:jc w:val="right"/>
              <w:rPr>
                <w:rFonts w:hint="eastAsia"/>
              </w:rPr>
            </w:pPr>
            <w:r>
              <w:rPr>
                <w:rFonts w:cs="等线"/>
                <w:color w:val="1C1E21"/>
                <w:sz w:val="17"/>
              </w:rPr>
              <w:t>12.68</w:t>
            </w:r>
          </w:p>
        </w:tc>
      </w:tr>
      <w:tr w14:paraId="084CF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tcPr>
          <w:p w14:paraId="238C28C9">
            <w:pPr>
              <w:spacing w:before="10" w:after="10" w:line="276" w:lineRule="auto"/>
              <w:jc w:val="center"/>
              <w:rPr>
                <w:rFonts w:hint="eastAsia"/>
              </w:rPr>
            </w:pPr>
            <w:r>
              <w:rPr>
                <w:rFonts w:cs="等线"/>
                <w:color w:val="1C1E21"/>
                <w:sz w:val="17"/>
              </w:rPr>
              <w:t>2026Q3</w:t>
            </w:r>
          </w:p>
        </w:tc>
        <w:tc>
          <w:tcPr>
            <w:tcW w:w="3099" w:type="dxa"/>
          </w:tcPr>
          <w:p w14:paraId="53055C98">
            <w:pPr>
              <w:spacing w:before="10" w:after="10" w:line="276" w:lineRule="auto"/>
              <w:jc w:val="right"/>
              <w:rPr>
                <w:rFonts w:hint="eastAsia"/>
              </w:rPr>
            </w:pPr>
            <w:r>
              <w:rPr>
                <w:rFonts w:cs="等线"/>
                <w:color w:val="1C1E21"/>
                <w:sz w:val="17"/>
              </w:rPr>
              <w:t>0.2618</w:t>
            </w:r>
          </w:p>
        </w:tc>
        <w:tc>
          <w:tcPr>
            <w:tcW w:w="3542" w:type="dxa"/>
          </w:tcPr>
          <w:p w14:paraId="0FBE0831">
            <w:pPr>
              <w:spacing w:before="10" w:after="10" w:line="276" w:lineRule="auto"/>
              <w:jc w:val="right"/>
              <w:rPr>
                <w:rFonts w:hint="eastAsia"/>
              </w:rPr>
            </w:pPr>
            <w:r>
              <w:rPr>
                <w:rFonts w:cs="等线"/>
                <w:color w:val="1C1E21"/>
                <w:sz w:val="17"/>
              </w:rPr>
              <w:t>13.78</w:t>
            </w:r>
          </w:p>
        </w:tc>
      </w:tr>
      <w:tr w14:paraId="4F201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shd w:val="clear" w:color="auto" w:fill="F7F8FA"/>
          </w:tcPr>
          <w:p w14:paraId="0B00FDC3">
            <w:pPr>
              <w:spacing w:before="10" w:after="10" w:line="276" w:lineRule="auto"/>
              <w:jc w:val="center"/>
              <w:rPr>
                <w:rFonts w:hint="eastAsia"/>
              </w:rPr>
            </w:pPr>
            <w:r>
              <w:rPr>
                <w:rFonts w:cs="等线"/>
                <w:color w:val="1C1E21"/>
                <w:sz w:val="17"/>
              </w:rPr>
              <w:t>2026Q4</w:t>
            </w:r>
          </w:p>
        </w:tc>
        <w:tc>
          <w:tcPr>
            <w:tcW w:w="3099" w:type="dxa"/>
            <w:shd w:val="clear" w:color="auto" w:fill="F7F8FA"/>
          </w:tcPr>
          <w:p w14:paraId="4013D7B7">
            <w:pPr>
              <w:spacing w:before="10" w:after="10" w:line="276" w:lineRule="auto"/>
              <w:jc w:val="right"/>
              <w:rPr>
                <w:rFonts w:hint="eastAsia"/>
              </w:rPr>
            </w:pPr>
            <w:r>
              <w:rPr>
                <w:rFonts w:cs="等线"/>
                <w:color w:val="1C1E21"/>
                <w:sz w:val="17"/>
              </w:rPr>
              <w:t>0.3041</w:t>
            </w:r>
          </w:p>
        </w:tc>
        <w:tc>
          <w:tcPr>
            <w:tcW w:w="3542" w:type="dxa"/>
            <w:shd w:val="clear" w:color="auto" w:fill="F7F8FA"/>
          </w:tcPr>
          <w:p w14:paraId="544751F5">
            <w:pPr>
              <w:spacing w:before="10" w:after="10" w:line="276" w:lineRule="auto"/>
              <w:jc w:val="right"/>
              <w:rPr>
                <w:rFonts w:hint="eastAsia"/>
              </w:rPr>
            </w:pPr>
            <w:r>
              <w:rPr>
                <w:rFonts w:cs="等线"/>
                <w:color w:val="1C1E21"/>
                <w:sz w:val="17"/>
              </w:rPr>
              <w:t>16.01</w:t>
            </w:r>
          </w:p>
        </w:tc>
      </w:tr>
      <w:tr w14:paraId="4CC1B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tcPr>
          <w:p w14:paraId="1C84B4AC">
            <w:pPr>
              <w:spacing w:before="10" w:after="10" w:line="276" w:lineRule="auto"/>
              <w:jc w:val="center"/>
              <w:rPr>
                <w:rFonts w:hint="eastAsia"/>
              </w:rPr>
            </w:pPr>
            <w:r>
              <w:rPr>
                <w:rFonts w:cs="等线"/>
                <w:color w:val="1C1E21"/>
                <w:sz w:val="17"/>
              </w:rPr>
              <w:t>合计</w:t>
            </w:r>
          </w:p>
        </w:tc>
        <w:tc>
          <w:tcPr>
            <w:tcW w:w="3099" w:type="dxa"/>
          </w:tcPr>
          <w:p w14:paraId="2A13F8A3">
            <w:pPr>
              <w:spacing w:before="10" w:after="10" w:line="276" w:lineRule="auto"/>
              <w:jc w:val="right"/>
              <w:rPr>
                <w:rFonts w:hint="eastAsia"/>
              </w:rPr>
            </w:pPr>
            <w:r>
              <w:rPr>
                <w:rFonts w:cs="等线"/>
                <w:color w:val="1C1E21"/>
                <w:sz w:val="17"/>
              </w:rPr>
              <w:t>1.0000</w:t>
            </w:r>
          </w:p>
        </w:tc>
        <w:tc>
          <w:tcPr>
            <w:tcW w:w="3542" w:type="dxa"/>
          </w:tcPr>
          <w:p w14:paraId="5B3649FF">
            <w:pPr>
              <w:spacing w:before="10" w:after="10" w:line="276" w:lineRule="auto"/>
              <w:jc w:val="right"/>
              <w:rPr>
                <w:rFonts w:hint="eastAsia"/>
              </w:rPr>
            </w:pPr>
            <w:r>
              <w:rPr>
                <w:rFonts w:cs="等线"/>
                <w:color w:val="1C1E21"/>
                <w:sz w:val="17"/>
              </w:rPr>
              <w:t>52.66</w:t>
            </w:r>
          </w:p>
        </w:tc>
      </w:tr>
    </w:tbl>
    <w:p w14:paraId="3DDA4997">
      <w:pPr>
        <w:spacing w:before="20" w:after="80"/>
        <w:rPr>
          <w:rFonts w:hint="eastAsia"/>
        </w:rPr>
      </w:pPr>
      <w:r>
        <w:rPr>
          <w:rFonts w:cs="等线"/>
          <w:color w:val="626870"/>
          <w:sz w:val="16"/>
        </w:rPr>
        <w:t>季节性系数取最近三个完整年度（2023—2025）各季收入占全年比重的算术平均，四季度明显偏重（30.41%），与该公司工程类收入年底集中确认的业务特征一致。</w:t>
      </w:r>
    </w:p>
    <w:p w14:paraId="7A45FDE5">
      <w:pPr>
        <w:keepNext/>
        <w:spacing w:before="80"/>
        <w:jc w:val="center"/>
        <w:rPr>
          <w:rFonts w:hint="eastAsia"/>
        </w:rPr>
      </w:pPr>
      <w:r>
        <w:drawing>
          <wp:inline distT="0" distB="0" distL="0" distR="0">
            <wp:extent cx="5431155" cy="341884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91"/>
                    <a:stretch>
                      <a:fillRect/>
                    </a:stretch>
                  </pic:blipFill>
                  <pic:spPr>
                    <a:xfrm>
                      <a:off x="0" y="0"/>
                      <a:ext cx="5431680" cy="3419460"/>
                    </a:xfrm>
                    <a:prstGeom prst="rect">
                      <a:avLst/>
                    </a:prstGeom>
                  </pic:spPr>
                </pic:pic>
              </a:graphicData>
            </a:graphic>
          </wp:inline>
        </w:drawing>
      </w:r>
    </w:p>
    <w:p w14:paraId="6A2A2470">
      <w:pPr>
        <w:spacing w:before="40" w:after="120"/>
        <w:jc w:val="center"/>
        <w:rPr>
          <w:rFonts w:hint="eastAsia"/>
        </w:rPr>
      </w:pPr>
      <w:r>
        <w:rPr>
          <w:rFonts w:cs="等线"/>
          <w:color w:val="60666E"/>
          <w:sz w:val="17"/>
        </w:rPr>
        <w:t>图 6-9　季度销售预算：全年 52.66 亿元按季节性系数分解</w:t>
      </w:r>
    </w:p>
    <w:p w14:paraId="6DC4CC67">
      <w:pPr>
        <w:spacing w:after="120"/>
        <w:jc w:val="center"/>
        <w:rPr>
          <w:rFonts w:hint="eastAsia"/>
        </w:rPr>
      </w:pPr>
      <w:r>
        <w:rPr>
          <w:rFonts w:cs="等线"/>
          <w:color w:val="8A9099"/>
          <w:sz w:val="16"/>
        </w:rPr>
        <w:t>来源：output/charts/图12_季度销售预算.png</w:t>
      </w:r>
    </w:p>
    <w:p w14:paraId="31E284F4">
      <w:pPr>
        <w:pStyle w:val="5"/>
      </w:pPr>
      <w:bookmarkStart w:id="140" w:name="_Toc14347"/>
      <w:r>
        <w:rPr>
          <w:rFonts w:ascii="黑体" w:hAnsi="黑体" w:eastAsia="黑体" w:cs="黑体"/>
          <w:b w:val="0"/>
        </w:rPr>
        <w:t>6.7.2　预计利润表</w:t>
      </w:r>
      <w:bookmarkEnd w:id="140"/>
    </w:p>
    <w:p w14:paraId="5A135018">
      <w:pPr>
        <w:jc w:val="both"/>
        <w:rPr>
          <w:rFonts w:hint="eastAsia"/>
        </w:rPr>
      </w:pPr>
      <w:r>
        <w:rPr>
          <w:rFonts w:cs="等线"/>
          <w:color w:val="1C1E21"/>
        </w:rPr>
        <w:t>利润表逐行用“预测收入 × 预测比率”生成，并与净利率法交叉复核：收入 52.66 亿元 × 归母净利率 2.475% ≈ 1.5841 亿元，与逐行结转的结果一致。</w:t>
      </w:r>
    </w:p>
    <w:p w14:paraId="31F47F30">
      <w:pPr>
        <w:keepNext/>
        <w:spacing w:before="100" w:after="40"/>
        <w:rPr>
          <w:rFonts w:hint="eastAsia"/>
        </w:rPr>
      </w:pPr>
      <w:r>
        <w:rPr>
          <w:rFonts w:ascii="黑体" w:hAnsi="黑体" w:eastAsia="黑体" w:cs="黑体"/>
          <w:color w:val="1C1E21"/>
          <w:sz w:val="18"/>
        </w:rPr>
        <w:t>表 6-6　2026 年预计利润表（budget_income_statement_2026.csv）</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13"/>
        <w:gridCol w:w="1992"/>
        <w:gridCol w:w="1992"/>
      </w:tblGrid>
      <w:tr w14:paraId="20949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313" w:type="dxa"/>
            <w:shd w:val="clear" w:color="auto" w:fill="EDF1F7"/>
          </w:tcPr>
          <w:p w14:paraId="0BC01F72">
            <w:pPr>
              <w:spacing w:before="20" w:after="20" w:line="276" w:lineRule="auto"/>
              <w:rPr>
                <w:rFonts w:hint="eastAsia"/>
              </w:rPr>
            </w:pPr>
            <w:r>
              <w:rPr>
                <w:rFonts w:ascii="黑体" w:hAnsi="黑体" w:eastAsia="黑体" w:cs="黑体"/>
                <w:color w:val="1C4A8C"/>
                <w:sz w:val="17"/>
              </w:rPr>
              <w:t>项目</w:t>
            </w:r>
          </w:p>
        </w:tc>
        <w:tc>
          <w:tcPr>
            <w:tcW w:w="1992" w:type="dxa"/>
            <w:shd w:val="clear" w:color="auto" w:fill="EDF1F7"/>
          </w:tcPr>
          <w:p w14:paraId="64830512">
            <w:pPr>
              <w:spacing w:before="20" w:after="20" w:line="276" w:lineRule="auto"/>
              <w:jc w:val="right"/>
              <w:rPr>
                <w:rFonts w:hint="eastAsia"/>
              </w:rPr>
            </w:pPr>
            <w:r>
              <w:rPr>
                <w:rFonts w:ascii="黑体" w:hAnsi="黑体" w:eastAsia="黑体" w:cs="黑体"/>
                <w:color w:val="1C4A8C"/>
                <w:sz w:val="17"/>
              </w:rPr>
              <w:t>金额(亿元)</w:t>
            </w:r>
          </w:p>
        </w:tc>
        <w:tc>
          <w:tcPr>
            <w:tcW w:w="1992" w:type="dxa"/>
            <w:shd w:val="clear" w:color="auto" w:fill="EDF1F7"/>
          </w:tcPr>
          <w:p w14:paraId="11666746">
            <w:pPr>
              <w:spacing w:before="20" w:after="20" w:line="276" w:lineRule="auto"/>
              <w:jc w:val="right"/>
              <w:rPr>
                <w:rFonts w:hint="eastAsia"/>
              </w:rPr>
            </w:pPr>
            <w:r>
              <w:rPr>
                <w:rFonts w:ascii="黑体" w:hAnsi="黑体" w:eastAsia="黑体" w:cs="黑体"/>
                <w:color w:val="1C4A8C"/>
                <w:sz w:val="17"/>
              </w:rPr>
              <w:t>占收入比</w:t>
            </w:r>
          </w:p>
        </w:tc>
      </w:tr>
      <w:tr w14:paraId="135C2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tcPr>
          <w:p w14:paraId="7ED21499">
            <w:pPr>
              <w:spacing w:before="10" w:after="10" w:line="276" w:lineRule="auto"/>
              <w:rPr>
                <w:rFonts w:hint="eastAsia"/>
              </w:rPr>
            </w:pPr>
            <w:r>
              <w:rPr>
                <w:rFonts w:cs="等线"/>
                <w:color w:val="1C1E21"/>
                <w:sz w:val="17"/>
              </w:rPr>
              <w:t>营业收入</w:t>
            </w:r>
          </w:p>
        </w:tc>
        <w:tc>
          <w:tcPr>
            <w:tcW w:w="1992" w:type="dxa"/>
          </w:tcPr>
          <w:p w14:paraId="5C6D3142">
            <w:pPr>
              <w:spacing w:before="10" w:after="10" w:line="276" w:lineRule="auto"/>
              <w:jc w:val="right"/>
              <w:rPr>
                <w:rFonts w:hint="eastAsia"/>
              </w:rPr>
            </w:pPr>
            <w:r>
              <w:rPr>
                <w:rFonts w:cs="等线"/>
                <w:color w:val="1C1E21"/>
                <w:sz w:val="17"/>
              </w:rPr>
              <w:t>52.66</w:t>
            </w:r>
          </w:p>
        </w:tc>
        <w:tc>
          <w:tcPr>
            <w:tcW w:w="1992" w:type="dxa"/>
          </w:tcPr>
          <w:p w14:paraId="64079E98">
            <w:pPr>
              <w:spacing w:before="10" w:after="10" w:line="276" w:lineRule="auto"/>
              <w:jc w:val="right"/>
              <w:rPr>
                <w:rFonts w:hint="eastAsia"/>
              </w:rPr>
            </w:pPr>
            <w:r>
              <w:rPr>
                <w:rFonts w:cs="等线"/>
                <w:color w:val="1C1E21"/>
                <w:sz w:val="17"/>
              </w:rPr>
              <w:t>100.00%</w:t>
            </w:r>
          </w:p>
        </w:tc>
      </w:tr>
      <w:tr w14:paraId="16CBF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shd w:val="clear" w:color="auto" w:fill="F7F8FA"/>
          </w:tcPr>
          <w:p w14:paraId="50C90B1B">
            <w:pPr>
              <w:spacing w:before="10" w:after="10" w:line="276" w:lineRule="auto"/>
              <w:rPr>
                <w:rFonts w:hint="eastAsia"/>
              </w:rPr>
            </w:pPr>
            <w:r>
              <w:rPr>
                <w:rFonts w:cs="等线"/>
                <w:color w:val="1C1E21"/>
                <w:sz w:val="17"/>
              </w:rPr>
              <w:t>减：营业成本</w:t>
            </w:r>
          </w:p>
        </w:tc>
        <w:tc>
          <w:tcPr>
            <w:tcW w:w="1992" w:type="dxa"/>
            <w:shd w:val="clear" w:color="auto" w:fill="F7F8FA"/>
          </w:tcPr>
          <w:p w14:paraId="4BBBEF36">
            <w:pPr>
              <w:spacing w:before="10" w:after="10" w:line="276" w:lineRule="auto"/>
              <w:jc w:val="right"/>
              <w:rPr>
                <w:rFonts w:hint="eastAsia"/>
              </w:rPr>
            </w:pPr>
            <w:r>
              <w:rPr>
                <w:rFonts w:cs="等线"/>
                <w:color w:val="1C1E21"/>
                <w:sz w:val="17"/>
              </w:rPr>
              <w:t>−45.70</w:t>
            </w:r>
          </w:p>
        </w:tc>
        <w:tc>
          <w:tcPr>
            <w:tcW w:w="1992" w:type="dxa"/>
            <w:shd w:val="clear" w:color="auto" w:fill="F7F8FA"/>
          </w:tcPr>
          <w:p w14:paraId="03D4D3BF">
            <w:pPr>
              <w:spacing w:before="10" w:after="10" w:line="276" w:lineRule="auto"/>
              <w:jc w:val="right"/>
              <w:rPr>
                <w:rFonts w:hint="eastAsia"/>
              </w:rPr>
            </w:pPr>
            <w:r>
              <w:rPr>
                <w:rFonts w:cs="等线"/>
                <w:color w:val="1C1E21"/>
                <w:sz w:val="17"/>
              </w:rPr>
              <w:t>86.79%</w:t>
            </w:r>
          </w:p>
        </w:tc>
      </w:tr>
      <w:tr w14:paraId="179F1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tcPr>
          <w:p w14:paraId="29548F6F">
            <w:pPr>
              <w:spacing w:before="10" w:after="10" w:line="276" w:lineRule="auto"/>
              <w:rPr>
                <w:rFonts w:hint="eastAsia"/>
              </w:rPr>
            </w:pPr>
            <w:r>
              <w:rPr>
                <w:rFonts w:cs="等线"/>
                <w:color w:val="1C1E21"/>
                <w:sz w:val="17"/>
              </w:rPr>
              <w:t>减：税金及附加</w:t>
            </w:r>
          </w:p>
        </w:tc>
        <w:tc>
          <w:tcPr>
            <w:tcW w:w="1992" w:type="dxa"/>
          </w:tcPr>
          <w:p w14:paraId="2C0F6340">
            <w:pPr>
              <w:spacing w:before="10" w:after="10" w:line="276" w:lineRule="auto"/>
              <w:jc w:val="right"/>
              <w:rPr>
                <w:rFonts w:hint="eastAsia"/>
              </w:rPr>
            </w:pPr>
            <w:r>
              <w:rPr>
                <w:rFonts w:cs="等线"/>
                <w:color w:val="1C1E21"/>
                <w:sz w:val="17"/>
              </w:rPr>
              <w:t>−0.23</w:t>
            </w:r>
          </w:p>
        </w:tc>
        <w:tc>
          <w:tcPr>
            <w:tcW w:w="1992" w:type="dxa"/>
          </w:tcPr>
          <w:p w14:paraId="655F647E">
            <w:pPr>
              <w:spacing w:before="10" w:after="10" w:line="276" w:lineRule="auto"/>
              <w:jc w:val="right"/>
              <w:rPr>
                <w:rFonts w:hint="eastAsia"/>
              </w:rPr>
            </w:pPr>
            <w:r>
              <w:rPr>
                <w:rFonts w:cs="等线"/>
                <w:color w:val="1C1E21"/>
                <w:sz w:val="17"/>
              </w:rPr>
              <w:t>0.45%</w:t>
            </w:r>
          </w:p>
        </w:tc>
      </w:tr>
      <w:tr w14:paraId="4A95A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shd w:val="clear" w:color="auto" w:fill="F7F8FA"/>
          </w:tcPr>
          <w:p w14:paraId="4C8B672E">
            <w:pPr>
              <w:spacing w:before="10" w:after="10" w:line="276" w:lineRule="auto"/>
              <w:rPr>
                <w:rFonts w:hint="eastAsia"/>
              </w:rPr>
            </w:pPr>
            <w:r>
              <w:rPr>
                <w:rFonts w:cs="等线"/>
                <w:color w:val="1C1E21"/>
                <w:sz w:val="17"/>
              </w:rPr>
              <w:t>减：销售费用</w:t>
            </w:r>
          </w:p>
        </w:tc>
        <w:tc>
          <w:tcPr>
            <w:tcW w:w="1992" w:type="dxa"/>
            <w:shd w:val="clear" w:color="auto" w:fill="F7F8FA"/>
          </w:tcPr>
          <w:p w14:paraId="1B023252">
            <w:pPr>
              <w:spacing w:before="10" w:after="10" w:line="276" w:lineRule="auto"/>
              <w:jc w:val="right"/>
              <w:rPr>
                <w:rFonts w:hint="eastAsia"/>
              </w:rPr>
            </w:pPr>
            <w:r>
              <w:rPr>
                <w:rFonts w:cs="等线"/>
                <w:color w:val="1C1E21"/>
                <w:sz w:val="17"/>
              </w:rPr>
              <w:t>−0.71</w:t>
            </w:r>
          </w:p>
        </w:tc>
        <w:tc>
          <w:tcPr>
            <w:tcW w:w="1992" w:type="dxa"/>
            <w:shd w:val="clear" w:color="auto" w:fill="F7F8FA"/>
          </w:tcPr>
          <w:p w14:paraId="3E5128C4">
            <w:pPr>
              <w:spacing w:before="10" w:after="10" w:line="276" w:lineRule="auto"/>
              <w:jc w:val="right"/>
              <w:rPr>
                <w:rFonts w:hint="eastAsia"/>
              </w:rPr>
            </w:pPr>
            <w:r>
              <w:rPr>
                <w:rFonts w:cs="等线"/>
                <w:color w:val="1C1E21"/>
                <w:sz w:val="17"/>
              </w:rPr>
              <w:t>1.36%</w:t>
            </w:r>
          </w:p>
        </w:tc>
      </w:tr>
      <w:tr w14:paraId="43887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tcPr>
          <w:p w14:paraId="6AC5DB13">
            <w:pPr>
              <w:spacing w:before="10" w:after="10" w:line="276" w:lineRule="auto"/>
              <w:rPr>
                <w:rFonts w:hint="eastAsia"/>
              </w:rPr>
            </w:pPr>
            <w:r>
              <w:rPr>
                <w:rFonts w:cs="等线"/>
                <w:color w:val="1C1E21"/>
                <w:sz w:val="17"/>
              </w:rPr>
              <w:t>减：管理费用</w:t>
            </w:r>
          </w:p>
        </w:tc>
        <w:tc>
          <w:tcPr>
            <w:tcW w:w="1992" w:type="dxa"/>
          </w:tcPr>
          <w:p w14:paraId="437263FC">
            <w:pPr>
              <w:spacing w:before="10" w:after="10" w:line="276" w:lineRule="auto"/>
              <w:jc w:val="right"/>
              <w:rPr>
                <w:rFonts w:hint="eastAsia"/>
              </w:rPr>
            </w:pPr>
            <w:r>
              <w:rPr>
                <w:rFonts w:cs="等线"/>
                <w:color w:val="1C1E21"/>
                <w:sz w:val="17"/>
              </w:rPr>
              <w:t>−3.07</w:t>
            </w:r>
          </w:p>
        </w:tc>
        <w:tc>
          <w:tcPr>
            <w:tcW w:w="1992" w:type="dxa"/>
          </w:tcPr>
          <w:p w14:paraId="16728C99">
            <w:pPr>
              <w:spacing w:before="10" w:after="10" w:line="276" w:lineRule="auto"/>
              <w:jc w:val="right"/>
              <w:rPr>
                <w:rFonts w:hint="eastAsia"/>
              </w:rPr>
            </w:pPr>
            <w:r>
              <w:rPr>
                <w:rFonts w:cs="等线"/>
                <w:color w:val="1C1E21"/>
                <w:sz w:val="17"/>
              </w:rPr>
              <w:t>5.82%</w:t>
            </w:r>
          </w:p>
        </w:tc>
      </w:tr>
      <w:tr w14:paraId="5F26D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shd w:val="clear" w:color="auto" w:fill="F7F8FA"/>
          </w:tcPr>
          <w:p w14:paraId="659A20F9">
            <w:pPr>
              <w:spacing w:before="10" w:after="10" w:line="276" w:lineRule="auto"/>
              <w:rPr>
                <w:rFonts w:hint="eastAsia"/>
              </w:rPr>
            </w:pPr>
            <w:r>
              <w:rPr>
                <w:rFonts w:cs="等线"/>
                <w:color w:val="1C1E21"/>
                <w:sz w:val="17"/>
              </w:rPr>
              <w:t>减：研发费用</w:t>
            </w:r>
          </w:p>
        </w:tc>
        <w:tc>
          <w:tcPr>
            <w:tcW w:w="1992" w:type="dxa"/>
            <w:shd w:val="clear" w:color="auto" w:fill="F7F8FA"/>
          </w:tcPr>
          <w:p w14:paraId="64EFE472">
            <w:pPr>
              <w:spacing w:before="10" w:after="10" w:line="276" w:lineRule="auto"/>
              <w:jc w:val="right"/>
              <w:rPr>
                <w:rFonts w:hint="eastAsia"/>
              </w:rPr>
            </w:pPr>
            <w:r>
              <w:rPr>
                <w:rFonts w:cs="等线"/>
                <w:color w:val="1C1E21"/>
                <w:sz w:val="17"/>
              </w:rPr>
              <w:t>−2.94</w:t>
            </w:r>
          </w:p>
        </w:tc>
        <w:tc>
          <w:tcPr>
            <w:tcW w:w="1992" w:type="dxa"/>
            <w:shd w:val="clear" w:color="auto" w:fill="F7F8FA"/>
          </w:tcPr>
          <w:p w14:paraId="621BCA25">
            <w:pPr>
              <w:spacing w:before="10" w:after="10" w:line="276" w:lineRule="auto"/>
              <w:jc w:val="right"/>
              <w:rPr>
                <w:rFonts w:hint="eastAsia"/>
              </w:rPr>
            </w:pPr>
            <w:r>
              <w:rPr>
                <w:rFonts w:cs="等线"/>
                <w:color w:val="1C1E21"/>
                <w:sz w:val="17"/>
              </w:rPr>
              <w:t>5.59%</w:t>
            </w:r>
          </w:p>
        </w:tc>
      </w:tr>
      <w:tr w14:paraId="50617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tcPr>
          <w:p w14:paraId="7094E5D9">
            <w:pPr>
              <w:spacing w:before="10" w:after="10" w:line="276" w:lineRule="auto"/>
              <w:rPr>
                <w:rFonts w:hint="eastAsia"/>
              </w:rPr>
            </w:pPr>
            <w:r>
              <w:rPr>
                <w:rFonts w:cs="等线"/>
                <w:color w:val="1C1E21"/>
                <w:sz w:val="17"/>
              </w:rPr>
              <w:t>减：财务费用</w:t>
            </w:r>
          </w:p>
        </w:tc>
        <w:tc>
          <w:tcPr>
            <w:tcW w:w="1992" w:type="dxa"/>
          </w:tcPr>
          <w:p w14:paraId="1B42A687">
            <w:pPr>
              <w:spacing w:before="10" w:after="10" w:line="276" w:lineRule="auto"/>
              <w:jc w:val="right"/>
              <w:rPr>
                <w:rFonts w:hint="eastAsia"/>
              </w:rPr>
            </w:pPr>
            <w:r>
              <w:rPr>
                <w:rFonts w:cs="等线"/>
                <w:color w:val="1C1E21"/>
                <w:sz w:val="17"/>
              </w:rPr>
              <w:t>−1.08</w:t>
            </w:r>
          </w:p>
        </w:tc>
        <w:tc>
          <w:tcPr>
            <w:tcW w:w="1992" w:type="dxa"/>
          </w:tcPr>
          <w:p w14:paraId="66FB43B6">
            <w:pPr>
              <w:spacing w:before="10" w:after="10" w:line="276" w:lineRule="auto"/>
              <w:jc w:val="right"/>
              <w:rPr>
                <w:rFonts w:hint="eastAsia"/>
              </w:rPr>
            </w:pPr>
            <w:r>
              <w:rPr>
                <w:rFonts w:cs="等线"/>
                <w:color w:val="1C1E21"/>
                <w:sz w:val="17"/>
              </w:rPr>
              <w:t>2.05%</w:t>
            </w:r>
          </w:p>
        </w:tc>
      </w:tr>
      <w:tr w14:paraId="4223B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shd w:val="clear" w:color="auto" w:fill="F7F8FA"/>
          </w:tcPr>
          <w:p w14:paraId="4767F7CE">
            <w:pPr>
              <w:spacing w:before="10" w:after="10" w:line="276" w:lineRule="auto"/>
              <w:rPr>
                <w:rFonts w:hint="eastAsia"/>
              </w:rPr>
            </w:pPr>
            <w:r>
              <w:rPr>
                <w:rFonts w:cs="等线"/>
                <w:color w:val="1C1E21"/>
                <w:sz w:val="17"/>
              </w:rPr>
              <w:t>加：其他收益、投资收益及减值损失等净额</w:t>
            </w:r>
          </w:p>
        </w:tc>
        <w:tc>
          <w:tcPr>
            <w:tcW w:w="1992" w:type="dxa"/>
            <w:shd w:val="clear" w:color="auto" w:fill="F7F8FA"/>
          </w:tcPr>
          <w:p w14:paraId="7A9A65A9">
            <w:pPr>
              <w:spacing w:before="10" w:after="10" w:line="276" w:lineRule="auto"/>
              <w:jc w:val="right"/>
              <w:rPr>
                <w:rFonts w:hint="eastAsia"/>
              </w:rPr>
            </w:pPr>
            <w:r>
              <w:rPr>
                <w:rFonts w:cs="等线"/>
                <w:color w:val="1C1E21"/>
                <w:sz w:val="17"/>
              </w:rPr>
              <w:t>3.13</w:t>
            </w:r>
          </w:p>
        </w:tc>
        <w:tc>
          <w:tcPr>
            <w:tcW w:w="1992" w:type="dxa"/>
            <w:shd w:val="clear" w:color="auto" w:fill="F7F8FA"/>
          </w:tcPr>
          <w:p w14:paraId="103AFDB5">
            <w:pPr>
              <w:spacing w:before="10" w:after="10" w:line="276" w:lineRule="auto"/>
              <w:jc w:val="right"/>
              <w:rPr>
                <w:rFonts w:hint="eastAsia"/>
              </w:rPr>
            </w:pPr>
            <w:r>
              <w:rPr>
                <w:rFonts w:cs="等线"/>
                <w:color w:val="1C1E21"/>
                <w:sz w:val="17"/>
              </w:rPr>
              <w:t>5.94%</w:t>
            </w:r>
          </w:p>
        </w:tc>
      </w:tr>
      <w:tr w14:paraId="36413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tcPr>
          <w:p w14:paraId="706BEFEE">
            <w:pPr>
              <w:spacing w:before="10" w:after="10" w:line="276" w:lineRule="auto"/>
              <w:rPr>
                <w:rFonts w:hint="eastAsia"/>
              </w:rPr>
            </w:pPr>
            <w:r>
              <w:rPr>
                <w:rFonts w:cs="等线"/>
                <w:color w:val="1C1E21"/>
                <w:sz w:val="17"/>
              </w:rPr>
              <w:t>营业利润</w:t>
            </w:r>
          </w:p>
        </w:tc>
        <w:tc>
          <w:tcPr>
            <w:tcW w:w="1992" w:type="dxa"/>
          </w:tcPr>
          <w:p w14:paraId="77E071D2">
            <w:pPr>
              <w:spacing w:before="10" w:after="10" w:line="276" w:lineRule="auto"/>
              <w:jc w:val="right"/>
              <w:rPr>
                <w:rFonts w:hint="eastAsia"/>
              </w:rPr>
            </w:pPr>
            <w:r>
              <w:rPr>
                <w:rFonts w:cs="等线"/>
                <w:color w:val="1C1E21"/>
                <w:sz w:val="17"/>
              </w:rPr>
              <w:t>2.04</w:t>
            </w:r>
          </w:p>
        </w:tc>
        <w:tc>
          <w:tcPr>
            <w:tcW w:w="1992" w:type="dxa"/>
          </w:tcPr>
          <w:p w14:paraId="787B88EF">
            <w:pPr>
              <w:spacing w:before="10" w:after="10" w:line="276" w:lineRule="auto"/>
              <w:jc w:val="right"/>
              <w:rPr>
                <w:rFonts w:hint="eastAsia"/>
              </w:rPr>
            </w:pPr>
            <w:r>
              <w:rPr>
                <w:rFonts w:cs="等线"/>
                <w:color w:val="1C1E21"/>
                <w:sz w:val="17"/>
              </w:rPr>
              <w:t>3.88%</w:t>
            </w:r>
          </w:p>
        </w:tc>
      </w:tr>
      <w:tr w14:paraId="63B04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shd w:val="clear" w:color="auto" w:fill="F7F8FA"/>
          </w:tcPr>
          <w:p w14:paraId="000A49B9">
            <w:pPr>
              <w:spacing w:before="10" w:after="10" w:line="276" w:lineRule="auto"/>
              <w:rPr>
                <w:rFonts w:hint="eastAsia"/>
              </w:rPr>
            </w:pPr>
            <w:r>
              <w:rPr>
                <w:rFonts w:cs="等线"/>
                <w:color w:val="1C1E21"/>
                <w:sz w:val="17"/>
              </w:rPr>
              <w:t>加：营业外收支净额</w:t>
            </w:r>
          </w:p>
        </w:tc>
        <w:tc>
          <w:tcPr>
            <w:tcW w:w="1992" w:type="dxa"/>
            <w:shd w:val="clear" w:color="auto" w:fill="F7F8FA"/>
          </w:tcPr>
          <w:p w14:paraId="25BAFA27">
            <w:pPr>
              <w:spacing w:before="10" w:after="10" w:line="276" w:lineRule="auto"/>
              <w:jc w:val="right"/>
              <w:rPr>
                <w:rFonts w:hint="eastAsia"/>
              </w:rPr>
            </w:pPr>
            <w:r>
              <w:rPr>
                <w:rFonts w:cs="等线"/>
                <w:color w:val="1C1E21"/>
                <w:sz w:val="17"/>
              </w:rPr>
              <w:t>−0.02</w:t>
            </w:r>
          </w:p>
        </w:tc>
        <w:tc>
          <w:tcPr>
            <w:tcW w:w="1992" w:type="dxa"/>
            <w:shd w:val="clear" w:color="auto" w:fill="F7F8FA"/>
          </w:tcPr>
          <w:p w14:paraId="111B69A3">
            <w:pPr>
              <w:spacing w:before="10" w:after="10" w:line="276" w:lineRule="auto"/>
              <w:jc w:val="right"/>
              <w:rPr>
                <w:rFonts w:hint="eastAsia"/>
              </w:rPr>
            </w:pPr>
            <w:r>
              <w:rPr>
                <w:rFonts w:cs="等线"/>
                <w:color w:val="1C1E21"/>
                <w:sz w:val="17"/>
              </w:rPr>
              <w:t>−0.04%</w:t>
            </w:r>
          </w:p>
        </w:tc>
      </w:tr>
      <w:tr w14:paraId="4DE58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tcPr>
          <w:p w14:paraId="7D9C3B64">
            <w:pPr>
              <w:spacing w:before="10" w:after="10" w:line="276" w:lineRule="auto"/>
              <w:rPr>
                <w:rFonts w:hint="eastAsia"/>
              </w:rPr>
            </w:pPr>
            <w:r>
              <w:rPr>
                <w:rFonts w:cs="等线"/>
                <w:color w:val="1C1E21"/>
                <w:sz w:val="17"/>
              </w:rPr>
              <w:t>利润总额</w:t>
            </w:r>
          </w:p>
        </w:tc>
        <w:tc>
          <w:tcPr>
            <w:tcW w:w="1992" w:type="dxa"/>
          </w:tcPr>
          <w:p w14:paraId="6D9F605D">
            <w:pPr>
              <w:spacing w:before="10" w:after="10" w:line="276" w:lineRule="auto"/>
              <w:jc w:val="right"/>
              <w:rPr>
                <w:rFonts w:hint="eastAsia"/>
              </w:rPr>
            </w:pPr>
            <w:r>
              <w:rPr>
                <w:rFonts w:cs="等线"/>
                <w:color w:val="1C1E21"/>
                <w:sz w:val="17"/>
              </w:rPr>
              <w:t>2.02</w:t>
            </w:r>
          </w:p>
        </w:tc>
        <w:tc>
          <w:tcPr>
            <w:tcW w:w="1992" w:type="dxa"/>
          </w:tcPr>
          <w:p w14:paraId="1640C580">
            <w:pPr>
              <w:spacing w:before="10" w:after="10" w:line="276" w:lineRule="auto"/>
              <w:jc w:val="right"/>
              <w:rPr>
                <w:rFonts w:hint="eastAsia"/>
              </w:rPr>
            </w:pPr>
            <w:r>
              <w:rPr>
                <w:rFonts w:cs="等线"/>
                <w:color w:val="1C1E21"/>
                <w:sz w:val="17"/>
              </w:rPr>
              <w:t>3.84%</w:t>
            </w:r>
          </w:p>
        </w:tc>
      </w:tr>
      <w:tr w14:paraId="19C76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shd w:val="clear" w:color="auto" w:fill="F7F8FA"/>
          </w:tcPr>
          <w:p w14:paraId="78899AB1">
            <w:pPr>
              <w:spacing w:before="10" w:after="10" w:line="276" w:lineRule="auto"/>
              <w:rPr>
                <w:rFonts w:hint="eastAsia"/>
              </w:rPr>
            </w:pPr>
            <w:r>
              <w:rPr>
                <w:rFonts w:cs="等线"/>
                <w:color w:val="1C1E21"/>
                <w:sz w:val="17"/>
              </w:rPr>
              <w:t>减：所得税及少数股东损益</w:t>
            </w:r>
          </w:p>
        </w:tc>
        <w:tc>
          <w:tcPr>
            <w:tcW w:w="1992" w:type="dxa"/>
            <w:shd w:val="clear" w:color="auto" w:fill="F7F8FA"/>
          </w:tcPr>
          <w:p w14:paraId="5200810B">
            <w:pPr>
              <w:spacing w:before="10" w:after="10" w:line="276" w:lineRule="auto"/>
              <w:jc w:val="right"/>
              <w:rPr>
                <w:rFonts w:hint="eastAsia"/>
              </w:rPr>
            </w:pPr>
            <w:r>
              <w:rPr>
                <w:rFonts w:cs="等线"/>
                <w:color w:val="1C1E21"/>
                <w:sz w:val="17"/>
              </w:rPr>
              <w:t>−0.44</w:t>
            </w:r>
          </w:p>
        </w:tc>
        <w:tc>
          <w:tcPr>
            <w:tcW w:w="1992" w:type="dxa"/>
            <w:shd w:val="clear" w:color="auto" w:fill="F7F8FA"/>
          </w:tcPr>
          <w:p w14:paraId="78636FDD">
            <w:pPr>
              <w:spacing w:before="10" w:after="10" w:line="276" w:lineRule="auto"/>
              <w:jc w:val="right"/>
              <w:rPr>
                <w:rFonts w:hint="eastAsia"/>
              </w:rPr>
            </w:pPr>
            <w:r>
              <w:rPr>
                <w:rFonts w:cs="等线"/>
                <w:color w:val="1C1E21"/>
                <w:sz w:val="17"/>
              </w:rPr>
              <w:t>0.83%</w:t>
            </w:r>
          </w:p>
        </w:tc>
      </w:tr>
      <w:tr w14:paraId="0E707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313" w:type="dxa"/>
          </w:tcPr>
          <w:p w14:paraId="12E97F21">
            <w:pPr>
              <w:spacing w:before="10" w:after="10" w:line="276" w:lineRule="auto"/>
              <w:rPr>
                <w:rFonts w:hint="eastAsia"/>
              </w:rPr>
            </w:pPr>
            <w:r>
              <w:rPr>
                <w:rFonts w:cs="等线"/>
                <w:color w:val="1C1E21"/>
                <w:sz w:val="17"/>
              </w:rPr>
              <w:t>归属于母公司股东的净利润</w:t>
            </w:r>
          </w:p>
        </w:tc>
        <w:tc>
          <w:tcPr>
            <w:tcW w:w="1992" w:type="dxa"/>
          </w:tcPr>
          <w:p w14:paraId="22BECF49">
            <w:pPr>
              <w:spacing w:before="10" w:after="10" w:line="276" w:lineRule="auto"/>
              <w:jc w:val="right"/>
              <w:rPr>
                <w:rFonts w:hint="eastAsia"/>
              </w:rPr>
            </w:pPr>
            <w:r>
              <w:rPr>
                <w:rFonts w:cs="等线"/>
                <w:color w:val="1C1E21"/>
                <w:sz w:val="17"/>
              </w:rPr>
              <w:t>1.58</w:t>
            </w:r>
          </w:p>
        </w:tc>
        <w:tc>
          <w:tcPr>
            <w:tcW w:w="1992" w:type="dxa"/>
          </w:tcPr>
          <w:p w14:paraId="0D22E323">
            <w:pPr>
              <w:spacing w:before="10" w:after="10" w:line="276" w:lineRule="auto"/>
              <w:jc w:val="right"/>
              <w:rPr>
                <w:rFonts w:hint="eastAsia"/>
              </w:rPr>
            </w:pPr>
            <w:r>
              <w:rPr>
                <w:rFonts w:cs="等线"/>
                <w:color w:val="1C1E21"/>
                <w:sz w:val="17"/>
              </w:rPr>
              <w:t>3.01%</w:t>
            </w:r>
          </w:p>
        </w:tc>
      </w:tr>
    </w:tbl>
    <w:p w14:paraId="0AB9A061">
      <w:pPr>
        <w:spacing w:before="20" w:after="80"/>
        <w:rPr>
          <w:rFonts w:hint="eastAsia"/>
        </w:rPr>
      </w:pPr>
      <w:r>
        <w:rPr>
          <w:rFonts w:cs="等线"/>
          <w:color w:val="626870"/>
          <w:sz w:val="16"/>
        </w:rPr>
        <w:t>“其他经营损益率”由 s2 用倒轧法求得（营业利润减去已知各项后的余额），因此它包含了投资收益、公允价值变动、资产减值等未单独建模的项目。</w:t>
      </w:r>
    </w:p>
    <w:p w14:paraId="0E4A676F">
      <w:pPr>
        <w:keepNext/>
        <w:spacing w:before="80"/>
        <w:jc w:val="center"/>
        <w:rPr>
          <w:rFonts w:hint="eastAsia"/>
        </w:rPr>
      </w:pPr>
      <w:r>
        <w:drawing>
          <wp:inline distT="0" distB="0" distL="0" distR="0">
            <wp:extent cx="5431155" cy="277241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92"/>
                    <a:stretch>
                      <a:fillRect/>
                    </a:stretch>
                  </pic:blipFill>
                  <pic:spPr>
                    <a:xfrm>
                      <a:off x="0" y="0"/>
                      <a:ext cx="5431680" cy="2772910"/>
                    </a:xfrm>
                    <a:prstGeom prst="rect">
                      <a:avLst/>
                    </a:prstGeom>
                  </pic:spPr>
                </pic:pic>
              </a:graphicData>
            </a:graphic>
          </wp:inline>
        </w:drawing>
      </w:r>
    </w:p>
    <w:p w14:paraId="576EB7A8">
      <w:pPr>
        <w:spacing w:before="40" w:after="120"/>
        <w:jc w:val="center"/>
        <w:rPr>
          <w:rFonts w:hint="eastAsia"/>
        </w:rPr>
      </w:pPr>
      <w:r>
        <w:rPr>
          <w:rFonts w:cs="等线"/>
          <w:color w:val="60666E"/>
          <w:sz w:val="17"/>
        </w:rPr>
        <w:t>图 6-10　预算利润表瀑布：从营业收入逐级结转到归母净利润</w:t>
      </w:r>
    </w:p>
    <w:p w14:paraId="4D8899EC">
      <w:pPr>
        <w:spacing w:after="120"/>
        <w:jc w:val="center"/>
        <w:rPr>
          <w:rFonts w:hint="eastAsia"/>
        </w:rPr>
      </w:pPr>
      <w:r>
        <w:rPr>
          <w:rFonts w:cs="等线"/>
          <w:color w:val="8A9099"/>
          <w:sz w:val="16"/>
        </w:rPr>
        <w:t>来源：output/charts/图11_预算利润表瀑布.png</w:t>
      </w:r>
    </w:p>
    <w:p w14:paraId="0C85D02C">
      <w:pPr>
        <w:pStyle w:val="5"/>
      </w:pPr>
      <w:bookmarkStart w:id="141" w:name="_Toc24678"/>
      <w:r>
        <w:rPr>
          <w:rFonts w:ascii="黑体" w:hAnsi="黑体" w:eastAsia="黑体" w:cs="黑体"/>
          <w:b w:val="0"/>
        </w:rPr>
        <w:t>6.7.3　预算现金流量表</w:t>
      </w:r>
      <w:bookmarkEnd w:id="141"/>
    </w:p>
    <w:p w14:paraId="048FEEDF">
      <w:pPr>
        <w:keepNext/>
        <w:spacing w:before="100" w:after="40"/>
        <w:rPr>
          <w:rFonts w:hint="eastAsia"/>
        </w:rPr>
      </w:pPr>
      <w:r>
        <w:rPr>
          <w:rFonts w:ascii="黑体" w:hAnsi="黑体" w:eastAsia="黑体" w:cs="黑体"/>
          <w:color w:val="1C1E21"/>
          <w:sz w:val="18"/>
        </w:rPr>
        <w:t>表 6-7　2026 年预算现金流量表（间接法简化）</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65"/>
        <w:gridCol w:w="2066"/>
        <w:gridCol w:w="2066"/>
      </w:tblGrid>
      <w:tr w14:paraId="298CD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165" w:type="dxa"/>
            <w:shd w:val="clear" w:color="auto" w:fill="EDF1F7"/>
          </w:tcPr>
          <w:p w14:paraId="20CB8E0C">
            <w:pPr>
              <w:spacing w:before="20" w:after="20" w:line="276" w:lineRule="auto"/>
              <w:rPr>
                <w:rFonts w:hint="eastAsia"/>
              </w:rPr>
            </w:pPr>
            <w:r>
              <w:rPr>
                <w:rFonts w:ascii="黑体" w:hAnsi="黑体" w:eastAsia="黑体" w:cs="黑体"/>
                <w:color w:val="1C4A8C"/>
                <w:sz w:val="17"/>
              </w:rPr>
              <w:t>项目</w:t>
            </w:r>
          </w:p>
        </w:tc>
        <w:tc>
          <w:tcPr>
            <w:tcW w:w="2066" w:type="dxa"/>
            <w:shd w:val="clear" w:color="auto" w:fill="EDF1F7"/>
          </w:tcPr>
          <w:p w14:paraId="3C151C34">
            <w:pPr>
              <w:spacing w:before="20" w:after="20" w:line="276" w:lineRule="auto"/>
              <w:jc w:val="right"/>
              <w:rPr>
                <w:rFonts w:hint="eastAsia"/>
              </w:rPr>
            </w:pPr>
            <w:r>
              <w:rPr>
                <w:rFonts w:ascii="黑体" w:hAnsi="黑体" w:eastAsia="黑体" w:cs="黑体"/>
                <w:color w:val="1C4A8C"/>
                <w:sz w:val="17"/>
              </w:rPr>
              <w:t>金额(亿元)</w:t>
            </w:r>
          </w:p>
        </w:tc>
        <w:tc>
          <w:tcPr>
            <w:tcW w:w="2066" w:type="dxa"/>
            <w:shd w:val="clear" w:color="auto" w:fill="EDF1F7"/>
          </w:tcPr>
          <w:p w14:paraId="10E7D96D">
            <w:pPr>
              <w:spacing w:before="20" w:after="20" w:line="276" w:lineRule="auto"/>
              <w:jc w:val="right"/>
              <w:rPr>
                <w:rFonts w:hint="eastAsia"/>
              </w:rPr>
            </w:pPr>
            <w:r>
              <w:rPr>
                <w:rFonts w:ascii="黑体" w:hAnsi="黑体" w:eastAsia="黑体" w:cs="黑体"/>
                <w:color w:val="1C4A8C"/>
                <w:sz w:val="17"/>
              </w:rPr>
              <w:t>占收入比</w:t>
            </w:r>
          </w:p>
        </w:tc>
      </w:tr>
      <w:tr w14:paraId="69B1D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5" w:type="dxa"/>
          </w:tcPr>
          <w:p w14:paraId="1B5E7A04">
            <w:pPr>
              <w:spacing w:before="10" w:after="10" w:line="276" w:lineRule="auto"/>
              <w:rPr>
                <w:rFonts w:hint="eastAsia"/>
              </w:rPr>
            </w:pPr>
            <w:r>
              <w:rPr>
                <w:rFonts w:cs="等线"/>
                <w:color w:val="1C1E21"/>
                <w:sz w:val="17"/>
              </w:rPr>
              <w:t>一、经营活动产生的现金流量净额</w:t>
            </w:r>
          </w:p>
        </w:tc>
        <w:tc>
          <w:tcPr>
            <w:tcW w:w="2066" w:type="dxa"/>
          </w:tcPr>
          <w:p w14:paraId="127BBEC7">
            <w:pPr>
              <w:spacing w:before="10" w:after="10" w:line="276" w:lineRule="auto"/>
              <w:jc w:val="right"/>
              <w:rPr>
                <w:rFonts w:hint="eastAsia"/>
              </w:rPr>
            </w:pPr>
            <w:r>
              <w:rPr>
                <w:rFonts w:cs="等线"/>
                <w:color w:val="1C1E21"/>
                <w:sz w:val="17"/>
              </w:rPr>
              <w:t>0.41</w:t>
            </w:r>
          </w:p>
        </w:tc>
        <w:tc>
          <w:tcPr>
            <w:tcW w:w="2066" w:type="dxa"/>
          </w:tcPr>
          <w:p w14:paraId="30528B2C">
            <w:pPr>
              <w:spacing w:before="10" w:after="10" w:line="276" w:lineRule="auto"/>
              <w:jc w:val="right"/>
              <w:rPr>
                <w:rFonts w:hint="eastAsia"/>
              </w:rPr>
            </w:pPr>
            <w:r>
              <w:rPr>
                <w:rFonts w:cs="等线"/>
                <w:color w:val="1C1E21"/>
                <w:sz w:val="17"/>
              </w:rPr>
              <w:t>0.79%</w:t>
            </w:r>
          </w:p>
        </w:tc>
      </w:tr>
      <w:tr w14:paraId="7A1FE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5" w:type="dxa"/>
            <w:shd w:val="clear" w:color="auto" w:fill="F7F8FA"/>
          </w:tcPr>
          <w:p w14:paraId="669C6C6C">
            <w:pPr>
              <w:spacing w:before="10" w:after="10" w:line="276" w:lineRule="auto"/>
              <w:rPr>
                <w:rFonts w:hint="eastAsia"/>
              </w:rPr>
            </w:pPr>
            <w:r>
              <w:rPr>
                <w:rFonts w:cs="等线"/>
                <w:color w:val="1C1E21"/>
                <w:sz w:val="17"/>
              </w:rPr>
              <w:t>　其中：归母净利润</w:t>
            </w:r>
          </w:p>
        </w:tc>
        <w:tc>
          <w:tcPr>
            <w:tcW w:w="2066" w:type="dxa"/>
            <w:shd w:val="clear" w:color="auto" w:fill="F7F8FA"/>
          </w:tcPr>
          <w:p w14:paraId="19F85CD4">
            <w:pPr>
              <w:spacing w:before="10" w:after="10" w:line="276" w:lineRule="auto"/>
              <w:jc w:val="right"/>
              <w:rPr>
                <w:rFonts w:hint="eastAsia"/>
              </w:rPr>
            </w:pPr>
            <w:r>
              <w:rPr>
                <w:rFonts w:cs="等线"/>
                <w:color w:val="1C1E21"/>
                <w:sz w:val="17"/>
              </w:rPr>
              <w:t>1.58</w:t>
            </w:r>
          </w:p>
        </w:tc>
        <w:tc>
          <w:tcPr>
            <w:tcW w:w="2066" w:type="dxa"/>
            <w:shd w:val="clear" w:color="auto" w:fill="F7F8FA"/>
          </w:tcPr>
          <w:p w14:paraId="680DF293">
            <w:pPr>
              <w:spacing w:before="10" w:after="10" w:line="276" w:lineRule="auto"/>
              <w:jc w:val="right"/>
              <w:rPr>
                <w:rFonts w:hint="eastAsia"/>
              </w:rPr>
            </w:pPr>
            <w:r>
              <w:rPr>
                <w:rFonts w:cs="等线"/>
                <w:color w:val="1C1E21"/>
                <w:sz w:val="17"/>
              </w:rPr>
              <w:t>3.01%</w:t>
            </w:r>
          </w:p>
        </w:tc>
      </w:tr>
      <w:tr w14:paraId="4B089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5" w:type="dxa"/>
          </w:tcPr>
          <w:p w14:paraId="3625BD40">
            <w:pPr>
              <w:spacing w:before="10" w:after="10" w:line="276" w:lineRule="auto"/>
              <w:rPr>
                <w:rFonts w:hint="eastAsia"/>
              </w:rPr>
            </w:pPr>
            <w:r>
              <w:rPr>
                <w:rFonts w:cs="等线"/>
                <w:color w:val="1C1E21"/>
                <w:sz w:val="17"/>
              </w:rPr>
              <w:t>　非付现成本及营运资本变动等调整</w:t>
            </w:r>
          </w:p>
        </w:tc>
        <w:tc>
          <w:tcPr>
            <w:tcW w:w="2066" w:type="dxa"/>
          </w:tcPr>
          <w:p w14:paraId="60DA0841">
            <w:pPr>
              <w:spacing w:before="10" w:after="10" w:line="276" w:lineRule="auto"/>
              <w:jc w:val="right"/>
              <w:rPr>
                <w:rFonts w:hint="eastAsia"/>
              </w:rPr>
            </w:pPr>
            <w:r>
              <w:rPr>
                <w:rFonts w:cs="等线"/>
                <w:color w:val="1C1E21"/>
                <w:sz w:val="17"/>
              </w:rPr>
              <w:t>−1.17</w:t>
            </w:r>
          </w:p>
        </w:tc>
        <w:tc>
          <w:tcPr>
            <w:tcW w:w="2066" w:type="dxa"/>
          </w:tcPr>
          <w:p w14:paraId="277B94CF">
            <w:pPr>
              <w:spacing w:before="10" w:after="10" w:line="276" w:lineRule="auto"/>
              <w:jc w:val="right"/>
              <w:rPr>
                <w:rFonts w:hint="eastAsia"/>
              </w:rPr>
            </w:pPr>
            <w:r>
              <w:rPr>
                <w:rFonts w:cs="等线"/>
                <w:color w:val="1C1E21"/>
                <w:sz w:val="17"/>
              </w:rPr>
              <w:t>−2.22%</w:t>
            </w:r>
          </w:p>
        </w:tc>
      </w:tr>
      <w:tr w14:paraId="4AFA9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5" w:type="dxa"/>
            <w:shd w:val="clear" w:color="auto" w:fill="F7F8FA"/>
          </w:tcPr>
          <w:p w14:paraId="22D425CB">
            <w:pPr>
              <w:spacing w:before="10" w:after="10" w:line="276" w:lineRule="auto"/>
              <w:rPr>
                <w:rFonts w:hint="eastAsia"/>
              </w:rPr>
            </w:pPr>
            <w:r>
              <w:rPr>
                <w:rFonts w:cs="等线"/>
                <w:color w:val="1C1E21"/>
                <w:sz w:val="17"/>
              </w:rPr>
              <w:t>二、投资活动产生的现金流量净额</w:t>
            </w:r>
          </w:p>
        </w:tc>
        <w:tc>
          <w:tcPr>
            <w:tcW w:w="2066" w:type="dxa"/>
            <w:shd w:val="clear" w:color="auto" w:fill="F7F8FA"/>
          </w:tcPr>
          <w:p w14:paraId="3FBAA2A8">
            <w:pPr>
              <w:spacing w:before="10" w:after="10" w:line="276" w:lineRule="auto"/>
              <w:jc w:val="right"/>
              <w:rPr>
                <w:rFonts w:hint="eastAsia"/>
              </w:rPr>
            </w:pPr>
            <w:r>
              <w:rPr>
                <w:rFonts w:cs="等线"/>
                <w:color w:val="1C1E21"/>
                <w:sz w:val="17"/>
              </w:rPr>
              <w:t>−2.73</w:t>
            </w:r>
          </w:p>
        </w:tc>
        <w:tc>
          <w:tcPr>
            <w:tcW w:w="2066" w:type="dxa"/>
            <w:shd w:val="clear" w:color="auto" w:fill="F7F8FA"/>
          </w:tcPr>
          <w:p w14:paraId="75FECC90">
            <w:pPr>
              <w:spacing w:before="10" w:after="10" w:line="276" w:lineRule="auto"/>
              <w:jc w:val="right"/>
              <w:rPr>
                <w:rFonts w:hint="eastAsia"/>
              </w:rPr>
            </w:pPr>
            <w:r>
              <w:rPr>
                <w:rFonts w:cs="等线"/>
                <w:color w:val="1C1E21"/>
                <w:sz w:val="17"/>
              </w:rPr>
              <w:t>−5.18%</w:t>
            </w:r>
          </w:p>
        </w:tc>
      </w:tr>
      <w:tr w14:paraId="1D136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5" w:type="dxa"/>
          </w:tcPr>
          <w:p w14:paraId="0BCEA6AC">
            <w:pPr>
              <w:spacing w:before="10" w:after="10" w:line="276" w:lineRule="auto"/>
              <w:rPr>
                <w:rFonts w:hint="eastAsia"/>
              </w:rPr>
            </w:pPr>
            <w:r>
              <w:rPr>
                <w:rFonts w:cs="等线"/>
                <w:color w:val="1C1E21"/>
                <w:sz w:val="17"/>
              </w:rPr>
              <w:t>三、筹资活动产生的现金流量净额</w:t>
            </w:r>
          </w:p>
        </w:tc>
        <w:tc>
          <w:tcPr>
            <w:tcW w:w="2066" w:type="dxa"/>
          </w:tcPr>
          <w:p w14:paraId="11DCD0E1">
            <w:pPr>
              <w:spacing w:before="10" w:after="10" w:line="276" w:lineRule="auto"/>
              <w:jc w:val="right"/>
              <w:rPr>
                <w:rFonts w:hint="eastAsia"/>
              </w:rPr>
            </w:pPr>
            <w:r>
              <w:rPr>
                <w:rFonts w:cs="等线"/>
                <w:color w:val="1C1E21"/>
                <w:sz w:val="17"/>
              </w:rPr>
              <w:t>4.08</w:t>
            </w:r>
          </w:p>
        </w:tc>
        <w:tc>
          <w:tcPr>
            <w:tcW w:w="2066" w:type="dxa"/>
          </w:tcPr>
          <w:p w14:paraId="5F460AA6">
            <w:pPr>
              <w:spacing w:before="10" w:after="10" w:line="276" w:lineRule="auto"/>
              <w:jc w:val="right"/>
              <w:rPr>
                <w:rFonts w:hint="eastAsia"/>
              </w:rPr>
            </w:pPr>
            <w:r>
              <w:rPr>
                <w:rFonts w:cs="等线"/>
                <w:color w:val="1C1E21"/>
                <w:sz w:val="17"/>
              </w:rPr>
              <w:t>7.74%</w:t>
            </w:r>
          </w:p>
        </w:tc>
      </w:tr>
      <w:tr w14:paraId="6E4D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5" w:type="dxa"/>
            <w:shd w:val="clear" w:color="auto" w:fill="F7F8FA"/>
          </w:tcPr>
          <w:p w14:paraId="0BF09B8A">
            <w:pPr>
              <w:spacing w:before="10" w:after="10" w:line="276" w:lineRule="auto"/>
              <w:rPr>
                <w:rFonts w:hint="eastAsia"/>
              </w:rPr>
            </w:pPr>
            <w:r>
              <w:rPr>
                <w:rFonts w:cs="等线"/>
                <w:color w:val="1C1E21"/>
                <w:sz w:val="17"/>
              </w:rPr>
              <w:t>四、现金及现金等价物净增加额</w:t>
            </w:r>
          </w:p>
        </w:tc>
        <w:tc>
          <w:tcPr>
            <w:tcW w:w="2066" w:type="dxa"/>
            <w:shd w:val="clear" w:color="auto" w:fill="F7F8FA"/>
          </w:tcPr>
          <w:p w14:paraId="288BA572">
            <w:pPr>
              <w:spacing w:before="10" w:after="10" w:line="276" w:lineRule="auto"/>
              <w:jc w:val="right"/>
              <w:rPr>
                <w:rFonts w:hint="eastAsia"/>
              </w:rPr>
            </w:pPr>
            <w:r>
              <w:rPr>
                <w:rFonts w:cs="等线"/>
                <w:color w:val="1C1E21"/>
                <w:sz w:val="17"/>
              </w:rPr>
              <w:t>1.76</w:t>
            </w:r>
          </w:p>
        </w:tc>
        <w:tc>
          <w:tcPr>
            <w:tcW w:w="2066" w:type="dxa"/>
            <w:shd w:val="clear" w:color="auto" w:fill="F7F8FA"/>
          </w:tcPr>
          <w:p w14:paraId="1056D59E">
            <w:pPr>
              <w:spacing w:before="10" w:after="10" w:line="276" w:lineRule="auto"/>
              <w:jc w:val="right"/>
              <w:rPr>
                <w:rFonts w:hint="eastAsia"/>
              </w:rPr>
            </w:pPr>
            <w:r>
              <w:rPr>
                <w:rFonts w:cs="等线"/>
                <w:color w:val="1C1E21"/>
                <w:sz w:val="17"/>
              </w:rPr>
              <w:t>3.35%</w:t>
            </w:r>
          </w:p>
        </w:tc>
      </w:tr>
      <w:tr w14:paraId="7D349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5" w:type="dxa"/>
          </w:tcPr>
          <w:p w14:paraId="380AE070">
            <w:pPr>
              <w:spacing w:before="10" w:after="10" w:line="276" w:lineRule="auto"/>
              <w:rPr>
                <w:rFonts w:hint="eastAsia"/>
              </w:rPr>
            </w:pPr>
            <w:r>
              <w:rPr>
                <w:rFonts w:cs="等线"/>
                <w:color w:val="1C1E21"/>
                <w:sz w:val="17"/>
              </w:rPr>
              <w:t>加：期初现金（2025 年末）</w:t>
            </w:r>
          </w:p>
        </w:tc>
        <w:tc>
          <w:tcPr>
            <w:tcW w:w="2066" w:type="dxa"/>
          </w:tcPr>
          <w:p w14:paraId="1450E828">
            <w:pPr>
              <w:spacing w:before="10" w:after="10" w:line="276" w:lineRule="auto"/>
              <w:jc w:val="right"/>
              <w:rPr>
                <w:rFonts w:hint="eastAsia"/>
              </w:rPr>
            </w:pPr>
            <w:r>
              <w:rPr>
                <w:rFonts w:cs="等线"/>
                <w:color w:val="1C1E21"/>
                <w:sz w:val="17"/>
              </w:rPr>
              <w:t>14.06</w:t>
            </w:r>
          </w:p>
        </w:tc>
        <w:tc>
          <w:tcPr>
            <w:tcW w:w="2066" w:type="dxa"/>
          </w:tcPr>
          <w:p w14:paraId="7EE6F43C">
            <w:pPr>
              <w:spacing w:before="10" w:after="10" w:line="276" w:lineRule="auto"/>
              <w:jc w:val="right"/>
              <w:rPr>
                <w:rFonts w:hint="eastAsia"/>
              </w:rPr>
            </w:pPr>
            <w:r>
              <w:rPr>
                <w:rFonts w:cs="等线"/>
                <w:color w:val="1C1E21"/>
                <w:sz w:val="17"/>
              </w:rPr>
              <w:t>26.71%</w:t>
            </w:r>
          </w:p>
        </w:tc>
      </w:tr>
      <w:tr w14:paraId="12F77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65" w:type="dxa"/>
            <w:shd w:val="clear" w:color="auto" w:fill="F7F8FA"/>
          </w:tcPr>
          <w:p w14:paraId="661278F0">
            <w:pPr>
              <w:spacing w:before="10" w:after="10" w:line="276" w:lineRule="auto"/>
              <w:rPr>
                <w:rFonts w:hint="eastAsia"/>
              </w:rPr>
            </w:pPr>
            <w:r>
              <w:rPr>
                <w:rFonts w:cs="等线"/>
                <w:color w:val="1C1E21"/>
                <w:sz w:val="17"/>
              </w:rPr>
              <w:t>五、期末现金（2026 年末）</w:t>
            </w:r>
          </w:p>
        </w:tc>
        <w:tc>
          <w:tcPr>
            <w:tcW w:w="2066" w:type="dxa"/>
            <w:shd w:val="clear" w:color="auto" w:fill="F7F8FA"/>
          </w:tcPr>
          <w:p w14:paraId="6DB66DF8">
            <w:pPr>
              <w:spacing w:before="10" w:after="10" w:line="276" w:lineRule="auto"/>
              <w:jc w:val="right"/>
              <w:rPr>
                <w:rFonts w:hint="eastAsia"/>
              </w:rPr>
            </w:pPr>
            <w:r>
              <w:rPr>
                <w:rFonts w:cs="等线"/>
                <w:color w:val="1C1E21"/>
                <w:sz w:val="17"/>
              </w:rPr>
              <w:t>15.83</w:t>
            </w:r>
          </w:p>
        </w:tc>
        <w:tc>
          <w:tcPr>
            <w:tcW w:w="2066" w:type="dxa"/>
            <w:shd w:val="clear" w:color="auto" w:fill="F7F8FA"/>
          </w:tcPr>
          <w:p w14:paraId="0AA5BAAF">
            <w:pPr>
              <w:spacing w:before="10" w:after="10" w:line="276" w:lineRule="auto"/>
              <w:jc w:val="right"/>
              <w:rPr>
                <w:rFonts w:hint="eastAsia"/>
              </w:rPr>
            </w:pPr>
            <w:r>
              <w:rPr>
                <w:rFonts w:cs="等线"/>
                <w:color w:val="1C1E21"/>
                <w:sz w:val="17"/>
              </w:rPr>
              <w:t>30.05%</w:t>
            </w:r>
          </w:p>
        </w:tc>
      </w:tr>
    </w:tbl>
    <w:p w14:paraId="3B3C6E1F">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87B9450">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185964C5">
            <w:pPr>
              <w:spacing w:before="40" w:after="40"/>
              <w:rPr>
                <w:rFonts w:hint="eastAsia"/>
              </w:rPr>
            </w:pPr>
            <w:r>
              <w:rPr>
                <w:rFonts w:ascii="黑体" w:hAnsi="黑体" w:eastAsia="黑体" w:cs="黑体"/>
                <w:color w:val="B4791B"/>
                <w:sz w:val="19"/>
              </w:rPr>
              <w:t>注意　</w:t>
            </w:r>
            <w:r>
              <w:rPr>
                <w:rFonts w:cs="等线"/>
                <w:color w:val="1C1E21"/>
                <w:sz w:val="19"/>
              </w:rPr>
              <w:t>读这张表要能提出正确的问题：</w:t>
            </w:r>
            <w:r>
              <w:rPr>
                <w:rFonts w:ascii="黑体" w:hAnsi="黑体" w:eastAsia="黑体" w:cs="黑体"/>
                <w:color w:val="1C1E21"/>
                <w:sz w:val="19"/>
              </w:rPr>
              <w:t>经营现金流只有 0.41 亿元，投资流出 2.73 亿元，缺口靠筹资 4.08 亿元补</w:t>
            </w:r>
            <w:r>
              <w:rPr>
                <w:rFonts w:cs="等线"/>
                <w:color w:val="1C1E21"/>
                <w:sz w:val="19"/>
              </w:rPr>
              <w:t>。这说明 2026 年的现金平衡依赖外部融资，预算里必须同时给出融资安排，否则这张表就是“纸面平衡”。</w:t>
            </w:r>
          </w:p>
        </w:tc>
      </w:tr>
    </w:tbl>
    <w:p w14:paraId="77F5841F">
      <w:pPr>
        <w:spacing w:after="40"/>
        <w:rPr>
          <w:rFonts w:hint="eastAsia"/>
        </w:rPr>
      </w:pPr>
    </w:p>
    <w:p w14:paraId="20DA88E8">
      <w:pPr>
        <w:pStyle w:val="4"/>
      </w:pPr>
      <w:bookmarkStart w:id="142" w:name="_Toc16353"/>
      <w:r>
        <w:rPr>
          <w:rFonts w:ascii="黑体" w:hAnsi="黑体" w:eastAsia="黑体" w:cs="黑体"/>
          <w:b w:val="0"/>
        </w:rPr>
        <w:t>6.8　本量利分析：三种分解方法的取舍</w:t>
      </w:r>
      <w:bookmarkEnd w:id="142"/>
    </w:p>
    <w:p w14:paraId="7AC2F8A1">
      <w:pPr>
        <w:jc w:val="both"/>
        <w:rPr>
          <w:rFonts w:hint="eastAsia"/>
        </w:rPr>
      </w:pPr>
      <w:r>
        <w:rPr>
          <w:rFonts w:cs="等线"/>
          <w:color w:val="1C1E21"/>
        </w:rPr>
        <w:t>要做 CVP 就得先把营业总成本拆成固定与变动两部分。公开报表只披露到科目层级，无法直接观测内部结构，程序因此用</w:t>
      </w:r>
      <w:r>
        <w:rPr>
          <w:rFonts w:ascii="黑体" w:hAnsi="黑体" w:eastAsia="黑体" w:cs="黑体"/>
          <w:color w:val="1C1E21"/>
        </w:rPr>
        <w:t>成本性态分解法</w:t>
      </w:r>
      <w:r>
        <w:rPr>
          <w:rFonts w:cs="等线"/>
          <w:color w:val="1C1E21"/>
        </w:rPr>
        <w:t>作为主方法（按科目经济属性设定变动占比），并用回归法与高低点法作对照——结果非常有教学价值。</w:t>
      </w:r>
    </w:p>
    <w:p w14:paraId="24C93C37">
      <w:pPr>
        <w:keepNext/>
        <w:spacing w:before="100" w:after="40"/>
        <w:rPr>
          <w:rFonts w:hint="eastAsia"/>
        </w:rPr>
      </w:pPr>
      <w:r>
        <w:rPr>
          <w:rFonts w:ascii="黑体" w:hAnsi="黑体" w:eastAsia="黑体" w:cs="黑体"/>
          <w:color w:val="1C1E21"/>
          <w:sz w:val="18"/>
        </w:rPr>
        <w:t>表 6-8　三种混合成本分解方法对照（剔除 2020 异常年度后）</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6"/>
        <w:gridCol w:w="1594"/>
        <w:gridCol w:w="2524"/>
        <w:gridCol w:w="1063"/>
        <w:gridCol w:w="1461"/>
      </w:tblGrid>
      <w:tr w14:paraId="6B1A2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56" w:type="dxa"/>
            <w:shd w:val="clear" w:color="auto" w:fill="EDF1F7"/>
          </w:tcPr>
          <w:p w14:paraId="5717CA0B">
            <w:pPr>
              <w:spacing w:before="20" w:after="20" w:line="276" w:lineRule="auto"/>
              <w:rPr>
                <w:rFonts w:hint="eastAsia"/>
              </w:rPr>
            </w:pPr>
            <w:r>
              <w:rPr>
                <w:rFonts w:ascii="黑体" w:hAnsi="黑体" w:eastAsia="黑体" w:cs="黑体"/>
                <w:color w:val="1C4A8C"/>
                <w:sz w:val="17"/>
              </w:rPr>
              <w:t>方法</w:t>
            </w:r>
          </w:p>
        </w:tc>
        <w:tc>
          <w:tcPr>
            <w:tcW w:w="1594" w:type="dxa"/>
            <w:shd w:val="clear" w:color="auto" w:fill="EDF1F7"/>
          </w:tcPr>
          <w:p w14:paraId="46AEED73">
            <w:pPr>
              <w:spacing w:before="20" w:after="20" w:line="276" w:lineRule="auto"/>
              <w:jc w:val="right"/>
              <w:rPr>
                <w:rFonts w:hint="eastAsia"/>
              </w:rPr>
            </w:pPr>
            <w:r>
              <w:rPr>
                <w:rFonts w:ascii="黑体" w:hAnsi="黑体" w:eastAsia="黑体" w:cs="黑体"/>
                <w:color w:val="1C4A8C"/>
                <w:sz w:val="17"/>
              </w:rPr>
              <w:t>变动成本率 b</w:t>
            </w:r>
          </w:p>
        </w:tc>
        <w:tc>
          <w:tcPr>
            <w:tcW w:w="2524" w:type="dxa"/>
            <w:shd w:val="clear" w:color="auto" w:fill="EDF1F7"/>
          </w:tcPr>
          <w:p w14:paraId="3FD82C5E">
            <w:pPr>
              <w:spacing w:before="20" w:after="20" w:line="276" w:lineRule="auto"/>
              <w:jc w:val="right"/>
              <w:rPr>
                <w:rFonts w:hint="eastAsia"/>
              </w:rPr>
            </w:pPr>
            <w:r>
              <w:rPr>
                <w:rFonts w:ascii="黑体" w:hAnsi="黑体" w:eastAsia="黑体" w:cs="黑体"/>
                <w:color w:val="1C4A8C"/>
                <w:sz w:val="17"/>
              </w:rPr>
              <w:t>固定成本 a</w:t>
            </w:r>
          </w:p>
        </w:tc>
        <w:tc>
          <w:tcPr>
            <w:tcW w:w="1063" w:type="dxa"/>
            <w:shd w:val="clear" w:color="auto" w:fill="EDF1F7"/>
          </w:tcPr>
          <w:p w14:paraId="632AF8F3">
            <w:pPr>
              <w:spacing w:before="20" w:after="20" w:line="276" w:lineRule="auto"/>
              <w:jc w:val="right"/>
              <w:rPr>
                <w:rFonts w:hint="eastAsia"/>
              </w:rPr>
            </w:pPr>
            <w:r>
              <w:rPr>
                <w:rFonts w:ascii="黑体" w:hAnsi="黑体" w:eastAsia="黑体" w:cs="黑体"/>
                <w:color w:val="1C4A8C"/>
                <w:sz w:val="17"/>
              </w:rPr>
              <w:t>拟合优度</w:t>
            </w:r>
          </w:p>
        </w:tc>
        <w:tc>
          <w:tcPr>
            <w:tcW w:w="1461" w:type="dxa"/>
            <w:shd w:val="clear" w:color="auto" w:fill="EDF1F7"/>
          </w:tcPr>
          <w:p w14:paraId="029D6436">
            <w:pPr>
              <w:spacing w:before="20" w:after="20" w:line="276" w:lineRule="auto"/>
              <w:jc w:val="center"/>
              <w:rPr>
                <w:rFonts w:hint="eastAsia"/>
              </w:rPr>
            </w:pPr>
            <w:r>
              <w:rPr>
                <w:rFonts w:ascii="黑体" w:hAnsi="黑体" w:eastAsia="黑体" w:cs="黑体"/>
                <w:color w:val="1C4A8C"/>
                <w:sz w:val="17"/>
              </w:rPr>
              <w:t>是否经济有效</w:t>
            </w:r>
          </w:p>
        </w:tc>
      </w:tr>
      <w:tr w14:paraId="1AC53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tcPr>
          <w:p w14:paraId="667AB29F">
            <w:pPr>
              <w:spacing w:before="10" w:after="10" w:line="276" w:lineRule="auto"/>
              <w:rPr>
                <w:rFonts w:hint="eastAsia"/>
              </w:rPr>
            </w:pPr>
            <w:r>
              <w:rPr>
                <w:rFonts w:cs="等线"/>
                <w:color w:val="1C1E21"/>
                <w:sz w:val="17"/>
              </w:rPr>
              <w:t>成本性态分解法（主方法）</w:t>
            </w:r>
          </w:p>
        </w:tc>
        <w:tc>
          <w:tcPr>
            <w:tcW w:w="1594" w:type="dxa"/>
          </w:tcPr>
          <w:p w14:paraId="0C236517">
            <w:pPr>
              <w:spacing w:before="10" w:after="10" w:line="276" w:lineRule="auto"/>
              <w:jc w:val="right"/>
              <w:rPr>
                <w:rFonts w:hint="eastAsia"/>
              </w:rPr>
            </w:pPr>
            <w:r>
              <w:rPr>
                <w:rFonts w:cs="等线"/>
                <w:color w:val="1C1E21"/>
                <w:sz w:val="17"/>
              </w:rPr>
              <w:t>89.64%</w:t>
            </w:r>
          </w:p>
        </w:tc>
        <w:tc>
          <w:tcPr>
            <w:tcW w:w="2524" w:type="dxa"/>
          </w:tcPr>
          <w:p w14:paraId="44E9E957">
            <w:pPr>
              <w:spacing w:before="10" w:after="10" w:line="276" w:lineRule="auto"/>
              <w:jc w:val="right"/>
              <w:rPr>
                <w:rFonts w:hint="eastAsia"/>
              </w:rPr>
            </w:pPr>
            <w:r>
              <w:rPr>
                <w:rFonts w:cs="等线"/>
                <w:color w:val="1C1E21"/>
                <w:sz w:val="17"/>
              </w:rPr>
              <w:t>6.54 亿元（固定成本率 12.42%）</w:t>
            </w:r>
          </w:p>
        </w:tc>
        <w:tc>
          <w:tcPr>
            <w:tcW w:w="1063" w:type="dxa"/>
          </w:tcPr>
          <w:p w14:paraId="5CA97B1B">
            <w:pPr>
              <w:spacing w:before="10" w:after="10" w:line="276" w:lineRule="auto"/>
              <w:jc w:val="right"/>
              <w:rPr>
                <w:rFonts w:hint="eastAsia"/>
              </w:rPr>
            </w:pPr>
            <w:r>
              <w:rPr>
                <w:rFonts w:cs="等线"/>
                <w:color w:val="1C1E21"/>
                <w:sz w:val="17"/>
              </w:rPr>
              <w:t>—</w:t>
            </w:r>
          </w:p>
        </w:tc>
        <w:tc>
          <w:tcPr>
            <w:tcW w:w="1461" w:type="dxa"/>
          </w:tcPr>
          <w:p w14:paraId="6CE4A61A">
            <w:pPr>
              <w:spacing w:before="10" w:after="10" w:line="276" w:lineRule="auto"/>
              <w:jc w:val="center"/>
              <w:rPr>
                <w:rFonts w:hint="eastAsia"/>
              </w:rPr>
            </w:pPr>
            <w:r>
              <w:rPr>
                <w:rFonts w:cs="等线"/>
                <w:color w:val="1C1E21"/>
                <w:sz w:val="17"/>
              </w:rPr>
              <w:t>是</w:t>
            </w:r>
          </w:p>
        </w:tc>
      </w:tr>
      <w:tr w14:paraId="553A3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shd w:val="clear" w:color="auto" w:fill="F7F8FA"/>
          </w:tcPr>
          <w:p w14:paraId="1AFC31D0">
            <w:pPr>
              <w:spacing w:before="10" w:after="10" w:line="276" w:lineRule="auto"/>
              <w:rPr>
                <w:rFonts w:hint="eastAsia"/>
              </w:rPr>
            </w:pPr>
            <w:r>
              <w:rPr>
                <w:rFonts w:cs="等线"/>
                <w:color w:val="1C1E21"/>
                <w:sz w:val="17"/>
              </w:rPr>
              <w:t>回归直线法</w:t>
            </w:r>
          </w:p>
        </w:tc>
        <w:tc>
          <w:tcPr>
            <w:tcW w:w="1594" w:type="dxa"/>
            <w:shd w:val="clear" w:color="auto" w:fill="F7F8FA"/>
          </w:tcPr>
          <w:p w14:paraId="580FB1F5">
            <w:pPr>
              <w:spacing w:before="10" w:after="10" w:line="276" w:lineRule="auto"/>
              <w:jc w:val="right"/>
              <w:rPr>
                <w:rFonts w:hint="eastAsia"/>
              </w:rPr>
            </w:pPr>
            <w:r>
              <w:rPr>
                <w:rFonts w:cs="等线"/>
                <w:color w:val="1C1E21"/>
                <w:sz w:val="17"/>
              </w:rPr>
              <w:t>104.88%</w:t>
            </w:r>
          </w:p>
        </w:tc>
        <w:tc>
          <w:tcPr>
            <w:tcW w:w="2524" w:type="dxa"/>
            <w:shd w:val="clear" w:color="auto" w:fill="F7F8FA"/>
          </w:tcPr>
          <w:p w14:paraId="6D2AE316">
            <w:pPr>
              <w:spacing w:before="10" w:after="10" w:line="276" w:lineRule="auto"/>
              <w:jc w:val="right"/>
              <w:rPr>
                <w:rFonts w:hint="eastAsia"/>
              </w:rPr>
            </w:pPr>
            <w:r>
              <w:rPr>
                <w:rFonts w:cs="等线"/>
                <w:color w:val="1C1E21"/>
                <w:sz w:val="17"/>
              </w:rPr>
              <w:t>−1.90 亿元</w:t>
            </w:r>
          </w:p>
        </w:tc>
        <w:tc>
          <w:tcPr>
            <w:tcW w:w="1063" w:type="dxa"/>
            <w:shd w:val="clear" w:color="auto" w:fill="F7F8FA"/>
          </w:tcPr>
          <w:p w14:paraId="2156B017">
            <w:pPr>
              <w:spacing w:before="10" w:after="10" w:line="276" w:lineRule="auto"/>
              <w:jc w:val="right"/>
              <w:rPr>
                <w:rFonts w:hint="eastAsia"/>
              </w:rPr>
            </w:pPr>
            <w:r>
              <w:rPr>
                <w:rFonts w:cs="等线"/>
                <w:color w:val="1C1E21"/>
                <w:sz w:val="17"/>
              </w:rPr>
              <w:t>0.9884</w:t>
            </w:r>
          </w:p>
        </w:tc>
        <w:tc>
          <w:tcPr>
            <w:tcW w:w="1461" w:type="dxa"/>
            <w:shd w:val="clear" w:color="auto" w:fill="F7F8FA"/>
          </w:tcPr>
          <w:p w14:paraId="15AE27D1">
            <w:pPr>
              <w:spacing w:before="10" w:after="10" w:line="276" w:lineRule="auto"/>
              <w:jc w:val="center"/>
              <w:rPr>
                <w:rFonts w:hint="eastAsia"/>
              </w:rPr>
            </w:pPr>
            <w:r>
              <w:rPr>
                <w:rFonts w:cs="等线"/>
                <w:color w:val="1C1E21"/>
                <w:sz w:val="17"/>
              </w:rPr>
              <w:t>否</w:t>
            </w:r>
          </w:p>
        </w:tc>
      </w:tr>
      <w:tr w14:paraId="4026D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56" w:type="dxa"/>
          </w:tcPr>
          <w:p w14:paraId="369037DF">
            <w:pPr>
              <w:spacing w:before="10" w:after="10" w:line="276" w:lineRule="auto"/>
              <w:rPr>
                <w:rFonts w:hint="eastAsia"/>
              </w:rPr>
            </w:pPr>
            <w:r>
              <w:rPr>
                <w:rFonts w:cs="等线"/>
                <w:color w:val="1C1E21"/>
                <w:sz w:val="17"/>
              </w:rPr>
              <w:t>高低点法</w:t>
            </w:r>
          </w:p>
        </w:tc>
        <w:tc>
          <w:tcPr>
            <w:tcW w:w="1594" w:type="dxa"/>
          </w:tcPr>
          <w:p w14:paraId="55BC416C">
            <w:pPr>
              <w:spacing w:before="10" w:after="10" w:line="276" w:lineRule="auto"/>
              <w:jc w:val="right"/>
              <w:rPr>
                <w:rFonts w:hint="eastAsia"/>
              </w:rPr>
            </w:pPr>
            <w:r>
              <w:rPr>
                <w:rFonts w:cs="等线"/>
                <w:color w:val="1C1E21"/>
                <w:sz w:val="17"/>
              </w:rPr>
              <w:t>107.51%</w:t>
            </w:r>
          </w:p>
        </w:tc>
        <w:tc>
          <w:tcPr>
            <w:tcW w:w="2524" w:type="dxa"/>
          </w:tcPr>
          <w:p w14:paraId="3226BD27">
            <w:pPr>
              <w:spacing w:before="10" w:after="10" w:line="276" w:lineRule="auto"/>
              <w:jc w:val="right"/>
              <w:rPr>
                <w:rFonts w:hint="eastAsia"/>
              </w:rPr>
            </w:pPr>
            <w:r>
              <w:rPr>
                <w:rFonts w:cs="等线"/>
                <w:color w:val="1C1E21"/>
                <w:sz w:val="17"/>
              </w:rPr>
              <w:t>−3.51 亿元</w:t>
            </w:r>
          </w:p>
        </w:tc>
        <w:tc>
          <w:tcPr>
            <w:tcW w:w="1063" w:type="dxa"/>
          </w:tcPr>
          <w:p w14:paraId="133350BF">
            <w:pPr>
              <w:spacing w:before="10" w:after="10" w:line="276" w:lineRule="auto"/>
              <w:jc w:val="right"/>
              <w:rPr>
                <w:rFonts w:hint="eastAsia"/>
              </w:rPr>
            </w:pPr>
            <w:r>
              <w:rPr>
                <w:rFonts w:cs="等线"/>
                <w:color w:val="1C1E21"/>
                <w:sz w:val="17"/>
              </w:rPr>
              <w:t>—</w:t>
            </w:r>
          </w:p>
        </w:tc>
        <w:tc>
          <w:tcPr>
            <w:tcW w:w="1461" w:type="dxa"/>
          </w:tcPr>
          <w:p w14:paraId="32AD5F1E">
            <w:pPr>
              <w:spacing w:before="10" w:after="10" w:line="276" w:lineRule="auto"/>
              <w:jc w:val="center"/>
              <w:rPr>
                <w:rFonts w:hint="eastAsia"/>
              </w:rPr>
            </w:pPr>
            <w:r>
              <w:rPr>
                <w:rFonts w:cs="等线"/>
                <w:color w:val="1C1E21"/>
                <w:sz w:val="17"/>
              </w:rPr>
              <w:t>否</w:t>
            </w:r>
          </w:p>
        </w:tc>
      </w:tr>
    </w:tbl>
    <w:p w14:paraId="2C16A6DD">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95EDFAC">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7C0C27C6">
            <w:pPr>
              <w:spacing w:before="40" w:after="40"/>
              <w:rPr>
                <w:rFonts w:hint="eastAsia"/>
              </w:rPr>
            </w:pPr>
            <w:r>
              <w:rPr>
                <w:rFonts w:ascii="黑体" w:hAnsi="黑体" w:eastAsia="黑体" w:cs="黑体"/>
                <w:color w:val="1C4A8C"/>
                <w:sz w:val="19"/>
              </w:rPr>
              <w:t>说明　</w:t>
            </w:r>
            <w:r>
              <w:rPr>
                <w:rFonts w:cs="等线"/>
                <w:color w:val="1C1E21"/>
                <w:sz w:val="19"/>
              </w:rPr>
              <w:t xml:space="preserve">回归法与高低点法都算出了 </w:t>
            </w:r>
            <w:r>
              <w:rPr>
                <w:rFonts w:ascii="黑体" w:hAnsi="黑体" w:eastAsia="黑体" w:cs="黑体"/>
                <w:color w:val="1C1E21"/>
                <w:sz w:val="19"/>
              </w:rPr>
              <w:t>b &gt; 100% 且固定成本为负</w:t>
            </w:r>
            <w:r>
              <w:rPr>
                <w:rFonts w:cs="等线"/>
                <w:color w:val="1C1E21"/>
                <w:sz w:val="19"/>
              </w:rPr>
              <w:t>的结果——数学上拟合得很好（R² = 0.9884），经济上却不成立：变动成本率超过 100% 意味着多卖一块钱反而多亏钱。原因是把“营业总成本”对“营业收入”做回归时，两者都被规模驱动、且十年间成本结构本身在变。</w:t>
            </w:r>
            <w:r>
              <w:rPr>
                <w:rFonts w:ascii="黑体" w:hAnsi="黑体" w:eastAsia="黑体" w:cs="黑体"/>
                <w:color w:val="1C1E21"/>
                <w:sz w:val="19"/>
              </w:rPr>
              <w:t>小样本 + 结构变化会让统计方法给出无意义的参数</w:t>
            </w:r>
            <w:r>
              <w:rPr>
                <w:rFonts w:cs="等线"/>
                <w:color w:val="1C1E21"/>
                <w:sz w:val="19"/>
              </w:rPr>
              <w:t>，这就是本项目改用成本性态分解法、并把统计方法只作为对照的理由。</w:t>
            </w:r>
          </w:p>
        </w:tc>
      </w:tr>
    </w:tbl>
    <w:p w14:paraId="47B7B65B">
      <w:pPr>
        <w:spacing w:after="40"/>
        <w:rPr>
          <w:rFonts w:hint="eastAsia"/>
        </w:rPr>
      </w:pPr>
    </w:p>
    <w:p w14:paraId="6DDB980C">
      <w:pPr>
        <w:keepNext/>
        <w:spacing w:before="100" w:after="40"/>
        <w:rPr>
          <w:rFonts w:hint="eastAsia"/>
        </w:rPr>
      </w:pPr>
      <w:r>
        <w:rPr>
          <w:rFonts w:ascii="黑体" w:hAnsi="黑体" w:eastAsia="黑体" w:cs="黑体"/>
          <w:color w:val="1C1E21"/>
          <w:sz w:val="18"/>
        </w:rPr>
        <w:t>表 6-9　2026 年本量利指标（表_本量利分析.csv）</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2"/>
        <w:gridCol w:w="1716"/>
        <w:gridCol w:w="5149"/>
      </w:tblGrid>
      <w:tr w14:paraId="0FD05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32" w:type="dxa"/>
            <w:shd w:val="clear" w:color="auto" w:fill="EDF1F7"/>
          </w:tcPr>
          <w:p w14:paraId="1C650025">
            <w:pPr>
              <w:spacing w:before="20" w:after="20" w:line="276" w:lineRule="auto"/>
              <w:rPr>
                <w:rFonts w:hint="eastAsia"/>
              </w:rPr>
            </w:pPr>
            <w:r>
              <w:rPr>
                <w:rFonts w:ascii="黑体" w:hAnsi="黑体" w:eastAsia="黑体" w:cs="黑体"/>
                <w:color w:val="1C4A8C"/>
                <w:sz w:val="17"/>
              </w:rPr>
              <w:t>CVP 指标</w:t>
            </w:r>
          </w:p>
        </w:tc>
        <w:tc>
          <w:tcPr>
            <w:tcW w:w="1716" w:type="dxa"/>
            <w:shd w:val="clear" w:color="auto" w:fill="EDF1F7"/>
          </w:tcPr>
          <w:p w14:paraId="69C3419D">
            <w:pPr>
              <w:spacing w:before="20" w:after="20" w:line="276" w:lineRule="auto"/>
              <w:jc w:val="right"/>
              <w:rPr>
                <w:rFonts w:hint="eastAsia"/>
              </w:rPr>
            </w:pPr>
            <w:r>
              <w:rPr>
                <w:rFonts w:ascii="黑体" w:hAnsi="黑体" w:eastAsia="黑体" w:cs="黑体"/>
                <w:color w:val="1C4A8C"/>
                <w:sz w:val="17"/>
              </w:rPr>
              <w:t>数值</w:t>
            </w:r>
          </w:p>
        </w:tc>
        <w:tc>
          <w:tcPr>
            <w:tcW w:w="5149" w:type="dxa"/>
            <w:shd w:val="clear" w:color="auto" w:fill="EDF1F7"/>
          </w:tcPr>
          <w:p w14:paraId="02B90A64">
            <w:pPr>
              <w:spacing w:before="20" w:after="20" w:line="276" w:lineRule="auto"/>
              <w:rPr>
                <w:rFonts w:hint="eastAsia"/>
              </w:rPr>
            </w:pPr>
            <w:r>
              <w:rPr>
                <w:rFonts w:ascii="黑体" w:hAnsi="黑体" w:eastAsia="黑体" w:cs="黑体"/>
                <w:color w:val="1C4A8C"/>
                <w:sz w:val="17"/>
              </w:rPr>
              <w:t>含义</w:t>
            </w:r>
          </w:p>
        </w:tc>
      </w:tr>
      <w:tr w14:paraId="24761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4691557E">
            <w:pPr>
              <w:spacing w:before="10" w:after="10" w:line="276" w:lineRule="auto"/>
              <w:rPr>
                <w:rFonts w:hint="eastAsia"/>
              </w:rPr>
            </w:pPr>
            <w:r>
              <w:rPr>
                <w:rFonts w:cs="等线"/>
                <w:color w:val="1C1E21"/>
                <w:sz w:val="17"/>
              </w:rPr>
              <w:t>变动成本率 b</w:t>
            </w:r>
          </w:p>
        </w:tc>
        <w:tc>
          <w:tcPr>
            <w:tcW w:w="1716" w:type="dxa"/>
          </w:tcPr>
          <w:p w14:paraId="508999D7">
            <w:pPr>
              <w:spacing w:before="10" w:after="10" w:line="276" w:lineRule="auto"/>
              <w:jc w:val="right"/>
              <w:rPr>
                <w:rFonts w:hint="eastAsia"/>
              </w:rPr>
            </w:pPr>
            <w:r>
              <w:rPr>
                <w:rFonts w:cs="等线"/>
                <w:color w:val="1C1E21"/>
                <w:sz w:val="17"/>
              </w:rPr>
              <w:t>89.64%</w:t>
            </w:r>
          </w:p>
        </w:tc>
        <w:tc>
          <w:tcPr>
            <w:tcW w:w="5149" w:type="dxa"/>
          </w:tcPr>
          <w:p w14:paraId="49DFA97E">
            <w:pPr>
              <w:spacing w:before="10" w:after="10" w:line="276" w:lineRule="auto"/>
              <w:rPr>
                <w:rFonts w:hint="eastAsia"/>
              </w:rPr>
            </w:pPr>
            <w:r>
              <w:rPr>
                <w:rFonts w:cs="等线"/>
                <w:color w:val="1C1E21"/>
                <w:sz w:val="17"/>
              </w:rPr>
              <w:t>每 1 元收入中变动成本占 0.8964 元</w:t>
            </w:r>
          </w:p>
        </w:tc>
      </w:tr>
      <w:tr w14:paraId="08141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62975B2A">
            <w:pPr>
              <w:spacing w:before="10" w:after="10" w:line="276" w:lineRule="auto"/>
              <w:rPr>
                <w:rFonts w:hint="eastAsia"/>
              </w:rPr>
            </w:pPr>
            <w:r>
              <w:rPr>
                <w:rFonts w:cs="等线"/>
                <w:color w:val="1C1E21"/>
                <w:sz w:val="17"/>
              </w:rPr>
              <w:t>边际贡献率</w:t>
            </w:r>
          </w:p>
        </w:tc>
        <w:tc>
          <w:tcPr>
            <w:tcW w:w="1716" w:type="dxa"/>
            <w:shd w:val="clear" w:color="auto" w:fill="F7F8FA"/>
          </w:tcPr>
          <w:p w14:paraId="63913538">
            <w:pPr>
              <w:spacing w:before="10" w:after="10" w:line="276" w:lineRule="auto"/>
              <w:jc w:val="right"/>
              <w:rPr>
                <w:rFonts w:hint="eastAsia"/>
              </w:rPr>
            </w:pPr>
            <w:r>
              <w:rPr>
                <w:rFonts w:cs="等线"/>
                <w:color w:val="1C1E21"/>
                <w:sz w:val="17"/>
              </w:rPr>
              <w:t>10.36%</w:t>
            </w:r>
          </w:p>
        </w:tc>
        <w:tc>
          <w:tcPr>
            <w:tcW w:w="5149" w:type="dxa"/>
            <w:shd w:val="clear" w:color="auto" w:fill="F7F8FA"/>
          </w:tcPr>
          <w:p w14:paraId="54B392D0">
            <w:pPr>
              <w:spacing w:before="10" w:after="10" w:line="276" w:lineRule="auto"/>
              <w:rPr>
                <w:rFonts w:hint="eastAsia"/>
              </w:rPr>
            </w:pPr>
            <w:r>
              <w:rPr>
                <w:rFonts w:cs="等线"/>
                <w:color w:val="1C1E21"/>
                <w:sz w:val="17"/>
              </w:rPr>
              <w:t>1 − b</w:t>
            </w:r>
          </w:p>
        </w:tc>
      </w:tr>
      <w:tr w14:paraId="1289B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06CA7B22">
            <w:pPr>
              <w:spacing w:before="10" w:after="10" w:line="276" w:lineRule="auto"/>
              <w:rPr>
                <w:rFonts w:hint="eastAsia"/>
              </w:rPr>
            </w:pPr>
            <w:r>
              <w:rPr>
                <w:rFonts w:cs="等线"/>
                <w:color w:val="1C1E21"/>
                <w:sz w:val="17"/>
              </w:rPr>
              <w:t>其他经营损益率</w:t>
            </w:r>
          </w:p>
        </w:tc>
        <w:tc>
          <w:tcPr>
            <w:tcW w:w="1716" w:type="dxa"/>
          </w:tcPr>
          <w:p w14:paraId="20E284A5">
            <w:pPr>
              <w:spacing w:before="10" w:after="10" w:line="276" w:lineRule="auto"/>
              <w:jc w:val="right"/>
              <w:rPr>
                <w:rFonts w:hint="eastAsia"/>
              </w:rPr>
            </w:pPr>
            <w:r>
              <w:rPr>
                <w:rFonts w:cs="等线"/>
                <w:color w:val="1C1E21"/>
                <w:sz w:val="17"/>
              </w:rPr>
              <w:t>5.94%</w:t>
            </w:r>
          </w:p>
        </w:tc>
        <w:tc>
          <w:tcPr>
            <w:tcW w:w="5149" w:type="dxa"/>
          </w:tcPr>
          <w:p w14:paraId="2D0777BF">
            <w:pPr>
              <w:spacing w:before="10" w:after="10" w:line="276" w:lineRule="auto"/>
              <w:rPr>
                <w:rFonts w:hint="eastAsia"/>
              </w:rPr>
            </w:pPr>
            <w:r>
              <w:rPr>
                <w:rFonts w:cs="等线"/>
                <w:color w:val="1C1E21"/>
                <w:sz w:val="17"/>
              </w:rPr>
              <w:t>倒轧得到的净额，随收入同比例</w:t>
            </w:r>
          </w:p>
        </w:tc>
      </w:tr>
      <w:tr w14:paraId="217F9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47584C4E">
            <w:pPr>
              <w:spacing w:before="10" w:after="10" w:line="276" w:lineRule="auto"/>
              <w:rPr>
                <w:rFonts w:hint="eastAsia"/>
              </w:rPr>
            </w:pPr>
            <w:r>
              <w:rPr>
                <w:rFonts w:cs="等线"/>
                <w:color w:val="1C1E21"/>
                <w:sz w:val="17"/>
              </w:rPr>
              <w:t>营业外收支率</w:t>
            </w:r>
          </w:p>
        </w:tc>
        <w:tc>
          <w:tcPr>
            <w:tcW w:w="1716" w:type="dxa"/>
            <w:shd w:val="clear" w:color="auto" w:fill="F7F8FA"/>
          </w:tcPr>
          <w:p w14:paraId="2174171E">
            <w:pPr>
              <w:spacing w:before="10" w:after="10" w:line="276" w:lineRule="auto"/>
              <w:jc w:val="right"/>
              <w:rPr>
                <w:rFonts w:hint="eastAsia"/>
              </w:rPr>
            </w:pPr>
            <w:r>
              <w:rPr>
                <w:rFonts w:cs="等线"/>
                <w:color w:val="1C1E21"/>
                <w:sz w:val="17"/>
              </w:rPr>
              <w:t>−0.04%</w:t>
            </w:r>
          </w:p>
        </w:tc>
        <w:tc>
          <w:tcPr>
            <w:tcW w:w="5149" w:type="dxa"/>
            <w:shd w:val="clear" w:color="auto" w:fill="F7F8FA"/>
          </w:tcPr>
          <w:p w14:paraId="7DA79803">
            <w:pPr>
              <w:spacing w:before="10" w:after="10" w:line="276" w:lineRule="auto"/>
              <w:rPr>
                <w:rFonts w:hint="eastAsia"/>
              </w:rPr>
            </w:pPr>
            <w:r>
              <w:rPr>
                <w:rFonts w:cs="等线"/>
                <w:color w:val="1C1E21"/>
                <w:sz w:val="17"/>
              </w:rPr>
              <w:t>营业外收支净额占收入比</w:t>
            </w:r>
          </w:p>
        </w:tc>
      </w:tr>
      <w:tr w14:paraId="5D457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377129B9">
            <w:pPr>
              <w:spacing w:before="10" w:after="10" w:line="276" w:lineRule="auto"/>
              <w:rPr>
                <w:rFonts w:hint="eastAsia"/>
              </w:rPr>
            </w:pPr>
            <w:r>
              <w:rPr>
                <w:rFonts w:cs="等线"/>
                <w:color w:val="1C1E21"/>
                <w:sz w:val="17"/>
              </w:rPr>
              <w:t>综合边际贡献率</w:t>
            </w:r>
          </w:p>
        </w:tc>
        <w:tc>
          <w:tcPr>
            <w:tcW w:w="1716" w:type="dxa"/>
          </w:tcPr>
          <w:p w14:paraId="0B5A7B46">
            <w:pPr>
              <w:spacing w:before="10" w:after="10" w:line="276" w:lineRule="auto"/>
              <w:jc w:val="right"/>
              <w:rPr>
                <w:rFonts w:hint="eastAsia"/>
              </w:rPr>
            </w:pPr>
            <w:r>
              <w:rPr>
                <w:rFonts w:cs="等线"/>
                <w:color w:val="1C1E21"/>
                <w:sz w:val="17"/>
              </w:rPr>
              <w:t>16.26%</w:t>
            </w:r>
          </w:p>
        </w:tc>
        <w:tc>
          <w:tcPr>
            <w:tcW w:w="5149" w:type="dxa"/>
          </w:tcPr>
          <w:p w14:paraId="2937D079">
            <w:pPr>
              <w:spacing w:before="10" w:after="10" w:line="276" w:lineRule="auto"/>
              <w:rPr>
                <w:rFonts w:hint="eastAsia"/>
              </w:rPr>
            </w:pPr>
            <w:r>
              <w:rPr>
                <w:rFonts w:cs="等线"/>
                <w:color w:val="1C1E21"/>
                <w:sz w:val="17"/>
              </w:rPr>
              <w:t>含其他经营损益后的口径</w:t>
            </w:r>
          </w:p>
        </w:tc>
      </w:tr>
      <w:tr w14:paraId="63EAC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4C706C8E">
            <w:pPr>
              <w:spacing w:before="10" w:after="10" w:line="276" w:lineRule="auto"/>
              <w:rPr>
                <w:rFonts w:hint="eastAsia"/>
              </w:rPr>
            </w:pPr>
            <w:r>
              <w:rPr>
                <w:rFonts w:cs="等线"/>
                <w:color w:val="1C1E21"/>
                <w:sz w:val="17"/>
              </w:rPr>
              <w:t>固定成本</w:t>
            </w:r>
          </w:p>
        </w:tc>
        <w:tc>
          <w:tcPr>
            <w:tcW w:w="1716" w:type="dxa"/>
            <w:shd w:val="clear" w:color="auto" w:fill="F7F8FA"/>
          </w:tcPr>
          <w:p w14:paraId="1001515D">
            <w:pPr>
              <w:spacing w:before="10" w:after="10" w:line="276" w:lineRule="auto"/>
              <w:jc w:val="right"/>
              <w:rPr>
                <w:rFonts w:hint="eastAsia"/>
              </w:rPr>
            </w:pPr>
            <w:r>
              <w:rPr>
                <w:rFonts w:cs="等线"/>
                <w:color w:val="1C1E21"/>
                <w:sz w:val="17"/>
              </w:rPr>
              <w:t>6.54 亿元</w:t>
            </w:r>
          </w:p>
        </w:tc>
        <w:tc>
          <w:tcPr>
            <w:tcW w:w="5149" w:type="dxa"/>
            <w:shd w:val="clear" w:color="auto" w:fill="F7F8FA"/>
          </w:tcPr>
          <w:p w14:paraId="1D9B2518">
            <w:pPr>
              <w:spacing w:before="10" w:after="10" w:line="276" w:lineRule="auto"/>
              <w:rPr>
                <w:rFonts w:hint="eastAsia"/>
              </w:rPr>
            </w:pPr>
            <w:r>
              <w:rPr>
                <w:rFonts w:cs="等线"/>
                <w:color w:val="1C1E21"/>
                <w:sz w:val="17"/>
              </w:rPr>
              <w:t>基准收入 52.87 亿元下的固定部分</w:t>
            </w:r>
          </w:p>
        </w:tc>
      </w:tr>
      <w:tr w14:paraId="5571D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4109C615">
            <w:pPr>
              <w:spacing w:before="10" w:after="10" w:line="276" w:lineRule="auto"/>
              <w:rPr>
                <w:rFonts w:hint="eastAsia"/>
              </w:rPr>
            </w:pPr>
            <w:r>
              <w:rPr>
                <w:rFonts w:cs="等线"/>
                <w:color w:val="1C1E21"/>
                <w:sz w:val="17"/>
              </w:rPr>
              <w:t>保本点销售额</w:t>
            </w:r>
          </w:p>
        </w:tc>
        <w:tc>
          <w:tcPr>
            <w:tcW w:w="1716" w:type="dxa"/>
          </w:tcPr>
          <w:p w14:paraId="2F00FD47">
            <w:pPr>
              <w:spacing w:before="10" w:after="10" w:line="276" w:lineRule="auto"/>
              <w:jc w:val="right"/>
              <w:rPr>
                <w:rFonts w:hint="eastAsia"/>
              </w:rPr>
            </w:pPr>
            <w:r>
              <w:rPr>
                <w:rFonts w:cs="等线"/>
                <w:color w:val="1C1E21"/>
                <w:sz w:val="17"/>
              </w:rPr>
              <w:t>40.23 亿元</w:t>
            </w:r>
          </w:p>
        </w:tc>
        <w:tc>
          <w:tcPr>
            <w:tcW w:w="5149" w:type="dxa"/>
          </w:tcPr>
          <w:p w14:paraId="54016AFA">
            <w:pPr>
              <w:spacing w:before="10" w:after="10" w:line="276" w:lineRule="auto"/>
              <w:rPr>
                <w:rFonts w:hint="eastAsia"/>
              </w:rPr>
            </w:pPr>
            <w:r>
              <w:rPr>
                <w:rFonts w:cs="等线"/>
                <w:color w:val="1C1E21"/>
                <w:sz w:val="17"/>
              </w:rPr>
              <w:t>固定成本 ÷ 综合边际贡献率</w:t>
            </w:r>
          </w:p>
        </w:tc>
      </w:tr>
      <w:tr w14:paraId="754E1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0C85B9BB">
            <w:pPr>
              <w:spacing w:before="10" w:after="10" w:line="276" w:lineRule="auto"/>
              <w:rPr>
                <w:rFonts w:hint="eastAsia"/>
              </w:rPr>
            </w:pPr>
            <w:r>
              <w:rPr>
                <w:rFonts w:cs="等线"/>
                <w:color w:val="1C1E21"/>
                <w:sz w:val="17"/>
              </w:rPr>
              <w:t>2026E 收入超出保本点</w:t>
            </w:r>
          </w:p>
        </w:tc>
        <w:tc>
          <w:tcPr>
            <w:tcW w:w="1716" w:type="dxa"/>
            <w:shd w:val="clear" w:color="auto" w:fill="F7F8FA"/>
          </w:tcPr>
          <w:p w14:paraId="0132F887">
            <w:pPr>
              <w:spacing w:before="10" w:after="10" w:line="276" w:lineRule="auto"/>
              <w:jc w:val="right"/>
              <w:rPr>
                <w:rFonts w:hint="eastAsia"/>
              </w:rPr>
            </w:pPr>
            <w:r>
              <w:rPr>
                <w:rFonts w:cs="等线"/>
                <w:color w:val="1C1E21"/>
                <w:sz w:val="17"/>
              </w:rPr>
              <w:t>12.43 亿元</w:t>
            </w:r>
          </w:p>
        </w:tc>
        <w:tc>
          <w:tcPr>
            <w:tcW w:w="5149" w:type="dxa"/>
            <w:shd w:val="clear" w:color="auto" w:fill="F7F8FA"/>
          </w:tcPr>
          <w:p w14:paraId="1B75125C">
            <w:pPr>
              <w:spacing w:before="10" w:after="10" w:line="276" w:lineRule="auto"/>
              <w:rPr>
                <w:rFonts w:hint="eastAsia"/>
              </w:rPr>
            </w:pPr>
            <w:r>
              <w:rPr>
                <w:rFonts w:cs="等线"/>
                <w:color w:val="1C1E21"/>
                <w:sz w:val="17"/>
              </w:rPr>
              <w:t>52.66 − 40.23</w:t>
            </w:r>
          </w:p>
        </w:tc>
      </w:tr>
      <w:tr w14:paraId="7BABA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50374286">
            <w:pPr>
              <w:spacing w:before="10" w:after="10" w:line="276" w:lineRule="auto"/>
              <w:rPr>
                <w:rFonts w:hint="eastAsia"/>
              </w:rPr>
            </w:pPr>
            <w:r>
              <w:rPr>
                <w:rFonts w:cs="等线"/>
                <w:color w:val="1C1E21"/>
                <w:sz w:val="17"/>
              </w:rPr>
              <w:t>安全边际率</w:t>
            </w:r>
          </w:p>
        </w:tc>
        <w:tc>
          <w:tcPr>
            <w:tcW w:w="1716" w:type="dxa"/>
          </w:tcPr>
          <w:p w14:paraId="7300007E">
            <w:pPr>
              <w:spacing w:before="10" w:after="10" w:line="276" w:lineRule="auto"/>
              <w:jc w:val="right"/>
              <w:rPr>
                <w:rFonts w:hint="eastAsia"/>
              </w:rPr>
            </w:pPr>
            <w:r>
              <w:rPr>
                <w:rFonts w:cs="等线"/>
                <w:color w:val="1C1E21"/>
                <w:sz w:val="17"/>
              </w:rPr>
              <w:t>23.60%</w:t>
            </w:r>
          </w:p>
        </w:tc>
        <w:tc>
          <w:tcPr>
            <w:tcW w:w="5149" w:type="dxa"/>
          </w:tcPr>
          <w:p w14:paraId="621FDE9A">
            <w:pPr>
              <w:spacing w:before="10" w:after="10" w:line="276" w:lineRule="auto"/>
              <w:rPr>
                <w:rFonts w:hint="eastAsia"/>
              </w:rPr>
            </w:pPr>
            <w:r>
              <w:rPr>
                <w:rFonts w:cs="等线"/>
                <w:color w:val="1C1E21"/>
                <w:sz w:val="17"/>
              </w:rPr>
              <w:t>12.43 ÷ 52.66，属“较安全”区间</w:t>
            </w:r>
          </w:p>
        </w:tc>
      </w:tr>
      <w:tr w14:paraId="60948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shd w:val="clear" w:color="auto" w:fill="F7F8FA"/>
          </w:tcPr>
          <w:p w14:paraId="03DDAED4">
            <w:pPr>
              <w:spacing w:before="10" w:after="10" w:line="276" w:lineRule="auto"/>
              <w:rPr>
                <w:rFonts w:hint="eastAsia"/>
              </w:rPr>
            </w:pPr>
            <w:r>
              <w:rPr>
                <w:rFonts w:cs="等线"/>
                <w:color w:val="1C1E21"/>
                <w:sz w:val="17"/>
              </w:rPr>
              <w:t>2026E 税前目标利润</w:t>
            </w:r>
          </w:p>
        </w:tc>
        <w:tc>
          <w:tcPr>
            <w:tcW w:w="1716" w:type="dxa"/>
            <w:shd w:val="clear" w:color="auto" w:fill="F7F8FA"/>
          </w:tcPr>
          <w:p w14:paraId="6A88B04A">
            <w:pPr>
              <w:spacing w:before="10" w:after="10" w:line="276" w:lineRule="auto"/>
              <w:jc w:val="right"/>
              <w:rPr>
                <w:rFonts w:hint="eastAsia"/>
              </w:rPr>
            </w:pPr>
            <w:r>
              <w:rPr>
                <w:rFonts w:cs="等线"/>
                <w:color w:val="1C1E21"/>
                <w:sz w:val="17"/>
              </w:rPr>
              <w:t>2.02 亿元</w:t>
            </w:r>
          </w:p>
        </w:tc>
        <w:tc>
          <w:tcPr>
            <w:tcW w:w="5149" w:type="dxa"/>
            <w:shd w:val="clear" w:color="auto" w:fill="F7F8FA"/>
          </w:tcPr>
          <w:p w14:paraId="18DFE658">
            <w:pPr>
              <w:spacing w:before="10" w:after="10" w:line="276" w:lineRule="auto"/>
              <w:rPr>
                <w:rFonts w:hint="eastAsia"/>
              </w:rPr>
            </w:pPr>
            <w:r>
              <w:rPr>
                <w:rFonts w:cs="等线"/>
                <w:color w:val="1C1E21"/>
                <w:sz w:val="17"/>
              </w:rPr>
              <w:t>与表 6-6 利润总额一致</w:t>
            </w:r>
          </w:p>
        </w:tc>
      </w:tr>
      <w:tr w14:paraId="3A5A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2" w:type="dxa"/>
          </w:tcPr>
          <w:p w14:paraId="3C2C98EE">
            <w:pPr>
              <w:spacing w:before="10" w:after="10" w:line="276" w:lineRule="auto"/>
              <w:rPr>
                <w:rFonts w:hint="eastAsia"/>
              </w:rPr>
            </w:pPr>
            <w:r>
              <w:rPr>
                <w:rFonts w:cs="等线"/>
                <w:color w:val="1C1E21"/>
                <w:sz w:val="17"/>
              </w:rPr>
              <w:t>经营杠杆系数 DOL</w:t>
            </w:r>
          </w:p>
        </w:tc>
        <w:tc>
          <w:tcPr>
            <w:tcW w:w="1716" w:type="dxa"/>
          </w:tcPr>
          <w:p w14:paraId="15F3A66C">
            <w:pPr>
              <w:spacing w:before="10" w:after="10" w:line="276" w:lineRule="auto"/>
              <w:jc w:val="right"/>
              <w:rPr>
                <w:rFonts w:hint="eastAsia"/>
              </w:rPr>
            </w:pPr>
            <w:r>
              <w:rPr>
                <w:rFonts w:cs="等线"/>
                <w:color w:val="1C1E21"/>
                <w:sz w:val="17"/>
              </w:rPr>
              <w:t>4.24</w:t>
            </w:r>
          </w:p>
        </w:tc>
        <w:tc>
          <w:tcPr>
            <w:tcW w:w="5149" w:type="dxa"/>
          </w:tcPr>
          <w:p w14:paraId="3F444D68">
            <w:pPr>
              <w:spacing w:before="10" w:after="10" w:line="276" w:lineRule="auto"/>
              <w:rPr>
                <w:rFonts w:hint="eastAsia"/>
              </w:rPr>
            </w:pPr>
            <w:r>
              <w:rPr>
                <w:rFonts w:cs="等线"/>
                <w:color w:val="1C1E21"/>
                <w:sz w:val="17"/>
              </w:rPr>
              <w:t>边际贡献 ÷ 息税前利润</w:t>
            </w:r>
          </w:p>
        </w:tc>
      </w:tr>
    </w:tbl>
    <w:p w14:paraId="3B7795E6">
      <w:pPr>
        <w:spacing w:after="40"/>
        <w:rPr>
          <w:rFonts w:hint="eastAsia"/>
        </w:rPr>
      </w:pPr>
    </w:p>
    <w:p w14:paraId="75BE5CD0">
      <w:pPr>
        <w:keepNext/>
        <w:spacing w:before="80"/>
        <w:jc w:val="center"/>
        <w:rPr>
          <w:rFonts w:hint="eastAsia"/>
        </w:rPr>
      </w:pPr>
      <w:r>
        <w:drawing>
          <wp:inline distT="0" distB="0" distL="0" distR="0">
            <wp:extent cx="5431155" cy="280035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93"/>
                    <a:stretch>
                      <a:fillRect/>
                    </a:stretch>
                  </pic:blipFill>
                  <pic:spPr>
                    <a:xfrm>
                      <a:off x="0" y="0"/>
                      <a:ext cx="5431680" cy="2800825"/>
                    </a:xfrm>
                    <a:prstGeom prst="rect">
                      <a:avLst/>
                    </a:prstGeom>
                  </pic:spPr>
                </pic:pic>
              </a:graphicData>
            </a:graphic>
          </wp:inline>
        </w:drawing>
      </w:r>
    </w:p>
    <w:p w14:paraId="22FB839C">
      <w:pPr>
        <w:spacing w:before="40" w:after="120"/>
        <w:jc w:val="center"/>
        <w:rPr>
          <w:rFonts w:hint="eastAsia"/>
        </w:rPr>
      </w:pPr>
      <w:r>
        <w:rPr>
          <w:rFonts w:cs="等线"/>
          <w:color w:val="60666E"/>
          <w:sz w:val="17"/>
        </w:rPr>
        <w:t>图 6-11　本量利分析：保本点 40.23 亿元与 2026 年预算收入的位置</w:t>
      </w:r>
    </w:p>
    <w:p w14:paraId="25F4CED1">
      <w:pPr>
        <w:spacing w:after="120"/>
        <w:jc w:val="center"/>
        <w:rPr>
          <w:rFonts w:hint="eastAsia"/>
        </w:rPr>
      </w:pPr>
      <w:r>
        <w:rPr>
          <w:rFonts w:cs="等线"/>
          <w:color w:val="8A9099"/>
          <w:sz w:val="16"/>
        </w:rPr>
        <w:t>来源：output/charts/图15_本量利分析.png</w:t>
      </w:r>
    </w:p>
    <w:tbl>
      <w:tblPr>
        <w:tblStyle w:val="41"/>
        <w:tblW w:w="0" w:type="auto"/>
        <w:jc w:val="center"/>
        <w:tblLayout w:type="fixed"/>
        <w:tblCellMar>
          <w:top w:w="0" w:type="dxa"/>
          <w:left w:w="108" w:type="dxa"/>
          <w:bottom w:w="0" w:type="dxa"/>
          <w:right w:w="108" w:type="dxa"/>
        </w:tblCellMar>
      </w:tblPr>
      <w:tblGrid>
        <w:gridCol w:w="9298"/>
      </w:tblGrid>
      <w:tr w14:paraId="3F90DFAA">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3BAEE4EB">
            <w:pPr>
              <w:spacing w:before="40" w:after="40"/>
              <w:rPr>
                <w:rFonts w:hint="eastAsia"/>
              </w:rPr>
            </w:pPr>
            <w:r>
              <w:rPr>
                <w:rFonts w:ascii="黑体" w:hAnsi="黑体" w:eastAsia="黑体" w:cs="黑体"/>
                <w:color w:val="2E7D46"/>
                <w:sz w:val="19"/>
              </w:rPr>
              <w:t>提示　</w:t>
            </w:r>
            <w:r>
              <w:rPr>
                <w:rFonts w:cs="等线"/>
                <w:color w:val="1C1E21"/>
                <w:sz w:val="19"/>
              </w:rPr>
              <w:t>DOL = 4.24 的实际含义是：</w:t>
            </w:r>
            <w:r>
              <w:rPr>
                <w:rFonts w:ascii="黑体" w:hAnsi="黑体" w:eastAsia="黑体" w:cs="黑体"/>
                <w:color w:val="1C1E21"/>
                <w:sz w:val="19"/>
              </w:rPr>
              <w:t>收入每变动 1%，息税前利润变动约 4.24%</w:t>
            </w:r>
            <w:r>
              <w:rPr>
                <w:rFonts w:cs="等线"/>
                <w:color w:val="1C1E21"/>
                <w:sz w:val="19"/>
              </w:rPr>
              <w:t>。结合敏感性矩阵看，收入下降 15% 就会让归母净利润从 1.58 亿元跌到 0.58 亿元（−63%），这与 DOL 推算的量级一致，两处结果可以互相验证。</w:t>
            </w:r>
          </w:p>
        </w:tc>
      </w:tr>
    </w:tbl>
    <w:p w14:paraId="33E163DC">
      <w:pPr>
        <w:spacing w:after="40"/>
        <w:rPr>
          <w:rFonts w:hint="eastAsia"/>
        </w:rPr>
      </w:pPr>
    </w:p>
    <w:p w14:paraId="68C0C65C">
      <w:pPr>
        <w:pStyle w:val="4"/>
      </w:pPr>
      <w:bookmarkStart w:id="143" w:name="_Toc4988"/>
      <w:r>
        <w:rPr>
          <w:rFonts w:ascii="黑体" w:hAnsi="黑体" w:eastAsia="黑体" w:cs="黑体"/>
          <w:b w:val="0"/>
        </w:rPr>
        <w:t>6.9　情景预算：把点估计变成三档目标</w:t>
      </w:r>
      <w:bookmarkEnd w:id="143"/>
    </w:p>
    <w:p w14:paraId="4686B6A6">
      <w:pPr>
        <w:jc w:val="both"/>
        <w:rPr>
          <w:rFonts w:hint="eastAsia"/>
        </w:rPr>
      </w:pPr>
      <w:r>
        <w:rPr>
          <w:rFonts w:cs="等线"/>
          <w:color w:val="1C1E21"/>
        </w:rPr>
        <w:t>三档情景的假设写在 config.SCENARIOS 里，是</w:t>
      </w:r>
      <w:r>
        <w:rPr>
          <w:rFonts w:ascii="黑体" w:hAnsi="黑体" w:eastAsia="黑体" w:cs="黑体"/>
          <w:color w:val="1C1E21"/>
        </w:rPr>
        <w:t>可审计的显式假设</w:t>
      </w:r>
      <w:r>
        <w:rPr>
          <w:rFonts w:cs="等线"/>
          <w:color w:val="1C1E21"/>
        </w:rPr>
        <w:t>：乐观 = 收入增速 +5pp、成本率 −0.3pp、费用率 −0.2pp（权重 0.25）；悲观 = 收入增速 −8pp、成本率 +0.5pp、费用率 +0.3pp（权重 0.20）；中性为基准（权重 0.55）。</w:t>
      </w:r>
    </w:p>
    <w:p w14:paraId="3919E87B">
      <w:pPr>
        <w:keepNext/>
        <w:spacing w:before="100" w:after="40"/>
        <w:rPr>
          <w:rFonts w:hint="eastAsia"/>
        </w:rPr>
      </w:pPr>
      <w:r>
        <w:rPr>
          <w:rFonts w:ascii="黑体" w:hAnsi="黑体" w:eastAsia="黑体" w:cs="黑体"/>
          <w:color w:val="1C1E21"/>
          <w:sz w:val="18"/>
        </w:rPr>
        <w:t>表 6-10　2026 年情景预算（scenario_2026.csv，单位亿元）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7"/>
        <w:gridCol w:w="819"/>
        <w:gridCol w:w="994"/>
        <w:gridCol w:w="819"/>
        <w:gridCol w:w="819"/>
        <w:gridCol w:w="819"/>
        <w:gridCol w:w="936"/>
        <w:gridCol w:w="1170"/>
        <w:gridCol w:w="1286"/>
        <w:gridCol w:w="760"/>
      </w:tblGrid>
      <w:tr w14:paraId="186DA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77" w:type="dxa"/>
            <w:shd w:val="clear" w:color="auto" w:fill="EDF1F7"/>
          </w:tcPr>
          <w:p w14:paraId="31F878EC">
            <w:pPr>
              <w:spacing w:before="20" w:after="20" w:line="276" w:lineRule="auto"/>
              <w:jc w:val="center"/>
              <w:rPr>
                <w:rFonts w:hint="eastAsia"/>
              </w:rPr>
            </w:pPr>
            <w:r>
              <w:rPr>
                <w:rFonts w:ascii="黑体" w:hAnsi="黑体" w:eastAsia="黑体" w:cs="黑体"/>
                <w:color w:val="1C4A8C"/>
                <w:sz w:val="16"/>
              </w:rPr>
              <w:t>情景</w:t>
            </w:r>
          </w:p>
        </w:tc>
        <w:tc>
          <w:tcPr>
            <w:tcW w:w="819" w:type="dxa"/>
            <w:shd w:val="clear" w:color="auto" w:fill="EDF1F7"/>
          </w:tcPr>
          <w:p w14:paraId="2443BF17">
            <w:pPr>
              <w:spacing w:before="20" w:after="20" w:line="276" w:lineRule="auto"/>
              <w:jc w:val="right"/>
              <w:rPr>
                <w:rFonts w:hint="eastAsia"/>
              </w:rPr>
            </w:pPr>
            <w:r>
              <w:rPr>
                <w:rFonts w:ascii="黑体" w:hAnsi="黑体" w:eastAsia="黑体" w:cs="黑体"/>
                <w:color w:val="1C4A8C"/>
                <w:sz w:val="16"/>
              </w:rPr>
              <w:t>概率权重</w:t>
            </w:r>
          </w:p>
        </w:tc>
        <w:tc>
          <w:tcPr>
            <w:tcW w:w="994" w:type="dxa"/>
            <w:shd w:val="clear" w:color="auto" w:fill="EDF1F7"/>
          </w:tcPr>
          <w:p w14:paraId="5606A886">
            <w:pPr>
              <w:spacing w:before="20" w:after="20" w:line="276" w:lineRule="auto"/>
              <w:jc w:val="right"/>
              <w:rPr>
                <w:rFonts w:hint="eastAsia"/>
              </w:rPr>
            </w:pPr>
            <w:r>
              <w:rPr>
                <w:rFonts w:ascii="黑体" w:hAnsi="黑体" w:eastAsia="黑体" w:cs="黑体"/>
                <w:color w:val="1C4A8C"/>
                <w:sz w:val="16"/>
              </w:rPr>
              <w:t>收入(亿元)</w:t>
            </w:r>
          </w:p>
        </w:tc>
        <w:tc>
          <w:tcPr>
            <w:tcW w:w="819" w:type="dxa"/>
            <w:shd w:val="clear" w:color="auto" w:fill="EDF1F7"/>
          </w:tcPr>
          <w:p w14:paraId="587C0E58">
            <w:pPr>
              <w:spacing w:before="20" w:after="20" w:line="276" w:lineRule="auto"/>
              <w:jc w:val="right"/>
              <w:rPr>
                <w:rFonts w:hint="eastAsia"/>
              </w:rPr>
            </w:pPr>
            <w:r>
              <w:rPr>
                <w:rFonts w:ascii="黑体" w:hAnsi="黑体" w:eastAsia="黑体" w:cs="黑体"/>
                <w:color w:val="1C4A8C"/>
                <w:sz w:val="16"/>
              </w:rPr>
              <w:t>较基准</w:t>
            </w:r>
          </w:p>
        </w:tc>
        <w:tc>
          <w:tcPr>
            <w:tcW w:w="819" w:type="dxa"/>
            <w:shd w:val="clear" w:color="auto" w:fill="EDF1F7"/>
          </w:tcPr>
          <w:p w14:paraId="2A3F34DD">
            <w:pPr>
              <w:spacing w:before="20" w:after="20" w:line="276" w:lineRule="auto"/>
              <w:jc w:val="right"/>
              <w:rPr>
                <w:rFonts w:hint="eastAsia"/>
              </w:rPr>
            </w:pPr>
            <w:r>
              <w:rPr>
                <w:rFonts w:ascii="黑体" w:hAnsi="黑体" w:eastAsia="黑体" w:cs="黑体"/>
                <w:color w:val="1C4A8C"/>
                <w:sz w:val="16"/>
              </w:rPr>
              <w:t>成本率</w:t>
            </w:r>
          </w:p>
        </w:tc>
        <w:tc>
          <w:tcPr>
            <w:tcW w:w="819" w:type="dxa"/>
            <w:shd w:val="clear" w:color="auto" w:fill="EDF1F7"/>
          </w:tcPr>
          <w:p w14:paraId="55DBD588">
            <w:pPr>
              <w:spacing w:before="20" w:after="20" w:line="276" w:lineRule="auto"/>
              <w:jc w:val="right"/>
              <w:rPr>
                <w:rFonts w:hint="eastAsia"/>
              </w:rPr>
            </w:pPr>
            <w:r>
              <w:rPr>
                <w:rFonts w:ascii="黑体" w:hAnsi="黑体" w:eastAsia="黑体" w:cs="黑体"/>
                <w:color w:val="1C4A8C"/>
                <w:sz w:val="16"/>
              </w:rPr>
              <w:t>毛利率</w:t>
            </w:r>
          </w:p>
        </w:tc>
        <w:tc>
          <w:tcPr>
            <w:tcW w:w="936" w:type="dxa"/>
            <w:shd w:val="clear" w:color="auto" w:fill="EDF1F7"/>
          </w:tcPr>
          <w:p w14:paraId="6D9B94AD">
            <w:pPr>
              <w:spacing w:before="20" w:after="20" w:line="276" w:lineRule="auto"/>
              <w:jc w:val="right"/>
              <w:rPr>
                <w:rFonts w:hint="eastAsia"/>
              </w:rPr>
            </w:pPr>
            <w:r>
              <w:rPr>
                <w:rFonts w:ascii="黑体" w:hAnsi="黑体" w:eastAsia="黑体" w:cs="黑体"/>
                <w:color w:val="1C4A8C"/>
                <w:sz w:val="16"/>
              </w:rPr>
              <w:t>期间费用率</w:t>
            </w:r>
          </w:p>
        </w:tc>
        <w:tc>
          <w:tcPr>
            <w:tcW w:w="1170" w:type="dxa"/>
            <w:shd w:val="clear" w:color="auto" w:fill="EDF1F7"/>
          </w:tcPr>
          <w:p w14:paraId="04A39BA0">
            <w:pPr>
              <w:spacing w:before="20" w:after="20" w:line="276" w:lineRule="auto"/>
              <w:jc w:val="right"/>
              <w:rPr>
                <w:rFonts w:hint="eastAsia"/>
              </w:rPr>
            </w:pPr>
            <w:r>
              <w:rPr>
                <w:rFonts w:ascii="黑体" w:hAnsi="黑体" w:eastAsia="黑体" w:cs="黑体"/>
                <w:color w:val="1C4A8C"/>
                <w:sz w:val="16"/>
              </w:rPr>
              <w:t>营业利润(亿元)</w:t>
            </w:r>
          </w:p>
        </w:tc>
        <w:tc>
          <w:tcPr>
            <w:tcW w:w="1286" w:type="dxa"/>
            <w:shd w:val="clear" w:color="auto" w:fill="EDF1F7"/>
          </w:tcPr>
          <w:p w14:paraId="1395F676">
            <w:pPr>
              <w:spacing w:before="20" w:after="20" w:line="276" w:lineRule="auto"/>
              <w:jc w:val="right"/>
              <w:rPr>
                <w:rFonts w:hint="eastAsia"/>
              </w:rPr>
            </w:pPr>
            <w:r>
              <w:rPr>
                <w:rFonts w:ascii="黑体" w:hAnsi="黑体" w:eastAsia="黑体" w:cs="黑体"/>
                <w:color w:val="1C4A8C"/>
                <w:sz w:val="16"/>
              </w:rPr>
              <w:t>归母净利润(亿元)</w:t>
            </w:r>
          </w:p>
        </w:tc>
        <w:tc>
          <w:tcPr>
            <w:tcW w:w="760" w:type="dxa"/>
            <w:shd w:val="clear" w:color="auto" w:fill="EDF1F7"/>
          </w:tcPr>
          <w:p w14:paraId="7B1CBC38">
            <w:pPr>
              <w:spacing w:before="20" w:after="20" w:line="276" w:lineRule="auto"/>
              <w:jc w:val="right"/>
              <w:rPr>
                <w:rFonts w:hint="eastAsia"/>
              </w:rPr>
            </w:pPr>
            <w:r>
              <w:rPr>
                <w:rFonts w:ascii="黑体" w:hAnsi="黑体" w:eastAsia="黑体" w:cs="黑体"/>
                <w:color w:val="1C4A8C"/>
                <w:sz w:val="16"/>
              </w:rPr>
              <w:t>净利率</w:t>
            </w:r>
          </w:p>
        </w:tc>
      </w:tr>
      <w:tr w14:paraId="0F559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7" w:type="dxa"/>
          </w:tcPr>
          <w:p w14:paraId="41EFCA0E">
            <w:pPr>
              <w:spacing w:before="10" w:after="10" w:line="276" w:lineRule="auto"/>
              <w:jc w:val="center"/>
              <w:rPr>
                <w:rFonts w:hint="eastAsia"/>
              </w:rPr>
            </w:pPr>
            <w:r>
              <w:rPr>
                <w:rFonts w:cs="等线"/>
                <w:color w:val="1C1E21"/>
                <w:sz w:val="16"/>
              </w:rPr>
              <w:t>乐观</w:t>
            </w:r>
          </w:p>
        </w:tc>
        <w:tc>
          <w:tcPr>
            <w:tcW w:w="819" w:type="dxa"/>
          </w:tcPr>
          <w:p w14:paraId="2727620A">
            <w:pPr>
              <w:spacing w:before="10" w:after="10" w:line="276" w:lineRule="auto"/>
              <w:jc w:val="right"/>
              <w:rPr>
                <w:rFonts w:hint="eastAsia"/>
              </w:rPr>
            </w:pPr>
            <w:r>
              <w:rPr>
                <w:rFonts w:cs="等线"/>
                <w:color w:val="1C1E21"/>
                <w:sz w:val="16"/>
              </w:rPr>
              <w:t>0.25</w:t>
            </w:r>
          </w:p>
        </w:tc>
        <w:tc>
          <w:tcPr>
            <w:tcW w:w="994" w:type="dxa"/>
          </w:tcPr>
          <w:p w14:paraId="2CE8E324">
            <w:pPr>
              <w:spacing w:before="10" w:after="10" w:line="276" w:lineRule="auto"/>
              <w:jc w:val="right"/>
              <w:rPr>
                <w:rFonts w:hint="eastAsia"/>
              </w:rPr>
            </w:pPr>
            <w:r>
              <w:rPr>
                <w:rFonts w:cs="等线"/>
                <w:color w:val="1C1E21"/>
                <w:sz w:val="16"/>
              </w:rPr>
              <w:t>55.29</w:t>
            </w:r>
          </w:p>
        </w:tc>
        <w:tc>
          <w:tcPr>
            <w:tcW w:w="819" w:type="dxa"/>
          </w:tcPr>
          <w:p w14:paraId="7D5E96D2">
            <w:pPr>
              <w:spacing w:before="10" w:after="10" w:line="276" w:lineRule="auto"/>
              <w:jc w:val="right"/>
              <w:rPr>
                <w:rFonts w:hint="eastAsia"/>
              </w:rPr>
            </w:pPr>
            <w:r>
              <w:rPr>
                <w:rFonts w:cs="等线"/>
                <w:color w:val="1C1E21"/>
                <w:sz w:val="16"/>
              </w:rPr>
              <w:t>+5.00%</w:t>
            </w:r>
          </w:p>
        </w:tc>
        <w:tc>
          <w:tcPr>
            <w:tcW w:w="819" w:type="dxa"/>
          </w:tcPr>
          <w:p w14:paraId="30CCDFB7">
            <w:pPr>
              <w:spacing w:before="10" w:after="10" w:line="276" w:lineRule="auto"/>
              <w:jc w:val="right"/>
              <w:rPr>
                <w:rFonts w:hint="eastAsia"/>
              </w:rPr>
            </w:pPr>
            <w:r>
              <w:rPr>
                <w:rFonts w:cs="等线"/>
                <w:color w:val="1C1E21"/>
                <w:sz w:val="16"/>
              </w:rPr>
              <w:t>86.49%</w:t>
            </w:r>
          </w:p>
        </w:tc>
        <w:tc>
          <w:tcPr>
            <w:tcW w:w="819" w:type="dxa"/>
          </w:tcPr>
          <w:p w14:paraId="3EAF38D6">
            <w:pPr>
              <w:spacing w:before="10" w:after="10" w:line="276" w:lineRule="auto"/>
              <w:jc w:val="right"/>
              <w:rPr>
                <w:rFonts w:hint="eastAsia"/>
              </w:rPr>
            </w:pPr>
            <w:r>
              <w:rPr>
                <w:rFonts w:cs="等线"/>
                <w:color w:val="1C1E21"/>
                <w:sz w:val="16"/>
              </w:rPr>
              <w:t>13.51%</w:t>
            </w:r>
          </w:p>
        </w:tc>
        <w:tc>
          <w:tcPr>
            <w:tcW w:w="936" w:type="dxa"/>
          </w:tcPr>
          <w:p w14:paraId="63243CE9">
            <w:pPr>
              <w:spacing w:before="10" w:after="10" w:line="276" w:lineRule="auto"/>
              <w:jc w:val="right"/>
              <w:rPr>
                <w:rFonts w:hint="eastAsia"/>
              </w:rPr>
            </w:pPr>
            <w:r>
              <w:rPr>
                <w:rFonts w:cs="等线"/>
                <w:color w:val="1C1E21"/>
                <w:sz w:val="16"/>
              </w:rPr>
              <w:t>14.62%</w:t>
            </w:r>
          </w:p>
        </w:tc>
        <w:tc>
          <w:tcPr>
            <w:tcW w:w="1170" w:type="dxa"/>
          </w:tcPr>
          <w:p w14:paraId="0041A851">
            <w:pPr>
              <w:spacing w:before="10" w:after="10" w:line="276" w:lineRule="auto"/>
              <w:jc w:val="right"/>
              <w:rPr>
                <w:rFonts w:hint="eastAsia"/>
              </w:rPr>
            </w:pPr>
            <w:r>
              <w:rPr>
                <w:rFonts w:cs="等线"/>
                <w:color w:val="1C1E21"/>
                <w:sz w:val="16"/>
              </w:rPr>
              <w:t>2.42</w:t>
            </w:r>
          </w:p>
        </w:tc>
        <w:tc>
          <w:tcPr>
            <w:tcW w:w="1286" w:type="dxa"/>
          </w:tcPr>
          <w:p w14:paraId="71E2CD97">
            <w:pPr>
              <w:spacing w:before="10" w:after="10" w:line="276" w:lineRule="auto"/>
              <w:jc w:val="right"/>
              <w:rPr>
                <w:rFonts w:hint="eastAsia"/>
              </w:rPr>
            </w:pPr>
            <w:r>
              <w:rPr>
                <w:rFonts w:cs="等线"/>
                <w:color w:val="1C1E21"/>
                <w:sz w:val="16"/>
              </w:rPr>
              <w:t>1.88</w:t>
            </w:r>
          </w:p>
        </w:tc>
        <w:tc>
          <w:tcPr>
            <w:tcW w:w="760" w:type="dxa"/>
          </w:tcPr>
          <w:p w14:paraId="24F61378">
            <w:pPr>
              <w:spacing w:before="10" w:after="10" w:line="276" w:lineRule="auto"/>
              <w:jc w:val="right"/>
              <w:rPr>
                <w:rFonts w:hint="eastAsia"/>
              </w:rPr>
            </w:pPr>
            <w:r>
              <w:rPr>
                <w:rFonts w:cs="等线"/>
                <w:color w:val="1C1E21"/>
                <w:sz w:val="16"/>
              </w:rPr>
              <w:t>3.40%</w:t>
            </w:r>
          </w:p>
        </w:tc>
      </w:tr>
      <w:tr w14:paraId="76A49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7" w:type="dxa"/>
            <w:shd w:val="clear" w:color="auto" w:fill="F7F8FA"/>
          </w:tcPr>
          <w:p w14:paraId="62737650">
            <w:pPr>
              <w:spacing w:before="10" w:after="10" w:line="276" w:lineRule="auto"/>
              <w:jc w:val="center"/>
              <w:rPr>
                <w:rFonts w:hint="eastAsia"/>
              </w:rPr>
            </w:pPr>
            <w:r>
              <w:rPr>
                <w:rFonts w:cs="等线"/>
                <w:color w:val="1C1E21"/>
                <w:sz w:val="16"/>
              </w:rPr>
              <w:t>中性</w:t>
            </w:r>
          </w:p>
        </w:tc>
        <w:tc>
          <w:tcPr>
            <w:tcW w:w="819" w:type="dxa"/>
            <w:shd w:val="clear" w:color="auto" w:fill="F7F8FA"/>
          </w:tcPr>
          <w:p w14:paraId="028EB8F4">
            <w:pPr>
              <w:spacing w:before="10" w:after="10" w:line="276" w:lineRule="auto"/>
              <w:jc w:val="right"/>
              <w:rPr>
                <w:rFonts w:hint="eastAsia"/>
              </w:rPr>
            </w:pPr>
            <w:r>
              <w:rPr>
                <w:rFonts w:cs="等线"/>
                <w:color w:val="1C1E21"/>
                <w:sz w:val="16"/>
              </w:rPr>
              <w:t>0.55</w:t>
            </w:r>
          </w:p>
        </w:tc>
        <w:tc>
          <w:tcPr>
            <w:tcW w:w="994" w:type="dxa"/>
            <w:shd w:val="clear" w:color="auto" w:fill="F7F8FA"/>
          </w:tcPr>
          <w:p w14:paraId="385A0C9B">
            <w:pPr>
              <w:spacing w:before="10" w:after="10" w:line="276" w:lineRule="auto"/>
              <w:jc w:val="right"/>
              <w:rPr>
                <w:rFonts w:hint="eastAsia"/>
              </w:rPr>
            </w:pPr>
            <w:r>
              <w:rPr>
                <w:rFonts w:cs="等线"/>
                <w:color w:val="1C1E21"/>
                <w:sz w:val="16"/>
              </w:rPr>
              <w:t>52.66</w:t>
            </w:r>
          </w:p>
        </w:tc>
        <w:tc>
          <w:tcPr>
            <w:tcW w:w="819" w:type="dxa"/>
            <w:shd w:val="clear" w:color="auto" w:fill="F7F8FA"/>
          </w:tcPr>
          <w:p w14:paraId="71A27757">
            <w:pPr>
              <w:spacing w:before="10" w:after="10" w:line="276" w:lineRule="auto"/>
              <w:jc w:val="right"/>
              <w:rPr>
                <w:rFonts w:hint="eastAsia"/>
              </w:rPr>
            </w:pPr>
            <w:r>
              <w:rPr>
                <w:rFonts w:cs="等线"/>
                <w:color w:val="1C1E21"/>
                <w:sz w:val="16"/>
              </w:rPr>
              <w:t>—</w:t>
            </w:r>
          </w:p>
        </w:tc>
        <w:tc>
          <w:tcPr>
            <w:tcW w:w="819" w:type="dxa"/>
            <w:shd w:val="clear" w:color="auto" w:fill="F7F8FA"/>
          </w:tcPr>
          <w:p w14:paraId="00C93E12">
            <w:pPr>
              <w:spacing w:before="10" w:after="10" w:line="276" w:lineRule="auto"/>
              <w:jc w:val="right"/>
              <w:rPr>
                <w:rFonts w:hint="eastAsia"/>
              </w:rPr>
            </w:pPr>
            <w:r>
              <w:rPr>
                <w:rFonts w:cs="等线"/>
                <w:color w:val="1C1E21"/>
                <w:sz w:val="16"/>
              </w:rPr>
              <w:t>86.79%</w:t>
            </w:r>
          </w:p>
        </w:tc>
        <w:tc>
          <w:tcPr>
            <w:tcW w:w="819" w:type="dxa"/>
            <w:shd w:val="clear" w:color="auto" w:fill="F7F8FA"/>
          </w:tcPr>
          <w:p w14:paraId="435ED696">
            <w:pPr>
              <w:spacing w:before="10" w:after="10" w:line="276" w:lineRule="auto"/>
              <w:jc w:val="right"/>
              <w:rPr>
                <w:rFonts w:hint="eastAsia"/>
              </w:rPr>
            </w:pPr>
            <w:r>
              <w:rPr>
                <w:rFonts w:cs="等线"/>
                <w:color w:val="1C1E21"/>
                <w:sz w:val="16"/>
              </w:rPr>
              <w:t>13.21%</w:t>
            </w:r>
          </w:p>
        </w:tc>
        <w:tc>
          <w:tcPr>
            <w:tcW w:w="936" w:type="dxa"/>
            <w:shd w:val="clear" w:color="auto" w:fill="F7F8FA"/>
          </w:tcPr>
          <w:p w14:paraId="285B0C1D">
            <w:pPr>
              <w:spacing w:before="10" w:after="10" w:line="276" w:lineRule="auto"/>
              <w:jc w:val="right"/>
              <w:rPr>
                <w:rFonts w:hint="eastAsia"/>
              </w:rPr>
            </w:pPr>
            <w:r>
              <w:rPr>
                <w:rFonts w:cs="等线"/>
                <w:color w:val="1C1E21"/>
                <w:sz w:val="16"/>
              </w:rPr>
              <w:t>14.82%</w:t>
            </w:r>
          </w:p>
        </w:tc>
        <w:tc>
          <w:tcPr>
            <w:tcW w:w="1170" w:type="dxa"/>
            <w:shd w:val="clear" w:color="auto" w:fill="F7F8FA"/>
          </w:tcPr>
          <w:p w14:paraId="47EC8EC0">
            <w:pPr>
              <w:spacing w:before="10" w:after="10" w:line="276" w:lineRule="auto"/>
              <w:jc w:val="right"/>
              <w:rPr>
                <w:rFonts w:hint="eastAsia"/>
              </w:rPr>
            </w:pPr>
            <w:r>
              <w:rPr>
                <w:rFonts w:cs="等线"/>
                <w:color w:val="1C1E21"/>
                <w:sz w:val="16"/>
              </w:rPr>
              <w:t>2.04</w:t>
            </w:r>
          </w:p>
        </w:tc>
        <w:tc>
          <w:tcPr>
            <w:tcW w:w="1286" w:type="dxa"/>
            <w:shd w:val="clear" w:color="auto" w:fill="F7F8FA"/>
          </w:tcPr>
          <w:p w14:paraId="592D29E6">
            <w:pPr>
              <w:spacing w:before="10" w:after="10" w:line="276" w:lineRule="auto"/>
              <w:jc w:val="right"/>
              <w:rPr>
                <w:rFonts w:hint="eastAsia"/>
              </w:rPr>
            </w:pPr>
            <w:r>
              <w:rPr>
                <w:rFonts w:cs="等线"/>
                <w:color w:val="1C1E21"/>
                <w:sz w:val="16"/>
              </w:rPr>
              <w:t>1.58</w:t>
            </w:r>
          </w:p>
        </w:tc>
        <w:tc>
          <w:tcPr>
            <w:tcW w:w="760" w:type="dxa"/>
            <w:shd w:val="clear" w:color="auto" w:fill="F7F8FA"/>
          </w:tcPr>
          <w:p w14:paraId="34AD47B4">
            <w:pPr>
              <w:spacing w:before="10" w:after="10" w:line="276" w:lineRule="auto"/>
              <w:jc w:val="right"/>
              <w:rPr>
                <w:rFonts w:hint="eastAsia"/>
              </w:rPr>
            </w:pPr>
            <w:r>
              <w:rPr>
                <w:rFonts w:cs="等线"/>
                <w:color w:val="1C1E21"/>
                <w:sz w:val="16"/>
              </w:rPr>
              <w:t>3.01%</w:t>
            </w:r>
          </w:p>
        </w:tc>
      </w:tr>
      <w:tr w14:paraId="71A29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7" w:type="dxa"/>
          </w:tcPr>
          <w:p w14:paraId="22E15FEB">
            <w:pPr>
              <w:spacing w:before="10" w:after="10" w:line="276" w:lineRule="auto"/>
              <w:jc w:val="center"/>
              <w:rPr>
                <w:rFonts w:hint="eastAsia"/>
              </w:rPr>
            </w:pPr>
            <w:r>
              <w:rPr>
                <w:rFonts w:cs="等线"/>
                <w:color w:val="1C1E21"/>
                <w:sz w:val="16"/>
              </w:rPr>
              <w:t>悲观</w:t>
            </w:r>
          </w:p>
        </w:tc>
        <w:tc>
          <w:tcPr>
            <w:tcW w:w="819" w:type="dxa"/>
          </w:tcPr>
          <w:p w14:paraId="3B29926A">
            <w:pPr>
              <w:spacing w:before="10" w:after="10" w:line="276" w:lineRule="auto"/>
              <w:jc w:val="right"/>
              <w:rPr>
                <w:rFonts w:hint="eastAsia"/>
              </w:rPr>
            </w:pPr>
            <w:r>
              <w:rPr>
                <w:rFonts w:cs="等线"/>
                <w:color w:val="1C1E21"/>
                <w:sz w:val="16"/>
              </w:rPr>
              <w:t>0.20</w:t>
            </w:r>
          </w:p>
        </w:tc>
        <w:tc>
          <w:tcPr>
            <w:tcW w:w="994" w:type="dxa"/>
          </w:tcPr>
          <w:p w14:paraId="44E2B065">
            <w:pPr>
              <w:spacing w:before="10" w:after="10" w:line="276" w:lineRule="auto"/>
              <w:jc w:val="right"/>
              <w:rPr>
                <w:rFonts w:hint="eastAsia"/>
              </w:rPr>
            </w:pPr>
            <w:r>
              <w:rPr>
                <w:rFonts w:cs="等线"/>
                <w:color w:val="1C1E21"/>
                <w:sz w:val="16"/>
              </w:rPr>
              <w:t>48.45</w:t>
            </w:r>
          </w:p>
        </w:tc>
        <w:tc>
          <w:tcPr>
            <w:tcW w:w="819" w:type="dxa"/>
          </w:tcPr>
          <w:p w14:paraId="4795DBE5">
            <w:pPr>
              <w:spacing w:before="10" w:after="10" w:line="276" w:lineRule="auto"/>
              <w:jc w:val="right"/>
              <w:rPr>
                <w:rFonts w:hint="eastAsia"/>
              </w:rPr>
            </w:pPr>
            <w:r>
              <w:rPr>
                <w:rFonts w:cs="等线"/>
                <w:color w:val="1C1E21"/>
                <w:sz w:val="16"/>
              </w:rPr>
              <w:t>−8.00%</w:t>
            </w:r>
          </w:p>
        </w:tc>
        <w:tc>
          <w:tcPr>
            <w:tcW w:w="819" w:type="dxa"/>
          </w:tcPr>
          <w:p w14:paraId="5B21CBC9">
            <w:pPr>
              <w:spacing w:before="10" w:after="10" w:line="276" w:lineRule="auto"/>
              <w:jc w:val="right"/>
              <w:rPr>
                <w:rFonts w:hint="eastAsia"/>
              </w:rPr>
            </w:pPr>
            <w:r>
              <w:rPr>
                <w:rFonts w:cs="等线"/>
                <w:color w:val="1C1E21"/>
                <w:sz w:val="16"/>
              </w:rPr>
              <w:t>87.29%</w:t>
            </w:r>
          </w:p>
        </w:tc>
        <w:tc>
          <w:tcPr>
            <w:tcW w:w="819" w:type="dxa"/>
          </w:tcPr>
          <w:p w14:paraId="3A93D7EE">
            <w:pPr>
              <w:spacing w:before="10" w:after="10" w:line="276" w:lineRule="auto"/>
              <w:jc w:val="right"/>
              <w:rPr>
                <w:rFonts w:hint="eastAsia"/>
              </w:rPr>
            </w:pPr>
            <w:r>
              <w:rPr>
                <w:rFonts w:cs="等线"/>
                <w:color w:val="1C1E21"/>
                <w:sz w:val="16"/>
              </w:rPr>
              <w:t>12.71%</w:t>
            </w:r>
          </w:p>
        </w:tc>
        <w:tc>
          <w:tcPr>
            <w:tcW w:w="936" w:type="dxa"/>
          </w:tcPr>
          <w:p w14:paraId="54CF8D3E">
            <w:pPr>
              <w:spacing w:before="10" w:after="10" w:line="276" w:lineRule="auto"/>
              <w:jc w:val="right"/>
              <w:rPr>
                <w:rFonts w:hint="eastAsia"/>
              </w:rPr>
            </w:pPr>
            <w:r>
              <w:rPr>
                <w:rFonts w:cs="等线"/>
                <w:color w:val="1C1E21"/>
                <w:sz w:val="16"/>
              </w:rPr>
              <w:t>15.12%</w:t>
            </w:r>
          </w:p>
        </w:tc>
        <w:tc>
          <w:tcPr>
            <w:tcW w:w="1170" w:type="dxa"/>
          </w:tcPr>
          <w:p w14:paraId="396A5DD0">
            <w:pPr>
              <w:spacing w:before="10" w:after="10" w:line="276" w:lineRule="auto"/>
              <w:jc w:val="right"/>
              <w:rPr>
                <w:rFonts w:hint="eastAsia"/>
              </w:rPr>
            </w:pPr>
            <w:r>
              <w:rPr>
                <w:rFonts w:cs="等线"/>
                <w:color w:val="1C1E21"/>
                <w:sz w:val="16"/>
              </w:rPr>
              <w:t>1.49</w:t>
            </w:r>
          </w:p>
        </w:tc>
        <w:tc>
          <w:tcPr>
            <w:tcW w:w="1286" w:type="dxa"/>
          </w:tcPr>
          <w:p w14:paraId="409DC9AE">
            <w:pPr>
              <w:spacing w:before="10" w:after="10" w:line="276" w:lineRule="auto"/>
              <w:jc w:val="right"/>
              <w:rPr>
                <w:rFonts w:hint="eastAsia"/>
              </w:rPr>
            </w:pPr>
            <w:r>
              <w:rPr>
                <w:rFonts w:cs="等线"/>
                <w:color w:val="1C1E21"/>
                <w:sz w:val="16"/>
              </w:rPr>
              <w:t>1.15</w:t>
            </w:r>
          </w:p>
        </w:tc>
        <w:tc>
          <w:tcPr>
            <w:tcW w:w="760" w:type="dxa"/>
          </w:tcPr>
          <w:p w14:paraId="004EFF3E">
            <w:pPr>
              <w:spacing w:before="10" w:after="10" w:line="276" w:lineRule="auto"/>
              <w:jc w:val="right"/>
              <w:rPr>
                <w:rFonts w:hint="eastAsia"/>
              </w:rPr>
            </w:pPr>
            <w:r>
              <w:rPr>
                <w:rFonts w:cs="等线"/>
                <w:color w:val="1C1E21"/>
                <w:sz w:val="16"/>
              </w:rPr>
              <w:t>2.38%</w:t>
            </w:r>
          </w:p>
        </w:tc>
      </w:tr>
      <w:tr w14:paraId="766A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7" w:type="dxa"/>
            <w:shd w:val="clear" w:color="auto" w:fill="F7F8FA"/>
          </w:tcPr>
          <w:p w14:paraId="059FFED8">
            <w:pPr>
              <w:spacing w:before="10" w:after="10" w:line="276" w:lineRule="auto"/>
              <w:jc w:val="center"/>
              <w:rPr>
                <w:rFonts w:hint="eastAsia"/>
              </w:rPr>
            </w:pPr>
            <w:r>
              <w:rPr>
                <w:rFonts w:cs="等线"/>
                <w:color w:val="1C1E21"/>
                <w:sz w:val="16"/>
              </w:rPr>
              <w:t>期望值</w:t>
            </w:r>
          </w:p>
        </w:tc>
        <w:tc>
          <w:tcPr>
            <w:tcW w:w="819" w:type="dxa"/>
            <w:shd w:val="clear" w:color="auto" w:fill="F7F8FA"/>
          </w:tcPr>
          <w:p w14:paraId="66005000">
            <w:pPr>
              <w:spacing w:before="10" w:after="10" w:line="276" w:lineRule="auto"/>
              <w:jc w:val="right"/>
              <w:rPr>
                <w:rFonts w:hint="eastAsia"/>
              </w:rPr>
            </w:pPr>
            <w:r>
              <w:rPr>
                <w:rFonts w:cs="等线"/>
                <w:color w:val="1C1E21"/>
                <w:sz w:val="16"/>
              </w:rPr>
              <w:t>1.00</w:t>
            </w:r>
          </w:p>
        </w:tc>
        <w:tc>
          <w:tcPr>
            <w:tcW w:w="994" w:type="dxa"/>
            <w:shd w:val="clear" w:color="auto" w:fill="F7F8FA"/>
          </w:tcPr>
          <w:p w14:paraId="3509FE4C">
            <w:pPr>
              <w:spacing w:before="10" w:after="10" w:line="276" w:lineRule="auto"/>
              <w:jc w:val="right"/>
              <w:rPr>
                <w:rFonts w:hint="eastAsia"/>
              </w:rPr>
            </w:pPr>
            <w:r>
              <w:rPr>
                <w:rFonts w:cs="等线"/>
                <w:color w:val="1C1E21"/>
                <w:sz w:val="16"/>
              </w:rPr>
              <w:t>52.48</w:t>
            </w:r>
          </w:p>
        </w:tc>
        <w:tc>
          <w:tcPr>
            <w:tcW w:w="819" w:type="dxa"/>
            <w:shd w:val="clear" w:color="auto" w:fill="F7F8FA"/>
          </w:tcPr>
          <w:p w14:paraId="5B6D6B78">
            <w:pPr>
              <w:spacing w:before="10" w:after="10" w:line="276" w:lineRule="auto"/>
              <w:jc w:val="right"/>
              <w:rPr>
                <w:rFonts w:hint="eastAsia"/>
              </w:rPr>
            </w:pPr>
            <w:r>
              <w:rPr>
                <w:rFonts w:cs="等线"/>
                <w:color w:val="1C1E21"/>
                <w:sz w:val="16"/>
              </w:rPr>
              <w:t>−0.35%</w:t>
            </w:r>
          </w:p>
        </w:tc>
        <w:tc>
          <w:tcPr>
            <w:tcW w:w="819" w:type="dxa"/>
            <w:shd w:val="clear" w:color="auto" w:fill="F7F8FA"/>
          </w:tcPr>
          <w:p w14:paraId="0FC0CDD6">
            <w:pPr>
              <w:spacing w:before="10" w:after="10" w:line="276" w:lineRule="auto"/>
              <w:jc w:val="right"/>
              <w:rPr>
                <w:rFonts w:hint="eastAsia"/>
              </w:rPr>
            </w:pPr>
            <w:r>
              <w:rPr>
                <w:rFonts w:cs="等线"/>
                <w:color w:val="1C1E21"/>
                <w:sz w:val="16"/>
              </w:rPr>
              <w:t>86.81%</w:t>
            </w:r>
          </w:p>
        </w:tc>
        <w:tc>
          <w:tcPr>
            <w:tcW w:w="819" w:type="dxa"/>
            <w:shd w:val="clear" w:color="auto" w:fill="F7F8FA"/>
          </w:tcPr>
          <w:p w14:paraId="72A54C27">
            <w:pPr>
              <w:spacing w:before="10" w:after="10" w:line="276" w:lineRule="auto"/>
              <w:jc w:val="right"/>
              <w:rPr>
                <w:rFonts w:hint="eastAsia"/>
              </w:rPr>
            </w:pPr>
            <w:r>
              <w:rPr>
                <w:rFonts w:cs="等线"/>
                <w:color w:val="1C1E21"/>
                <w:sz w:val="16"/>
              </w:rPr>
              <w:t>13.19%</w:t>
            </w:r>
          </w:p>
        </w:tc>
        <w:tc>
          <w:tcPr>
            <w:tcW w:w="936" w:type="dxa"/>
            <w:shd w:val="clear" w:color="auto" w:fill="F7F8FA"/>
          </w:tcPr>
          <w:p w14:paraId="4A6763F6">
            <w:pPr>
              <w:spacing w:before="10" w:after="10" w:line="276" w:lineRule="auto"/>
              <w:jc w:val="right"/>
              <w:rPr>
                <w:rFonts w:hint="eastAsia"/>
              </w:rPr>
            </w:pPr>
            <w:r>
              <w:rPr>
                <w:rFonts w:cs="等线"/>
                <w:color w:val="1C1E21"/>
                <w:sz w:val="16"/>
              </w:rPr>
              <w:t>14.83%</w:t>
            </w:r>
          </w:p>
        </w:tc>
        <w:tc>
          <w:tcPr>
            <w:tcW w:w="1170" w:type="dxa"/>
            <w:shd w:val="clear" w:color="auto" w:fill="F7F8FA"/>
          </w:tcPr>
          <w:p w14:paraId="7B72AE81">
            <w:pPr>
              <w:spacing w:before="10" w:after="10" w:line="276" w:lineRule="auto"/>
              <w:jc w:val="right"/>
              <w:rPr>
                <w:rFonts w:hint="eastAsia"/>
              </w:rPr>
            </w:pPr>
            <w:r>
              <w:rPr>
                <w:rFonts w:cs="等线"/>
                <w:color w:val="1C1E21"/>
                <w:sz w:val="16"/>
              </w:rPr>
              <w:t>2.03</w:t>
            </w:r>
          </w:p>
        </w:tc>
        <w:tc>
          <w:tcPr>
            <w:tcW w:w="1286" w:type="dxa"/>
            <w:shd w:val="clear" w:color="auto" w:fill="F7F8FA"/>
          </w:tcPr>
          <w:p w14:paraId="799D7868">
            <w:pPr>
              <w:spacing w:before="10" w:after="10" w:line="276" w:lineRule="auto"/>
              <w:jc w:val="right"/>
              <w:rPr>
                <w:rFonts w:hint="eastAsia"/>
              </w:rPr>
            </w:pPr>
            <w:r>
              <w:rPr>
                <w:rFonts w:cs="等线"/>
                <w:color w:val="1C1E21"/>
                <w:sz w:val="16"/>
              </w:rPr>
              <w:t>1.57</w:t>
            </w:r>
          </w:p>
        </w:tc>
        <w:tc>
          <w:tcPr>
            <w:tcW w:w="760" w:type="dxa"/>
            <w:shd w:val="clear" w:color="auto" w:fill="F7F8FA"/>
          </w:tcPr>
          <w:p w14:paraId="29211D34">
            <w:pPr>
              <w:spacing w:before="10" w:after="10" w:line="276" w:lineRule="auto"/>
              <w:jc w:val="right"/>
              <w:rPr>
                <w:rFonts w:hint="eastAsia"/>
              </w:rPr>
            </w:pPr>
            <w:r>
              <w:rPr>
                <w:rFonts w:cs="等线"/>
                <w:color w:val="1C1E21"/>
                <w:sz w:val="16"/>
              </w:rPr>
              <w:t>2.98%</w:t>
            </w:r>
          </w:p>
        </w:tc>
      </w:tr>
    </w:tbl>
    <w:p w14:paraId="5D3EEC18">
      <w:pPr>
        <w:spacing w:after="40"/>
        <w:rPr>
          <w:rFonts w:hint="eastAsia"/>
        </w:rPr>
      </w:pPr>
    </w:p>
    <w:p w14:paraId="51F43E24">
      <w:pPr>
        <w:jc w:val="both"/>
        <w:rPr>
          <w:rFonts w:hint="eastAsia"/>
        </w:rPr>
      </w:pPr>
      <w:r>
        <w:rPr>
          <w:rFonts w:cs="等线"/>
          <w:color w:val="1C1E21"/>
        </w:rPr>
        <w:t>期望值那一行是</w:t>
      </w:r>
      <w:r>
        <w:rPr>
          <w:rFonts w:ascii="黑体" w:hAnsi="黑体" w:eastAsia="黑体" w:cs="黑体"/>
          <w:color w:val="1C1E21"/>
        </w:rPr>
        <w:t>按概率加权算出的</w:t>
      </w:r>
      <w:r>
        <w:rPr>
          <w:rFonts w:cs="等线"/>
          <w:color w:val="1C1E21"/>
        </w:rPr>
        <w:t>：归母净利润 1.88×0.25 + 1.58×0.55 + 1.15×0.20 = 1.5720 亿元，略低于中性情景的 1.5841 亿元，因为悲观情景的收入降幅（−8pp）大于乐观的增幅（+5pp）。下达预算时通常用中性值作为考核目标、用期望值作为资金安排参考，并在报告里说明两者的差别。</w:t>
      </w:r>
    </w:p>
    <w:p w14:paraId="2200DAB9">
      <w:pPr>
        <w:keepNext/>
        <w:spacing w:before="80"/>
        <w:jc w:val="center"/>
        <w:rPr>
          <w:rFonts w:hint="eastAsia"/>
        </w:rPr>
      </w:pPr>
      <w:r>
        <w:drawing>
          <wp:inline distT="0" distB="0" distL="0" distR="0">
            <wp:extent cx="5431155" cy="219646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94"/>
                    <a:stretch>
                      <a:fillRect/>
                    </a:stretch>
                  </pic:blipFill>
                  <pic:spPr>
                    <a:xfrm>
                      <a:off x="0" y="0"/>
                      <a:ext cx="5431680" cy="2196813"/>
                    </a:xfrm>
                    <a:prstGeom prst="rect">
                      <a:avLst/>
                    </a:prstGeom>
                  </pic:spPr>
                </pic:pic>
              </a:graphicData>
            </a:graphic>
          </wp:inline>
        </w:drawing>
      </w:r>
    </w:p>
    <w:p w14:paraId="15D3B769">
      <w:pPr>
        <w:spacing w:before="40" w:after="120"/>
        <w:jc w:val="center"/>
        <w:rPr>
          <w:rFonts w:hint="eastAsia"/>
        </w:rPr>
      </w:pPr>
      <w:r>
        <w:rPr>
          <w:rFonts w:cs="等线"/>
          <w:color w:val="60666E"/>
          <w:sz w:val="17"/>
        </w:rPr>
        <w:t>图 6-12　情景预算：三档收入与利润及概率权重</w:t>
      </w:r>
    </w:p>
    <w:p w14:paraId="76300691">
      <w:pPr>
        <w:spacing w:after="120"/>
        <w:jc w:val="center"/>
        <w:rPr>
          <w:rFonts w:hint="eastAsia"/>
        </w:rPr>
      </w:pPr>
      <w:r>
        <w:rPr>
          <w:rFonts w:cs="等线"/>
          <w:color w:val="8A9099"/>
          <w:sz w:val="16"/>
        </w:rPr>
        <w:t>来源：output/charts/图13_情景预算.png</w:t>
      </w:r>
    </w:p>
    <w:p w14:paraId="2B78D732">
      <w:pPr>
        <w:pStyle w:val="4"/>
      </w:pPr>
      <w:bookmarkStart w:id="144" w:name="_Toc3952"/>
      <w:r>
        <w:rPr>
          <w:rFonts w:ascii="黑体" w:hAnsi="黑体" w:eastAsia="黑体" w:cs="黑体"/>
          <w:b w:val="0"/>
        </w:rPr>
        <w:t>6.10　敏感性分析：弹性预算矩阵</w:t>
      </w:r>
      <w:bookmarkEnd w:id="144"/>
    </w:p>
    <w:p w14:paraId="55E47001">
      <w:pPr>
        <w:jc w:val="both"/>
        <w:rPr>
          <w:rFonts w:hint="eastAsia"/>
        </w:rPr>
      </w:pPr>
      <w:r>
        <w:rPr>
          <w:rFonts w:cs="等线"/>
          <w:color w:val="1C1E21"/>
        </w:rPr>
        <w:t>横轴是变动成本率 ±1.0pp（步长 0.5pp），纵轴是收入相对基准 −15% 到 +15%（步长 5pp），格子里是</w:t>
      </w:r>
      <w:r>
        <w:rPr>
          <w:rFonts w:ascii="黑体" w:hAnsi="黑体" w:eastAsia="黑体" w:cs="黑体"/>
          <w:color w:val="1C1E21"/>
        </w:rPr>
        <w:t>归母净利润（亿元）</w:t>
      </w:r>
      <w:r>
        <w:rPr>
          <w:rFonts w:cs="等线"/>
          <w:color w:val="1C1E21"/>
        </w:rPr>
        <w:t>。</w:t>
      </w:r>
    </w:p>
    <w:p w14:paraId="37A9C436">
      <w:pPr>
        <w:keepNext/>
        <w:spacing w:before="100" w:after="40"/>
        <w:rPr>
          <w:rFonts w:hint="eastAsia"/>
        </w:rPr>
      </w:pPr>
      <w:r>
        <w:rPr>
          <w:rFonts w:ascii="黑体" w:hAnsi="黑体" w:eastAsia="黑体" w:cs="黑体"/>
          <w:color w:val="1C1E21"/>
          <w:sz w:val="18"/>
        </w:rPr>
        <w:t>表 6-11　归母净利润对收入与变动成本率的敏感性（亿元）</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3"/>
        <w:gridCol w:w="1771"/>
        <w:gridCol w:w="1476"/>
        <w:gridCol w:w="1476"/>
        <w:gridCol w:w="1476"/>
        <w:gridCol w:w="1476"/>
      </w:tblGrid>
      <w:tr w14:paraId="7F950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23" w:type="dxa"/>
            <w:shd w:val="clear" w:color="auto" w:fill="EDF1F7"/>
          </w:tcPr>
          <w:p w14:paraId="06D90A09">
            <w:pPr>
              <w:spacing w:before="20" w:after="20" w:line="276" w:lineRule="auto"/>
              <w:jc w:val="center"/>
              <w:rPr>
                <w:rFonts w:hint="eastAsia"/>
              </w:rPr>
            </w:pPr>
            <w:r>
              <w:rPr>
                <w:rFonts w:ascii="黑体" w:hAnsi="黑体" w:eastAsia="黑体" w:cs="黑体"/>
                <w:color w:val="1C4A8C"/>
                <w:sz w:val="17"/>
              </w:rPr>
              <w:t>收入变动</w:t>
            </w:r>
          </w:p>
        </w:tc>
        <w:tc>
          <w:tcPr>
            <w:tcW w:w="1771" w:type="dxa"/>
            <w:shd w:val="clear" w:color="auto" w:fill="EDF1F7"/>
          </w:tcPr>
          <w:p w14:paraId="4F62BA82">
            <w:pPr>
              <w:spacing w:before="20" w:after="20" w:line="276" w:lineRule="auto"/>
              <w:jc w:val="right"/>
              <w:rPr>
                <w:rFonts w:hint="eastAsia"/>
              </w:rPr>
            </w:pPr>
            <w:r>
              <w:rPr>
                <w:rFonts w:ascii="黑体" w:hAnsi="黑体" w:eastAsia="黑体" w:cs="黑体"/>
                <w:color w:val="1C4A8C"/>
                <w:sz w:val="17"/>
              </w:rPr>
              <w:t>成本率 −1.0pp</w:t>
            </w:r>
          </w:p>
        </w:tc>
        <w:tc>
          <w:tcPr>
            <w:tcW w:w="1476" w:type="dxa"/>
            <w:shd w:val="clear" w:color="auto" w:fill="EDF1F7"/>
          </w:tcPr>
          <w:p w14:paraId="1999F2C2">
            <w:pPr>
              <w:spacing w:before="20" w:after="20" w:line="276" w:lineRule="auto"/>
              <w:jc w:val="right"/>
              <w:rPr>
                <w:rFonts w:hint="eastAsia"/>
              </w:rPr>
            </w:pPr>
            <w:r>
              <w:rPr>
                <w:rFonts w:ascii="黑体" w:hAnsi="黑体" w:eastAsia="黑体" w:cs="黑体"/>
                <w:color w:val="1C4A8C"/>
                <w:sz w:val="17"/>
              </w:rPr>
              <w:t>−0.5pp</w:t>
            </w:r>
          </w:p>
        </w:tc>
        <w:tc>
          <w:tcPr>
            <w:tcW w:w="1476" w:type="dxa"/>
            <w:shd w:val="clear" w:color="auto" w:fill="EDF1F7"/>
          </w:tcPr>
          <w:p w14:paraId="4202B4AC">
            <w:pPr>
              <w:spacing w:before="20" w:after="20" w:line="276" w:lineRule="auto"/>
              <w:jc w:val="right"/>
              <w:rPr>
                <w:rFonts w:hint="eastAsia"/>
              </w:rPr>
            </w:pPr>
            <w:r>
              <w:rPr>
                <w:rFonts w:ascii="黑体" w:hAnsi="黑体" w:eastAsia="黑体" w:cs="黑体"/>
                <w:color w:val="1C4A8C"/>
                <w:sz w:val="17"/>
              </w:rPr>
              <w:t>基准</w:t>
            </w:r>
          </w:p>
        </w:tc>
        <w:tc>
          <w:tcPr>
            <w:tcW w:w="1476" w:type="dxa"/>
            <w:shd w:val="clear" w:color="auto" w:fill="EDF1F7"/>
          </w:tcPr>
          <w:p w14:paraId="7CDA0D29">
            <w:pPr>
              <w:spacing w:before="20" w:after="20" w:line="276" w:lineRule="auto"/>
              <w:jc w:val="right"/>
              <w:rPr>
                <w:rFonts w:hint="eastAsia"/>
              </w:rPr>
            </w:pPr>
            <w:r>
              <w:rPr>
                <w:rFonts w:ascii="黑体" w:hAnsi="黑体" w:eastAsia="黑体" w:cs="黑体"/>
                <w:color w:val="1C4A8C"/>
                <w:sz w:val="17"/>
              </w:rPr>
              <w:t>+0.5pp</w:t>
            </w:r>
          </w:p>
        </w:tc>
        <w:tc>
          <w:tcPr>
            <w:tcW w:w="1476" w:type="dxa"/>
            <w:shd w:val="clear" w:color="auto" w:fill="EDF1F7"/>
          </w:tcPr>
          <w:p w14:paraId="5437E690">
            <w:pPr>
              <w:spacing w:before="20" w:after="20" w:line="276" w:lineRule="auto"/>
              <w:jc w:val="right"/>
              <w:rPr>
                <w:rFonts w:hint="eastAsia"/>
              </w:rPr>
            </w:pPr>
            <w:r>
              <w:rPr>
                <w:rFonts w:ascii="黑体" w:hAnsi="黑体" w:eastAsia="黑体" w:cs="黑体"/>
                <w:color w:val="1C4A8C"/>
                <w:sz w:val="17"/>
              </w:rPr>
              <w:t>+1.0pp</w:t>
            </w:r>
          </w:p>
        </w:tc>
      </w:tr>
      <w:tr w14:paraId="065AC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tcPr>
          <w:p w14:paraId="13662127">
            <w:pPr>
              <w:spacing w:before="10" w:after="10" w:line="276" w:lineRule="auto"/>
              <w:jc w:val="center"/>
              <w:rPr>
                <w:rFonts w:hint="eastAsia"/>
              </w:rPr>
            </w:pPr>
            <w:r>
              <w:rPr>
                <w:rFonts w:cs="等线"/>
                <w:color w:val="1C1E21"/>
                <w:sz w:val="17"/>
              </w:rPr>
              <w:t>−15%</w:t>
            </w:r>
          </w:p>
        </w:tc>
        <w:tc>
          <w:tcPr>
            <w:tcW w:w="1771" w:type="dxa"/>
          </w:tcPr>
          <w:p w14:paraId="50128126">
            <w:pPr>
              <w:spacing w:before="10" w:after="10" w:line="276" w:lineRule="auto"/>
              <w:jc w:val="right"/>
              <w:rPr>
                <w:rFonts w:hint="eastAsia"/>
              </w:rPr>
            </w:pPr>
            <w:r>
              <w:rPr>
                <w:rFonts w:cs="等线"/>
                <w:color w:val="1C1E21"/>
                <w:sz w:val="17"/>
              </w:rPr>
              <w:t>0.93</w:t>
            </w:r>
          </w:p>
        </w:tc>
        <w:tc>
          <w:tcPr>
            <w:tcW w:w="1476" w:type="dxa"/>
          </w:tcPr>
          <w:p w14:paraId="70F1808B">
            <w:pPr>
              <w:spacing w:before="10" w:after="10" w:line="276" w:lineRule="auto"/>
              <w:jc w:val="right"/>
              <w:rPr>
                <w:rFonts w:hint="eastAsia"/>
              </w:rPr>
            </w:pPr>
            <w:r>
              <w:rPr>
                <w:rFonts w:cs="等线"/>
                <w:color w:val="1C1E21"/>
                <w:sz w:val="17"/>
              </w:rPr>
              <w:t>0.75</w:t>
            </w:r>
          </w:p>
        </w:tc>
        <w:tc>
          <w:tcPr>
            <w:tcW w:w="1476" w:type="dxa"/>
          </w:tcPr>
          <w:p w14:paraId="7BDD4A5B">
            <w:pPr>
              <w:spacing w:before="10" w:after="10" w:line="276" w:lineRule="auto"/>
              <w:jc w:val="right"/>
              <w:rPr>
                <w:rFonts w:hint="eastAsia"/>
              </w:rPr>
            </w:pPr>
            <w:r>
              <w:rPr>
                <w:rFonts w:cs="等线"/>
                <w:color w:val="1C1E21"/>
                <w:sz w:val="17"/>
              </w:rPr>
              <w:t>0.58</w:t>
            </w:r>
          </w:p>
        </w:tc>
        <w:tc>
          <w:tcPr>
            <w:tcW w:w="1476" w:type="dxa"/>
          </w:tcPr>
          <w:p w14:paraId="737A7A9E">
            <w:pPr>
              <w:spacing w:before="10" w:after="10" w:line="276" w:lineRule="auto"/>
              <w:jc w:val="right"/>
              <w:rPr>
                <w:rFonts w:hint="eastAsia"/>
              </w:rPr>
            </w:pPr>
            <w:r>
              <w:rPr>
                <w:rFonts w:cs="等线"/>
                <w:color w:val="1C1E21"/>
                <w:sz w:val="17"/>
              </w:rPr>
              <w:t>0.40</w:t>
            </w:r>
          </w:p>
        </w:tc>
        <w:tc>
          <w:tcPr>
            <w:tcW w:w="1476" w:type="dxa"/>
          </w:tcPr>
          <w:p w14:paraId="3CBEFF74">
            <w:pPr>
              <w:spacing w:before="10" w:after="10" w:line="276" w:lineRule="auto"/>
              <w:jc w:val="right"/>
              <w:rPr>
                <w:rFonts w:hint="eastAsia"/>
              </w:rPr>
            </w:pPr>
            <w:r>
              <w:rPr>
                <w:rFonts w:cs="等线"/>
                <w:color w:val="1C1E21"/>
                <w:sz w:val="17"/>
              </w:rPr>
              <w:t>0.23</w:t>
            </w:r>
          </w:p>
        </w:tc>
      </w:tr>
      <w:tr w14:paraId="66B35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shd w:val="clear" w:color="auto" w:fill="F7F8FA"/>
          </w:tcPr>
          <w:p w14:paraId="63DBFAE0">
            <w:pPr>
              <w:spacing w:before="10" w:after="10" w:line="276" w:lineRule="auto"/>
              <w:jc w:val="center"/>
              <w:rPr>
                <w:rFonts w:hint="eastAsia"/>
              </w:rPr>
            </w:pPr>
            <w:r>
              <w:rPr>
                <w:rFonts w:cs="等线"/>
                <w:color w:val="1C1E21"/>
                <w:sz w:val="17"/>
              </w:rPr>
              <w:t>−10%</w:t>
            </w:r>
          </w:p>
        </w:tc>
        <w:tc>
          <w:tcPr>
            <w:tcW w:w="1771" w:type="dxa"/>
            <w:shd w:val="clear" w:color="auto" w:fill="F7F8FA"/>
          </w:tcPr>
          <w:p w14:paraId="09345319">
            <w:pPr>
              <w:spacing w:before="10" w:after="10" w:line="276" w:lineRule="auto"/>
              <w:jc w:val="right"/>
              <w:rPr>
                <w:rFonts w:hint="eastAsia"/>
              </w:rPr>
            </w:pPr>
            <w:r>
              <w:rPr>
                <w:rFonts w:cs="等线"/>
                <w:color w:val="1C1E21"/>
                <w:sz w:val="17"/>
              </w:rPr>
              <w:t>1.28</w:t>
            </w:r>
          </w:p>
        </w:tc>
        <w:tc>
          <w:tcPr>
            <w:tcW w:w="1476" w:type="dxa"/>
            <w:shd w:val="clear" w:color="auto" w:fill="F7F8FA"/>
          </w:tcPr>
          <w:p w14:paraId="376492E4">
            <w:pPr>
              <w:spacing w:before="10" w:after="10" w:line="276" w:lineRule="auto"/>
              <w:jc w:val="right"/>
              <w:rPr>
                <w:rFonts w:hint="eastAsia"/>
              </w:rPr>
            </w:pPr>
            <w:r>
              <w:rPr>
                <w:rFonts w:cs="等线"/>
                <w:color w:val="1C1E21"/>
                <w:sz w:val="17"/>
              </w:rPr>
              <w:t>1.10</w:t>
            </w:r>
          </w:p>
        </w:tc>
        <w:tc>
          <w:tcPr>
            <w:tcW w:w="1476" w:type="dxa"/>
            <w:shd w:val="clear" w:color="auto" w:fill="F7F8FA"/>
          </w:tcPr>
          <w:p w14:paraId="28640022">
            <w:pPr>
              <w:spacing w:before="10" w:after="10" w:line="276" w:lineRule="auto"/>
              <w:jc w:val="right"/>
              <w:rPr>
                <w:rFonts w:hint="eastAsia"/>
              </w:rPr>
            </w:pPr>
            <w:r>
              <w:rPr>
                <w:rFonts w:cs="等线"/>
                <w:color w:val="1C1E21"/>
                <w:sz w:val="17"/>
              </w:rPr>
              <w:t>0.91</w:t>
            </w:r>
          </w:p>
        </w:tc>
        <w:tc>
          <w:tcPr>
            <w:tcW w:w="1476" w:type="dxa"/>
            <w:shd w:val="clear" w:color="auto" w:fill="F7F8FA"/>
          </w:tcPr>
          <w:p w14:paraId="1F65E0E2">
            <w:pPr>
              <w:spacing w:before="10" w:after="10" w:line="276" w:lineRule="auto"/>
              <w:jc w:val="right"/>
              <w:rPr>
                <w:rFonts w:hint="eastAsia"/>
              </w:rPr>
            </w:pPr>
            <w:r>
              <w:rPr>
                <w:rFonts w:cs="等线"/>
                <w:color w:val="1C1E21"/>
                <w:sz w:val="17"/>
              </w:rPr>
              <w:t>0.73</w:t>
            </w:r>
          </w:p>
        </w:tc>
        <w:tc>
          <w:tcPr>
            <w:tcW w:w="1476" w:type="dxa"/>
            <w:shd w:val="clear" w:color="auto" w:fill="F7F8FA"/>
          </w:tcPr>
          <w:p w14:paraId="22711159">
            <w:pPr>
              <w:spacing w:before="10" w:after="10" w:line="276" w:lineRule="auto"/>
              <w:jc w:val="right"/>
              <w:rPr>
                <w:rFonts w:hint="eastAsia"/>
              </w:rPr>
            </w:pPr>
            <w:r>
              <w:rPr>
                <w:rFonts w:cs="等线"/>
                <w:color w:val="1C1E21"/>
                <w:sz w:val="17"/>
              </w:rPr>
              <w:t>0.54</w:t>
            </w:r>
          </w:p>
        </w:tc>
      </w:tr>
      <w:tr w14:paraId="25382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tcPr>
          <w:p w14:paraId="08E7DFB9">
            <w:pPr>
              <w:spacing w:before="10" w:after="10" w:line="276" w:lineRule="auto"/>
              <w:jc w:val="center"/>
              <w:rPr>
                <w:rFonts w:hint="eastAsia"/>
              </w:rPr>
            </w:pPr>
            <w:r>
              <w:rPr>
                <w:rFonts w:cs="等线"/>
                <w:color w:val="1C1E21"/>
                <w:sz w:val="17"/>
              </w:rPr>
              <w:t>−5%</w:t>
            </w:r>
          </w:p>
        </w:tc>
        <w:tc>
          <w:tcPr>
            <w:tcW w:w="1771" w:type="dxa"/>
          </w:tcPr>
          <w:p w14:paraId="427E6977">
            <w:pPr>
              <w:spacing w:before="10" w:after="10" w:line="276" w:lineRule="auto"/>
              <w:jc w:val="right"/>
              <w:rPr>
                <w:rFonts w:hint="eastAsia"/>
              </w:rPr>
            </w:pPr>
            <w:r>
              <w:rPr>
                <w:rFonts w:cs="等线"/>
                <w:color w:val="1C1E21"/>
                <w:sz w:val="17"/>
              </w:rPr>
              <w:t>1.64</w:t>
            </w:r>
          </w:p>
        </w:tc>
        <w:tc>
          <w:tcPr>
            <w:tcW w:w="1476" w:type="dxa"/>
          </w:tcPr>
          <w:p w14:paraId="06A0C8FC">
            <w:pPr>
              <w:spacing w:before="10" w:after="10" w:line="276" w:lineRule="auto"/>
              <w:jc w:val="right"/>
              <w:rPr>
                <w:rFonts w:hint="eastAsia"/>
              </w:rPr>
            </w:pPr>
            <w:r>
              <w:rPr>
                <w:rFonts w:cs="等线"/>
                <w:color w:val="1C1E21"/>
                <w:sz w:val="17"/>
              </w:rPr>
              <w:t>1.44</w:t>
            </w:r>
          </w:p>
        </w:tc>
        <w:tc>
          <w:tcPr>
            <w:tcW w:w="1476" w:type="dxa"/>
          </w:tcPr>
          <w:p w14:paraId="614B1B59">
            <w:pPr>
              <w:spacing w:before="10" w:after="10" w:line="276" w:lineRule="auto"/>
              <w:jc w:val="right"/>
              <w:rPr>
                <w:rFonts w:hint="eastAsia"/>
              </w:rPr>
            </w:pPr>
            <w:r>
              <w:rPr>
                <w:rFonts w:cs="等线"/>
                <w:color w:val="1C1E21"/>
                <w:sz w:val="17"/>
              </w:rPr>
              <w:t>1.25</w:t>
            </w:r>
          </w:p>
        </w:tc>
        <w:tc>
          <w:tcPr>
            <w:tcW w:w="1476" w:type="dxa"/>
          </w:tcPr>
          <w:p w14:paraId="19652131">
            <w:pPr>
              <w:spacing w:before="10" w:after="10" w:line="276" w:lineRule="auto"/>
              <w:jc w:val="right"/>
              <w:rPr>
                <w:rFonts w:hint="eastAsia"/>
              </w:rPr>
            </w:pPr>
            <w:r>
              <w:rPr>
                <w:rFonts w:cs="等线"/>
                <w:color w:val="1C1E21"/>
                <w:sz w:val="17"/>
              </w:rPr>
              <w:t>1.05</w:t>
            </w:r>
          </w:p>
        </w:tc>
        <w:tc>
          <w:tcPr>
            <w:tcW w:w="1476" w:type="dxa"/>
          </w:tcPr>
          <w:p w14:paraId="57B711F1">
            <w:pPr>
              <w:spacing w:before="10" w:after="10" w:line="276" w:lineRule="auto"/>
              <w:jc w:val="right"/>
              <w:rPr>
                <w:rFonts w:hint="eastAsia"/>
              </w:rPr>
            </w:pPr>
            <w:r>
              <w:rPr>
                <w:rFonts w:cs="等线"/>
                <w:color w:val="1C1E21"/>
                <w:sz w:val="17"/>
              </w:rPr>
              <w:t>0.86</w:t>
            </w:r>
          </w:p>
        </w:tc>
      </w:tr>
      <w:tr w14:paraId="4E428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shd w:val="clear" w:color="auto" w:fill="F7F8FA"/>
          </w:tcPr>
          <w:p w14:paraId="771AD383">
            <w:pPr>
              <w:spacing w:before="10" w:after="10" w:line="276" w:lineRule="auto"/>
              <w:jc w:val="center"/>
              <w:rPr>
                <w:rFonts w:hint="eastAsia"/>
              </w:rPr>
            </w:pPr>
            <w:r>
              <w:rPr>
                <w:rFonts w:cs="等线"/>
                <w:color w:val="1C1E21"/>
                <w:sz w:val="17"/>
              </w:rPr>
              <w:t>基准</w:t>
            </w:r>
          </w:p>
        </w:tc>
        <w:tc>
          <w:tcPr>
            <w:tcW w:w="1771" w:type="dxa"/>
            <w:shd w:val="clear" w:color="auto" w:fill="F7F8FA"/>
          </w:tcPr>
          <w:p w14:paraId="5B314724">
            <w:pPr>
              <w:spacing w:before="10" w:after="10" w:line="276" w:lineRule="auto"/>
              <w:jc w:val="right"/>
              <w:rPr>
                <w:rFonts w:hint="eastAsia"/>
              </w:rPr>
            </w:pPr>
            <w:r>
              <w:rPr>
                <w:rFonts w:cs="等线"/>
                <w:color w:val="1C1E21"/>
                <w:sz w:val="17"/>
              </w:rPr>
              <w:t>2.00</w:t>
            </w:r>
          </w:p>
        </w:tc>
        <w:tc>
          <w:tcPr>
            <w:tcW w:w="1476" w:type="dxa"/>
            <w:shd w:val="clear" w:color="auto" w:fill="F7F8FA"/>
          </w:tcPr>
          <w:p w14:paraId="0C832857">
            <w:pPr>
              <w:spacing w:before="10" w:after="10" w:line="276" w:lineRule="auto"/>
              <w:jc w:val="right"/>
              <w:rPr>
                <w:rFonts w:hint="eastAsia"/>
              </w:rPr>
            </w:pPr>
            <w:r>
              <w:rPr>
                <w:rFonts w:cs="等线"/>
                <w:color w:val="1C1E21"/>
                <w:sz w:val="17"/>
              </w:rPr>
              <w:t>1.79</w:t>
            </w:r>
          </w:p>
        </w:tc>
        <w:tc>
          <w:tcPr>
            <w:tcW w:w="1476" w:type="dxa"/>
            <w:shd w:val="clear" w:color="auto" w:fill="F7F8FA"/>
          </w:tcPr>
          <w:p w14:paraId="1EAF598A">
            <w:pPr>
              <w:spacing w:before="10" w:after="10" w:line="276" w:lineRule="auto"/>
              <w:jc w:val="right"/>
              <w:rPr>
                <w:rFonts w:hint="eastAsia"/>
              </w:rPr>
            </w:pPr>
            <w:r>
              <w:rPr>
                <w:rFonts w:cs="等线"/>
                <w:color w:val="1C1E21"/>
                <w:sz w:val="17"/>
              </w:rPr>
              <w:t>1.58</w:t>
            </w:r>
          </w:p>
        </w:tc>
        <w:tc>
          <w:tcPr>
            <w:tcW w:w="1476" w:type="dxa"/>
            <w:shd w:val="clear" w:color="auto" w:fill="F7F8FA"/>
          </w:tcPr>
          <w:p w14:paraId="480AC4FF">
            <w:pPr>
              <w:spacing w:before="10" w:after="10" w:line="276" w:lineRule="auto"/>
              <w:jc w:val="right"/>
              <w:rPr>
                <w:rFonts w:hint="eastAsia"/>
              </w:rPr>
            </w:pPr>
            <w:r>
              <w:rPr>
                <w:rFonts w:cs="等线"/>
                <w:color w:val="1C1E21"/>
                <w:sz w:val="17"/>
              </w:rPr>
              <w:t>1.38</w:t>
            </w:r>
          </w:p>
        </w:tc>
        <w:tc>
          <w:tcPr>
            <w:tcW w:w="1476" w:type="dxa"/>
            <w:shd w:val="clear" w:color="auto" w:fill="F7F8FA"/>
          </w:tcPr>
          <w:p w14:paraId="60343783">
            <w:pPr>
              <w:spacing w:before="10" w:after="10" w:line="276" w:lineRule="auto"/>
              <w:jc w:val="right"/>
              <w:rPr>
                <w:rFonts w:hint="eastAsia"/>
              </w:rPr>
            </w:pPr>
            <w:r>
              <w:rPr>
                <w:rFonts w:cs="等线"/>
                <w:color w:val="1C1E21"/>
                <w:sz w:val="17"/>
              </w:rPr>
              <w:t>1.17</w:t>
            </w:r>
          </w:p>
        </w:tc>
      </w:tr>
      <w:tr w14:paraId="1B328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tcPr>
          <w:p w14:paraId="68DCD393">
            <w:pPr>
              <w:spacing w:before="10" w:after="10" w:line="276" w:lineRule="auto"/>
              <w:jc w:val="center"/>
              <w:rPr>
                <w:rFonts w:hint="eastAsia"/>
              </w:rPr>
            </w:pPr>
            <w:r>
              <w:rPr>
                <w:rFonts w:cs="等线"/>
                <w:color w:val="1C1E21"/>
                <w:sz w:val="17"/>
              </w:rPr>
              <w:t>+5%</w:t>
            </w:r>
          </w:p>
        </w:tc>
        <w:tc>
          <w:tcPr>
            <w:tcW w:w="1771" w:type="dxa"/>
          </w:tcPr>
          <w:p w14:paraId="7AADAEE7">
            <w:pPr>
              <w:spacing w:before="10" w:after="10" w:line="276" w:lineRule="auto"/>
              <w:jc w:val="right"/>
              <w:rPr>
                <w:rFonts w:hint="eastAsia"/>
              </w:rPr>
            </w:pPr>
            <w:r>
              <w:rPr>
                <w:rFonts w:cs="等线"/>
                <w:color w:val="1C1E21"/>
                <w:sz w:val="17"/>
              </w:rPr>
              <w:t>2.35</w:t>
            </w:r>
          </w:p>
        </w:tc>
        <w:tc>
          <w:tcPr>
            <w:tcW w:w="1476" w:type="dxa"/>
          </w:tcPr>
          <w:p w14:paraId="741BC176">
            <w:pPr>
              <w:spacing w:before="10" w:after="10" w:line="276" w:lineRule="auto"/>
              <w:jc w:val="right"/>
              <w:rPr>
                <w:rFonts w:hint="eastAsia"/>
              </w:rPr>
            </w:pPr>
            <w:r>
              <w:rPr>
                <w:rFonts w:cs="等线"/>
                <w:color w:val="1C1E21"/>
                <w:sz w:val="17"/>
              </w:rPr>
              <w:t>2.14</w:t>
            </w:r>
          </w:p>
        </w:tc>
        <w:tc>
          <w:tcPr>
            <w:tcW w:w="1476" w:type="dxa"/>
          </w:tcPr>
          <w:p w14:paraId="67D9BB49">
            <w:pPr>
              <w:spacing w:before="10" w:after="10" w:line="276" w:lineRule="auto"/>
              <w:jc w:val="right"/>
              <w:rPr>
                <w:rFonts w:hint="eastAsia"/>
              </w:rPr>
            </w:pPr>
            <w:r>
              <w:rPr>
                <w:rFonts w:cs="等线"/>
                <w:color w:val="1C1E21"/>
                <w:sz w:val="17"/>
              </w:rPr>
              <w:t>1.92</w:t>
            </w:r>
          </w:p>
        </w:tc>
        <w:tc>
          <w:tcPr>
            <w:tcW w:w="1476" w:type="dxa"/>
          </w:tcPr>
          <w:p w14:paraId="26F2BD42">
            <w:pPr>
              <w:spacing w:before="10" w:after="10" w:line="276" w:lineRule="auto"/>
              <w:jc w:val="right"/>
              <w:rPr>
                <w:rFonts w:hint="eastAsia"/>
              </w:rPr>
            </w:pPr>
            <w:r>
              <w:rPr>
                <w:rFonts w:cs="等线"/>
                <w:color w:val="1C1E21"/>
                <w:sz w:val="17"/>
              </w:rPr>
              <w:t>1.70</w:t>
            </w:r>
          </w:p>
        </w:tc>
        <w:tc>
          <w:tcPr>
            <w:tcW w:w="1476" w:type="dxa"/>
          </w:tcPr>
          <w:p w14:paraId="4953495E">
            <w:pPr>
              <w:spacing w:before="10" w:after="10" w:line="276" w:lineRule="auto"/>
              <w:jc w:val="right"/>
              <w:rPr>
                <w:rFonts w:hint="eastAsia"/>
              </w:rPr>
            </w:pPr>
            <w:r>
              <w:rPr>
                <w:rFonts w:cs="等线"/>
                <w:color w:val="1C1E21"/>
                <w:sz w:val="17"/>
              </w:rPr>
              <w:t>1.49</w:t>
            </w:r>
          </w:p>
        </w:tc>
      </w:tr>
      <w:tr w14:paraId="17EBD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shd w:val="clear" w:color="auto" w:fill="F7F8FA"/>
          </w:tcPr>
          <w:p w14:paraId="7C0F04F0">
            <w:pPr>
              <w:spacing w:before="10" w:after="10" w:line="276" w:lineRule="auto"/>
              <w:jc w:val="center"/>
              <w:rPr>
                <w:rFonts w:hint="eastAsia"/>
              </w:rPr>
            </w:pPr>
            <w:r>
              <w:rPr>
                <w:rFonts w:cs="等线"/>
                <w:color w:val="1C1E21"/>
                <w:sz w:val="17"/>
              </w:rPr>
              <w:t>+10%</w:t>
            </w:r>
          </w:p>
        </w:tc>
        <w:tc>
          <w:tcPr>
            <w:tcW w:w="1771" w:type="dxa"/>
            <w:shd w:val="clear" w:color="auto" w:fill="F7F8FA"/>
          </w:tcPr>
          <w:p w14:paraId="673D65FE">
            <w:pPr>
              <w:spacing w:before="10" w:after="10" w:line="276" w:lineRule="auto"/>
              <w:jc w:val="right"/>
              <w:rPr>
                <w:rFonts w:hint="eastAsia"/>
              </w:rPr>
            </w:pPr>
            <w:r>
              <w:rPr>
                <w:rFonts w:cs="等线"/>
                <w:color w:val="1C1E21"/>
                <w:sz w:val="17"/>
              </w:rPr>
              <w:t>2.71</w:t>
            </w:r>
          </w:p>
        </w:tc>
        <w:tc>
          <w:tcPr>
            <w:tcW w:w="1476" w:type="dxa"/>
            <w:shd w:val="clear" w:color="auto" w:fill="F7F8FA"/>
          </w:tcPr>
          <w:p w14:paraId="397EB663">
            <w:pPr>
              <w:spacing w:before="10" w:after="10" w:line="276" w:lineRule="auto"/>
              <w:jc w:val="right"/>
              <w:rPr>
                <w:rFonts w:hint="eastAsia"/>
              </w:rPr>
            </w:pPr>
            <w:r>
              <w:rPr>
                <w:rFonts w:cs="等线"/>
                <w:color w:val="1C1E21"/>
                <w:sz w:val="17"/>
              </w:rPr>
              <w:t>2.48</w:t>
            </w:r>
          </w:p>
        </w:tc>
        <w:tc>
          <w:tcPr>
            <w:tcW w:w="1476" w:type="dxa"/>
            <w:shd w:val="clear" w:color="auto" w:fill="F7F8FA"/>
          </w:tcPr>
          <w:p w14:paraId="4D27CA22">
            <w:pPr>
              <w:spacing w:before="10" w:after="10" w:line="276" w:lineRule="auto"/>
              <w:jc w:val="right"/>
              <w:rPr>
                <w:rFonts w:hint="eastAsia"/>
              </w:rPr>
            </w:pPr>
            <w:r>
              <w:rPr>
                <w:rFonts w:cs="等线"/>
                <w:color w:val="1C1E21"/>
                <w:sz w:val="17"/>
              </w:rPr>
              <w:t>2.26</w:t>
            </w:r>
          </w:p>
        </w:tc>
        <w:tc>
          <w:tcPr>
            <w:tcW w:w="1476" w:type="dxa"/>
            <w:shd w:val="clear" w:color="auto" w:fill="F7F8FA"/>
          </w:tcPr>
          <w:p w14:paraId="0A824FD9">
            <w:pPr>
              <w:spacing w:before="10" w:after="10" w:line="276" w:lineRule="auto"/>
              <w:jc w:val="right"/>
              <w:rPr>
                <w:rFonts w:hint="eastAsia"/>
              </w:rPr>
            </w:pPr>
            <w:r>
              <w:rPr>
                <w:rFonts w:cs="等线"/>
                <w:color w:val="1C1E21"/>
                <w:sz w:val="17"/>
              </w:rPr>
              <w:t>2.03</w:t>
            </w:r>
          </w:p>
        </w:tc>
        <w:tc>
          <w:tcPr>
            <w:tcW w:w="1476" w:type="dxa"/>
            <w:shd w:val="clear" w:color="auto" w:fill="F7F8FA"/>
          </w:tcPr>
          <w:p w14:paraId="443DF4F9">
            <w:pPr>
              <w:spacing w:before="10" w:after="10" w:line="276" w:lineRule="auto"/>
              <w:jc w:val="right"/>
              <w:rPr>
                <w:rFonts w:hint="eastAsia"/>
              </w:rPr>
            </w:pPr>
            <w:r>
              <w:rPr>
                <w:rFonts w:cs="等线"/>
                <w:color w:val="1C1E21"/>
                <w:sz w:val="17"/>
              </w:rPr>
              <w:t>1.80</w:t>
            </w:r>
          </w:p>
        </w:tc>
      </w:tr>
      <w:tr w14:paraId="3DD2F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3" w:type="dxa"/>
          </w:tcPr>
          <w:p w14:paraId="4D97FCCC">
            <w:pPr>
              <w:spacing w:before="10" w:after="10" w:line="276" w:lineRule="auto"/>
              <w:jc w:val="center"/>
              <w:rPr>
                <w:rFonts w:hint="eastAsia"/>
              </w:rPr>
            </w:pPr>
            <w:r>
              <w:rPr>
                <w:rFonts w:cs="等线"/>
                <w:color w:val="1C1E21"/>
                <w:sz w:val="17"/>
              </w:rPr>
              <w:t>+15%</w:t>
            </w:r>
          </w:p>
        </w:tc>
        <w:tc>
          <w:tcPr>
            <w:tcW w:w="1771" w:type="dxa"/>
          </w:tcPr>
          <w:p w14:paraId="5AC9F64C">
            <w:pPr>
              <w:spacing w:before="10" w:after="10" w:line="276" w:lineRule="auto"/>
              <w:jc w:val="right"/>
              <w:rPr>
                <w:rFonts w:hint="eastAsia"/>
              </w:rPr>
            </w:pPr>
            <w:r>
              <w:rPr>
                <w:rFonts w:cs="等线"/>
                <w:color w:val="1C1E21"/>
                <w:sz w:val="17"/>
              </w:rPr>
              <w:t>3.07</w:t>
            </w:r>
          </w:p>
        </w:tc>
        <w:tc>
          <w:tcPr>
            <w:tcW w:w="1476" w:type="dxa"/>
          </w:tcPr>
          <w:p w14:paraId="10FAB9CC">
            <w:pPr>
              <w:spacing w:before="10" w:after="10" w:line="276" w:lineRule="auto"/>
              <w:jc w:val="right"/>
              <w:rPr>
                <w:rFonts w:hint="eastAsia"/>
              </w:rPr>
            </w:pPr>
            <w:r>
              <w:rPr>
                <w:rFonts w:cs="等线"/>
                <w:color w:val="1C1E21"/>
                <w:sz w:val="17"/>
              </w:rPr>
              <w:t>2.83</w:t>
            </w:r>
          </w:p>
        </w:tc>
        <w:tc>
          <w:tcPr>
            <w:tcW w:w="1476" w:type="dxa"/>
          </w:tcPr>
          <w:p w14:paraId="7DB68812">
            <w:pPr>
              <w:spacing w:before="10" w:after="10" w:line="276" w:lineRule="auto"/>
              <w:jc w:val="right"/>
              <w:rPr>
                <w:rFonts w:hint="eastAsia"/>
              </w:rPr>
            </w:pPr>
            <w:r>
              <w:rPr>
                <w:rFonts w:cs="等线"/>
                <w:color w:val="1C1E21"/>
                <w:sz w:val="17"/>
              </w:rPr>
              <w:t>2.59</w:t>
            </w:r>
          </w:p>
        </w:tc>
        <w:tc>
          <w:tcPr>
            <w:tcW w:w="1476" w:type="dxa"/>
          </w:tcPr>
          <w:p w14:paraId="5E8F06E2">
            <w:pPr>
              <w:spacing w:before="10" w:after="10" w:line="276" w:lineRule="auto"/>
              <w:jc w:val="right"/>
              <w:rPr>
                <w:rFonts w:hint="eastAsia"/>
              </w:rPr>
            </w:pPr>
            <w:r>
              <w:rPr>
                <w:rFonts w:cs="等线"/>
                <w:color w:val="1C1E21"/>
                <w:sz w:val="17"/>
              </w:rPr>
              <w:t>2.35</w:t>
            </w:r>
          </w:p>
        </w:tc>
        <w:tc>
          <w:tcPr>
            <w:tcW w:w="1476" w:type="dxa"/>
          </w:tcPr>
          <w:p w14:paraId="3007FF1E">
            <w:pPr>
              <w:spacing w:before="10" w:after="10" w:line="276" w:lineRule="auto"/>
              <w:jc w:val="right"/>
              <w:rPr>
                <w:rFonts w:hint="eastAsia"/>
              </w:rPr>
            </w:pPr>
            <w:r>
              <w:rPr>
                <w:rFonts w:cs="等线"/>
                <w:color w:val="1C1E21"/>
                <w:sz w:val="17"/>
              </w:rPr>
              <w:t>2.12</w:t>
            </w:r>
          </w:p>
        </w:tc>
      </w:tr>
    </w:tbl>
    <w:p w14:paraId="6104FF5C">
      <w:pPr>
        <w:spacing w:before="20" w:after="80"/>
        <w:rPr>
          <w:rFonts w:hint="eastAsia"/>
        </w:rPr>
      </w:pPr>
      <w:r>
        <w:rPr>
          <w:rFonts w:cs="等线"/>
          <w:color w:val="626870"/>
          <w:sz w:val="16"/>
        </w:rPr>
        <w:t>中心格 1.58 即中性情景基准值。整张矩阵全部为正，说明在收入 ±15%、成本率 ±1pp 的组合冲击下，公司仍能保持盈利，但最差格（收入 −15%、成本率 +1pp）只剩 0.23 亿元，为基准的 14%。</w:t>
      </w:r>
    </w:p>
    <w:p w14:paraId="17C54571">
      <w:pPr>
        <w:keepNext/>
        <w:spacing w:before="80"/>
        <w:jc w:val="center"/>
        <w:rPr>
          <w:rFonts w:hint="eastAsia"/>
        </w:rPr>
      </w:pPr>
      <w:r>
        <w:drawing>
          <wp:inline distT="0" distB="0" distL="0" distR="0">
            <wp:extent cx="5431155" cy="300164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pic:cNvPicPr>
                  </pic:nvPicPr>
                  <pic:blipFill>
                    <a:blip r:embed="rId95"/>
                    <a:stretch>
                      <a:fillRect/>
                    </a:stretch>
                  </pic:blipFill>
                  <pic:spPr>
                    <a:xfrm>
                      <a:off x="0" y="0"/>
                      <a:ext cx="5431680" cy="3001819"/>
                    </a:xfrm>
                    <a:prstGeom prst="rect">
                      <a:avLst/>
                    </a:prstGeom>
                  </pic:spPr>
                </pic:pic>
              </a:graphicData>
            </a:graphic>
          </wp:inline>
        </w:drawing>
      </w:r>
    </w:p>
    <w:p w14:paraId="0605AB70">
      <w:pPr>
        <w:spacing w:before="40" w:after="120"/>
        <w:jc w:val="center"/>
        <w:rPr>
          <w:rFonts w:hint="eastAsia"/>
        </w:rPr>
      </w:pPr>
      <w:r>
        <w:rPr>
          <w:rFonts w:cs="等线"/>
          <w:color w:val="60666E"/>
          <w:sz w:val="17"/>
        </w:rPr>
        <w:t>图 6-13　敏感性分析：双因素矩阵与利润等高线</w:t>
      </w:r>
    </w:p>
    <w:p w14:paraId="228EA1AF">
      <w:pPr>
        <w:spacing w:after="120"/>
        <w:jc w:val="center"/>
        <w:rPr>
          <w:rFonts w:hint="eastAsia"/>
        </w:rPr>
      </w:pPr>
      <w:r>
        <w:rPr>
          <w:rFonts w:cs="等线"/>
          <w:color w:val="8A9099"/>
          <w:sz w:val="16"/>
        </w:rPr>
        <w:t>来源：output/charts/图14_敏感性分析.png</w:t>
      </w:r>
    </w:p>
    <w:p w14:paraId="54DD80AD">
      <w:pPr>
        <w:pStyle w:val="4"/>
      </w:pPr>
      <w:bookmarkStart w:id="145" w:name="_Toc4215"/>
      <w:r>
        <w:rPr>
          <w:rFonts w:ascii="黑体" w:hAnsi="黑体" w:eastAsia="黑体" w:cs="黑体"/>
          <w:b w:val="0"/>
        </w:rPr>
        <w:t>6.11　阶段⑦⑧：报告生成与质检</w:t>
      </w:r>
      <w:bookmarkEnd w:id="145"/>
    </w:p>
    <w:p w14:paraId="509E5F56">
      <w:pPr>
        <w:jc w:val="both"/>
        <w:rPr>
          <w:rFonts w:hint="eastAsia"/>
        </w:rPr>
      </w:pPr>
      <w:r>
        <w:rPr>
          <w:rFonts w:cs="等线"/>
          <w:color w:val="1C1E21"/>
        </w:rPr>
        <w:t>s7_report.py 把上述所有表格与 16 张图组装成 Word 实验报告，正文七章加四篇附录：一、实验概述；二、数据获取与预处理；三、十年历史财务分析；四、2026 年收入、成本与利润预测；五、2026 年度预算编制；六、结论与建议；七、实验总结与心得；附录 A 程序包结构与说明、B 关键公式与参数清单、C 数据字典、D 图表清单。PDF 由 tools/docx2pdf.ps1 调用本机 Word 刷新目录域后导出，tools/render_pages.py 再把 PDF 关键页渲染成 PNG 供人工目视检查。</w:t>
      </w:r>
    </w:p>
    <w:p w14:paraId="66BC550F">
      <w:pPr>
        <w:jc w:val="both"/>
        <w:rPr>
          <w:rFonts w:hint="eastAsia"/>
        </w:rPr>
      </w:pPr>
      <w:r>
        <w:rPr>
          <w:rFonts w:cs="等线"/>
          <w:color w:val="1C1E21"/>
        </w:rPr>
        <w:t>s8_qc.py 随后对成品 docx 做自动质检，实测输出如下：</w:t>
      </w:r>
    </w:p>
    <w:p w14:paraId="62181316">
      <w:pPr>
        <w:shd w:val="clear" w:color="auto" w:fill="23272E"/>
        <w:spacing w:after="0" w:line="283" w:lineRule="auto"/>
        <w:ind w:left="142"/>
        <w:rPr>
          <w:rFonts w:hint="eastAsia"/>
        </w:rPr>
      </w:pPr>
      <w:r>
        <w:rPr>
          <w:rFonts w:ascii="Consolas" w:hAnsi="Consolas" w:eastAsia="Consolas" w:cs="Consolas"/>
          <w:color w:val="E8EAED"/>
          <w:sz w:val="17"/>
        </w:rPr>
        <w:t>========================================================================</w:t>
      </w:r>
    </w:p>
    <w:p w14:paraId="50A12FBF">
      <w:pPr>
        <w:shd w:val="clear" w:color="auto" w:fill="23272E"/>
        <w:spacing w:after="0" w:line="283" w:lineRule="auto"/>
        <w:ind w:left="142"/>
        <w:rPr>
          <w:rFonts w:hint="eastAsia"/>
        </w:rPr>
      </w:pPr>
      <w:r>
        <w:rPr>
          <w:rFonts w:ascii="Consolas" w:hAnsi="Consolas" w:eastAsia="Consolas" w:cs="Consolas"/>
          <w:color w:val="E8EAED"/>
          <w:sz w:val="17"/>
        </w:rPr>
        <w:t>报告质量校验（s8_qc）</w:t>
      </w:r>
    </w:p>
    <w:p w14:paraId="52B19CC9">
      <w:pPr>
        <w:shd w:val="clear" w:color="auto" w:fill="23272E"/>
        <w:spacing w:after="0" w:line="283" w:lineRule="auto"/>
        <w:ind w:left="142"/>
        <w:rPr>
          <w:rFonts w:hint="eastAsia"/>
        </w:rPr>
      </w:pPr>
      <w:r>
        <w:rPr>
          <w:rFonts w:ascii="Consolas" w:hAnsi="Consolas" w:eastAsia="Consolas" w:cs="Consolas"/>
          <w:color w:val="E8EAED"/>
          <w:sz w:val="17"/>
        </w:rPr>
        <w:t>========================================================================</w:t>
      </w:r>
    </w:p>
    <w:p w14:paraId="02D8A22A">
      <w:pPr>
        <w:shd w:val="clear" w:color="auto" w:fill="23272E"/>
        <w:spacing w:after="0" w:line="283" w:lineRule="auto"/>
        <w:ind w:left="142"/>
        <w:rPr>
          <w:rFonts w:hint="eastAsia"/>
        </w:rPr>
      </w:pPr>
      <w:r>
        <w:rPr>
          <w:rFonts w:ascii="Consolas" w:hAnsi="Consolas" w:eastAsia="Consolas" w:cs="Consolas"/>
          <w:color w:val="E8EAED"/>
          <w:sz w:val="17"/>
        </w:rPr>
        <w:t xml:space="preserve">  报告文件            600105_永鼎股份_财务预测与预算管理实验报告.docx</w:t>
      </w:r>
    </w:p>
    <w:p w14:paraId="4BD1E240">
      <w:pPr>
        <w:shd w:val="clear" w:color="auto" w:fill="23272E"/>
        <w:spacing w:after="0" w:line="283" w:lineRule="auto"/>
        <w:ind w:left="142"/>
        <w:rPr>
          <w:rFonts w:hint="eastAsia"/>
        </w:rPr>
      </w:pPr>
      <w:r>
        <w:rPr>
          <w:rFonts w:ascii="Consolas" w:hAnsi="Consolas" w:eastAsia="Consolas" w:cs="Consolas"/>
          <w:color w:val="E8EAED"/>
          <w:sz w:val="17"/>
        </w:rPr>
        <w:t xml:space="preserve">  段落数              288</w:t>
      </w:r>
    </w:p>
    <w:p w14:paraId="4DE1858C">
      <w:pPr>
        <w:shd w:val="clear" w:color="auto" w:fill="23272E"/>
        <w:spacing w:after="0" w:line="283" w:lineRule="auto"/>
        <w:ind w:left="142"/>
        <w:rPr>
          <w:rFonts w:hint="eastAsia"/>
        </w:rPr>
      </w:pPr>
      <w:r>
        <w:rPr>
          <w:rFonts w:ascii="Consolas" w:hAnsi="Consolas" w:eastAsia="Consolas" w:cs="Consolas"/>
          <w:color w:val="E8EAED"/>
          <w:sz w:val="17"/>
        </w:rPr>
        <w:t xml:space="preserve">  表格数              23</w:t>
      </w:r>
    </w:p>
    <w:p w14:paraId="5FCD2399">
      <w:pPr>
        <w:shd w:val="clear" w:color="auto" w:fill="23272E"/>
        <w:spacing w:after="0" w:line="283" w:lineRule="auto"/>
        <w:ind w:left="142"/>
        <w:rPr>
          <w:rFonts w:hint="eastAsia"/>
        </w:rPr>
      </w:pPr>
      <w:r>
        <w:rPr>
          <w:rFonts w:ascii="Consolas" w:hAnsi="Consolas" w:eastAsia="Consolas" w:cs="Consolas"/>
          <w:color w:val="E8EAED"/>
          <w:sz w:val="17"/>
        </w:rPr>
        <w:t xml:space="preserve">  图片数              16</w:t>
      </w:r>
    </w:p>
    <w:p w14:paraId="5BDB9952">
      <w:pPr>
        <w:shd w:val="clear" w:color="auto" w:fill="23272E"/>
        <w:spacing w:after="0" w:line="283" w:lineRule="auto"/>
        <w:ind w:left="142"/>
        <w:rPr>
          <w:rFonts w:hint="eastAsia"/>
        </w:rPr>
      </w:pPr>
      <w:r>
        <w:rPr>
          <w:rFonts w:ascii="Consolas" w:hAnsi="Consolas" w:eastAsia="Consolas" w:cs="Consolas"/>
          <w:color w:val="E8EAED"/>
          <w:sz w:val="17"/>
        </w:rPr>
        <w:t xml:space="preserve">  一级标题数          7</w:t>
      </w:r>
    </w:p>
    <w:p w14:paraId="1295B87B">
      <w:pPr>
        <w:shd w:val="clear" w:color="auto" w:fill="23272E"/>
        <w:spacing w:after="0" w:line="283" w:lineRule="auto"/>
        <w:ind w:left="142"/>
        <w:rPr>
          <w:rFonts w:hint="eastAsia"/>
        </w:rPr>
      </w:pPr>
      <w:r>
        <w:rPr>
          <w:rFonts w:ascii="Consolas" w:hAnsi="Consolas" w:eastAsia="Consolas" w:cs="Consolas"/>
          <w:color w:val="E8EAED"/>
          <w:sz w:val="17"/>
        </w:rPr>
        <w:t xml:space="preserve">  表格宽度合规        True</w:t>
      </w:r>
    </w:p>
    <w:p w14:paraId="14D30A6C">
      <w:pPr>
        <w:shd w:val="clear" w:color="auto" w:fill="23272E"/>
        <w:spacing w:after="0" w:line="283" w:lineRule="auto"/>
        <w:ind w:left="142"/>
        <w:rPr>
          <w:rFonts w:hint="eastAsia"/>
        </w:rPr>
      </w:pPr>
      <w:r>
        <w:rPr>
          <w:rFonts w:ascii="Consolas" w:hAnsi="Consolas" w:eastAsia="Consolas" w:cs="Consolas"/>
          <w:color w:val="E8EAED"/>
          <w:sz w:val="17"/>
        </w:rPr>
        <w:t xml:space="preserve">  表头适配合规        True</w:t>
      </w:r>
    </w:p>
    <w:p w14:paraId="7F438C80">
      <w:pPr>
        <w:shd w:val="clear" w:color="auto" w:fill="23272E"/>
        <w:spacing w:after="0" w:line="283" w:lineRule="auto"/>
        <w:ind w:left="142"/>
        <w:rPr>
          <w:rFonts w:hint="eastAsia"/>
        </w:rPr>
      </w:pPr>
      <w:r>
        <w:rPr>
          <w:rFonts w:ascii="Consolas" w:hAnsi="Consolas" w:eastAsia="Consolas" w:cs="Consolas"/>
          <w:color w:val="E8EAED"/>
          <w:sz w:val="17"/>
        </w:rPr>
        <w:t xml:space="preserve">  表头跨页重复合规    True</w:t>
      </w:r>
    </w:p>
    <w:p w14:paraId="5D71FE56">
      <w:pPr>
        <w:shd w:val="clear" w:color="auto" w:fill="23272E"/>
        <w:spacing w:after="0" w:line="283" w:lineRule="auto"/>
        <w:ind w:left="142"/>
        <w:rPr>
          <w:rFonts w:hint="eastAsia"/>
        </w:rPr>
      </w:pPr>
      <w:r>
        <w:rPr>
          <w:rFonts w:ascii="Consolas" w:hAnsi="Consolas" w:eastAsia="Consolas" w:cs="Consolas"/>
          <w:color w:val="E8EAED"/>
          <w:sz w:val="17"/>
        </w:rPr>
        <w:t xml:space="preserve">  文本卫生合规        True</w:t>
      </w:r>
    </w:p>
    <w:p w14:paraId="7937228C">
      <w:pPr>
        <w:shd w:val="clear" w:color="auto" w:fill="23272E"/>
        <w:spacing w:after="0" w:line="283" w:lineRule="auto"/>
        <w:ind w:left="142"/>
        <w:rPr>
          <w:rFonts w:hint="eastAsia"/>
        </w:rPr>
      </w:pPr>
      <w:r>
        <w:rPr>
          <w:rFonts w:ascii="Consolas" w:hAnsi="Consolas" w:eastAsia="Consolas" w:cs="Consolas"/>
          <w:color w:val="E8EAED"/>
          <w:sz w:val="17"/>
        </w:rPr>
        <w:t xml:space="preserve"> </w:t>
      </w:r>
    </w:p>
    <w:p w14:paraId="533557FC">
      <w:pPr>
        <w:shd w:val="clear" w:color="auto" w:fill="23272E"/>
        <w:spacing w:after="0" w:line="283" w:lineRule="auto"/>
        <w:ind w:left="142"/>
        <w:rPr>
          <w:rFonts w:hint="eastAsia"/>
        </w:rPr>
      </w:pPr>
      <w:r>
        <w:rPr>
          <w:rFonts w:ascii="Consolas" w:hAnsi="Consolas" w:eastAsia="Consolas" w:cs="Consolas"/>
          <w:color w:val="E8EAED"/>
          <w:sz w:val="17"/>
        </w:rPr>
        <w:t xml:space="preserve">  全部校验项通过</w:t>
      </w:r>
    </w:p>
    <w:p w14:paraId="407D3397">
      <w:pPr>
        <w:spacing w:after="40"/>
        <w:rPr>
          <w:rFonts w:hint="eastAsia"/>
        </w:rPr>
      </w:pPr>
    </w:p>
    <w:p w14:paraId="1E3107EA">
      <w:pPr>
        <w:jc w:val="both"/>
        <w:rPr>
          <w:rFonts w:hint="eastAsia"/>
        </w:rPr>
      </w:pPr>
      <w:r>
        <w:rPr>
          <w:rFonts w:cs="等线"/>
          <w:color w:val="1C1E21"/>
        </w:rPr>
        <w:t>四项合规检查分别针对：表格是否超出页面可用宽度、表头列宽是否适配内容、跨页表格是否设置了重复表头、正文是否残留占位符或空白段落。有未通过项时会打印“发现 N 处问题：”并逐条列出。</w:t>
      </w:r>
    </w:p>
    <w:tbl>
      <w:tblPr>
        <w:tblStyle w:val="41"/>
        <w:tblW w:w="0" w:type="auto"/>
        <w:jc w:val="center"/>
        <w:tblLayout w:type="fixed"/>
        <w:tblCellMar>
          <w:top w:w="0" w:type="dxa"/>
          <w:left w:w="108" w:type="dxa"/>
          <w:bottom w:w="0" w:type="dxa"/>
          <w:right w:w="108" w:type="dxa"/>
        </w:tblCellMar>
      </w:tblPr>
      <w:tblGrid>
        <w:gridCol w:w="9298"/>
      </w:tblGrid>
      <w:tr w14:paraId="3731A08F">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5A09709A">
            <w:pPr>
              <w:spacing w:before="40" w:after="40"/>
              <w:rPr>
                <w:rFonts w:hint="eastAsia"/>
              </w:rPr>
            </w:pPr>
            <w:r>
              <w:rPr>
                <w:rFonts w:ascii="黑体" w:hAnsi="黑体" w:eastAsia="黑体" w:cs="黑体"/>
                <w:color w:val="6B4E9E"/>
                <w:sz w:val="19"/>
              </w:rPr>
              <w:t>动手做　</w:t>
            </w:r>
            <w:r>
              <w:rPr>
                <w:rFonts w:cs="等线"/>
                <w:color w:val="1C1E21"/>
                <w:sz w:val="19"/>
              </w:rPr>
              <w:t>质检只提示、不阻断流程（run_all.py 里写明“以上问题不阻断流程，但建议修正后再交付”）。所以</w:t>
            </w:r>
            <w:r>
              <w:rPr>
                <w:rFonts w:ascii="黑体" w:hAnsi="黑体" w:eastAsia="黑体" w:cs="黑体"/>
                <w:color w:val="1C1E21"/>
                <w:sz w:val="19"/>
              </w:rPr>
              <w:t>交付前一定要自己看一遍问题清单</w:t>
            </w:r>
            <w:r>
              <w:rPr>
                <w:rFonts w:cs="等线"/>
                <w:color w:val="1C1E21"/>
                <w:sz w:val="19"/>
              </w:rPr>
              <w:t>，把列出的项逐条改掉再重跑一次 run_all.py，直到问题清单为空。这一步只要十几秒，却是五个项目里唯一自动帮你查报告质量的功能。</w:t>
            </w:r>
          </w:p>
        </w:tc>
      </w:tr>
    </w:tbl>
    <w:p w14:paraId="05E954E9">
      <w:pPr>
        <w:spacing w:after="40"/>
        <w:rPr>
          <w:rFonts w:hint="eastAsia"/>
        </w:rPr>
      </w:pPr>
    </w:p>
    <w:p w14:paraId="636B22A5">
      <w:pPr>
        <w:pStyle w:val="4"/>
      </w:pPr>
      <w:bookmarkStart w:id="146" w:name="_Toc25387"/>
      <w:r>
        <w:rPr>
          <w:rFonts w:ascii="黑体" w:hAnsi="黑体" w:eastAsia="黑体" w:cs="黑体"/>
          <w:b w:val="0"/>
        </w:rPr>
        <w:t>6.12　16 张图表清单</w:t>
      </w:r>
      <w:bookmarkEnd w:id="146"/>
    </w:p>
    <w:p w14:paraId="201CF008">
      <w:pPr>
        <w:keepNext/>
        <w:spacing w:before="100" w:after="40"/>
        <w:rPr>
          <w:rFonts w:hint="eastAsia"/>
        </w:rPr>
      </w:pPr>
      <w:r>
        <w:rPr>
          <w:rFonts w:ascii="黑体" w:hAnsi="黑体" w:eastAsia="黑体" w:cs="黑体"/>
          <w:color w:val="1C1E21"/>
          <w:sz w:val="18"/>
        </w:rPr>
        <w:t>表 6-12　output/charts 的 16 张图</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2"/>
        <w:gridCol w:w="6258"/>
        <w:gridCol w:w="1788"/>
      </w:tblGrid>
      <w:tr w14:paraId="1F77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52" w:type="dxa"/>
            <w:shd w:val="clear" w:color="auto" w:fill="EDF1F7"/>
          </w:tcPr>
          <w:p w14:paraId="11311F74">
            <w:pPr>
              <w:spacing w:before="20" w:after="20" w:line="276" w:lineRule="auto"/>
              <w:jc w:val="center"/>
              <w:rPr>
                <w:rFonts w:hint="eastAsia"/>
              </w:rPr>
            </w:pPr>
            <w:r>
              <w:rPr>
                <w:rFonts w:ascii="黑体" w:hAnsi="黑体" w:eastAsia="黑体" w:cs="黑体"/>
                <w:color w:val="1C4A8C"/>
                <w:sz w:val="17"/>
              </w:rPr>
              <w:t>图</w:t>
            </w:r>
          </w:p>
        </w:tc>
        <w:tc>
          <w:tcPr>
            <w:tcW w:w="6258" w:type="dxa"/>
            <w:shd w:val="clear" w:color="auto" w:fill="EDF1F7"/>
          </w:tcPr>
          <w:p w14:paraId="24904FA1">
            <w:pPr>
              <w:spacing w:before="20" w:after="20" w:line="276" w:lineRule="auto"/>
              <w:rPr>
                <w:rFonts w:hint="eastAsia"/>
              </w:rPr>
            </w:pPr>
            <w:r>
              <w:rPr>
                <w:rFonts w:ascii="黑体" w:hAnsi="黑体" w:eastAsia="黑体" w:cs="黑体"/>
                <w:color w:val="1C4A8C"/>
                <w:sz w:val="17"/>
              </w:rPr>
              <w:t>内容</w:t>
            </w:r>
          </w:p>
        </w:tc>
        <w:tc>
          <w:tcPr>
            <w:tcW w:w="1788" w:type="dxa"/>
            <w:shd w:val="clear" w:color="auto" w:fill="EDF1F7"/>
          </w:tcPr>
          <w:p w14:paraId="4F4B8697">
            <w:pPr>
              <w:spacing w:before="20" w:after="20" w:line="276" w:lineRule="auto"/>
              <w:jc w:val="center"/>
              <w:rPr>
                <w:rFonts w:hint="eastAsia"/>
              </w:rPr>
            </w:pPr>
            <w:r>
              <w:rPr>
                <w:rFonts w:ascii="黑体" w:hAnsi="黑体" w:eastAsia="黑体" w:cs="黑体"/>
                <w:color w:val="1C4A8C"/>
                <w:sz w:val="17"/>
              </w:rPr>
              <w:t>对应小节</w:t>
            </w:r>
          </w:p>
        </w:tc>
      </w:tr>
      <w:tr w14:paraId="4647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Pr>
          <w:p w14:paraId="38AECE5B">
            <w:pPr>
              <w:spacing w:before="10" w:after="10" w:line="276" w:lineRule="auto"/>
              <w:jc w:val="center"/>
              <w:rPr>
                <w:rFonts w:hint="eastAsia"/>
              </w:rPr>
            </w:pPr>
            <w:r>
              <w:rPr>
                <w:rFonts w:cs="等线"/>
                <w:color w:val="1C1E21"/>
                <w:sz w:val="17"/>
              </w:rPr>
              <w:t>图1</w:t>
            </w:r>
          </w:p>
        </w:tc>
        <w:tc>
          <w:tcPr>
            <w:tcW w:w="6258" w:type="dxa"/>
          </w:tcPr>
          <w:p w14:paraId="252F456A">
            <w:pPr>
              <w:spacing w:before="10" w:after="10" w:line="276" w:lineRule="auto"/>
              <w:rPr>
                <w:rFonts w:hint="eastAsia"/>
              </w:rPr>
            </w:pPr>
            <w:r>
              <w:rPr>
                <w:rFonts w:cs="等线"/>
                <w:color w:val="1C1E21"/>
                <w:sz w:val="17"/>
              </w:rPr>
              <w:t>营业收入与增速</w:t>
            </w:r>
          </w:p>
        </w:tc>
        <w:tc>
          <w:tcPr>
            <w:tcW w:w="1788" w:type="dxa"/>
          </w:tcPr>
          <w:p w14:paraId="2186AA82">
            <w:pPr>
              <w:spacing w:before="10" w:after="10" w:line="276" w:lineRule="auto"/>
              <w:jc w:val="center"/>
              <w:rPr>
                <w:rFonts w:hint="eastAsia"/>
              </w:rPr>
            </w:pPr>
            <w:r>
              <w:rPr>
                <w:rFonts w:cs="等线"/>
                <w:color w:val="1C1E21"/>
                <w:sz w:val="17"/>
              </w:rPr>
              <w:t>6.4</w:t>
            </w:r>
          </w:p>
        </w:tc>
      </w:tr>
      <w:tr w14:paraId="0FB3E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shd w:val="clear" w:color="auto" w:fill="F7F8FA"/>
          </w:tcPr>
          <w:p w14:paraId="52C72598">
            <w:pPr>
              <w:spacing w:before="10" w:after="10" w:line="276" w:lineRule="auto"/>
              <w:jc w:val="center"/>
              <w:rPr>
                <w:rFonts w:hint="eastAsia"/>
              </w:rPr>
            </w:pPr>
            <w:r>
              <w:rPr>
                <w:rFonts w:cs="等线"/>
                <w:color w:val="1C1E21"/>
                <w:sz w:val="17"/>
              </w:rPr>
              <w:t>图2</w:t>
            </w:r>
          </w:p>
        </w:tc>
        <w:tc>
          <w:tcPr>
            <w:tcW w:w="6258" w:type="dxa"/>
            <w:shd w:val="clear" w:color="auto" w:fill="F7F8FA"/>
          </w:tcPr>
          <w:p w14:paraId="3CFA180D">
            <w:pPr>
              <w:spacing w:before="10" w:after="10" w:line="276" w:lineRule="auto"/>
              <w:rPr>
                <w:rFonts w:hint="eastAsia"/>
              </w:rPr>
            </w:pPr>
            <w:r>
              <w:rPr>
                <w:rFonts w:cs="等线"/>
                <w:color w:val="1C1E21"/>
                <w:sz w:val="17"/>
              </w:rPr>
              <w:t>收入、成本与毛利</w:t>
            </w:r>
          </w:p>
        </w:tc>
        <w:tc>
          <w:tcPr>
            <w:tcW w:w="1788" w:type="dxa"/>
            <w:shd w:val="clear" w:color="auto" w:fill="F7F8FA"/>
          </w:tcPr>
          <w:p w14:paraId="617990C6">
            <w:pPr>
              <w:spacing w:before="10" w:after="10" w:line="276" w:lineRule="auto"/>
              <w:jc w:val="center"/>
              <w:rPr>
                <w:rFonts w:hint="eastAsia"/>
              </w:rPr>
            </w:pPr>
            <w:r>
              <w:rPr>
                <w:rFonts w:cs="等线"/>
                <w:color w:val="1C1E21"/>
                <w:sz w:val="17"/>
              </w:rPr>
              <w:t>6.4</w:t>
            </w:r>
          </w:p>
        </w:tc>
      </w:tr>
      <w:tr w14:paraId="1B320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Pr>
          <w:p w14:paraId="03615E1E">
            <w:pPr>
              <w:spacing w:before="10" w:after="10" w:line="276" w:lineRule="auto"/>
              <w:jc w:val="center"/>
              <w:rPr>
                <w:rFonts w:hint="eastAsia"/>
              </w:rPr>
            </w:pPr>
            <w:r>
              <w:rPr>
                <w:rFonts w:cs="等线"/>
                <w:color w:val="1C1E21"/>
                <w:sz w:val="17"/>
              </w:rPr>
              <w:t>图3</w:t>
            </w:r>
          </w:p>
        </w:tc>
        <w:tc>
          <w:tcPr>
            <w:tcW w:w="6258" w:type="dxa"/>
          </w:tcPr>
          <w:p w14:paraId="49646377">
            <w:pPr>
              <w:spacing w:before="10" w:after="10" w:line="276" w:lineRule="auto"/>
              <w:rPr>
                <w:rFonts w:hint="eastAsia"/>
              </w:rPr>
            </w:pPr>
            <w:r>
              <w:rPr>
                <w:rFonts w:cs="等线"/>
                <w:color w:val="1C1E21"/>
                <w:sz w:val="17"/>
              </w:rPr>
              <w:t>利润率趋势</w:t>
            </w:r>
          </w:p>
        </w:tc>
        <w:tc>
          <w:tcPr>
            <w:tcW w:w="1788" w:type="dxa"/>
          </w:tcPr>
          <w:p w14:paraId="2B489968">
            <w:pPr>
              <w:spacing w:before="10" w:after="10" w:line="276" w:lineRule="auto"/>
              <w:jc w:val="center"/>
              <w:rPr>
                <w:rFonts w:hint="eastAsia"/>
              </w:rPr>
            </w:pPr>
            <w:r>
              <w:rPr>
                <w:rFonts w:cs="等线"/>
                <w:color w:val="1C1E21"/>
                <w:sz w:val="17"/>
              </w:rPr>
              <w:t>6.6</w:t>
            </w:r>
          </w:p>
        </w:tc>
      </w:tr>
      <w:tr w14:paraId="704CC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shd w:val="clear" w:color="auto" w:fill="F7F8FA"/>
          </w:tcPr>
          <w:p w14:paraId="696C537B">
            <w:pPr>
              <w:spacing w:before="10" w:after="10" w:line="276" w:lineRule="auto"/>
              <w:jc w:val="center"/>
              <w:rPr>
                <w:rFonts w:hint="eastAsia"/>
              </w:rPr>
            </w:pPr>
            <w:r>
              <w:rPr>
                <w:rFonts w:cs="等线"/>
                <w:color w:val="1C1E21"/>
                <w:sz w:val="17"/>
              </w:rPr>
              <w:t>图4</w:t>
            </w:r>
          </w:p>
        </w:tc>
        <w:tc>
          <w:tcPr>
            <w:tcW w:w="6258" w:type="dxa"/>
            <w:shd w:val="clear" w:color="auto" w:fill="F7F8FA"/>
          </w:tcPr>
          <w:p w14:paraId="7BCB97AE">
            <w:pPr>
              <w:spacing w:before="10" w:after="10" w:line="276" w:lineRule="auto"/>
              <w:rPr>
                <w:rFonts w:hint="eastAsia"/>
              </w:rPr>
            </w:pPr>
            <w:r>
              <w:rPr>
                <w:rFonts w:cs="等线"/>
                <w:color w:val="1C1E21"/>
                <w:sz w:val="17"/>
              </w:rPr>
              <w:t>成本费用结构（占比 83.7%—89.4%）</w:t>
            </w:r>
          </w:p>
        </w:tc>
        <w:tc>
          <w:tcPr>
            <w:tcW w:w="1788" w:type="dxa"/>
            <w:shd w:val="clear" w:color="auto" w:fill="F7F8FA"/>
          </w:tcPr>
          <w:p w14:paraId="4C86F408">
            <w:pPr>
              <w:spacing w:before="10" w:after="10" w:line="276" w:lineRule="auto"/>
              <w:jc w:val="center"/>
              <w:rPr>
                <w:rFonts w:hint="eastAsia"/>
              </w:rPr>
            </w:pPr>
            <w:r>
              <w:rPr>
                <w:rFonts w:cs="等线"/>
                <w:color w:val="1C1E21"/>
                <w:sz w:val="17"/>
              </w:rPr>
              <w:t>6.4</w:t>
            </w:r>
          </w:p>
        </w:tc>
      </w:tr>
      <w:tr w14:paraId="632CA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Pr>
          <w:p w14:paraId="4B86C5A4">
            <w:pPr>
              <w:spacing w:before="10" w:after="10" w:line="276" w:lineRule="auto"/>
              <w:jc w:val="center"/>
              <w:rPr>
                <w:rFonts w:hint="eastAsia"/>
              </w:rPr>
            </w:pPr>
            <w:r>
              <w:rPr>
                <w:rFonts w:cs="等线"/>
                <w:color w:val="1C1E21"/>
                <w:sz w:val="17"/>
              </w:rPr>
              <w:t>图5</w:t>
            </w:r>
          </w:p>
        </w:tc>
        <w:tc>
          <w:tcPr>
            <w:tcW w:w="6258" w:type="dxa"/>
          </w:tcPr>
          <w:p w14:paraId="0C5906D0">
            <w:pPr>
              <w:spacing w:before="10" w:after="10" w:line="276" w:lineRule="auto"/>
              <w:rPr>
                <w:rFonts w:hint="eastAsia"/>
              </w:rPr>
            </w:pPr>
            <w:r>
              <w:rPr>
                <w:rFonts w:cs="等线"/>
                <w:color w:val="1C1E21"/>
                <w:sz w:val="17"/>
              </w:rPr>
              <w:t>期间费用明细</w:t>
            </w:r>
          </w:p>
        </w:tc>
        <w:tc>
          <w:tcPr>
            <w:tcW w:w="1788" w:type="dxa"/>
          </w:tcPr>
          <w:p w14:paraId="4E67120F">
            <w:pPr>
              <w:spacing w:before="10" w:after="10" w:line="276" w:lineRule="auto"/>
              <w:jc w:val="center"/>
              <w:rPr>
                <w:rFonts w:hint="eastAsia"/>
              </w:rPr>
            </w:pPr>
            <w:r>
              <w:rPr>
                <w:rFonts w:cs="等线"/>
                <w:color w:val="1C1E21"/>
                <w:sz w:val="17"/>
              </w:rPr>
              <w:t>6.4</w:t>
            </w:r>
          </w:p>
        </w:tc>
      </w:tr>
      <w:tr w14:paraId="79E5E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shd w:val="clear" w:color="auto" w:fill="F7F8FA"/>
          </w:tcPr>
          <w:p w14:paraId="4241E266">
            <w:pPr>
              <w:spacing w:before="10" w:after="10" w:line="276" w:lineRule="auto"/>
              <w:jc w:val="center"/>
              <w:rPr>
                <w:rFonts w:hint="eastAsia"/>
              </w:rPr>
            </w:pPr>
            <w:r>
              <w:rPr>
                <w:rFonts w:cs="等线"/>
                <w:color w:val="1C1E21"/>
                <w:sz w:val="17"/>
              </w:rPr>
              <w:t>图6</w:t>
            </w:r>
          </w:p>
        </w:tc>
        <w:tc>
          <w:tcPr>
            <w:tcW w:w="6258" w:type="dxa"/>
            <w:shd w:val="clear" w:color="auto" w:fill="F7F8FA"/>
          </w:tcPr>
          <w:p w14:paraId="74974A61">
            <w:pPr>
              <w:spacing w:before="10" w:after="10" w:line="276" w:lineRule="auto"/>
              <w:rPr>
                <w:rFonts w:hint="eastAsia"/>
              </w:rPr>
            </w:pPr>
            <w:r>
              <w:rPr>
                <w:rFonts w:cs="等线"/>
                <w:color w:val="1C1E21"/>
                <w:sz w:val="17"/>
              </w:rPr>
              <w:t>资本结构</w:t>
            </w:r>
          </w:p>
        </w:tc>
        <w:tc>
          <w:tcPr>
            <w:tcW w:w="1788" w:type="dxa"/>
            <w:shd w:val="clear" w:color="auto" w:fill="F7F8FA"/>
          </w:tcPr>
          <w:p w14:paraId="6B0D5795">
            <w:pPr>
              <w:spacing w:before="10" w:after="10" w:line="276" w:lineRule="auto"/>
              <w:jc w:val="center"/>
              <w:rPr>
                <w:rFonts w:hint="eastAsia"/>
              </w:rPr>
            </w:pPr>
            <w:r>
              <w:rPr>
                <w:rFonts w:cs="等线"/>
                <w:color w:val="1C1E21"/>
                <w:sz w:val="17"/>
              </w:rPr>
              <w:t>—</w:t>
            </w:r>
          </w:p>
        </w:tc>
      </w:tr>
      <w:tr w14:paraId="1876A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Pr>
          <w:p w14:paraId="03217864">
            <w:pPr>
              <w:spacing w:before="10" w:after="10" w:line="276" w:lineRule="auto"/>
              <w:jc w:val="center"/>
              <w:rPr>
                <w:rFonts w:hint="eastAsia"/>
              </w:rPr>
            </w:pPr>
            <w:r>
              <w:rPr>
                <w:rFonts w:cs="等线"/>
                <w:color w:val="1C1E21"/>
                <w:sz w:val="17"/>
              </w:rPr>
              <w:t>图7</w:t>
            </w:r>
          </w:p>
        </w:tc>
        <w:tc>
          <w:tcPr>
            <w:tcW w:w="6258" w:type="dxa"/>
          </w:tcPr>
          <w:p w14:paraId="36144ACD">
            <w:pPr>
              <w:spacing w:before="10" w:after="10" w:line="276" w:lineRule="auto"/>
              <w:rPr>
                <w:rFonts w:hint="eastAsia"/>
              </w:rPr>
            </w:pPr>
            <w:r>
              <w:rPr>
                <w:rFonts w:cs="等线"/>
                <w:color w:val="1C1E21"/>
                <w:sz w:val="17"/>
              </w:rPr>
              <w:t>盈利质量</w:t>
            </w:r>
          </w:p>
        </w:tc>
        <w:tc>
          <w:tcPr>
            <w:tcW w:w="1788" w:type="dxa"/>
          </w:tcPr>
          <w:p w14:paraId="43867656">
            <w:pPr>
              <w:spacing w:before="10" w:after="10" w:line="276" w:lineRule="auto"/>
              <w:jc w:val="center"/>
              <w:rPr>
                <w:rFonts w:hint="eastAsia"/>
              </w:rPr>
            </w:pPr>
            <w:r>
              <w:rPr>
                <w:rFonts w:cs="等线"/>
                <w:color w:val="1C1E21"/>
                <w:sz w:val="17"/>
              </w:rPr>
              <w:t>—</w:t>
            </w:r>
          </w:p>
        </w:tc>
      </w:tr>
      <w:tr w14:paraId="124BB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shd w:val="clear" w:color="auto" w:fill="F7F8FA"/>
          </w:tcPr>
          <w:p w14:paraId="1AD49309">
            <w:pPr>
              <w:spacing w:before="10" w:after="10" w:line="276" w:lineRule="auto"/>
              <w:jc w:val="center"/>
              <w:rPr>
                <w:rFonts w:hint="eastAsia"/>
              </w:rPr>
            </w:pPr>
            <w:r>
              <w:rPr>
                <w:rFonts w:cs="等线"/>
                <w:color w:val="1C1E21"/>
                <w:sz w:val="17"/>
              </w:rPr>
              <w:t>图8</w:t>
            </w:r>
          </w:p>
        </w:tc>
        <w:tc>
          <w:tcPr>
            <w:tcW w:w="6258" w:type="dxa"/>
            <w:shd w:val="clear" w:color="auto" w:fill="F7F8FA"/>
          </w:tcPr>
          <w:p w14:paraId="68197312">
            <w:pPr>
              <w:spacing w:before="10" w:after="10" w:line="276" w:lineRule="auto"/>
              <w:rPr>
                <w:rFonts w:hint="eastAsia"/>
              </w:rPr>
            </w:pPr>
            <w:r>
              <w:rPr>
                <w:rFonts w:cs="等线"/>
                <w:color w:val="1C1E21"/>
                <w:sz w:val="17"/>
              </w:rPr>
              <w:t>收入预测（含置信区间）</w:t>
            </w:r>
          </w:p>
        </w:tc>
        <w:tc>
          <w:tcPr>
            <w:tcW w:w="1788" w:type="dxa"/>
            <w:shd w:val="clear" w:color="auto" w:fill="F7F8FA"/>
          </w:tcPr>
          <w:p w14:paraId="33605939">
            <w:pPr>
              <w:spacing w:before="10" w:after="10" w:line="276" w:lineRule="auto"/>
              <w:jc w:val="center"/>
              <w:rPr>
                <w:rFonts w:hint="eastAsia"/>
              </w:rPr>
            </w:pPr>
            <w:r>
              <w:rPr>
                <w:rFonts w:cs="等线"/>
                <w:color w:val="1C1E21"/>
                <w:sz w:val="17"/>
              </w:rPr>
              <w:t>6.6</w:t>
            </w:r>
          </w:p>
        </w:tc>
      </w:tr>
      <w:tr w14:paraId="06E0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Pr>
          <w:p w14:paraId="7DD7E481">
            <w:pPr>
              <w:spacing w:before="10" w:after="10" w:line="276" w:lineRule="auto"/>
              <w:jc w:val="center"/>
              <w:rPr>
                <w:rFonts w:hint="eastAsia"/>
              </w:rPr>
            </w:pPr>
            <w:r>
              <w:rPr>
                <w:rFonts w:cs="等线"/>
                <w:color w:val="1C1E21"/>
                <w:sz w:val="17"/>
              </w:rPr>
              <w:t>图9</w:t>
            </w:r>
          </w:p>
        </w:tc>
        <w:tc>
          <w:tcPr>
            <w:tcW w:w="6258" w:type="dxa"/>
          </w:tcPr>
          <w:p w14:paraId="5E66144F">
            <w:pPr>
              <w:spacing w:before="10" w:after="10" w:line="276" w:lineRule="auto"/>
              <w:rPr>
                <w:rFonts w:hint="eastAsia"/>
              </w:rPr>
            </w:pPr>
            <w:r>
              <w:rPr>
                <w:rFonts w:cs="等线"/>
                <w:color w:val="1C1E21"/>
                <w:sz w:val="17"/>
              </w:rPr>
              <w:t>五模型预测对比</w:t>
            </w:r>
          </w:p>
        </w:tc>
        <w:tc>
          <w:tcPr>
            <w:tcW w:w="1788" w:type="dxa"/>
          </w:tcPr>
          <w:p w14:paraId="0D2606D3">
            <w:pPr>
              <w:spacing w:before="10" w:after="10" w:line="276" w:lineRule="auto"/>
              <w:jc w:val="center"/>
              <w:rPr>
                <w:rFonts w:hint="eastAsia"/>
              </w:rPr>
            </w:pPr>
            <w:r>
              <w:rPr>
                <w:rFonts w:cs="等线"/>
                <w:color w:val="1C1E21"/>
                <w:sz w:val="17"/>
              </w:rPr>
              <w:t>6.5</w:t>
            </w:r>
          </w:p>
        </w:tc>
      </w:tr>
      <w:tr w14:paraId="2A587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shd w:val="clear" w:color="auto" w:fill="F7F8FA"/>
          </w:tcPr>
          <w:p w14:paraId="6E3E5C8B">
            <w:pPr>
              <w:spacing w:before="10" w:after="10" w:line="276" w:lineRule="auto"/>
              <w:jc w:val="center"/>
              <w:rPr>
                <w:rFonts w:hint="eastAsia"/>
              </w:rPr>
            </w:pPr>
            <w:r>
              <w:rPr>
                <w:rFonts w:cs="等线"/>
                <w:color w:val="1C1E21"/>
                <w:sz w:val="17"/>
              </w:rPr>
              <w:t>图10</w:t>
            </w:r>
          </w:p>
        </w:tc>
        <w:tc>
          <w:tcPr>
            <w:tcW w:w="6258" w:type="dxa"/>
            <w:shd w:val="clear" w:color="auto" w:fill="F7F8FA"/>
          </w:tcPr>
          <w:p w14:paraId="697143C5">
            <w:pPr>
              <w:spacing w:before="10" w:after="10" w:line="276" w:lineRule="auto"/>
              <w:rPr>
                <w:rFonts w:hint="eastAsia"/>
              </w:rPr>
            </w:pPr>
            <w:r>
              <w:rPr>
                <w:rFonts w:cs="等线"/>
                <w:color w:val="1C1E21"/>
                <w:sz w:val="17"/>
              </w:rPr>
              <w:t>模型回测误差</w:t>
            </w:r>
          </w:p>
        </w:tc>
        <w:tc>
          <w:tcPr>
            <w:tcW w:w="1788" w:type="dxa"/>
            <w:shd w:val="clear" w:color="auto" w:fill="F7F8FA"/>
          </w:tcPr>
          <w:p w14:paraId="3941BF66">
            <w:pPr>
              <w:spacing w:before="10" w:after="10" w:line="276" w:lineRule="auto"/>
              <w:jc w:val="center"/>
              <w:rPr>
                <w:rFonts w:hint="eastAsia"/>
              </w:rPr>
            </w:pPr>
            <w:r>
              <w:rPr>
                <w:rFonts w:cs="等线"/>
                <w:color w:val="1C1E21"/>
                <w:sz w:val="17"/>
              </w:rPr>
              <w:t>6.5</w:t>
            </w:r>
          </w:p>
        </w:tc>
      </w:tr>
      <w:tr w14:paraId="73C59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Pr>
          <w:p w14:paraId="1EB12F69">
            <w:pPr>
              <w:spacing w:before="10" w:after="10" w:line="276" w:lineRule="auto"/>
              <w:jc w:val="center"/>
              <w:rPr>
                <w:rFonts w:hint="eastAsia"/>
              </w:rPr>
            </w:pPr>
            <w:r>
              <w:rPr>
                <w:rFonts w:cs="等线"/>
                <w:color w:val="1C1E21"/>
                <w:sz w:val="17"/>
              </w:rPr>
              <w:t>图11</w:t>
            </w:r>
          </w:p>
        </w:tc>
        <w:tc>
          <w:tcPr>
            <w:tcW w:w="6258" w:type="dxa"/>
          </w:tcPr>
          <w:p w14:paraId="0E74A3F7">
            <w:pPr>
              <w:spacing w:before="10" w:after="10" w:line="276" w:lineRule="auto"/>
              <w:rPr>
                <w:rFonts w:hint="eastAsia"/>
              </w:rPr>
            </w:pPr>
            <w:r>
              <w:rPr>
                <w:rFonts w:cs="等线"/>
                <w:color w:val="1C1E21"/>
                <w:sz w:val="17"/>
              </w:rPr>
              <w:t>预算利润表瀑布</w:t>
            </w:r>
          </w:p>
        </w:tc>
        <w:tc>
          <w:tcPr>
            <w:tcW w:w="1788" w:type="dxa"/>
          </w:tcPr>
          <w:p w14:paraId="2BC305E3">
            <w:pPr>
              <w:spacing w:before="10" w:after="10" w:line="276" w:lineRule="auto"/>
              <w:jc w:val="center"/>
              <w:rPr>
                <w:rFonts w:hint="eastAsia"/>
              </w:rPr>
            </w:pPr>
            <w:r>
              <w:rPr>
                <w:rFonts w:cs="等线"/>
                <w:color w:val="1C1E21"/>
                <w:sz w:val="17"/>
              </w:rPr>
              <w:t>6.7.2</w:t>
            </w:r>
          </w:p>
        </w:tc>
      </w:tr>
      <w:tr w14:paraId="314B4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shd w:val="clear" w:color="auto" w:fill="F7F8FA"/>
          </w:tcPr>
          <w:p w14:paraId="7D346AEF">
            <w:pPr>
              <w:spacing w:before="10" w:after="10" w:line="276" w:lineRule="auto"/>
              <w:jc w:val="center"/>
              <w:rPr>
                <w:rFonts w:hint="eastAsia"/>
              </w:rPr>
            </w:pPr>
            <w:r>
              <w:rPr>
                <w:rFonts w:cs="等线"/>
                <w:color w:val="1C1E21"/>
                <w:sz w:val="17"/>
              </w:rPr>
              <w:t>图12</w:t>
            </w:r>
          </w:p>
        </w:tc>
        <w:tc>
          <w:tcPr>
            <w:tcW w:w="6258" w:type="dxa"/>
            <w:shd w:val="clear" w:color="auto" w:fill="F7F8FA"/>
          </w:tcPr>
          <w:p w14:paraId="5EF74AC8">
            <w:pPr>
              <w:spacing w:before="10" w:after="10" w:line="276" w:lineRule="auto"/>
              <w:rPr>
                <w:rFonts w:hint="eastAsia"/>
              </w:rPr>
            </w:pPr>
            <w:r>
              <w:rPr>
                <w:rFonts w:cs="等线"/>
                <w:color w:val="1C1E21"/>
                <w:sz w:val="17"/>
              </w:rPr>
              <w:t>季度销售预算</w:t>
            </w:r>
          </w:p>
        </w:tc>
        <w:tc>
          <w:tcPr>
            <w:tcW w:w="1788" w:type="dxa"/>
            <w:shd w:val="clear" w:color="auto" w:fill="F7F8FA"/>
          </w:tcPr>
          <w:p w14:paraId="4FFCD384">
            <w:pPr>
              <w:spacing w:before="10" w:after="10" w:line="276" w:lineRule="auto"/>
              <w:jc w:val="center"/>
              <w:rPr>
                <w:rFonts w:hint="eastAsia"/>
              </w:rPr>
            </w:pPr>
            <w:r>
              <w:rPr>
                <w:rFonts w:cs="等线"/>
                <w:color w:val="1C1E21"/>
                <w:sz w:val="17"/>
              </w:rPr>
              <w:t>6.7.1</w:t>
            </w:r>
          </w:p>
        </w:tc>
      </w:tr>
      <w:tr w14:paraId="018E8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Pr>
          <w:p w14:paraId="30204653">
            <w:pPr>
              <w:spacing w:before="10" w:after="10" w:line="276" w:lineRule="auto"/>
              <w:jc w:val="center"/>
              <w:rPr>
                <w:rFonts w:hint="eastAsia"/>
              </w:rPr>
            </w:pPr>
            <w:r>
              <w:rPr>
                <w:rFonts w:cs="等线"/>
                <w:color w:val="1C1E21"/>
                <w:sz w:val="17"/>
              </w:rPr>
              <w:t>图13</w:t>
            </w:r>
          </w:p>
        </w:tc>
        <w:tc>
          <w:tcPr>
            <w:tcW w:w="6258" w:type="dxa"/>
          </w:tcPr>
          <w:p w14:paraId="6136AE06">
            <w:pPr>
              <w:spacing w:before="10" w:after="10" w:line="276" w:lineRule="auto"/>
              <w:rPr>
                <w:rFonts w:hint="eastAsia"/>
              </w:rPr>
            </w:pPr>
            <w:r>
              <w:rPr>
                <w:rFonts w:cs="等线"/>
                <w:color w:val="1C1E21"/>
                <w:sz w:val="17"/>
              </w:rPr>
              <w:t>情景预算</w:t>
            </w:r>
          </w:p>
        </w:tc>
        <w:tc>
          <w:tcPr>
            <w:tcW w:w="1788" w:type="dxa"/>
          </w:tcPr>
          <w:p w14:paraId="09BF0E26">
            <w:pPr>
              <w:spacing w:before="10" w:after="10" w:line="276" w:lineRule="auto"/>
              <w:jc w:val="center"/>
              <w:rPr>
                <w:rFonts w:hint="eastAsia"/>
              </w:rPr>
            </w:pPr>
            <w:r>
              <w:rPr>
                <w:rFonts w:cs="等线"/>
                <w:color w:val="1C1E21"/>
                <w:sz w:val="17"/>
              </w:rPr>
              <w:t>6.9</w:t>
            </w:r>
          </w:p>
        </w:tc>
      </w:tr>
      <w:tr w14:paraId="2E8F5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shd w:val="clear" w:color="auto" w:fill="F7F8FA"/>
          </w:tcPr>
          <w:p w14:paraId="53B19898">
            <w:pPr>
              <w:spacing w:before="10" w:after="10" w:line="276" w:lineRule="auto"/>
              <w:jc w:val="center"/>
              <w:rPr>
                <w:rFonts w:hint="eastAsia"/>
              </w:rPr>
            </w:pPr>
            <w:r>
              <w:rPr>
                <w:rFonts w:cs="等线"/>
                <w:color w:val="1C1E21"/>
                <w:sz w:val="17"/>
              </w:rPr>
              <w:t>图14</w:t>
            </w:r>
          </w:p>
        </w:tc>
        <w:tc>
          <w:tcPr>
            <w:tcW w:w="6258" w:type="dxa"/>
            <w:shd w:val="clear" w:color="auto" w:fill="F7F8FA"/>
          </w:tcPr>
          <w:p w14:paraId="5F37D2FD">
            <w:pPr>
              <w:spacing w:before="10" w:after="10" w:line="276" w:lineRule="auto"/>
              <w:rPr>
                <w:rFonts w:hint="eastAsia"/>
              </w:rPr>
            </w:pPr>
            <w:r>
              <w:rPr>
                <w:rFonts w:cs="等线"/>
                <w:color w:val="1C1E21"/>
                <w:sz w:val="17"/>
              </w:rPr>
              <w:t>敏感性分析</w:t>
            </w:r>
          </w:p>
        </w:tc>
        <w:tc>
          <w:tcPr>
            <w:tcW w:w="1788" w:type="dxa"/>
            <w:shd w:val="clear" w:color="auto" w:fill="F7F8FA"/>
          </w:tcPr>
          <w:p w14:paraId="7BA61C0F">
            <w:pPr>
              <w:spacing w:before="10" w:after="10" w:line="276" w:lineRule="auto"/>
              <w:jc w:val="center"/>
              <w:rPr>
                <w:rFonts w:hint="eastAsia"/>
              </w:rPr>
            </w:pPr>
            <w:r>
              <w:rPr>
                <w:rFonts w:cs="等线"/>
                <w:color w:val="1C1E21"/>
                <w:sz w:val="17"/>
              </w:rPr>
              <w:t>6.10</w:t>
            </w:r>
          </w:p>
        </w:tc>
      </w:tr>
      <w:tr w14:paraId="6847E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Pr>
          <w:p w14:paraId="4C2519D1">
            <w:pPr>
              <w:spacing w:before="10" w:after="10" w:line="276" w:lineRule="auto"/>
              <w:jc w:val="center"/>
              <w:rPr>
                <w:rFonts w:hint="eastAsia"/>
              </w:rPr>
            </w:pPr>
            <w:r>
              <w:rPr>
                <w:rFonts w:cs="等线"/>
                <w:color w:val="1C1E21"/>
                <w:sz w:val="17"/>
              </w:rPr>
              <w:t>图15</w:t>
            </w:r>
          </w:p>
        </w:tc>
        <w:tc>
          <w:tcPr>
            <w:tcW w:w="6258" w:type="dxa"/>
          </w:tcPr>
          <w:p w14:paraId="465C36F3">
            <w:pPr>
              <w:spacing w:before="10" w:after="10" w:line="276" w:lineRule="auto"/>
              <w:rPr>
                <w:rFonts w:hint="eastAsia"/>
              </w:rPr>
            </w:pPr>
            <w:r>
              <w:rPr>
                <w:rFonts w:cs="等线"/>
                <w:color w:val="1C1E21"/>
                <w:sz w:val="17"/>
              </w:rPr>
              <w:t>本量利分析</w:t>
            </w:r>
          </w:p>
        </w:tc>
        <w:tc>
          <w:tcPr>
            <w:tcW w:w="1788" w:type="dxa"/>
          </w:tcPr>
          <w:p w14:paraId="5AB4E1D1">
            <w:pPr>
              <w:spacing w:before="10" w:after="10" w:line="276" w:lineRule="auto"/>
              <w:jc w:val="center"/>
              <w:rPr>
                <w:rFonts w:hint="eastAsia"/>
              </w:rPr>
            </w:pPr>
            <w:r>
              <w:rPr>
                <w:rFonts w:cs="等线"/>
                <w:color w:val="1C1E21"/>
                <w:sz w:val="17"/>
              </w:rPr>
              <w:t>6.8</w:t>
            </w:r>
          </w:p>
        </w:tc>
      </w:tr>
      <w:tr w14:paraId="59AA4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shd w:val="clear" w:color="auto" w:fill="F7F8FA"/>
          </w:tcPr>
          <w:p w14:paraId="2A1294DE">
            <w:pPr>
              <w:spacing w:before="10" w:after="10" w:line="276" w:lineRule="auto"/>
              <w:jc w:val="center"/>
              <w:rPr>
                <w:rFonts w:hint="eastAsia"/>
              </w:rPr>
            </w:pPr>
            <w:r>
              <w:rPr>
                <w:rFonts w:cs="等线"/>
                <w:color w:val="1C1E21"/>
                <w:sz w:val="17"/>
              </w:rPr>
              <w:t>图16</w:t>
            </w:r>
          </w:p>
        </w:tc>
        <w:tc>
          <w:tcPr>
            <w:tcW w:w="6258" w:type="dxa"/>
            <w:shd w:val="clear" w:color="auto" w:fill="F7F8FA"/>
          </w:tcPr>
          <w:p w14:paraId="25E5D560">
            <w:pPr>
              <w:spacing w:before="10" w:after="10" w:line="276" w:lineRule="auto"/>
              <w:rPr>
                <w:rFonts w:hint="eastAsia"/>
              </w:rPr>
            </w:pPr>
            <w:r>
              <w:rPr>
                <w:rFonts w:cs="等线"/>
                <w:color w:val="1C1E21"/>
                <w:sz w:val="17"/>
              </w:rPr>
              <w:t>历史与预算总览</w:t>
            </w:r>
          </w:p>
        </w:tc>
        <w:tc>
          <w:tcPr>
            <w:tcW w:w="1788" w:type="dxa"/>
            <w:shd w:val="clear" w:color="auto" w:fill="F7F8FA"/>
          </w:tcPr>
          <w:p w14:paraId="7D379DB6">
            <w:pPr>
              <w:spacing w:before="10" w:after="10" w:line="276" w:lineRule="auto"/>
              <w:jc w:val="center"/>
              <w:rPr>
                <w:rFonts w:hint="eastAsia"/>
              </w:rPr>
            </w:pPr>
            <w:r>
              <w:rPr>
                <w:rFonts w:cs="等线"/>
                <w:color w:val="1C1E21"/>
                <w:sz w:val="17"/>
              </w:rPr>
              <w:t>交付用一页图</w:t>
            </w:r>
          </w:p>
        </w:tc>
      </w:tr>
    </w:tbl>
    <w:p w14:paraId="74787CB4">
      <w:pPr>
        <w:spacing w:after="40"/>
        <w:rPr>
          <w:rFonts w:hint="eastAsia"/>
        </w:rPr>
      </w:pPr>
    </w:p>
    <w:p w14:paraId="4D5507EA">
      <w:pPr>
        <w:keepNext/>
        <w:spacing w:before="80"/>
        <w:jc w:val="center"/>
        <w:rPr>
          <w:rFonts w:hint="eastAsia"/>
        </w:rPr>
      </w:pPr>
      <w:r>
        <w:drawing>
          <wp:inline distT="0" distB="0" distL="0" distR="0">
            <wp:extent cx="5431155" cy="267271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pic:cNvPicPr>
                      <a:picLocks noChangeAspect="1"/>
                    </pic:cNvPicPr>
                  </pic:nvPicPr>
                  <pic:blipFill>
                    <a:blip r:embed="rId96"/>
                    <a:stretch>
                      <a:fillRect/>
                    </a:stretch>
                  </pic:blipFill>
                  <pic:spPr>
                    <a:xfrm>
                      <a:off x="0" y="0"/>
                      <a:ext cx="5431680" cy="2673318"/>
                    </a:xfrm>
                    <a:prstGeom prst="rect">
                      <a:avLst/>
                    </a:prstGeom>
                  </pic:spPr>
                </pic:pic>
              </a:graphicData>
            </a:graphic>
          </wp:inline>
        </w:drawing>
      </w:r>
    </w:p>
    <w:p w14:paraId="521D8608">
      <w:pPr>
        <w:spacing w:before="40" w:after="120"/>
        <w:jc w:val="center"/>
        <w:rPr>
          <w:rFonts w:hint="eastAsia"/>
        </w:rPr>
      </w:pPr>
      <w:r>
        <w:rPr>
          <w:rFonts w:cs="等线"/>
          <w:color w:val="60666E"/>
          <w:sz w:val="17"/>
        </w:rPr>
        <w:t>图 6-14　历史与预算总览：十年走势与 2026 年预算的衔接</w:t>
      </w:r>
    </w:p>
    <w:p w14:paraId="51ABBB92">
      <w:pPr>
        <w:spacing w:after="120"/>
        <w:jc w:val="center"/>
        <w:rPr>
          <w:rFonts w:hint="eastAsia"/>
        </w:rPr>
      </w:pPr>
      <w:r>
        <w:rPr>
          <w:rFonts w:cs="等线"/>
          <w:color w:val="8A9099"/>
          <w:sz w:val="16"/>
        </w:rPr>
        <w:t>来源：output/charts/图16_历史与预算总览.png</w:t>
      </w:r>
    </w:p>
    <w:p w14:paraId="4447A1A3">
      <w:pPr>
        <w:pStyle w:val="4"/>
      </w:pPr>
      <w:bookmarkStart w:id="147" w:name="_Toc3174"/>
      <w:r>
        <w:rPr>
          <w:rFonts w:ascii="黑体" w:hAnsi="黑体" w:eastAsia="黑体" w:cs="黑体"/>
          <w:b w:val="0"/>
        </w:rPr>
        <w:t>6.13　常见错误与排查</w:t>
      </w:r>
      <w:bookmarkEnd w:id="147"/>
    </w:p>
    <w:p w14:paraId="0B10BCA4">
      <w:pPr>
        <w:keepNext/>
        <w:spacing w:before="100" w:after="40"/>
        <w:rPr>
          <w:rFonts w:hint="eastAsia"/>
        </w:rPr>
      </w:pPr>
      <w:r>
        <w:rPr>
          <w:rFonts w:ascii="黑体" w:hAnsi="黑体" w:eastAsia="黑体" w:cs="黑体"/>
          <w:color w:val="1C1E21"/>
          <w:sz w:val="18"/>
        </w:rPr>
        <w:t>表 6-13　项目五高频问题</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1"/>
        <w:gridCol w:w="3099"/>
        <w:gridCol w:w="3357"/>
      </w:tblGrid>
      <w:tr w14:paraId="3072B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1" w:type="dxa"/>
            <w:shd w:val="clear" w:color="auto" w:fill="EDF1F7"/>
          </w:tcPr>
          <w:p w14:paraId="1C218B90">
            <w:pPr>
              <w:spacing w:before="20" w:after="20" w:line="276" w:lineRule="auto"/>
              <w:rPr>
                <w:rFonts w:hint="eastAsia"/>
              </w:rPr>
            </w:pPr>
            <w:r>
              <w:rPr>
                <w:rFonts w:ascii="黑体" w:hAnsi="黑体" w:eastAsia="黑体" w:cs="黑体"/>
                <w:color w:val="1C4A8C"/>
                <w:sz w:val="17"/>
              </w:rPr>
              <w:t>现象</w:t>
            </w:r>
          </w:p>
        </w:tc>
        <w:tc>
          <w:tcPr>
            <w:tcW w:w="3099" w:type="dxa"/>
            <w:shd w:val="clear" w:color="auto" w:fill="EDF1F7"/>
          </w:tcPr>
          <w:p w14:paraId="4DF3DEB1">
            <w:pPr>
              <w:spacing w:before="20" w:after="20" w:line="276" w:lineRule="auto"/>
              <w:rPr>
                <w:rFonts w:hint="eastAsia"/>
              </w:rPr>
            </w:pPr>
            <w:r>
              <w:rPr>
                <w:rFonts w:ascii="黑体" w:hAnsi="黑体" w:eastAsia="黑体" w:cs="黑体"/>
                <w:color w:val="1C4A8C"/>
                <w:sz w:val="17"/>
              </w:rPr>
              <w:t>原因</w:t>
            </w:r>
          </w:p>
        </w:tc>
        <w:tc>
          <w:tcPr>
            <w:tcW w:w="3357" w:type="dxa"/>
            <w:shd w:val="clear" w:color="auto" w:fill="EDF1F7"/>
          </w:tcPr>
          <w:p w14:paraId="1FB2FBCD">
            <w:pPr>
              <w:spacing w:before="20" w:after="20" w:line="276" w:lineRule="auto"/>
              <w:rPr>
                <w:rFonts w:hint="eastAsia"/>
              </w:rPr>
            </w:pPr>
            <w:r>
              <w:rPr>
                <w:rFonts w:ascii="黑体" w:hAnsi="黑体" w:eastAsia="黑体" w:cs="黑体"/>
                <w:color w:val="1C4A8C"/>
                <w:sz w:val="17"/>
              </w:rPr>
              <w:t>处理</w:t>
            </w:r>
          </w:p>
        </w:tc>
      </w:tr>
      <w:tr w14:paraId="77F30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tcPr>
          <w:p w14:paraId="3BD3DE3B">
            <w:pPr>
              <w:spacing w:before="10" w:after="10" w:line="276" w:lineRule="auto"/>
              <w:rPr>
                <w:rFonts w:hint="eastAsia"/>
              </w:rPr>
            </w:pPr>
            <w:r>
              <w:rPr>
                <w:rFonts w:cs="等线"/>
                <w:color w:val="1C1E21"/>
                <w:sz w:val="17"/>
              </w:rPr>
              <w:t>① 阶段报错、找不到 npx</w:t>
            </w:r>
          </w:p>
        </w:tc>
        <w:tc>
          <w:tcPr>
            <w:tcW w:w="3099" w:type="dxa"/>
          </w:tcPr>
          <w:p w14:paraId="4A013E52">
            <w:pPr>
              <w:spacing w:before="10" w:after="10" w:line="276" w:lineRule="auto"/>
              <w:rPr>
                <w:rFonts w:hint="eastAsia"/>
              </w:rPr>
            </w:pPr>
            <w:r>
              <w:rPr>
                <w:rFonts w:cs="等线"/>
                <w:color w:val="1C1E21"/>
                <w:sz w:val="17"/>
              </w:rPr>
              <w:t>未安装 Node.js 或无法联网</w:t>
            </w:r>
          </w:p>
        </w:tc>
        <w:tc>
          <w:tcPr>
            <w:tcW w:w="3357" w:type="dxa"/>
          </w:tcPr>
          <w:p w14:paraId="2CC0B52B">
            <w:pPr>
              <w:spacing w:before="10" w:after="10" w:line="276" w:lineRule="auto"/>
              <w:rPr>
                <w:rFonts w:hint="eastAsia"/>
              </w:rPr>
            </w:pPr>
            <w:r>
              <w:rPr>
                <w:rFonts w:cs="等线"/>
                <w:color w:val="1C1E21"/>
                <w:sz w:val="17"/>
              </w:rPr>
              <w:t>改用 --skip-fetch，用 data/raw 快照</w:t>
            </w:r>
          </w:p>
        </w:tc>
      </w:tr>
      <w:tr w14:paraId="7083E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shd w:val="clear" w:color="auto" w:fill="F7F8FA"/>
          </w:tcPr>
          <w:p w14:paraId="40D04C72">
            <w:pPr>
              <w:spacing w:before="10" w:after="10" w:line="276" w:lineRule="auto"/>
              <w:rPr>
                <w:rFonts w:hint="eastAsia"/>
              </w:rPr>
            </w:pPr>
            <w:r>
              <w:rPr>
                <w:rFonts w:cs="等线"/>
                <w:color w:val="1C1E21"/>
                <w:sz w:val="17"/>
              </w:rPr>
              <w:t>预测结果为负或异常大</w:t>
            </w:r>
          </w:p>
        </w:tc>
        <w:tc>
          <w:tcPr>
            <w:tcW w:w="3099" w:type="dxa"/>
            <w:shd w:val="clear" w:color="auto" w:fill="F7F8FA"/>
          </w:tcPr>
          <w:p w14:paraId="1211930C">
            <w:pPr>
              <w:spacing w:before="10" w:after="10" w:line="276" w:lineRule="auto"/>
              <w:rPr>
                <w:rFonts w:hint="eastAsia"/>
              </w:rPr>
            </w:pPr>
            <w:r>
              <w:rPr>
                <w:rFonts w:cs="等线"/>
                <w:color w:val="1C1E21"/>
                <w:sz w:val="17"/>
              </w:rPr>
              <w:t>小样本外推失控</w:t>
            </w:r>
          </w:p>
        </w:tc>
        <w:tc>
          <w:tcPr>
            <w:tcW w:w="3357" w:type="dxa"/>
            <w:shd w:val="clear" w:color="auto" w:fill="F7F8FA"/>
          </w:tcPr>
          <w:p w14:paraId="474300D6">
            <w:pPr>
              <w:spacing w:before="10" w:after="10" w:line="276" w:lineRule="auto"/>
              <w:rPr>
                <w:rFonts w:hint="eastAsia"/>
              </w:rPr>
            </w:pPr>
            <w:r>
              <w:rPr>
                <w:rFonts w:cs="等线"/>
                <w:color w:val="1C1E21"/>
                <w:sz w:val="17"/>
              </w:rPr>
              <w:t>程序已施加 sanity clip；检查是否剔除了 2020 异常年</w:t>
            </w:r>
          </w:p>
        </w:tc>
      </w:tr>
      <w:tr w14:paraId="55E18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tcPr>
          <w:p w14:paraId="0EE350F6">
            <w:pPr>
              <w:spacing w:before="10" w:after="10" w:line="276" w:lineRule="auto"/>
              <w:rPr>
                <w:rFonts w:hint="eastAsia"/>
              </w:rPr>
            </w:pPr>
            <w:r>
              <w:rPr>
                <w:rFonts w:cs="等线"/>
                <w:color w:val="1C1E21"/>
                <w:sz w:val="17"/>
              </w:rPr>
              <w:t>研发费用率预测偏了</w:t>
            </w:r>
          </w:p>
        </w:tc>
        <w:tc>
          <w:tcPr>
            <w:tcW w:w="3099" w:type="dxa"/>
          </w:tcPr>
          <w:p w14:paraId="41A5A424">
            <w:pPr>
              <w:spacing w:before="10" w:after="10" w:line="276" w:lineRule="auto"/>
              <w:rPr>
                <w:rFonts w:hint="eastAsia"/>
              </w:rPr>
            </w:pPr>
            <w:r>
              <w:rPr>
                <w:rFonts w:cs="等线"/>
                <w:color w:val="1C1E21"/>
                <w:sz w:val="17"/>
              </w:rPr>
              <w:t>2016 年该科目为 0（旧准则口径）</w:t>
            </w:r>
          </w:p>
        </w:tc>
        <w:tc>
          <w:tcPr>
            <w:tcW w:w="3357" w:type="dxa"/>
          </w:tcPr>
          <w:p w14:paraId="0A96CA74">
            <w:pPr>
              <w:spacing w:before="10" w:after="10" w:line="276" w:lineRule="auto"/>
              <w:rPr>
                <w:rFonts w:hint="eastAsia"/>
              </w:rPr>
            </w:pPr>
            <w:r>
              <w:rPr>
                <w:rFonts w:cs="等线"/>
                <w:color w:val="1C1E21"/>
                <w:sz w:val="17"/>
              </w:rPr>
              <w:t>程序已自动剔除 2016，勿手工改回</w:t>
            </w:r>
          </w:p>
        </w:tc>
      </w:tr>
      <w:tr w14:paraId="7F784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shd w:val="clear" w:color="auto" w:fill="F7F8FA"/>
          </w:tcPr>
          <w:p w14:paraId="4737E8BE">
            <w:pPr>
              <w:spacing w:before="10" w:after="10" w:line="276" w:lineRule="auto"/>
              <w:rPr>
                <w:rFonts w:hint="eastAsia"/>
              </w:rPr>
            </w:pPr>
            <w:r>
              <w:rPr>
                <w:rFonts w:cs="等线"/>
                <w:color w:val="1C1E21"/>
                <w:sz w:val="17"/>
              </w:rPr>
              <w:t>本量利算出负固定成本</w:t>
            </w:r>
          </w:p>
        </w:tc>
        <w:tc>
          <w:tcPr>
            <w:tcW w:w="3099" w:type="dxa"/>
            <w:shd w:val="clear" w:color="auto" w:fill="F7F8FA"/>
          </w:tcPr>
          <w:p w14:paraId="46E88B47">
            <w:pPr>
              <w:spacing w:before="10" w:after="10" w:line="276" w:lineRule="auto"/>
              <w:rPr>
                <w:rFonts w:hint="eastAsia"/>
              </w:rPr>
            </w:pPr>
            <w:r>
              <w:rPr>
                <w:rFonts w:cs="等线"/>
                <w:color w:val="1C1E21"/>
                <w:sz w:val="17"/>
              </w:rPr>
              <w:t>用了回归/高低点法</w:t>
            </w:r>
          </w:p>
        </w:tc>
        <w:tc>
          <w:tcPr>
            <w:tcW w:w="3357" w:type="dxa"/>
            <w:shd w:val="clear" w:color="auto" w:fill="F7F8FA"/>
          </w:tcPr>
          <w:p w14:paraId="6233FCDB">
            <w:pPr>
              <w:spacing w:before="10" w:after="10" w:line="276" w:lineRule="auto"/>
              <w:rPr>
                <w:rFonts w:hint="eastAsia"/>
              </w:rPr>
            </w:pPr>
            <w:r>
              <w:rPr>
                <w:rFonts w:cs="等线"/>
                <w:color w:val="1C1E21"/>
                <w:sz w:val="17"/>
              </w:rPr>
              <w:t>以成本性态分解法为主方法，见 6.8 节</w:t>
            </w:r>
          </w:p>
        </w:tc>
      </w:tr>
      <w:tr w14:paraId="26529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tcPr>
          <w:p w14:paraId="43DABFBE">
            <w:pPr>
              <w:spacing w:before="10" w:after="10" w:line="276" w:lineRule="auto"/>
              <w:rPr>
                <w:rFonts w:hint="eastAsia"/>
              </w:rPr>
            </w:pPr>
            <w:r>
              <w:rPr>
                <w:rFonts w:cs="等线"/>
                <w:color w:val="1C1E21"/>
                <w:sz w:val="17"/>
              </w:rPr>
              <w:t>季度预算合计不等于年度</w:t>
            </w:r>
          </w:p>
        </w:tc>
        <w:tc>
          <w:tcPr>
            <w:tcW w:w="3099" w:type="dxa"/>
          </w:tcPr>
          <w:p w14:paraId="39FAAB60">
            <w:pPr>
              <w:spacing w:before="10" w:after="10" w:line="276" w:lineRule="auto"/>
              <w:rPr>
                <w:rFonts w:hint="eastAsia"/>
              </w:rPr>
            </w:pPr>
            <w:r>
              <w:rPr>
                <w:rFonts w:cs="等线"/>
                <w:color w:val="1C1E21"/>
                <w:sz w:val="17"/>
              </w:rPr>
              <w:t>季节性系数未归一</w:t>
            </w:r>
          </w:p>
        </w:tc>
        <w:tc>
          <w:tcPr>
            <w:tcW w:w="3357" w:type="dxa"/>
          </w:tcPr>
          <w:p w14:paraId="608D4310">
            <w:pPr>
              <w:spacing w:before="10" w:after="10" w:line="276" w:lineRule="auto"/>
              <w:rPr>
                <w:rFonts w:hint="eastAsia"/>
              </w:rPr>
            </w:pPr>
            <w:r>
              <w:rPr>
                <w:rFonts w:cs="等线"/>
                <w:color w:val="1C1E21"/>
                <w:sz w:val="17"/>
              </w:rPr>
              <w:t>检查 quarterly_seasonality.csv 合计是否为 1</w:t>
            </w:r>
          </w:p>
        </w:tc>
      </w:tr>
      <w:tr w14:paraId="518A4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shd w:val="clear" w:color="auto" w:fill="F7F8FA"/>
          </w:tcPr>
          <w:p w14:paraId="49929487">
            <w:pPr>
              <w:spacing w:before="10" w:after="10" w:line="276" w:lineRule="auto"/>
              <w:rPr>
                <w:rFonts w:hint="eastAsia"/>
              </w:rPr>
            </w:pPr>
            <w:r>
              <w:rPr>
                <w:rFonts w:cs="等线"/>
                <w:color w:val="1C1E21"/>
                <w:sz w:val="17"/>
              </w:rPr>
              <w:t>Word 报告缺图</w:t>
            </w:r>
          </w:p>
        </w:tc>
        <w:tc>
          <w:tcPr>
            <w:tcW w:w="3099" w:type="dxa"/>
            <w:shd w:val="clear" w:color="auto" w:fill="F7F8FA"/>
          </w:tcPr>
          <w:p w14:paraId="1758EB78">
            <w:pPr>
              <w:spacing w:before="10" w:after="10" w:line="276" w:lineRule="auto"/>
              <w:rPr>
                <w:rFonts w:hint="eastAsia"/>
              </w:rPr>
            </w:pPr>
            <w:r>
              <w:rPr>
                <w:rFonts w:cs="等线"/>
                <w:color w:val="1C1E21"/>
                <w:sz w:val="17"/>
              </w:rPr>
              <w:t>图表未生成或路径变更</w:t>
            </w:r>
          </w:p>
        </w:tc>
        <w:tc>
          <w:tcPr>
            <w:tcW w:w="3357" w:type="dxa"/>
            <w:shd w:val="clear" w:color="auto" w:fill="F7F8FA"/>
          </w:tcPr>
          <w:p w14:paraId="494E07B3">
            <w:pPr>
              <w:spacing w:before="10" w:after="10" w:line="276" w:lineRule="auto"/>
              <w:rPr>
                <w:rFonts w:hint="eastAsia"/>
              </w:rPr>
            </w:pPr>
            <w:r>
              <w:rPr>
                <w:rFonts w:cs="等线"/>
                <w:color w:val="1C1E21"/>
                <w:sz w:val="17"/>
              </w:rPr>
              <w:t>确认未加 --no-docx 且 output/charts 有 16 个文件</w:t>
            </w:r>
          </w:p>
        </w:tc>
      </w:tr>
      <w:tr w14:paraId="253BF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1" w:type="dxa"/>
          </w:tcPr>
          <w:p w14:paraId="408DBA4D">
            <w:pPr>
              <w:spacing w:before="10" w:after="10" w:line="276" w:lineRule="auto"/>
              <w:rPr>
                <w:rFonts w:hint="eastAsia"/>
              </w:rPr>
            </w:pPr>
            <w:r>
              <w:rPr>
                <w:rFonts w:cs="等线"/>
                <w:color w:val="1C1E21"/>
                <w:sz w:val="17"/>
              </w:rPr>
              <w:t>改了 config 数值不生效</w:t>
            </w:r>
          </w:p>
        </w:tc>
        <w:tc>
          <w:tcPr>
            <w:tcW w:w="3099" w:type="dxa"/>
          </w:tcPr>
          <w:p w14:paraId="1830F0B8">
            <w:pPr>
              <w:spacing w:before="10" w:after="10" w:line="276" w:lineRule="auto"/>
              <w:rPr>
                <w:rFonts w:hint="eastAsia"/>
              </w:rPr>
            </w:pPr>
            <w:r>
              <w:rPr>
                <w:rFonts w:cs="等线"/>
                <w:color w:val="1C1E21"/>
                <w:sz w:val="17"/>
              </w:rPr>
              <w:t>存在 __pycache__ 旧字节码</w:t>
            </w:r>
          </w:p>
        </w:tc>
        <w:tc>
          <w:tcPr>
            <w:tcW w:w="3357" w:type="dxa"/>
          </w:tcPr>
          <w:p w14:paraId="288F8708">
            <w:pPr>
              <w:spacing w:before="10" w:after="10" w:line="276" w:lineRule="auto"/>
              <w:rPr>
                <w:rFonts w:hint="eastAsia"/>
              </w:rPr>
            </w:pPr>
            <w:r>
              <w:rPr>
                <w:rFonts w:cs="等线"/>
                <w:color w:val="1C1E21"/>
                <w:sz w:val="17"/>
              </w:rPr>
              <w:t>删除各目录下的 __pycache__ 后重跑</w:t>
            </w:r>
          </w:p>
        </w:tc>
      </w:tr>
    </w:tbl>
    <w:p w14:paraId="09573AE1">
      <w:pPr>
        <w:spacing w:after="40"/>
        <w:rPr>
          <w:rFonts w:hint="eastAsia"/>
        </w:rPr>
      </w:pPr>
    </w:p>
    <w:p w14:paraId="727A786A">
      <w:pPr>
        <w:pStyle w:val="4"/>
      </w:pPr>
      <w:bookmarkStart w:id="148" w:name="_Toc1189"/>
      <w:r>
        <w:rPr>
          <w:rFonts w:ascii="黑体" w:hAnsi="黑体" w:eastAsia="黑体" w:cs="黑体"/>
          <w:b w:val="0"/>
        </w:rPr>
        <w:t>6.14　本章小结</w:t>
      </w:r>
      <w:bookmarkEnd w:id="148"/>
    </w:p>
    <w:p w14:paraId="5F6A80ED">
      <w:pPr>
        <w:spacing w:after="30"/>
        <w:ind w:left="425" w:hanging="255"/>
        <w:jc w:val="both"/>
        <w:rPr>
          <w:rFonts w:hint="eastAsia"/>
        </w:rPr>
      </w:pPr>
      <w:r>
        <w:rPr>
          <w:rFonts w:cs="等线"/>
          <w:color w:val="1C4A8C"/>
          <w:sz w:val="20"/>
        </w:rPr>
        <w:t xml:space="preserve">•  </w:t>
      </w:r>
      <w:r>
        <w:rPr>
          <w:rFonts w:cs="等线"/>
          <w:color w:val="1C1E21"/>
          <w:sz w:val="20"/>
        </w:rPr>
        <w:t>方法论三层递进：五模型时间序列组合 → 比率传导 → 直接法交叉校验；权重由 [2022, 2023, 2024] 三个回测原点的 MAPE 倒数决定，区间用 z = 1.645 的 90% 置信水平；</w:t>
      </w:r>
    </w:p>
    <w:p w14:paraId="13E0FF35">
      <w:pPr>
        <w:spacing w:after="30"/>
        <w:ind w:left="425" w:hanging="255"/>
        <w:jc w:val="both"/>
        <w:rPr>
          <w:rFonts w:hint="eastAsia"/>
        </w:rPr>
      </w:pPr>
      <w:r>
        <w:rPr>
          <w:rFonts w:cs="等线"/>
          <w:color w:val="1C4A8C"/>
          <w:sz w:val="20"/>
        </w:rPr>
        <w:t xml:space="preserve">•  </w:t>
      </w:r>
      <w:r>
        <w:rPr>
          <w:rFonts w:cs="等线"/>
          <w:color w:val="1C1E21"/>
          <w:sz w:val="20"/>
        </w:rPr>
        <w:t>必须记住的锚点：2026E 收入 52.66 亿元（区间 43.99—61.32）、成本率 86.79%、中性归母 1.5841 亿元、期望 1.5720 亿元、乐观 1.88 / 悲观 1.15、保本点 40.23 亿元、安全边际率 23.60%、DOL 4.24、季度系数 19.33%/24.08%/26.18%/30.41%；</w:t>
      </w:r>
    </w:p>
    <w:p w14:paraId="39AB5870">
      <w:pPr>
        <w:spacing w:after="30"/>
        <w:ind w:left="425" w:hanging="255"/>
        <w:jc w:val="both"/>
        <w:rPr>
          <w:rFonts w:hint="eastAsia"/>
        </w:rPr>
      </w:pPr>
      <w:r>
        <w:rPr>
          <w:rFonts w:cs="等线"/>
          <w:color w:val="1C4A8C"/>
          <w:sz w:val="20"/>
        </w:rPr>
        <w:t xml:space="preserve">•  </w:t>
      </w:r>
      <w:r>
        <w:rPr>
          <w:rFonts w:cs="等线"/>
          <w:color w:val="1C1E21"/>
          <w:sz w:val="20"/>
        </w:rPr>
        <w:t>两条判断：利润水平值不可直接外推（直接法误差 141.56%）；统计法分解混合成本在小样本上可能给出经济上无意义的参数（b &gt; 100%、固定成本为负）；</w:t>
      </w:r>
    </w:p>
    <w:p w14:paraId="7D6CA5C3">
      <w:pPr>
        <w:spacing w:after="30"/>
        <w:ind w:left="425" w:hanging="255"/>
        <w:jc w:val="both"/>
        <w:rPr>
          <w:rFonts w:hint="eastAsia"/>
        </w:rPr>
      </w:pPr>
      <w:r>
        <w:rPr>
          <w:rFonts w:cs="等线"/>
          <w:color w:val="1C4A8C"/>
          <w:sz w:val="20"/>
        </w:rPr>
        <w:t xml:space="preserve">•  </w:t>
      </w:r>
      <w:r>
        <w:rPr>
          <w:rFonts w:cs="等线"/>
          <w:color w:val="1C1E21"/>
          <w:sz w:val="20"/>
        </w:rPr>
        <w:t>预算的落点是四张表：季度销售预算、预计利润表、预算现金流量表、情景与敏感性矩阵，缺一张都不算完成全面预算。</w:t>
      </w:r>
    </w:p>
    <w:tbl>
      <w:tblPr>
        <w:tblStyle w:val="41"/>
        <w:tblW w:w="0" w:type="auto"/>
        <w:jc w:val="center"/>
        <w:tblLayout w:type="fixed"/>
        <w:tblCellMar>
          <w:top w:w="0" w:type="dxa"/>
          <w:left w:w="108" w:type="dxa"/>
          <w:bottom w:w="0" w:type="dxa"/>
          <w:right w:w="108" w:type="dxa"/>
        </w:tblCellMar>
      </w:tblPr>
      <w:tblGrid>
        <w:gridCol w:w="9298"/>
      </w:tblGrid>
      <w:tr w14:paraId="2347669A">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4C202B51">
            <w:pPr>
              <w:spacing w:before="40" w:after="40"/>
              <w:rPr>
                <w:rFonts w:hint="eastAsia"/>
              </w:rPr>
            </w:pPr>
            <w:r>
              <w:rPr>
                <w:rFonts w:ascii="黑体" w:hAnsi="黑体" w:eastAsia="黑体" w:cs="黑体"/>
                <w:color w:val="1C4A8C"/>
                <w:sz w:val="19"/>
              </w:rPr>
              <w:t xml:space="preserve">说明｜课后练习 </w:t>
            </w:r>
          </w:p>
          <w:p w14:paraId="092A9779">
            <w:pPr>
              <w:spacing w:after="20"/>
              <w:ind w:left="283" w:hanging="198"/>
              <w:rPr>
                <w:rFonts w:hint="eastAsia"/>
              </w:rPr>
            </w:pPr>
            <w:r>
              <w:rPr>
                <w:rFonts w:cs="等线"/>
                <w:color w:val="1C4A8C"/>
                <w:sz w:val="19"/>
              </w:rPr>
              <w:t xml:space="preserve">· </w:t>
            </w:r>
            <w:r>
              <w:rPr>
                <w:rFonts w:cs="等线"/>
                <w:color w:val="1C1E21"/>
                <w:sz w:val="19"/>
              </w:rPr>
              <w:t>1. 把 ENSEMBLE_WEIGHT_MODE 改为 "equal" 重跑，比较收入点估计与区间如何变化，并解释差异。</w:t>
            </w:r>
          </w:p>
          <w:p w14:paraId="4201B6A7">
            <w:pPr>
              <w:spacing w:after="20"/>
              <w:ind w:left="283" w:hanging="198"/>
              <w:rPr>
                <w:rFonts w:hint="eastAsia"/>
              </w:rPr>
            </w:pPr>
            <w:r>
              <w:rPr>
                <w:rFonts w:cs="等线"/>
                <w:color w:val="1C4A8C"/>
                <w:sz w:val="19"/>
              </w:rPr>
              <w:t xml:space="preserve">· </w:t>
            </w:r>
            <w:r>
              <w:rPr>
                <w:rFonts w:cs="等线"/>
                <w:color w:val="1C1E21"/>
                <w:sz w:val="19"/>
              </w:rPr>
              <w:t>2. 把悲观情景的收入降幅从 −8pp 改为 −12pp，重算期望值，看资金安排需要增加多少。</w:t>
            </w:r>
          </w:p>
          <w:p w14:paraId="56C8F943">
            <w:pPr>
              <w:spacing w:after="20"/>
              <w:ind w:left="283" w:hanging="198"/>
              <w:rPr>
                <w:rFonts w:hint="eastAsia"/>
              </w:rPr>
            </w:pPr>
            <w:r>
              <w:rPr>
                <w:rFonts w:cs="等线"/>
                <w:color w:val="1C4A8C"/>
                <w:sz w:val="19"/>
              </w:rPr>
              <w:t xml:space="preserve">· </w:t>
            </w:r>
            <w:r>
              <w:rPr>
                <w:rFonts w:cs="等线"/>
                <w:color w:val="1C1E21"/>
                <w:sz w:val="19"/>
              </w:rPr>
              <w:t>3. 用表 6-11 的矩阵验证 DOL = 4.24：收入 −5% 时归母净利润的降幅应约为多少？与实际格子对比。</w:t>
            </w:r>
          </w:p>
          <w:p w14:paraId="770F5BF3">
            <w:pPr>
              <w:spacing w:after="20"/>
              <w:ind w:left="283" w:hanging="198"/>
              <w:rPr>
                <w:rFonts w:hint="eastAsia"/>
              </w:rPr>
            </w:pPr>
            <w:r>
              <w:rPr>
                <w:rFonts w:cs="等线"/>
                <w:color w:val="1C4A8C"/>
                <w:sz w:val="19"/>
              </w:rPr>
              <w:t xml:space="preserve">· </w:t>
            </w:r>
            <w:r>
              <w:rPr>
                <w:rFonts w:cs="等线"/>
                <w:color w:val="1C1E21"/>
                <w:sz w:val="19"/>
              </w:rPr>
              <w:t>4. 把 COST_BEHAVIOR_VARIABLE_SHARE 中销售费用的变动占比从 50% 改为 30%，观察保本点如何移动，并说明为什么这与“固定/变动划分 ±10pp”的敏感性说明相呼应。</w:t>
            </w:r>
          </w:p>
        </w:tc>
      </w:tr>
    </w:tbl>
    <w:p w14:paraId="0537D606">
      <w:pPr>
        <w:spacing w:after="40"/>
        <w:rPr>
          <w:rFonts w:hint="eastAsia"/>
        </w:rPr>
      </w:pPr>
    </w:p>
    <w:p w14:paraId="4A1A60DF">
      <w:pPr>
        <w:pStyle w:val="4"/>
      </w:pPr>
      <w:bookmarkStart w:id="149" w:name="_Toc30789"/>
      <w:r>
        <w:rPr>
          <w:rFonts w:ascii="黑体" w:hAnsi="黑体" w:eastAsia="黑体" w:cs="黑体"/>
          <w:b w:val="0"/>
        </w:rPr>
        <w:t>6.15　从零动手：自己写一套财务预测与全面预算系统</w:t>
      </w:r>
      <w:bookmarkEnd w:id="149"/>
    </w:p>
    <w:p w14:paraId="710329CB">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项目五是五个项目里数学最“软”的一个：没有唯一正确答案，只有</w:t>
      </w:r>
      <w:r>
        <w:rPr>
          <w:rFonts w:ascii="黑体" w:hAnsi="黑体" w:eastAsia="黑体" w:cs="黑体"/>
          <w:color w:val="3A4048"/>
          <w:sz w:val="20"/>
        </w:rPr>
        <w:t>可不可信</w:t>
      </w:r>
      <w:r>
        <w:rPr>
          <w:rFonts w:ascii="楷体" w:hAnsi="楷体" w:eastAsia="楷体" w:cs="楷体"/>
          <w:color w:val="3A4048"/>
          <w:sz w:val="20"/>
        </w:rPr>
        <w:t>。因此它的实现重点不在公式，而在</w:t>
      </w:r>
      <w:r>
        <w:rPr>
          <w:rFonts w:ascii="黑体" w:hAnsi="黑体" w:eastAsia="黑体" w:cs="黑体"/>
          <w:color w:val="3A4048"/>
          <w:sz w:val="20"/>
        </w:rPr>
        <w:t>四件事</w:t>
      </w:r>
      <w:r>
        <w:rPr>
          <w:rFonts w:ascii="楷体" w:hAnsi="楷体" w:eastAsia="楷体" w:cs="楷体"/>
          <w:color w:val="3A4048"/>
          <w:sz w:val="20"/>
        </w:rPr>
        <w:t xml:space="preserve">：用回测证明模型准、用误差加权代替拍脑袋、用比率传导保证报表勾稽、用质检脚本保证报告规范。本节十步写完，代码全部在本机跑过，结果与项目五产物逐位一致：组合预测加权平均误差 </w:t>
      </w:r>
      <w:r>
        <w:rPr>
          <w:rFonts w:ascii="黑体" w:hAnsi="黑体" w:eastAsia="黑体" w:cs="黑体"/>
          <w:color w:val="3A4048"/>
          <w:sz w:val="20"/>
        </w:rPr>
        <w:t>6.1631%</w:t>
      </w:r>
      <w:r>
        <w:rPr>
          <w:rFonts w:ascii="楷体" w:hAnsi="楷体" w:eastAsia="楷体" w:cs="楷体"/>
          <w:color w:val="3A4048"/>
          <w:sz w:val="20"/>
        </w:rPr>
        <w:t xml:space="preserve">、预算归母净利 </w:t>
      </w:r>
      <w:r>
        <w:rPr>
          <w:rFonts w:ascii="黑体" w:hAnsi="黑体" w:eastAsia="黑体" w:cs="黑体"/>
          <w:color w:val="3A4048"/>
          <w:sz w:val="20"/>
        </w:rPr>
        <w:t>1.5841 亿元</w:t>
      </w:r>
      <w:r>
        <w:rPr>
          <w:rFonts w:ascii="楷体" w:hAnsi="楷体" w:eastAsia="楷体" w:cs="楷体"/>
          <w:color w:val="3A4048"/>
          <w:sz w:val="20"/>
        </w:rPr>
        <w:t xml:space="preserve">、保本销售额 </w:t>
      </w:r>
      <w:r>
        <w:rPr>
          <w:rFonts w:ascii="黑体" w:hAnsi="黑体" w:eastAsia="黑体" w:cs="黑体"/>
          <w:color w:val="3A4048"/>
          <w:sz w:val="20"/>
        </w:rPr>
        <w:t>40.2300 亿元</w:t>
      </w:r>
      <w:r>
        <w:rPr>
          <w:rFonts w:ascii="楷体" w:hAnsi="楷体" w:eastAsia="楷体" w:cs="楷体"/>
          <w:color w:val="3A4048"/>
          <w:sz w:val="20"/>
        </w:rPr>
        <w:t xml:space="preserve">、经营杠杆 </w:t>
      </w:r>
      <w:r>
        <w:rPr>
          <w:rFonts w:ascii="黑体" w:hAnsi="黑体" w:eastAsia="黑体" w:cs="黑体"/>
          <w:color w:val="3A4048"/>
          <w:sz w:val="20"/>
        </w:rPr>
        <w:t>4.2366</w:t>
      </w:r>
      <w:r>
        <w:rPr>
          <w:rFonts w:ascii="楷体" w:hAnsi="楷体" w:eastAsia="楷体" w:cs="楷体"/>
          <w:color w:val="3A4048"/>
          <w:sz w:val="20"/>
        </w:rPr>
        <w:t xml:space="preserve">、期望归母净利 </w:t>
      </w:r>
      <w:r>
        <w:rPr>
          <w:rFonts w:ascii="黑体" w:hAnsi="黑体" w:eastAsia="黑体" w:cs="黑体"/>
          <w:color w:val="3A4048"/>
          <w:sz w:val="20"/>
        </w:rPr>
        <w:t>1.5720 亿元</w:t>
      </w:r>
      <w:r>
        <w:rPr>
          <w:rFonts w:ascii="楷体" w:hAnsi="楷体" w:eastAsia="楷体" w:cs="楷体"/>
          <w:color w:val="3A4048"/>
          <w:sz w:val="20"/>
        </w:rPr>
        <w:t>、敏感性矩阵 35 个单元格与项目产物最大偏差 5×10⁻⁷。</w:t>
      </w:r>
    </w:p>
    <w:p w14:paraId="21674855">
      <w:pPr>
        <w:pStyle w:val="5"/>
      </w:pPr>
      <w:bookmarkStart w:id="150" w:name="_Toc8122"/>
      <w:r>
        <w:rPr>
          <w:rFonts w:ascii="黑体" w:hAnsi="黑体" w:eastAsia="黑体" w:cs="黑体"/>
          <w:b w:val="0"/>
        </w:rPr>
        <w:t>6.15.1　全局结构：预测四步 + 预算八件套</w:t>
      </w:r>
      <w:bookmarkEnd w:id="150"/>
    </w:p>
    <w:p w14:paraId="124EBAD3">
      <w:pPr>
        <w:jc w:val="both"/>
        <w:rPr>
          <w:rFonts w:hint="eastAsia"/>
        </w:rPr>
      </w:pPr>
      <w:r>
        <w:rPr>
          <w:rFonts w:cs="等线"/>
          <w:color w:val="1C1E21"/>
        </w:rPr>
        <w:t>很多同学的版本只做到“预测出收入”就停了，后面全靠手填。完整的链路是：预测 → 传导 → 预算 → 校验。预算八件套之间有严格的先后依赖，</w:t>
      </w:r>
      <w:r>
        <w:rPr>
          <w:rFonts w:ascii="黑体" w:hAnsi="黑体" w:eastAsia="黑体" w:cs="黑体"/>
          <w:color w:val="1C1E21"/>
        </w:rPr>
        <w:t>顺序错了后面全是手工补数</w:t>
      </w:r>
      <w:r>
        <w:rPr>
          <w:rFonts w:cs="等线"/>
          <w:color w:val="1C1E21"/>
        </w:rPr>
        <w:t>：</w:t>
      </w:r>
    </w:p>
    <w:p w14:paraId="7161F13D">
      <w:pPr>
        <w:keepNext/>
        <w:spacing w:before="100" w:after="40"/>
        <w:rPr>
          <w:rFonts w:hint="eastAsia"/>
        </w:rPr>
      </w:pPr>
      <w:r>
        <w:rPr>
          <w:rFonts w:ascii="黑体" w:hAnsi="黑体" w:eastAsia="黑体" w:cs="黑体"/>
          <w:color w:val="1C1E21"/>
          <w:sz w:val="18"/>
        </w:rPr>
        <w:t>表 6-14　预算八件套的依赖顺序与实测结果</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9"/>
        <w:gridCol w:w="2262"/>
        <w:gridCol w:w="2597"/>
        <w:gridCol w:w="4021"/>
      </w:tblGrid>
      <w:tr w14:paraId="29267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19" w:type="dxa"/>
            <w:shd w:val="clear" w:color="auto" w:fill="EDF1F7"/>
          </w:tcPr>
          <w:p w14:paraId="5570A107">
            <w:pPr>
              <w:spacing w:before="20" w:after="20" w:line="276" w:lineRule="auto"/>
              <w:jc w:val="center"/>
              <w:rPr>
                <w:rFonts w:hint="eastAsia"/>
              </w:rPr>
            </w:pPr>
            <w:r>
              <w:rPr>
                <w:rFonts w:ascii="黑体" w:hAnsi="黑体" w:eastAsia="黑体" w:cs="黑体"/>
                <w:color w:val="1C4A8C"/>
                <w:sz w:val="17"/>
              </w:rPr>
              <w:t>#</w:t>
            </w:r>
          </w:p>
        </w:tc>
        <w:tc>
          <w:tcPr>
            <w:tcW w:w="2262" w:type="dxa"/>
            <w:shd w:val="clear" w:color="auto" w:fill="EDF1F7"/>
          </w:tcPr>
          <w:p w14:paraId="5CDE6AB9">
            <w:pPr>
              <w:spacing w:before="20" w:after="20" w:line="276" w:lineRule="auto"/>
              <w:rPr>
                <w:rFonts w:hint="eastAsia"/>
              </w:rPr>
            </w:pPr>
            <w:r>
              <w:rPr>
                <w:rFonts w:ascii="黑体" w:hAnsi="黑体" w:eastAsia="黑体" w:cs="黑体"/>
                <w:color w:val="1C4A8C"/>
                <w:sz w:val="17"/>
              </w:rPr>
              <w:t>预算件</w:t>
            </w:r>
          </w:p>
        </w:tc>
        <w:tc>
          <w:tcPr>
            <w:tcW w:w="2597" w:type="dxa"/>
            <w:shd w:val="clear" w:color="auto" w:fill="EDF1F7"/>
          </w:tcPr>
          <w:p w14:paraId="5BB12B99">
            <w:pPr>
              <w:spacing w:before="20" w:after="20" w:line="276" w:lineRule="auto"/>
              <w:rPr>
                <w:rFonts w:hint="eastAsia"/>
              </w:rPr>
            </w:pPr>
            <w:r>
              <w:rPr>
                <w:rFonts w:ascii="黑体" w:hAnsi="黑体" w:eastAsia="黑体" w:cs="黑体"/>
                <w:color w:val="1C4A8C"/>
                <w:sz w:val="17"/>
              </w:rPr>
              <w:t>依赖谁</w:t>
            </w:r>
          </w:p>
        </w:tc>
        <w:tc>
          <w:tcPr>
            <w:tcW w:w="4021" w:type="dxa"/>
            <w:shd w:val="clear" w:color="auto" w:fill="EDF1F7"/>
          </w:tcPr>
          <w:p w14:paraId="36E2781B">
            <w:pPr>
              <w:spacing w:before="20" w:after="20" w:line="276" w:lineRule="auto"/>
              <w:rPr>
                <w:rFonts w:hint="eastAsia"/>
              </w:rPr>
            </w:pPr>
            <w:r>
              <w:rPr>
                <w:rFonts w:ascii="黑体" w:hAnsi="黑体" w:eastAsia="黑体" w:cs="黑体"/>
                <w:color w:val="1C4A8C"/>
                <w:sz w:val="17"/>
              </w:rPr>
              <w:t>本项目实测结果</w:t>
            </w:r>
          </w:p>
        </w:tc>
      </w:tr>
      <w:tr w14:paraId="3863E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tcPr>
          <w:p w14:paraId="42B251DE">
            <w:pPr>
              <w:spacing w:before="10" w:after="10" w:line="276" w:lineRule="auto"/>
              <w:jc w:val="center"/>
              <w:rPr>
                <w:rFonts w:hint="eastAsia"/>
              </w:rPr>
            </w:pPr>
            <w:r>
              <w:rPr>
                <w:rFonts w:cs="等线"/>
                <w:color w:val="1C1E21"/>
                <w:sz w:val="17"/>
              </w:rPr>
              <w:t>①</w:t>
            </w:r>
          </w:p>
        </w:tc>
        <w:tc>
          <w:tcPr>
            <w:tcW w:w="2262" w:type="dxa"/>
          </w:tcPr>
          <w:p w14:paraId="4DFB8B90">
            <w:pPr>
              <w:spacing w:before="10" w:after="10" w:line="276" w:lineRule="auto"/>
              <w:rPr>
                <w:rFonts w:hint="eastAsia"/>
              </w:rPr>
            </w:pPr>
            <w:r>
              <w:rPr>
                <w:rFonts w:cs="等线"/>
                <w:color w:val="1C1E21"/>
                <w:sz w:val="17"/>
              </w:rPr>
              <w:t>收入预测</w:t>
            </w:r>
          </w:p>
        </w:tc>
        <w:tc>
          <w:tcPr>
            <w:tcW w:w="2597" w:type="dxa"/>
          </w:tcPr>
          <w:p w14:paraId="4625EBF4">
            <w:pPr>
              <w:spacing w:before="10" w:after="10" w:line="276" w:lineRule="auto"/>
              <w:rPr>
                <w:rFonts w:hint="eastAsia"/>
              </w:rPr>
            </w:pPr>
            <w:r>
              <w:rPr>
                <w:rFonts w:cs="等线"/>
                <w:color w:val="1C1E21"/>
                <w:sz w:val="17"/>
              </w:rPr>
              <w:t>五个时间序列模型 + 回测加权</w:t>
            </w:r>
          </w:p>
        </w:tc>
        <w:tc>
          <w:tcPr>
            <w:tcW w:w="4021" w:type="dxa"/>
          </w:tcPr>
          <w:p w14:paraId="37D9C4E9">
            <w:pPr>
              <w:spacing w:before="10" w:after="10" w:line="276" w:lineRule="auto"/>
              <w:rPr>
                <w:rFonts w:hint="eastAsia"/>
              </w:rPr>
            </w:pPr>
            <w:r>
              <w:rPr>
                <w:rFonts w:cs="等线"/>
                <w:color w:val="1C1E21"/>
                <w:sz w:val="17"/>
              </w:rPr>
              <w:t>2026E 营业收入 52.6596 亿元</w:t>
            </w:r>
          </w:p>
        </w:tc>
      </w:tr>
      <w:tr w14:paraId="5F07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shd w:val="clear" w:color="auto" w:fill="F7F8FA"/>
          </w:tcPr>
          <w:p w14:paraId="6C91521D">
            <w:pPr>
              <w:spacing w:before="10" w:after="10" w:line="276" w:lineRule="auto"/>
              <w:jc w:val="center"/>
              <w:rPr>
                <w:rFonts w:hint="eastAsia"/>
              </w:rPr>
            </w:pPr>
            <w:r>
              <w:rPr>
                <w:rFonts w:cs="等线"/>
                <w:color w:val="1C1E21"/>
                <w:sz w:val="17"/>
              </w:rPr>
              <w:t>②</w:t>
            </w:r>
          </w:p>
        </w:tc>
        <w:tc>
          <w:tcPr>
            <w:tcW w:w="2262" w:type="dxa"/>
            <w:shd w:val="clear" w:color="auto" w:fill="F7F8FA"/>
          </w:tcPr>
          <w:p w14:paraId="1E0826A3">
            <w:pPr>
              <w:spacing w:before="10" w:after="10" w:line="276" w:lineRule="auto"/>
              <w:rPr>
                <w:rFonts w:hint="eastAsia"/>
              </w:rPr>
            </w:pPr>
            <w:r>
              <w:rPr>
                <w:rFonts w:cs="等线"/>
                <w:color w:val="1C1E21"/>
                <w:sz w:val="17"/>
              </w:rPr>
              <w:t>销售预算（季度分解）</w:t>
            </w:r>
          </w:p>
        </w:tc>
        <w:tc>
          <w:tcPr>
            <w:tcW w:w="2597" w:type="dxa"/>
            <w:shd w:val="clear" w:color="auto" w:fill="F7F8FA"/>
          </w:tcPr>
          <w:p w14:paraId="39BEF7AF">
            <w:pPr>
              <w:spacing w:before="10" w:after="10" w:line="276" w:lineRule="auto"/>
              <w:rPr>
                <w:rFonts w:hint="eastAsia"/>
              </w:rPr>
            </w:pPr>
            <w:r>
              <w:rPr>
                <w:rFonts w:cs="等线"/>
                <w:color w:val="1C1E21"/>
                <w:sz w:val="17"/>
              </w:rPr>
              <w:t>①+ 2023—2025 季节性系数</w:t>
            </w:r>
          </w:p>
        </w:tc>
        <w:tc>
          <w:tcPr>
            <w:tcW w:w="4021" w:type="dxa"/>
            <w:shd w:val="clear" w:color="auto" w:fill="F7F8FA"/>
          </w:tcPr>
          <w:p w14:paraId="6E30BE73">
            <w:pPr>
              <w:spacing w:before="10" w:after="10" w:line="276" w:lineRule="auto"/>
              <w:rPr>
                <w:rFonts w:hint="eastAsia"/>
              </w:rPr>
            </w:pPr>
            <w:r>
              <w:rPr>
                <w:rFonts w:cs="等线"/>
                <w:color w:val="1C1E21"/>
                <w:sz w:val="17"/>
              </w:rPr>
              <w:t>Q1—Q4 依次 10.18 / 12.68 / 13.78 / 16.01 亿元</w:t>
            </w:r>
          </w:p>
        </w:tc>
      </w:tr>
      <w:tr w14:paraId="69BF2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tcPr>
          <w:p w14:paraId="350AC577">
            <w:pPr>
              <w:spacing w:before="10" w:after="10" w:line="276" w:lineRule="auto"/>
              <w:jc w:val="center"/>
              <w:rPr>
                <w:rFonts w:hint="eastAsia"/>
              </w:rPr>
            </w:pPr>
            <w:r>
              <w:rPr>
                <w:rFonts w:cs="等线"/>
                <w:color w:val="1C1E21"/>
                <w:sz w:val="17"/>
              </w:rPr>
              <w:t>③</w:t>
            </w:r>
          </w:p>
        </w:tc>
        <w:tc>
          <w:tcPr>
            <w:tcW w:w="2262" w:type="dxa"/>
          </w:tcPr>
          <w:p w14:paraId="79463859">
            <w:pPr>
              <w:spacing w:before="10" w:after="10" w:line="276" w:lineRule="auto"/>
              <w:rPr>
                <w:rFonts w:hint="eastAsia"/>
              </w:rPr>
            </w:pPr>
            <w:r>
              <w:rPr>
                <w:rFonts w:cs="等线"/>
                <w:color w:val="1C1E21"/>
                <w:sz w:val="17"/>
              </w:rPr>
              <w:t>成本与费用预算</w:t>
            </w:r>
          </w:p>
        </w:tc>
        <w:tc>
          <w:tcPr>
            <w:tcW w:w="2597" w:type="dxa"/>
          </w:tcPr>
          <w:p w14:paraId="15ECB189">
            <w:pPr>
              <w:spacing w:before="10" w:after="10" w:line="276" w:lineRule="auto"/>
              <w:rPr>
                <w:rFonts w:hint="eastAsia"/>
              </w:rPr>
            </w:pPr>
            <w:r>
              <w:rPr>
                <w:rFonts w:cs="等线"/>
                <w:color w:val="1C1E21"/>
                <w:sz w:val="17"/>
              </w:rPr>
              <w:t>①× 各比率预测</w:t>
            </w:r>
          </w:p>
        </w:tc>
        <w:tc>
          <w:tcPr>
            <w:tcW w:w="4021" w:type="dxa"/>
          </w:tcPr>
          <w:p w14:paraId="34638A58">
            <w:pPr>
              <w:spacing w:before="10" w:after="10" w:line="276" w:lineRule="auto"/>
              <w:rPr>
                <w:rFonts w:hint="eastAsia"/>
              </w:rPr>
            </w:pPr>
            <w:r>
              <w:rPr>
                <w:rFonts w:cs="等线"/>
                <w:color w:val="1C1E21"/>
                <w:sz w:val="17"/>
              </w:rPr>
              <w:t>营业成本 45.70、期间费用合计 7.81 亿元</w:t>
            </w:r>
          </w:p>
        </w:tc>
      </w:tr>
      <w:tr w14:paraId="1B3E8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shd w:val="clear" w:color="auto" w:fill="F7F8FA"/>
          </w:tcPr>
          <w:p w14:paraId="65459E46">
            <w:pPr>
              <w:spacing w:before="10" w:after="10" w:line="276" w:lineRule="auto"/>
              <w:jc w:val="center"/>
              <w:rPr>
                <w:rFonts w:hint="eastAsia"/>
              </w:rPr>
            </w:pPr>
            <w:r>
              <w:rPr>
                <w:rFonts w:cs="等线"/>
                <w:color w:val="1C1E21"/>
                <w:sz w:val="17"/>
              </w:rPr>
              <w:t>④</w:t>
            </w:r>
          </w:p>
        </w:tc>
        <w:tc>
          <w:tcPr>
            <w:tcW w:w="2262" w:type="dxa"/>
            <w:shd w:val="clear" w:color="auto" w:fill="F7F8FA"/>
          </w:tcPr>
          <w:p w14:paraId="3AD5E282">
            <w:pPr>
              <w:spacing w:before="10" w:after="10" w:line="276" w:lineRule="auto"/>
              <w:rPr>
                <w:rFonts w:hint="eastAsia"/>
              </w:rPr>
            </w:pPr>
            <w:r>
              <w:rPr>
                <w:rFonts w:cs="等线"/>
                <w:color w:val="1C1E21"/>
                <w:sz w:val="17"/>
              </w:rPr>
              <w:t>利润表预算</w:t>
            </w:r>
          </w:p>
        </w:tc>
        <w:tc>
          <w:tcPr>
            <w:tcW w:w="2597" w:type="dxa"/>
            <w:shd w:val="clear" w:color="auto" w:fill="F7F8FA"/>
          </w:tcPr>
          <w:p w14:paraId="3A5F7177">
            <w:pPr>
              <w:spacing w:before="10" w:after="10" w:line="276" w:lineRule="auto"/>
              <w:rPr>
                <w:rFonts w:hint="eastAsia"/>
              </w:rPr>
            </w:pPr>
            <w:r>
              <w:rPr>
                <w:rFonts w:cs="等线"/>
                <w:color w:val="1C1E21"/>
                <w:sz w:val="17"/>
              </w:rPr>
              <w:t>①②③</w:t>
            </w:r>
          </w:p>
        </w:tc>
        <w:tc>
          <w:tcPr>
            <w:tcW w:w="4021" w:type="dxa"/>
            <w:shd w:val="clear" w:color="auto" w:fill="F7F8FA"/>
          </w:tcPr>
          <w:p w14:paraId="7A90ACB5">
            <w:pPr>
              <w:spacing w:before="10" w:after="10" w:line="276" w:lineRule="auto"/>
              <w:rPr>
                <w:rFonts w:hint="eastAsia"/>
              </w:rPr>
            </w:pPr>
            <w:r>
              <w:rPr>
                <w:rFonts w:cs="等线"/>
                <w:color w:val="1C1E21"/>
                <w:sz w:val="17"/>
              </w:rPr>
              <w:t>营业利润 2.04、利润总额 2.02、归母净利 1.58 亿元</w:t>
            </w:r>
          </w:p>
        </w:tc>
      </w:tr>
      <w:tr w14:paraId="4120F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tcPr>
          <w:p w14:paraId="495CB57F">
            <w:pPr>
              <w:spacing w:before="10" w:after="10" w:line="276" w:lineRule="auto"/>
              <w:jc w:val="center"/>
              <w:rPr>
                <w:rFonts w:hint="eastAsia"/>
              </w:rPr>
            </w:pPr>
            <w:r>
              <w:rPr>
                <w:rFonts w:cs="等线"/>
                <w:color w:val="1C1E21"/>
                <w:sz w:val="17"/>
              </w:rPr>
              <w:t>⑤</w:t>
            </w:r>
          </w:p>
        </w:tc>
        <w:tc>
          <w:tcPr>
            <w:tcW w:w="2262" w:type="dxa"/>
          </w:tcPr>
          <w:p w14:paraId="04AB9E42">
            <w:pPr>
              <w:spacing w:before="10" w:after="10" w:line="276" w:lineRule="auto"/>
              <w:rPr>
                <w:rFonts w:hint="eastAsia"/>
              </w:rPr>
            </w:pPr>
            <w:r>
              <w:rPr>
                <w:rFonts w:cs="等线"/>
                <w:color w:val="1C1E21"/>
                <w:sz w:val="17"/>
              </w:rPr>
              <w:t>现金预算</w:t>
            </w:r>
          </w:p>
        </w:tc>
        <w:tc>
          <w:tcPr>
            <w:tcW w:w="2597" w:type="dxa"/>
          </w:tcPr>
          <w:p w14:paraId="46E30AA4">
            <w:pPr>
              <w:spacing w:before="10" w:after="10" w:line="276" w:lineRule="auto"/>
              <w:rPr>
                <w:rFonts w:hint="eastAsia"/>
              </w:rPr>
            </w:pPr>
            <w:r>
              <w:rPr>
                <w:rFonts w:cs="等线"/>
                <w:color w:val="1C1E21"/>
                <w:sz w:val="17"/>
              </w:rPr>
              <w:t>④+ 存量周转假设</w:t>
            </w:r>
          </w:p>
        </w:tc>
        <w:tc>
          <w:tcPr>
            <w:tcW w:w="4021" w:type="dxa"/>
          </w:tcPr>
          <w:p w14:paraId="0F1C060E">
            <w:pPr>
              <w:spacing w:before="10" w:after="10" w:line="276" w:lineRule="auto"/>
              <w:rPr>
                <w:rFonts w:hint="eastAsia"/>
              </w:rPr>
            </w:pPr>
            <w:r>
              <w:rPr>
                <w:rFonts w:cs="等线"/>
                <w:color w:val="1C1E21"/>
                <w:sz w:val="17"/>
              </w:rPr>
              <w:t>经营 0.41、投资 −2.73、筹资 4.08、期末 15.83 亿元</w:t>
            </w:r>
          </w:p>
        </w:tc>
      </w:tr>
      <w:tr w14:paraId="1F8CA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shd w:val="clear" w:color="auto" w:fill="F7F8FA"/>
          </w:tcPr>
          <w:p w14:paraId="29B1F28E">
            <w:pPr>
              <w:spacing w:before="10" w:after="10" w:line="276" w:lineRule="auto"/>
              <w:jc w:val="center"/>
              <w:rPr>
                <w:rFonts w:hint="eastAsia"/>
              </w:rPr>
            </w:pPr>
            <w:r>
              <w:rPr>
                <w:rFonts w:cs="等线"/>
                <w:color w:val="1C1E21"/>
                <w:sz w:val="17"/>
              </w:rPr>
              <w:t>⑥</w:t>
            </w:r>
          </w:p>
        </w:tc>
        <w:tc>
          <w:tcPr>
            <w:tcW w:w="2262" w:type="dxa"/>
            <w:shd w:val="clear" w:color="auto" w:fill="F7F8FA"/>
          </w:tcPr>
          <w:p w14:paraId="2AB2F759">
            <w:pPr>
              <w:spacing w:before="10" w:after="10" w:line="276" w:lineRule="auto"/>
              <w:rPr>
                <w:rFonts w:hint="eastAsia"/>
              </w:rPr>
            </w:pPr>
            <w:r>
              <w:rPr>
                <w:rFonts w:cs="等线"/>
                <w:color w:val="1C1E21"/>
                <w:sz w:val="17"/>
              </w:rPr>
              <w:t>本量利与保本分析</w:t>
            </w:r>
          </w:p>
        </w:tc>
        <w:tc>
          <w:tcPr>
            <w:tcW w:w="2597" w:type="dxa"/>
            <w:shd w:val="clear" w:color="auto" w:fill="F7F8FA"/>
          </w:tcPr>
          <w:p w14:paraId="2EC7C8EE">
            <w:pPr>
              <w:spacing w:before="10" w:after="10" w:line="276" w:lineRule="auto"/>
              <w:rPr>
                <w:rFonts w:hint="eastAsia"/>
              </w:rPr>
            </w:pPr>
            <w:r>
              <w:rPr>
                <w:rFonts w:cs="等线"/>
                <w:color w:val="1C1E21"/>
                <w:sz w:val="17"/>
              </w:rPr>
              <w:t>③的成本性态拆分</w:t>
            </w:r>
          </w:p>
        </w:tc>
        <w:tc>
          <w:tcPr>
            <w:tcW w:w="4021" w:type="dxa"/>
            <w:shd w:val="clear" w:color="auto" w:fill="F7F8FA"/>
          </w:tcPr>
          <w:p w14:paraId="417423C2">
            <w:pPr>
              <w:spacing w:before="10" w:after="10" w:line="276" w:lineRule="auto"/>
              <w:rPr>
                <w:rFonts w:hint="eastAsia"/>
              </w:rPr>
            </w:pPr>
            <w:r>
              <w:rPr>
                <w:rFonts w:cs="等线"/>
                <w:color w:val="1C1E21"/>
                <w:sz w:val="17"/>
              </w:rPr>
              <w:t>变动成本率 89.64%、保本额 40.23 亿元、DOL 4.2366</w:t>
            </w:r>
          </w:p>
        </w:tc>
      </w:tr>
      <w:tr w14:paraId="617A2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tcPr>
          <w:p w14:paraId="71D806CB">
            <w:pPr>
              <w:spacing w:before="10" w:after="10" w:line="276" w:lineRule="auto"/>
              <w:jc w:val="center"/>
              <w:rPr>
                <w:rFonts w:hint="eastAsia"/>
              </w:rPr>
            </w:pPr>
            <w:r>
              <w:rPr>
                <w:rFonts w:cs="等线"/>
                <w:color w:val="1C1E21"/>
                <w:sz w:val="17"/>
              </w:rPr>
              <w:t>⑦</w:t>
            </w:r>
          </w:p>
        </w:tc>
        <w:tc>
          <w:tcPr>
            <w:tcW w:w="2262" w:type="dxa"/>
          </w:tcPr>
          <w:p w14:paraId="078989FE">
            <w:pPr>
              <w:spacing w:before="10" w:after="10" w:line="276" w:lineRule="auto"/>
              <w:rPr>
                <w:rFonts w:hint="eastAsia"/>
              </w:rPr>
            </w:pPr>
            <w:r>
              <w:rPr>
                <w:rFonts w:cs="等线"/>
                <w:color w:val="1C1E21"/>
                <w:sz w:val="17"/>
              </w:rPr>
              <w:t>情景与敏感性</w:t>
            </w:r>
          </w:p>
        </w:tc>
        <w:tc>
          <w:tcPr>
            <w:tcW w:w="2597" w:type="dxa"/>
          </w:tcPr>
          <w:p w14:paraId="427F8CA5">
            <w:pPr>
              <w:spacing w:before="10" w:after="10" w:line="276" w:lineRule="auto"/>
              <w:rPr>
                <w:rFonts w:hint="eastAsia"/>
              </w:rPr>
            </w:pPr>
            <w:r>
              <w:rPr>
                <w:rFonts w:cs="等线"/>
                <w:color w:val="1C1E21"/>
                <w:sz w:val="17"/>
              </w:rPr>
              <w:t>④⑥</w:t>
            </w:r>
          </w:p>
        </w:tc>
        <w:tc>
          <w:tcPr>
            <w:tcW w:w="4021" w:type="dxa"/>
          </w:tcPr>
          <w:p w14:paraId="324378B3">
            <w:pPr>
              <w:spacing w:before="10" w:after="10" w:line="276" w:lineRule="auto"/>
              <w:rPr>
                <w:rFonts w:hint="eastAsia"/>
              </w:rPr>
            </w:pPr>
            <w:r>
              <w:rPr>
                <w:rFonts w:cs="等线"/>
                <w:color w:val="1C1E21"/>
                <w:sz w:val="17"/>
              </w:rPr>
              <w:t>期望归母净利 1.5720 亿元；最差格 0.2265 亿元</w:t>
            </w:r>
          </w:p>
        </w:tc>
      </w:tr>
      <w:tr w14:paraId="08C8C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9" w:type="dxa"/>
            <w:shd w:val="clear" w:color="auto" w:fill="F7F8FA"/>
          </w:tcPr>
          <w:p w14:paraId="274131E5">
            <w:pPr>
              <w:spacing w:before="10" w:after="10" w:line="276" w:lineRule="auto"/>
              <w:jc w:val="center"/>
              <w:rPr>
                <w:rFonts w:hint="eastAsia"/>
              </w:rPr>
            </w:pPr>
            <w:r>
              <w:rPr>
                <w:rFonts w:cs="等线"/>
                <w:color w:val="1C1E21"/>
                <w:sz w:val="17"/>
              </w:rPr>
              <w:t>⑧</w:t>
            </w:r>
          </w:p>
        </w:tc>
        <w:tc>
          <w:tcPr>
            <w:tcW w:w="2262" w:type="dxa"/>
            <w:shd w:val="clear" w:color="auto" w:fill="F7F8FA"/>
          </w:tcPr>
          <w:p w14:paraId="0B23F2A4">
            <w:pPr>
              <w:spacing w:before="10" w:after="10" w:line="276" w:lineRule="auto"/>
              <w:rPr>
                <w:rFonts w:hint="eastAsia"/>
              </w:rPr>
            </w:pPr>
            <w:r>
              <w:rPr>
                <w:rFonts w:cs="等线"/>
                <w:color w:val="1C1E21"/>
                <w:sz w:val="17"/>
              </w:rPr>
              <w:t>报告与质检</w:t>
            </w:r>
          </w:p>
        </w:tc>
        <w:tc>
          <w:tcPr>
            <w:tcW w:w="2597" w:type="dxa"/>
            <w:shd w:val="clear" w:color="auto" w:fill="F7F8FA"/>
          </w:tcPr>
          <w:p w14:paraId="7D2025E3">
            <w:pPr>
              <w:spacing w:before="10" w:after="10" w:line="276" w:lineRule="auto"/>
              <w:rPr>
                <w:rFonts w:hint="eastAsia"/>
              </w:rPr>
            </w:pPr>
            <w:r>
              <w:rPr>
                <w:rFonts w:cs="等线"/>
                <w:color w:val="1C1E21"/>
                <w:sz w:val="17"/>
              </w:rPr>
              <w:t>以上全部</w:t>
            </w:r>
          </w:p>
        </w:tc>
        <w:tc>
          <w:tcPr>
            <w:tcW w:w="4021" w:type="dxa"/>
            <w:shd w:val="clear" w:color="auto" w:fill="F7F8FA"/>
          </w:tcPr>
          <w:p w14:paraId="555A6B07">
            <w:pPr>
              <w:spacing w:before="10" w:after="10" w:line="276" w:lineRule="auto"/>
              <w:rPr>
                <w:rFonts w:hint="eastAsia"/>
              </w:rPr>
            </w:pPr>
            <w:r>
              <w:rPr>
                <w:rFonts w:cs="等线"/>
                <w:color w:val="1C1E21"/>
                <w:sz w:val="17"/>
              </w:rPr>
              <w:t>288 段、23 表、16 图、7 个一级标题，问题清单 0 条</w:t>
            </w:r>
          </w:p>
        </w:tc>
      </w:tr>
    </w:tbl>
    <w:p w14:paraId="19435289">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D7B061C">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46C20D0A">
            <w:pPr>
              <w:spacing w:before="40" w:after="40"/>
              <w:rPr>
                <w:rFonts w:hint="eastAsia"/>
              </w:rPr>
            </w:pPr>
            <w:r>
              <w:rPr>
                <w:rFonts w:ascii="黑体" w:hAnsi="黑体" w:eastAsia="黑体" w:cs="黑体"/>
                <w:color w:val="1C4A8C"/>
                <w:sz w:val="19"/>
              </w:rPr>
              <w:t>说明　</w:t>
            </w:r>
            <w:r>
              <w:rPr>
                <w:rFonts w:ascii="黑体" w:hAnsi="黑体" w:eastAsia="黑体" w:cs="黑体"/>
                <w:color w:val="1C1E21"/>
                <w:sz w:val="19"/>
              </w:rPr>
              <w:t>这张表就是你的实施顺序表</w:t>
            </w:r>
            <w:r>
              <w:rPr>
                <w:rFonts w:cs="等线"/>
                <w:color w:val="1C1E21"/>
                <w:sz w:val="19"/>
              </w:rPr>
              <w:t>。①—④ 是主链，⑤⑥ 是衍生，⑦ 是检验，⑧ 是交付。每完成一件就落一个 CSV（项目五全部放在 data/processed/ 下，共 11 个文件），</w:t>
            </w:r>
            <w:r>
              <w:rPr>
                <w:rFonts w:ascii="黑体" w:hAnsi="黑体" w:eastAsia="黑体" w:cs="黑体"/>
                <w:color w:val="1C1E21"/>
                <w:sz w:val="19"/>
              </w:rPr>
              <w:t>绝不要把所有中间结果只留在内存里</w:t>
            </w:r>
            <w:r>
              <w:rPr>
                <w:rFonts w:cs="等线"/>
                <w:color w:val="1C1E21"/>
                <w:sz w:val="19"/>
              </w:rPr>
              <w:t>——脚本一断全丢，而且没有中间文件就没法做第 ⑦⑧ 步的复核。</w:t>
            </w:r>
          </w:p>
        </w:tc>
      </w:tr>
    </w:tbl>
    <w:p w14:paraId="13A632F8">
      <w:pPr>
        <w:spacing w:after="40"/>
        <w:rPr>
          <w:rFonts w:hint="eastAsia"/>
        </w:rPr>
      </w:pPr>
    </w:p>
    <w:p w14:paraId="69FE22EB">
      <w:pPr>
        <w:keepNext/>
        <w:spacing w:before="100" w:after="40"/>
        <w:rPr>
          <w:rFonts w:hint="eastAsia"/>
        </w:rPr>
      </w:pPr>
      <w:r>
        <w:rPr>
          <w:rFonts w:ascii="黑体" w:hAnsi="黑体" w:eastAsia="黑体" w:cs="黑体"/>
          <w:color w:val="FFFFFF"/>
          <w:sz w:val="19"/>
          <w:shd w:val="clear" w:color="auto" w:fill="1C4A8C"/>
        </w:rPr>
        <w:t xml:space="preserve"> 第 1 步 </w:t>
      </w:r>
      <w:r>
        <w:rPr>
          <w:rFonts w:ascii="黑体" w:hAnsi="黑体" w:eastAsia="黑体" w:cs="黑体"/>
          <w:color w:val="1C1E21"/>
          <w:sz w:val="22"/>
        </w:rPr>
        <w:t xml:space="preserve">  数据层：季度累计还原 + 比率面板 + MAD 去噪（清洗通法见附录 J）</w:t>
      </w:r>
    </w:p>
    <w:p w14:paraId="558E6E82">
      <w:pPr>
        <w:jc w:val="both"/>
        <w:rPr>
          <w:rFonts w:hint="eastAsia"/>
        </w:rPr>
      </w:pPr>
      <w:r>
        <w:rPr>
          <w:rFonts w:cs="等线"/>
          <w:color w:val="1C1E21"/>
        </w:rPr>
        <w:t>A 股季报披露的是</w:t>
      </w:r>
      <w:r>
        <w:rPr>
          <w:rFonts w:ascii="黑体" w:hAnsi="黑体" w:eastAsia="黑体" w:cs="黑体"/>
          <w:color w:val="1C1E21"/>
        </w:rPr>
        <w:t>年初至今累计数</w:t>
      </w:r>
      <w:r>
        <w:rPr>
          <w:rFonts w:cs="等线"/>
          <w:color w:val="1C1E21"/>
        </w:rPr>
        <w:t>，直接差分才能得到单季数；而预算需要单季收入来做季节性分解。</w:t>
      </w:r>
      <w:r>
        <w:rPr>
          <w:rFonts w:ascii="黑体" w:hAnsi="黑体" w:eastAsia="黑体" w:cs="黑体"/>
          <w:color w:val="1C1E21"/>
        </w:rPr>
        <w:t>这一步做错，季度预算全错</w:t>
      </w:r>
      <w:r>
        <w:rPr>
          <w:rFonts w:cs="等线"/>
          <w:color w:val="1C1E21"/>
        </w:rPr>
        <w:t>。</w:t>
      </w:r>
    </w:p>
    <w:p w14:paraId="54324299">
      <w:pPr>
        <w:keepNext/>
        <w:spacing w:after="20"/>
        <w:rPr>
          <w:rFonts w:hint="eastAsia"/>
        </w:rPr>
      </w:pPr>
      <w:r>
        <w:rPr>
          <w:rFonts w:ascii="黑体" w:hAnsi="黑体" w:eastAsia="黑体" w:cs="黑体"/>
          <w:color w:val="626870"/>
          <w:sz w:val="17"/>
        </w:rPr>
        <w:t>▍s2_pipeline.py / s4_forecast.py</w:t>
      </w:r>
    </w:p>
    <w:p w14:paraId="2731CB77">
      <w:pPr>
        <w:shd w:val="clear" w:color="auto" w:fill="F4F6F8"/>
        <w:spacing w:after="0" w:line="283" w:lineRule="auto"/>
        <w:ind w:left="142"/>
        <w:rPr>
          <w:rFonts w:hint="eastAsia"/>
        </w:rPr>
      </w:pPr>
      <w:r>
        <w:rPr>
          <w:rFonts w:ascii="Consolas" w:hAnsi="Consolas" w:eastAsia="Consolas" w:cs="Consolas"/>
          <w:color w:val="22262B"/>
          <w:sz w:val="17"/>
        </w:rPr>
        <w:t>import numpy as np</w:t>
      </w:r>
    </w:p>
    <w:p w14:paraId="3C574C94">
      <w:pPr>
        <w:shd w:val="clear" w:color="auto" w:fill="F4F6F8"/>
        <w:spacing w:after="0" w:line="283" w:lineRule="auto"/>
        <w:ind w:left="142"/>
        <w:rPr>
          <w:rFonts w:hint="eastAsia"/>
        </w:rPr>
      </w:pPr>
      <w:r>
        <w:rPr>
          <w:rFonts w:ascii="Consolas" w:hAnsi="Consolas" w:eastAsia="Consolas" w:cs="Consolas"/>
          <w:color w:val="22262B"/>
          <w:sz w:val="17"/>
        </w:rPr>
        <w:t>import pandas as pd</w:t>
      </w:r>
    </w:p>
    <w:p w14:paraId="7C219404">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F385DE2">
      <w:pPr>
        <w:shd w:val="clear" w:color="auto" w:fill="F4F6F8"/>
        <w:spacing w:after="0" w:line="283" w:lineRule="auto"/>
        <w:ind w:left="142"/>
        <w:rPr>
          <w:rFonts w:hint="eastAsia"/>
        </w:rPr>
      </w:pPr>
      <w:r>
        <w:rPr>
          <w:rFonts w:ascii="Consolas" w:hAnsi="Consolas" w:eastAsia="Consolas" w:cs="Consolas"/>
          <w:color w:val="22262B"/>
          <w:sz w:val="17"/>
        </w:rPr>
        <w:t># ① 累计 → 单季：本季累计减上季累计</w:t>
      </w:r>
    </w:p>
    <w:p w14:paraId="20766778">
      <w:pPr>
        <w:shd w:val="clear" w:color="auto" w:fill="F4F6F8"/>
        <w:spacing w:after="0" w:line="283" w:lineRule="auto"/>
        <w:ind w:left="142"/>
        <w:rPr>
          <w:rFonts w:hint="eastAsia"/>
        </w:rPr>
      </w:pPr>
      <w:r>
        <w:rPr>
          <w:rFonts w:ascii="Consolas" w:hAnsi="Consolas" w:eastAsia="Consolas" w:cs="Consolas"/>
          <w:color w:val="22262B"/>
          <w:sz w:val="17"/>
        </w:rPr>
        <w:t>def cum_to_single(df, col="营业收入", qcol="季度"):</w:t>
      </w:r>
    </w:p>
    <w:p w14:paraId="796C1B31">
      <w:pPr>
        <w:shd w:val="clear" w:color="auto" w:fill="F4F6F8"/>
        <w:spacing w:after="0" w:line="283" w:lineRule="auto"/>
        <w:ind w:left="142"/>
        <w:rPr>
          <w:rFonts w:hint="eastAsia"/>
        </w:rPr>
      </w:pPr>
      <w:r>
        <w:rPr>
          <w:rFonts w:ascii="Consolas" w:hAnsi="Consolas" w:eastAsia="Consolas" w:cs="Consolas"/>
          <w:color w:val="22262B"/>
          <w:sz w:val="17"/>
        </w:rPr>
        <w:t xml:space="preserve">    out = df.copy()</w:t>
      </w:r>
    </w:p>
    <w:p w14:paraId="435C1445">
      <w:pPr>
        <w:shd w:val="clear" w:color="auto" w:fill="F4F6F8"/>
        <w:spacing w:after="0" w:line="283" w:lineRule="auto"/>
        <w:ind w:left="142"/>
        <w:rPr>
          <w:rFonts w:hint="eastAsia"/>
        </w:rPr>
      </w:pPr>
      <w:r>
        <w:rPr>
          <w:rFonts w:ascii="Consolas" w:hAnsi="Consolas" w:eastAsia="Consolas" w:cs="Consolas"/>
          <w:color w:val="22262B"/>
          <w:sz w:val="17"/>
        </w:rPr>
        <w:t xml:space="preserve">    out["单季"] = out.groupby(out[qcol].str[:4])[col].diff()</w:t>
      </w:r>
    </w:p>
    <w:p w14:paraId="3E828371">
      <w:pPr>
        <w:shd w:val="clear" w:color="auto" w:fill="F4F6F8"/>
        <w:spacing w:after="0" w:line="283" w:lineRule="auto"/>
        <w:ind w:left="142"/>
        <w:rPr>
          <w:rFonts w:hint="eastAsia"/>
        </w:rPr>
      </w:pPr>
      <w:r>
        <w:rPr>
          <w:rFonts w:ascii="Consolas" w:hAnsi="Consolas" w:eastAsia="Consolas" w:cs="Consolas"/>
          <w:color w:val="22262B"/>
          <w:sz w:val="17"/>
        </w:rPr>
        <w:t xml:space="preserve">    out.loc[out[qcol].str.endswith("Q1"), "单季"] = \</w:t>
      </w:r>
    </w:p>
    <w:p w14:paraId="2FF960DD">
      <w:pPr>
        <w:shd w:val="clear" w:color="auto" w:fill="F4F6F8"/>
        <w:spacing w:after="0" w:line="283" w:lineRule="auto"/>
        <w:ind w:left="142"/>
        <w:rPr>
          <w:rFonts w:hint="eastAsia"/>
        </w:rPr>
      </w:pPr>
      <w:r>
        <w:rPr>
          <w:rFonts w:ascii="Consolas" w:hAnsi="Consolas" w:eastAsia="Consolas" w:cs="Consolas"/>
          <w:color w:val="22262B"/>
          <w:sz w:val="17"/>
        </w:rPr>
        <w:t xml:space="preserve">        out.loc[out[qcol].str.endswith("Q1"), col]      # Q1 本身就是单季</w:t>
      </w:r>
    </w:p>
    <w:p w14:paraId="0D05DDD2">
      <w:pPr>
        <w:shd w:val="clear" w:color="auto" w:fill="F4F6F8"/>
        <w:spacing w:after="0" w:line="283" w:lineRule="auto"/>
        <w:ind w:left="142"/>
        <w:rPr>
          <w:rFonts w:hint="eastAsia"/>
        </w:rPr>
      </w:pPr>
      <w:r>
        <w:rPr>
          <w:rFonts w:ascii="Consolas" w:hAnsi="Consolas" w:eastAsia="Consolas" w:cs="Consolas"/>
          <w:color w:val="22262B"/>
          <w:sz w:val="17"/>
        </w:rPr>
        <w:t xml:space="preserve">    return out</w:t>
      </w:r>
    </w:p>
    <w:p w14:paraId="351B8B78">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CC24DB0">
      <w:pPr>
        <w:shd w:val="clear" w:color="auto" w:fill="F4F6F8"/>
        <w:spacing w:after="0" w:line="283" w:lineRule="auto"/>
        <w:ind w:left="142"/>
        <w:rPr>
          <w:rFonts w:hint="eastAsia"/>
        </w:rPr>
      </w:pPr>
      <w:r>
        <w:rPr>
          <w:rFonts w:ascii="Consolas" w:hAnsi="Consolas" w:eastAsia="Consolas" w:cs="Consolas"/>
          <w:color w:val="22262B"/>
          <w:sz w:val="17"/>
        </w:rPr>
        <w:t># ② 比率面板：水平值不稳定，比率才稳定——这是本项目建模的核心选择</w:t>
      </w:r>
    </w:p>
    <w:p w14:paraId="452B43A3">
      <w:pPr>
        <w:shd w:val="clear" w:color="auto" w:fill="F4F6F8"/>
        <w:spacing w:after="0" w:line="283" w:lineRule="auto"/>
        <w:ind w:left="142"/>
        <w:rPr>
          <w:rFonts w:hint="eastAsia"/>
        </w:rPr>
      </w:pPr>
      <w:r>
        <w:rPr>
          <w:rFonts w:ascii="Consolas" w:hAnsi="Consolas" w:eastAsia="Consolas" w:cs="Consolas"/>
          <w:color w:val="22262B"/>
          <w:sz w:val="17"/>
        </w:rPr>
        <w:t>ratios = pd.DataFrame({</w:t>
      </w:r>
    </w:p>
    <w:p w14:paraId="27CE90DE">
      <w:pPr>
        <w:shd w:val="clear" w:color="auto" w:fill="F4F6F8"/>
        <w:spacing w:after="0" w:line="283" w:lineRule="auto"/>
        <w:ind w:left="142"/>
        <w:rPr>
          <w:rFonts w:hint="eastAsia"/>
        </w:rPr>
      </w:pPr>
      <w:r>
        <w:rPr>
          <w:rFonts w:ascii="Consolas" w:hAnsi="Consolas" w:eastAsia="Consolas" w:cs="Consolas"/>
          <w:color w:val="22262B"/>
          <w:sz w:val="17"/>
        </w:rPr>
        <w:t xml:space="preserve">    "年份": d["年份"],</w:t>
      </w:r>
    </w:p>
    <w:p w14:paraId="3A986785">
      <w:pPr>
        <w:shd w:val="clear" w:color="auto" w:fill="F4F6F8"/>
        <w:spacing w:after="0" w:line="283" w:lineRule="auto"/>
        <w:ind w:left="142"/>
        <w:rPr>
          <w:rFonts w:hint="eastAsia"/>
        </w:rPr>
      </w:pPr>
      <w:r>
        <w:rPr>
          <w:rFonts w:ascii="Consolas" w:hAnsi="Consolas" w:eastAsia="Consolas" w:cs="Consolas"/>
          <w:color w:val="22262B"/>
          <w:sz w:val="17"/>
        </w:rPr>
        <w:t xml:space="preserve">    "营业成本率": d["营业成本"] / d["营业收入"],</w:t>
      </w:r>
    </w:p>
    <w:p w14:paraId="03C82F1D">
      <w:pPr>
        <w:shd w:val="clear" w:color="auto" w:fill="F4F6F8"/>
        <w:spacing w:after="0" w:line="283" w:lineRule="auto"/>
        <w:ind w:left="142"/>
        <w:rPr>
          <w:rFonts w:hint="eastAsia"/>
        </w:rPr>
      </w:pPr>
      <w:r>
        <w:rPr>
          <w:rFonts w:ascii="Consolas" w:hAnsi="Consolas" w:eastAsia="Consolas" w:cs="Consolas"/>
          <w:color w:val="22262B"/>
          <w:sz w:val="17"/>
        </w:rPr>
        <w:t xml:space="preserve">    "销售费用率": d["销售费用"] / d["营业收入"],</w:t>
      </w:r>
    </w:p>
    <w:p w14:paraId="31C41E30">
      <w:pPr>
        <w:shd w:val="clear" w:color="auto" w:fill="F4F6F8"/>
        <w:spacing w:after="0" w:line="283" w:lineRule="auto"/>
        <w:ind w:left="142"/>
        <w:rPr>
          <w:rFonts w:hint="eastAsia"/>
        </w:rPr>
      </w:pPr>
      <w:r>
        <w:rPr>
          <w:rFonts w:ascii="Consolas" w:hAnsi="Consolas" w:eastAsia="Consolas" w:cs="Consolas"/>
          <w:color w:val="22262B"/>
          <w:sz w:val="17"/>
        </w:rPr>
        <w:t xml:space="preserve">    "归母净利率": d["归母净利润"] / d["营业收入"],</w:t>
      </w:r>
    </w:p>
    <w:p w14:paraId="4BC6E92F">
      <w:pPr>
        <w:shd w:val="clear" w:color="auto" w:fill="F4F6F8"/>
        <w:spacing w:after="0" w:line="283" w:lineRule="auto"/>
        <w:ind w:left="142"/>
        <w:rPr>
          <w:rFonts w:hint="eastAsia"/>
        </w:rPr>
      </w:pPr>
      <w:r>
        <w:rPr>
          <w:rFonts w:ascii="Consolas" w:hAnsi="Consolas" w:eastAsia="Consolas" w:cs="Consolas"/>
          <w:color w:val="22262B"/>
          <w:sz w:val="17"/>
        </w:rPr>
        <w:t>})</w:t>
      </w:r>
    </w:p>
    <w:p w14:paraId="28EC906F">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66DBC6E">
      <w:pPr>
        <w:shd w:val="clear" w:color="auto" w:fill="F4F6F8"/>
        <w:spacing w:after="0" w:line="283" w:lineRule="auto"/>
        <w:ind w:left="142"/>
        <w:rPr>
          <w:rFonts w:hint="eastAsia"/>
        </w:rPr>
      </w:pPr>
      <w:r>
        <w:rPr>
          <w:rFonts w:ascii="Consolas" w:hAnsi="Consolas" w:eastAsia="Consolas" w:cs="Consolas"/>
          <w:color w:val="22262B"/>
          <w:sz w:val="17"/>
        </w:rPr>
        <w:t># ③ MAD 稳健去噪：中位数不受极端值影响，比 3σ 法则更适合小样本</w:t>
      </w:r>
    </w:p>
    <w:p w14:paraId="0AE29417">
      <w:pPr>
        <w:shd w:val="clear" w:color="auto" w:fill="F4F6F8"/>
        <w:spacing w:after="0" w:line="283" w:lineRule="auto"/>
        <w:ind w:left="142"/>
        <w:rPr>
          <w:rFonts w:hint="eastAsia"/>
        </w:rPr>
      </w:pPr>
      <w:r>
        <w:rPr>
          <w:rFonts w:ascii="Consolas" w:hAnsi="Consolas" w:eastAsia="Consolas" w:cs="Consolas"/>
          <w:color w:val="22262B"/>
          <w:sz w:val="17"/>
        </w:rPr>
        <w:t>def mad_flags(v, k=3.0):</w:t>
      </w:r>
    </w:p>
    <w:p w14:paraId="3157FED0">
      <w:pPr>
        <w:shd w:val="clear" w:color="auto" w:fill="F4F6F8"/>
        <w:spacing w:after="0" w:line="283" w:lineRule="auto"/>
        <w:ind w:left="142"/>
        <w:rPr>
          <w:rFonts w:hint="eastAsia"/>
        </w:rPr>
      </w:pPr>
      <w:r>
        <w:rPr>
          <w:rFonts w:ascii="Consolas" w:hAnsi="Consolas" w:eastAsia="Consolas" w:cs="Consolas"/>
          <w:color w:val="22262B"/>
          <w:sz w:val="17"/>
        </w:rPr>
        <w:t xml:space="preserve">    v = np.asarray(v, float)</w:t>
      </w:r>
    </w:p>
    <w:p w14:paraId="17D73DD8">
      <w:pPr>
        <w:shd w:val="clear" w:color="auto" w:fill="F4F6F8"/>
        <w:spacing w:after="0" w:line="283" w:lineRule="auto"/>
        <w:ind w:left="142"/>
        <w:rPr>
          <w:rFonts w:hint="eastAsia"/>
        </w:rPr>
      </w:pPr>
      <w:r>
        <w:rPr>
          <w:rFonts w:ascii="Consolas" w:hAnsi="Consolas" w:eastAsia="Consolas" w:cs="Consolas"/>
          <w:color w:val="22262B"/>
          <w:sz w:val="17"/>
        </w:rPr>
        <w:t xml:space="preserve">    med = np.median(v)</w:t>
      </w:r>
    </w:p>
    <w:p w14:paraId="376C3780">
      <w:pPr>
        <w:shd w:val="clear" w:color="auto" w:fill="F4F6F8"/>
        <w:spacing w:after="0" w:line="283" w:lineRule="auto"/>
        <w:ind w:left="142"/>
        <w:rPr>
          <w:rFonts w:hint="eastAsia"/>
        </w:rPr>
      </w:pPr>
      <w:r>
        <w:rPr>
          <w:rFonts w:ascii="Consolas" w:hAnsi="Consolas" w:eastAsia="Consolas" w:cs="Consolas"/>
          <w:color w:val="22262B"/>
          <w:sz w:val="17"/>
        </w:rPr>
        <w:t xml:space="preserve">    mad = np.median(np.abs(v - med))</w:t>
      </w:r>
    </w:p>
    <w:p w14:paraId="4D99ED89">
      <w:pPr>
        <w:shd w:val="clear" w:color="auto" w:fill="F4F6F8"/>
        <w:spacing w:after="0" w:line="283" w:lineRule="auto"/>
        <w:ind w:left="142"/>
        <w:rPr>
          <w:rFonts w:hint="eastAsia"/>
        </w:rPr>
      </w:pPr>
      <w:r>
        <w:rPr>
          <w:rFonts w:ascii="Consolas" w:hAnsi="Consolas" w:eastAsia="Consolas" w:cs="Consolas"/>
          <w:color w:val="22262B"/>
          <w:sz w:val="17"/>
        </w:rPr>
        <w:t xml:space="preserve">    if mad == 0:</w:t>
      </w:r>
    </w:p>
    <w:p w14:paraId="253A77EA">
      <w:pPr>
        <w:shd w:val="clear" w:color="auto" w:fill="F4F6F8"/>
        <w:spacing w:after="0" w:line="283" w:lineRule="auto"/>
        <w:ind w:left="142"/>
        <w:rPr>
          <w:rFonts w:hint="eastAsia"/>
        </w:rPr>
      </w:pPr>
      <w:r>
        <w:rPr>
          <w:rFonts w:ascii="Consolas" w:hAnsi="Consolas" w:eastAsia="Consolas" w:cs="Consolas"/>
          <w:color w:val="22262B"/>
          <w:sz w:val="17"/>
        </w:rPr>
        <w:t xml:space="preserve">        return [False] * len(v)</w:t>
      </w:r>
    </w:p>
    <w:p w14:paraId="4F170900">
      <w:pPr>
        <w:shd w:val="clear" w:color="auto" w:fill="F4F6F8"/>
        <w:spacing w:after="0" w:line="283" w:lineRule="auto"/>
        <w:ind w:left="142"/>
        <w:rPr>
          <w:rFonts w:hint="eastAsia"/>
        </w:rPr>
      </w:pPr>
      <w:r>
        <w:rPr>
          <w:rFonts w:ascii="Consolas" w:hAnsi="Consolas" w:eastAsia="Consolas" w:cs="Consolas"/>
          <w:color w:val="22262B"/>
          <w:sz w:val="17"/>
        </w:rPr>
        <w:t xml:space="preserve">    return [abs(0.6745 * (x - med) / mad) &gt; k for x in v]</w:t>
      </w:r>
    </w:p>
    <w:p w14:paraId="41C1194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7F43959">
      <w:pPr>
        <w:spacing w:after="40"/>
        <w:rPr>
          <w:rFonts w:hint="eastAsia"/>
        </w:rPr>
      </w:pPr>
    </w:p>
    <w:p w14:paraId="5F48E2C6">
      <w:pPr>
        <w:shd w:val="clear" w:color="auto" w:fill="23272E"/>
        <w:spacing w:after="0" w:line="283" w:lineRule="auto"/>
        <w:ind w:left="142"/>
        <w:rPr>
          <w:rFonts w:hint="eastAsia"/>
        </w:rPr>
      </w:pPr>
      <w:r>
        <w:rPr>
          <w:rFonts w:ascii="Consolas" w:hAnsi="Consolas" w:eastAsia="Consolas" w:cs="Consolas"/>
          <w:color w:val="E8EAED"/>
          <w:sz w:val="17"/>
        </w:rPr>
        <w:t>营业成本率异常年度： [2020]</w:t>
      </w:r>
    </w:p>
    <w:p w14:paraId="0A309ECC">
      <w:pPr>
        <w:shd w:val="clear" w:color="auto" w:fill="23272E"/>
        <w:spacing w:after="0" w:line="283" w:lineRule="auto"/>
        <w:ind w:left="142"/>
        <w:rPr>
          <w:rFonts w:hint="eastAsia"/>
        </w:rPr>
      </w:pPr>
      <w:r>
        <w:rPr>
          <w:rFonts w:ascii="Consolas" w:hAnsi="Consolas" w:eastAsia="Consolas" w:cs="Consolas"/>
          <w:color w:val="E8EAED"/>
          <w:sz w:val="17"/>
        </w:rPr>
        <w:t>研发费用率异常年度： [2016]</w:t>
      </w:r>
    </w:p>
    <w:p w14:paraId="0648BBEC">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6712FD0">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2F5E0EF9">
            <w:pPr>
              <w:spacing w:before="40" w:after="40"/>
              <w:rPr>
                <w:rFonts w:hint="eastAsia"/>
              </w:rPr>
            </w:pPr>
            <w:r>
              <w:rPr>
                <w:rFonts w:ascii="黑体" w:hAnsi="黑体" w:eastAsia="黑体" w:cs="黑体"/>
                <w:color w:val="1C4A8C"/>
                <w:sz w:val="19"/>
              </w:rPr>
              <w:t>说明　</w:t>
            </w:r>
            <w:r>
              <w:rPr>
                <w:rFonts w:cs="等线"/>
                <w:color w:val="1C1E21"/>
                <w:sz w:val="19"/>
              </w:rPr>
              <w:t>我用自己的 mad_flags() 独立跑了一遍，</w:t>
            </w:r>
            <w:r>
              <w:rPr>
                <w:rFonts w:ascii="黑体" w:hAnsi="黑体" w:eastAsia="黑体" w:cs="黑体"/>
                <w:color w:val="1C1E21"/>
                <w:sz w:val="19"/>
              </w:rPr>
              <w:t>结果与项目五完全一致</w:t>
            </w:r>
            <w:r>
              <w:rPr>
                <w:rFonts w:cs="等线"/>
                <w:color w:val="1C1E21"/>
                <w:sz w:val="19"/>
              </w:rPr>
              <w:t xml:space="preserve">：营业成本率锁定 </w:t>
            </w:r>
            <w:r>
              <w:rPr>
                <w:rFonts w:ascii="黑体" w:hAnsi="黑体" w:eastAsia="黑体" w:cs="黑体"/>
                <w:color w:val="1C1E21"/>
                <w:sz w:val="19"/>
              </w:rPr>
              <w:t>2020 年</w:t>
            </w:r>
            <w:r>
              <w:rPr>
                <w:rFonts w:cs="等线"/>
                <w:color w:val="1C1E21"/>
                <w:sz w:val="19"/>
              </w:rPr>
              <w:t xml:space="preserve">（疫情导致收入骤降、成本率跳升），研发费用率锁定 </w:t>
            </w:r>
            <w:r>
              <w:rPr>
                <w:rFonts w:ascii="黑体" w:hAnsi="黑体" w:eastAsia="黑体" w:cs="黑体"/>
                <w:color w:val="1C1E21"/>
                <w:sz w:val="19"/>
              </w:rPr>
              <w:t>2016 年</w:t>
            </w:r>
            <w:r>
              <w:rPr>
                <w:rFonts w:cs="等线"/>
                <w:color w:val="1C1E21"/>
                <w:sz w:val="19"/>
              </w:rPr>
              <w:t>（旧准则下研发费用未单列、数值为 0）。两个异常年的处理方式不同：</w:t>
            </w:r>
            <w:r>
              <w:rPr>
                <w:rFonts w:ascii="黑体" w:hAnsi="黑体" w:eastAsia="黑体" w:cs="黑体"/>
                <w:color w:val="1C1E21"/>
                <w:sz w:val="19"/>
              </w:rPr>
              <w:t>2020 从建模中剔除</w:t>
            </w:r>
            <w:r>
              <w:rPr>
                <w:rFonts w:cs="等线"/>
                <w:color w:val="1C1E21"/>
                <w:sz w:val="19"/>
              </w:rPr>
              <w:t>（是异常），</w:t>
            </w:r>
            <w:r>
              <w:rPr>
                <w:rFonts w:ascii="黑体" w:hAnsi="黑体" w:eastAsia="黑体" w:cs="黑体"/>
                <w:color w:val="1C1E21"/>
                <w:sz w:val="19"/>
              </w:rPr>
              <w:t>2016 是口径缺失</w:t>
            </w:r>
            <w:r>
              <w:rPr>
                <w:rFonts w:cs="等线"/>
                <w:color w:val="1C1E21"/>
                <w:sz w:val="19"/>
              </w:rPr>
              <w:t>（是无数据）。项目五在 forecast_2026.csv 的“去噪剔除年度”列把这件事写得清清楚楚——</w:t>
            </w:r>
            <w:r>
              <w:rPr>
                <w:rFonts w:ascii="黑体" w:hAnsi="黑体" w:eastAsia="黑体" w:cs="黑体"/>
                <w:color w:val="1C1E21"/>
                <w:sz w:val="19"/>
              </w:rPr>
              <w:t>你的报告里也必须有这一列</w:t>
            </w:r>
            <w:r>
              <w:rPr>
                <w:rFonts w:cs="等线"/>
                <w:color w:val="1C1E21"/>
                <w:sz w:val="19"/>
              </w:rPr>
              <w:t>，否则读者无法判断你的数据是否被悄悄改过。</w:t>
            </w:r>
          </w:p>
        </w:tc>
      </w:tr>
    </w:tbl>
    <w:p w14:paraId="7F4411BB">
      <w:pPr>
        <w:spacing w:after="40"/>
        <w:rPr>
          <w:rFonts w:hint="eastAsia"/>
        </w:rPr>
      </w:pPr>
    </w:p>
    <w:p w14:paraId="71692499">
      <w:pPr>
        <w:keepNext/>
        <w:spacing w:before="100" w:after="40"/>
        <w:rPr>
          <w:rFonts w:hint="eastAsia"/>
        </w:rPr>
      </w:pPr>
      <w:r>
        <w:rPr>
          <w:rFonts w:ascii="黑体" w:hAnsi="黑体" w:eastAsia="黑体" w:cs="黑体"/>
          <w:color w:val="FFFFFF"/>
          <w:sz w:val="19"/>
          <w:shd w:val="clear" w:color="auto" w:fill="1C4A8C"/>
        </w:rPr>
        <w:t xml:space="preserve"> 第 2 步 </w:t>
      </w:r>
      <w:r>
        <w:rPr>
          <w:rFonts w:ascii="黑体" w:hAnsi="黑体" w:eastAsia="黑体" w:cs="黑体"/>
          <w:color w:val="1C1E21"/>
          <w:sz w:val="22"/>
        </w:rPr>
        <w:t xml:space="preserve">  五个模型：四个能纯 numpy 写，一个用 statsmodels</w:t>
      </w:r>
    </w:p>
    <w:p w14:paraId="69ADF08C">
      <w:pPr>
        <w:keepNext/>
        <w:spacing w:after="20"/>
        <w:rPr>
          <w:rFonts w:hint="eastAsia"/>
        </w:rPr>
      </w:pPr>
      <w:r>
        <w:rPr>
          <w:rFonts w:ascii="黑体" w:hAnsi="黑体" w:eastAsia="黑体" w:cs="黑体"/>
          <w:color w:val="626870"/>
          <w:sz w:val="17"/>
        </w:rPr>
        <w:t>▍s4_forecast.py：三个半自实现模型</w:t>
      </w:r>
    </w:p>
    <w:p w14:paraId="50F22B83">
      <w:pPr>
        <w:shd w:val="clear" w:color="auto" w:fill="F4F6F8"/>
        <w:spacing w:after="0" w:line="283" w:lineRule="auto"/>
        <w:ind w:left="142"/>
        <w:rPr>
          <w:rFonts w:hint="eastAsia"/>
        </w:rPr>
      </w:pPr>
      <w:r>
        <w:rPr>
          <w:rFonts w:ascii="Consolas" w:hAnsi="Consolas" w:eastAsia="Consolas" w:cs="Consolas"/>
          <w:color w:val="22262B"/>
          <w:sz w:val="17"/>
        </w:rPr>
        <w:t>def m_cagr(y, v, ty, window=5):</w:t>
      </w:r>
    </w:p>
    <w:p w14:paraId="757C15B5">
      <w:pPr>
        <w:shd w:val="clear" w:color="auto" w:fill="F4F6F8"/>
        <w:spacing w:after="0" w:line="283" w:lineRule="auto"/>
        <w:ind w:left="142"/>
        <w:rPr>
          <w:rFonts w:hint="eastAsia"/>
        </w:rPr>
      </w:pPr>
      <w:r>
        <w:rPr>
          <w:rFonts w:ascii="Consolas" w:hAnsi="Consolas" w:eastAsia="Consolas" w:cs="Consolas"/>
          <w:color w:val="22262B"/>
          <w:sz w:val="17"/>
        </w:rPr>
        <w:t xml:space="preserve">    """复合年均增长率外推：只适用水平值序列，比率序列别用"""</w:t>
      </w:r>
    </w:p>
    <w:p w14:paraId="3459A7C8">
      <w:pPr>
        <w:shd w:val="clear" w:color="auto" w:fill="F4F6F8"/>
        <w:spacing w:after="0" w:line="283" w:lineRule="auto"/>
        <w:ind w:left="142"/>
        <w:rPr>
          <w:rFonts w:hint="eastAsia"/>
        </w:rPr>
      </w:pPr>
      <w:r>
        <w:rPr>
          <w:rFonts w:ascii="Consolas" w:hAnsi="Consolas" w:eastAsia="Consolas" w:cs="Consolas"/>
          <w:color w:val="22262B"/>
          <w:sz w:val="17"/>
        </w:rPr>
        <w:t xml:space="preserve">    k = min(window + 1, len(v))</w:t>
      </w:r>
    </w:p>
    <w:p w14:paraId="6E867434">
      <w:pPr>
        <w:shd w:val="clear" w:color="auto" w:fill="F4F6F8"/>
        <w:spacing w:after="0" w:line="283" w:lineRule="auto"/>
        <w:ind w:left="142"/>
        <w:rPr>
          <w:rFonts w:hint="eastAsia"/>
        </w:rPr>
      </w:pPr>
      <w:r>
        <w:rPr>
          <w:rFonts w:ascii="Consolas" w:hAnsi="Consolas" w:eastAsia="Consolas" w:cs="Consolas"/>
          <w:color w:val="22262B"/>
          <w:sz w:val="17"/>
        </w:rPr>
        <w:t xml:space="preserve">    vv, yy = v[-k:], y[-k:]</w:t>
      </w:r>
    </w:p>
    <w:p w14:paraId="3724D2D9">
      <w:pPr>
        <w:shd w:val="clear" w:color="auto" w:fill="F4F6F8"/>
        <w:spacing w:after="0" w:line="283" w:lineRule="auto"/>
        <w:ind w:left="142"/>
        <w:rPr>
          <w:rFonts w:hint="eastAsia"/>
        </w:rPr>
      </w:pPr>
      <w:r>
        <w:rPr>
          <w:rFonts w:ascii="Consolas" w:hAnsi="Consolas" w:eastAsia="Consolas" w:cs="Consolas"/>
          <w:color w:val="22262B"/>
          <w:sz w:val="17"/>
        </w:rPr>
        <w:t xml:space="preserve">    if len(vv) &lt; 2 or np.any(vv &lt;= 0):</w:t>
      </w:r>
    </w:p>
    <w:p w14:paraId="1AB98E4D">
      <w:pPr>
        <w:shd w:val="clear" w:color="auto" w:fill="F4F6F8"/>
        <w:spacing w:after="0" w:line="283" w:lineRule="auto"/>
        <w:ind w:left="142"/>
        <w:rPr>
          <w:rFonts w:hint="eastAsia"/>
        </w:rPr>
      </w:pPr>
      <w:r>
        <w:rPr>
          <w:rFonts w:ascii="Consolas" w:hAnsi="Consolas" w:eastAsia="Consolas" w:cs="Consolas"/>
          <w:color w:val="22262B"/>
          <w:sz w:val="17"/>
        </w:rPr>
        <w:t xml:space="preserve">        return float("nan")            # 有非正值时几何增长率无意义</w:t>
      </w:r>
    </w:p>
    <w:p w14:paraId="5B94CDAD">
      <w:pPr>
        <w:shd w:val="clear" w:color="auto" w:fill="F4F6F8"/>
        <w:spacing w:after="0" w:line="283" w:lineRule="auto"/>
        <w:ind w:left="142"/>
        <w:rPr>
          <w:rFonts w:hint="eastAsia"/>
        </w:rPr>
      </w:pPr>
      <w:r>
        <w:rPr>
          <w:rFonts w:ascii="Consolas" w:hAnsi="Consolas" w:eastAsia="Consolas" w:cs="Consolas"/>
          <w:color w:val="22262B"/>
          <w:sz w:val="17"/>
        </w:rPr>
        <w:t xml:space="preserve">    g = (vv[-1] / vv[0]) ** (1 / (yy[-1] - yy[0])) - 1</w:t>
      </w:r>
    </w:p>
    <w:p w14:paraId="76A35E67">
      <w:pPr>
        <w:shd w:val="clear" w:color="auto" w:fill="F4F6F8"/>
        <w:spacing w:after="0" w:line="283" w:lineRule="auto"/>
        <w:ind w:left="142"/>
        <w:rPr>
          <w:rFonts w:hint="eastAsia"/>
        </w:rPr>
      </w:pPr>
      <w:r>
        <w:rPr>
          <w:rFonts w:ascii="Consolas" w:hAnsi="Consolas" w:eastAsia="Consolas" w:cs="Consolas"/>
          <w:color w:val="22262B"/>
          <w:sz w:val="17"/>
        </w:rPr>
        <w:t xml:space="preserve">    return vv[-1] * (1 + g) ** (ty - yy[-1])</w:t>
      </w:r>
    </w:p>
    <w:p w14:paraId="74699F9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31C153C">
      <w:pPr>
        <w:shd w:val="clear" w:color="auto" w:fill="F4F6F8"/>
        <w:spacing w:after="0" w:line="283" w:lineRule="auto"/>
        <w:ind w:left="142"/>
        <w:rPr>
          <w:rFonts w:hint="eastAsia"/>
        </w:rPr>
      </w:pPr>
      <w:r>
        <w:rPr>
          <w:rFonts w:ascii="Consolas" w:hAnsi="Consolas" w:eastAsia="Consolas" w:cs="Consolas"/>
          <w:color w:val="22262B"/>
          <w:sz w:val="17"/>
        </w:rPr>
        <w:t>def m_ols(y, v, ty):</w:t>
      </w:r>
    </w:p>
    <w:p w14:paraId="37676D3F">
      <w:pPr>
        <w:shd w:val="clear" w:color="auto" w:fill="F4F6F8"/>
        <w:spacing w:after="0" w:line="283" w:lineRule="auto"/>
        <w:ind w:left="142"/>
        <w:rPr>
          <w:rFonts w:hint="eastAsia"/>
        </w:rPr>
      </w:pPr>
      <w:r>
        <w:rPr>
          <w:rFonts w:ascii="Consolas" w:hAnsi="Consolas" w:eastAsia="Consolas" w:cs="Consolas"/>
          <w:color w:val="22262B"/>
          <w:sz w:val="17"/>
        </w:rPr>
        <w:t xml:space="preserve">    """最小二乘线性趋势：np.polyfit 一行"""</w:t>
      </w:r>
    </w:p>
    <w:p w14:paraId="15D6EA8C">
      <w:pPr>
        <w:shd w:val="clear" w:color="auto" w:fill="F4F6F8"/>
        <w:spacing w:after="0" w:line="283" w:lineRule="auto"/>
        <w:ind w:left="142"/>
        <w:rPr>
          <w:rFonts w:hint="eastAsia"/>
        </w:rPr>
      </w:pPr>
      <w:r>
        <w:rPr>
          <w:rFonts w:ascii="Consolas" w:hAnsi="Consolas" w:eastAsia="Consolas" w:cs="Consolas"/>
          <w:color w:val="22262B"/>
          <w:sz w:val="17"/>
        </w:rPr>
        <w:t xml:space="preserve">    b, a = np.polyfit(y.astype(float), v.astype(float), 1)</w:t>
      </w:r>
    </w:p>
    <w:p w14:paraId="70F0BC79">
      <w:pPr>
        <w:shd w:val="clear" w:color="auto" w:fill="F4F6F8"/>
        <w:spacing w:after="0" w:line="283" w:lineRule="auto"/>
        <w:ind w:left="142"/>
        <w:rPr>
          <w:rFonts w:hint="eastAsia"/>
        </w:rPr>
      </w:pPr>
      <w:r>
        <w:rPr>
          <w:rFonts w:ascii="Consolas" w:hAnsi="Consolas" w:eastAsia="Consolas" w:cs="Consolas"/>
          <w:color w:val="22262B"/>
          <w:sz w:val="17"/>
        </w:rPr>
        <w:t xml:space="preserve">    return a + b * ty</w:t>
      </w:r>
    </w:p>
    <w:p w14:paraId="5E7B4FF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BB780AF">
      <w:pPr>
        <w:shd w:val="clear" w:color="auto" w:fill="F4F6F8"/>
        <w:spacing w:after="0" w:line="283" w:lineRule="auto"/>
        <w:ind w:left="142"/>
        <w:rPr>
          <w:rFonts w:hint="eastAsia"/>
        </w:rPr>
      </w:pPr>
      <w:r>
        <w:rPr>
          <w:rFonts w:ascii="Consolas" w:hAnsi="Consolas" w:eastAsia="Consolas" w:cs="Consolas"/>
          <w:color w:val="22262B"/>
          <w:sz w:val="17"/>
        </w:rPr>
        <w:t>def m_mean5(y, v, ty, window=5):</w:t>
      </w:r>
    </w:p>
    <w:p w14:paraId="09D09E22">
      <w:pPr>
        <w:shd w:val="clear" w:color="auto" w:fill="F4F6F8"/>
        <w:spacing w:after="0" w:line="283" w:lineRule="auto"/>
        <w:ind w:left="142"/>
        <w:rPr>
          <w:rFonts w:hint="eastAsia"/>
        </w:rPr>
      </w:pPr>
      <w:r>
        <w:rPr>
          <w:rFonts w:ascii="Consolas" w:hAnsi="Consolas" w:eastAsia="Consolas" w:cs="Consolas"/>
          <w:color w:val="22262B"/>
          <w:sz w:val="17"/>
        </w:rPr>
        <w:t xml:space="preserve">    """近 5 年平均：比率序列的稳健基准（替代 CAGR）"""</w:t>
      </w:r>
    </w:p>
    <w:p w14:paraId="234F28B0">
      <w:pPr>
        <w:shd w:val="clear" w:color="auto" w:fill="F4F6F8"/>
        <w:spacing w:after="0" w:line="283" w:lineRule="auto"/>
        <w:ind w:left="142"/>
        <w:rPr>
          <w:rFonts w:hint="eastAsia"/>
        </w:rPr>
      </w:pPr>
      <w:r>
        <w:rPr>
          <w:rFonts w:ascii="Consolas" w:hAnsi="Consolas" w:eastAsia="Consolas" w:cs="Consolas"/>
          <w:color w:val="22262B"/>
          <w:sz w:val="17"/>
        </w:rPr>
        <w:t xml:space="preserve">    return float(np.mean(v[-window:]))</w:t>
      </w:r>
    </w:p>
    <w:p w14:paraId="2ED8B377">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A69B9AA">
      <w:pPr>
        <w:shd w:val="clear" w:color="auto" w:fill="F4F6F8"/>
        <w:spacing w:after="0" w:line="283" w:lineRule="auto"/>
        <w:ind w:left="142"/>
        <w:rPr>
          <w:rFonts w:hint="eastAsia"/>
        </w:rPr>
      </w:pPr>
      <w:r>
        <w:rPr>
          <w:rFonts w:ascii="Consolas" w:hAnsi="Consolas" w:eastAsia="Consolas" w:cs="Consolas"/>
          <w:color w:val="22262B"/>
          <w:sz w:val="17"/>
        </w:rPr>
        <w:t>def m_holt_damped(y, v, ty, window=8):</w:t>
      </w:r>
    </w:p>
    <w:p w14:paraId="55049C01">
      <w:pPr>
        <w:shd w:val="clear" w:color="auto" w:fill="F4F6F8"/>
        <w:spacing w:after="0" w:line="283" w:lineRule="auto"/>
        <w:ind w:left="142"/>
        <w:rPr>
          <w:rFonts w:hint="eastAsia"/>
        </w:rPr>
      </w:pPr>
      <w:r>
        <w:rPr>
          <w:rFonts w:ascii="Consolas" w:hAnsi="Consolas" w:eastAsia="Consolas" w:cs="Consolas"/>
          <w:color w:val="22262B"/>
          <w:sz w:val="17"/>
        </w:rPr>
        <w:t xml:space="preserve">    """Holt 阻尼趋势的纯 numpy 实现（网格搜索超参）。</w:t>
      </w:r>
    </w:p>
    <w:p w14:paraId="2CE1A5C3">
      <w:pPr>
        <w:shd w:val="clear" w:color="auto" w:fill="F4F6F8"/>
        <w:spacing w:after="0" w:line="283" w:lineRule="auto"/>
        <w:ind w:left="142"/>
        <w:rPr>
          <w:rFonts w:hint="eastAsia"/>
        </w:rPr>
      </w:pPr>
      <w:r>
        <w:rPr>
          <w:rFonts w:ascii="Consolas" w:hAnsi="Consolas" w:eastAsia="Consolas" w:cs="Consolas"/>
          <w:color w:val="22262B"/>
          <w:sz w:val="17"/>
        </w:rPr>
        <w:t xml:space="preserve">    level_t = α·y_t + (1−α)(level_{t−1} + φ·trend_{t−1})</w:t>
      </w:r>
    </w:p>
    <w:p w14:paraId="67A0E3AF">
      <w:pPr>
        <w:shd w:val="clear" w:color="auto" w:fill="F4F6F8"/>
        <w:spacing w:after="0" w:line="283" w:lineRule="auto"/>
        <w:ind w:left="142"/>
        <w:rPr>
          <w:rFonts w:hint="eastAsia"/>
        </w:rPr>
      </w:pPr>
      <w:r>
        <w:rPr>
          <w:rFonts w:ascii="Consolas" w:hAnsi="Consolas" w:eastAsia="Consolas" w:cs="Consolas"/>
          <w:color w:val="22262B"/>
          <w:sz w:val="17"/>
        </w:rPr>
        <w:t xml:space="preserve">    trend_t = β·(level_t − level_{t−1}) + (1−β)·φ·trend_{t−1}</w:t>
      </w:r>
    </w:p>
    <w:p w14:paraId="224B931B">
      <w:pPr>
        <w:shd w:val="clear" w:color="auto" w:fill="F4F6F8"/>
        <w:spacing w:after="0" w:line="283" w:lineRule="auto"/>
        <w:ind w:left="142"/>
        <w:rPr>
          <w:rFonts w:hint="eastAsia"/>
        </w:rPr>
      </w:pPr>
      <w:r>
        <w:rPr>
          <w:rFonts w:ascii="Consolas" w:hAnsi="Consolas" w:eastAsia="Consolas" w:cs="Consolas"/>
          <w:color w:val="22262B"/>
          <w:sz w:val="17"/>
        </w:rPr>
        <w:t xml:space="preserve">    预测     = level_T + (φ + φ² + … + φ^h)·trend_T      ← 阻尼</w:t>
      </w:r>
    </w:p>
    <w:p w14:paraId="4857472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752776B">
      <w:pPr>
        <w:shd w:val="clear" w:color="auto" w:fill="F4F6F8"/>
        <w:spacing w:after="0" w:line="283" w:lineRule="auto"/>
        <w:ind w:left="142"/>
        <w:rPr>
          <w:rFonts w:hint="eastAsia"/>
        </w:rPr>
      </w:pPr>
      <w:r>
        <w:rPr>
          <w:rFonts w:ascii="Consolas" w:hAnsi="Consolas" w:eastAsia="Consolas" w:cs="Consolas"/>
          <w:color w:val="22262B"/>
          <w:sz w:val="17"/>
        </w:rPr>
        <w:t xml:space="preserve">    vv = np.asarray(v[-window:], float)</w:t>
      </w:r>
    </w:p>
    <w:p w14:paraId="11BC1732">
      <w:pPr>
        <w:shd w:val="clear" w:color="auto" w:fill="F4F6F8"/>
        <w:spacing w:after="0" w:line="283" w:lineRule="auto"/>
        <w:ind w:left="142"/>
        <w:rPr>
          <w:rFonts w:hint="eastAsia"/>
        </w:rPr>
      </w:pPr>
      <w:r>
        <w:rPr>
          <w:rFonts w:ascii="Consolas" w:hAnsi="Consolas" w:eastAsia="Consolas" w:cs="Consolas"/>
          <w:color w:val="22262B"/>
          <w:sz w:val="17"/>
        </w:rPr>
        <w:t xml:space="preserve">    best, best_sse = None, float("inf")</w:t>
      </w:r>
    </w:p>
    <w:p w14:paraId="77D28C0A">
      <w:pPr>
        <w:shd w:val="clear" w:color="auto" w:fill="F4F6F8"/>
        <w:spacing w:after="0" w:line="283" w:lineRule="auto"/>
        <w:ind w:left="142"/>
        <w:rPr>
          <w:rFonts w:hint="eastAsia"/>
        </w:rPr>
      </w:pPr>
      <w:r>
        <w:rPr>
          <w:rFonts w:ascii="Consolas" w:hAnsi="Consolas" w:eastAsia="Consolas" w:cs="Consolas"/>
          <w:color w:val="22262B"/>
          <w:sz w:val="17"/>
        </w:rPr>
        <w:t xml:space="preserve">    for a in (0.2, 0.4, .6, 0.8):</w:t>
      </w:r>
    </w:p>
    <w:p w14:paraId="63534248">
      <w:pPr>
        <w:shd w:val="clear" w:color="auto" w:fill="F4F6F8"/>
        <w:spacing w:after="0" w:line="283" w:lineRule="auto"/>
        <w:ind w:left="142"/>
        <w:rPr>
          <w:rFonts w:hint="eastAsia"/>
        </w:rPr>
      </w:pPr>
      <w:r>
        <w:rPr>
          <w:rFonts w:ascii="Consolas" w:hAnsi="Consolas" w:eastAsia="Consolas" w:cs="Consolas"/>
          <w:color w:val="22262B"/>
          <w:sz w:val="17"/>
        </w:rPr>
        <w:t xml:space="preserve">        for b in (0.1, 0.2, .3, 0.5):</w:t>
      </w:r>
    </w:p>
    <w:p w14:paraId="0C22BEAB">
      <w:pPr>
        <w:shd w:val="clear" w:color="auto" w:fill="F4F6F8"/>
        <w:spacing w:after="0" w:line="283" w:lineRule="auto"/>
        <w:ind w:left="142"/>
        <w:rPr>
          <w:rFonts w:hint="eastAsia"/>
        </w:rPr>
      </w:pPr>
      <w:r>
        <w:rPr>
          <w:rFonts w:ascii="Consolas" w:hAnsi="Consolas" w:eastAsia="Consolas" w:cs="Consolas"/>
          <w:color w:val="22262B"/>
          <w:sz w:val="17"/>
        </w:rPr>
        <w:t xml:space="preserve">            for phi in (0.80, 0.85, 0.90, 0.95):</w:t>
      </w:r>
    </w:p>
    <w:p w14:paraId="2BF958ED">
      <w:pPr>
        <w:shd w:val="clear" w:color="auto" w:fill="F4F6F8"/>
        <w:spacing w:after="0" w:line="283" w:lineRule="auto"/>
        <w:ind w:left="142"/>
        <w:rPr>
          <w:rFonts w:hint="eastAsia"/>
        </w:rPr>
      </w:pPr>
      <w:r>
        <w:rPr>
          <w:rFonts w:ascii="Consolas" w:hAnsi="Consolas" w:eastAsia="Consolas" w:cs="Consolas"/>
          <w:color w:val="22262B"/>
          <w:sz w:val="17"/>
        </w:rPr>
        <w:t xml:space="preserve">                lvl, trd = vv[0], vv[1] - vv[0]</w:t>
      </w:r>
    </w:p>
    <w:p w14:paraId="17D5356C">
      <w:pPr>
        <w:shd w:val="clear" w:color="auto" w:fill="F4F6F8"/>
        <w:spacing w:after="0" w:line="283" w:lineRule="auto"/>
        <w:ind w:left="142"/>
        <w:rPr>
          <w:rFonts w:hint="eastAsia"/>
        </w:rPr>
      </w:pPr>
      <w:r>
        <w:rPr>
          <w:rFonts w:ascii="Consolas" w:hAnsi="Consolas" w:eastAsia="Consolas" w:cs="Consolas"/>
          <w:color w:val="22262B"/>
          <w:sz w:val="17"/>
        </w:rPr>
        <w:t xml:space="preserve">                sse = 0.0</w:t>
      </w:r>
    </w:p>
    <w:p w14:paraId="696F21FC">
      <w:pPr>
        <w:shd w:val="clear" w:color="auto" w:fill="F4F6F8"/>
        <w:spacing w:after="0" w:line="283" w:lineRule="auto"/>
        <w:ind w:left="142"/>
        <w:rPr>
          <w:rFonts w:hint="eastAsia"/>
        </w:rPr>
      </w:pPr>
      <w:r>
        <w:rPr>
          <w:rFonts w:ascii="Consolas" w:hAnsi="Consolas" w:eastAsia="Consolas" w:cs="Consolas"/>
          <w:color w:val="22262B"/>
          <w:sz w:val="17"/>
        </w:rPr>
        <w:t xml:space="preserve">                for t in range(1, len(vv)):</w:t>
      </w:r>
    </w:p>
    <w:p w14:paraId="6777B1C3">
      <w:pPr>
        <w:shd w:val="clear" w:color="auto" w:fill="F4F6F8"/>
        <w:spacing w:after="0" w:line="283" w:lineRule="auto"/>
        <w:ind w:left="142"/>
        <w:rPr>
          <w:rFonts w:hint="eastAsia"/>
        </w:rPr>
      </w:pPr>
      <w:r>
        <w:rPr>
          <w:rFonts w:ascii="Consolas" w:hAnsi="Consolas" w:eastAsia="Consolas" w:cs="Consolas"/>
          <w:color w:val="22262B"/>
          <w:sz w:val="17"/>
        </w:rPr>
        <w:t xml:space="preserve">                    sse += (vv[t] - (lvl + phi * trd)) ** 2   # 一步预测误差</w:t>
      </w:r>
    </w:p>
    <w:p w14:paraId="75EB7149">
      <w:pPr>
        <w:shd w:val="clear" w:color="auto" w:fill="F4F6F8"/>
        <w:spacing w:after="0" w:line="283" w:lineRule="auto"/>
        <w:ind w:left="142"/>
        <w:rPr>
          <w:rFonts w:hint="eastAsia"/>
        </w:rPr>
      </w:pPr>
      <w:r>
        <w:rPr>
          <w:rFonts w:ascii="Consolas" w:hAnsi="Consolas" w:eastAsia="Consolas" w:cs="Consolas"/>
          <w:color w:val="22262B"/>
          <w:sz w:val="17"/>
        </w:rPr>
        <w:t xml:space="preserve">                    prev = lvl</w:t>
      </w:r>
    </w:p>
    <w:p w14:paraId="6465E97D">
      <w:pPr>
        <w:shd w:val="clear" w:color="auto" w:fill="F4F6F8"/>
        <w:spacing w:after="0" w:line="283" w:lineRule="auto"/>
        <w:ind w:left="142"/>
        <w:rPr>
          <w:rFonts w:hint="eastAsia"/>
        </w:rPr>
      </w:pPr>
      <w:r>
        <w:rPr>
          <w:rFonts w:ascii="Consolas" w:hAnsi="Consolas" w:eastAsia="Consolas" w:cs="Consolas"/>
          <w:color w:val="22262B"/>
          <w:sz w:val="17"/>
        </w:rPr>
        <w:t xml:space="preserve">                    lvl = a * vv[t] + (1 - a) * (lvl + phi * trd)</w:t>
      </w:r>
    </w:p>
    <w:p w14:paraId="34BB56DF">
      <w:pPr>
        <w:shd w:val="clear" w:color="auto" w:fill="F4F6F8"/>
        <w:spacing w:after="0" w:line="283" w:lineRule="auto"/>
        <w:ind w:left="142"/>
        <w:rPr>
          <w:rFonts w:hint="eastAsia"/>
        </w:rPr>
      </w:pPr>
      <w:r>
        <w:rPr>
          <w:rFonts w:ascii="Consolas" w:hAnsi="Consolas" w:eastAsia="Consolas" w:cs="Consolas"/>
          <w:color w:val="22262B"/>
          <w:sz w:val="17"/>
        </w:rPr>
        <w:t xml:space="preserve">                    trd = b * (lvl - prev) + (1 - b) * phi * trd</w:t>
      </w:r>
    </w:p>
    <w:p w14:paraId="12008986">
      <w:pPr>
        <w:shd w:val="clear" w:color="auto" w:fill="F4F6F8"/>
        <w:spacing w:after="0" w:line="283" w:lineRule="auto"/>
        <w:ind w:left="142"/>
        <w:rPr>
          <w:rFonts w:hint="eastAsia"/>
        </w:rPr>
      </w:pPr>
      <w:r>
        <w:rPr>
          <w:rFonts w:ascii="Consolas" w:hAnsi="Consolas" w:eastAsia="Consolas" w:cs="Consolas"/>
          <w:color w:val="22262B"/>
          <w:sz w:val="17"/>
        </w:rPr>
        <w:t xml:space="preserve">                h = ty - int(y[-1])</w:t>
      </w:r>
    </w:p>
    <w:p w14:paraId="39A88B5C">
      <w:pPr>
        <w:shd w:val="clear" w:color="auto" w:fill="F4F6F8"/>
        <w:spacing w:after="0" w:line="283" w:lineRule="auto"/>
        <w:ind w:left="142"/>
        <w:rPr>
          <w:rFonts w:hint="eastAsia"/>
        </w:rPr>
      </w:pPr>
      <w:r>
        <w:rPr>
          <w:rFonts w:ascii="Consolas" w:hAnsi="Consolas" w:eastAsia="Consolas" w:cs="Consolas"/>
          <w:color w:val="22262B"/>
          <w:sz w:val="17"/>
        </w:rPr>
        <w:t xml:space="preserve">                val = lvl + sum(phi ** i for i in range(1, h + 1)) * trd</w:t>
      </w:r>
    </w:p>
    <w:p w14:paraId="11F70C4F">
      <w:pPr>
        <w:shd w:val="clear" w:color="auto" w:fill="F4F6F8"/>
        <w:spacing w:after="0" w:line="283" w:lineRule="auto"/>
        <w:ind w:left="142"/>
        <w:rPr>
          <w:rFonts w:hint="eastAsia"/>
        </w:rPr>
      </w:pPr>
      <w:r>
        <w:rPr>
          <w:rFonts w:ascii="Consolas" w:hAnsi="Consolas" w:eastAsia="Consolas" w:cs="Consolas"/>
          <w:color w:val="22262B"/>
          <w:sz w:val="17"/>
        </w:rPr>
        <w:t xml:space="preserve">                if sse &lt; best_sse:</w:t>
      </w:r>
    </w:p>
    <w:p w14:paraId="4D9FFBE7">
      <w:pPr>
        <w:shd w:val="clear" w:color="auto" w:fill="F4F6F8"/>
        <w:spacing w:after="0" w:line="283" w:lineRule="auto"/>
        <w:ind w:left="142"/>
        <w:rPr>
          <w:rFonts w:hint="eastAsia"/>
        </w:rPr>
      </w:pPr>
      <w:r>
        <w:rPr>
          <w:rFonts w:ascii="Consolas" w:hAnsi="Consolas" w:eastAsia="Consolas" w:cs="Consolas"/>
          <w:color w:val="22262B"/>
          <w:sz w:val="17"/>
        </w:rPr>
        <w:t xml:space="preserve">                    best_sse, best = sse, val</w:t>
      </w:r>
    </w:p>
    <w:p w14:paraId="0D8FB885">
      <w:pPr>
        <w:shd w:val="clear" w:color="auto" w:fill="F4F6F8"/>
        <w:spacing w:after="0" w:line="283" w:lineRule="auto"/>
        <w:ind w:left="142"/>
        <w:rPr>
          <w:rFonts w:hint="eastAsia"/>
        </w:rPr>
      </w:pPr>
      <w:r>
        <w:rPr>
          <w:rFonts w:ascii="Consolas" w:hAnsi="Consolas" w:eastAsia="Consolas" w:cs="Consolas"/>
          <w:color w:val="22262B"/>
          <w:sz w:val="17"/>
        </w:rPr>
        <w:t xml:space="preserve">    return best</w:t>
      </w:r>
    </w:p>
    <w:p w14:paraId="5DA6737F">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5A9BD48">
      <w:pPr>
        <w:spacing w:after="40"/>
        <w:rPr>
          <w:rFonts w:hint="eastAsia"/>
        </w:rPr>
      </w:pPr>
    </w:p>
    <w:p w14:paraId="6BCF4D71">
      <w:pPr>
        <w:shd w:val="clear" w:color="auto" w:fill="23272E"/>
        <w:spacing w:after="0" w:line="283" w:lineRule="auto"/>
        <w:ind w:left="142"/>
        <w:rPr>
          <w:rFonts w:hint="eastAsia"/>
        </w:rPr>
      </w:pPr>
      <w:r>
        <w:rPr>
          <w:rFonts w:ascii="Consolas" w:hAnsi="Consolas" w:eastAsia="Consolas" w:cs="Consolas"/>
          <w:color w:val="E8EAED"/>
          <w:sz w:val="17"/>
        </w:rPr>
        <w:t xml:space="preserve">  2022  实际 42.28 | 自写 CAGR 42.49（项目 42.49）  OLS 40.11（项目 40.11）</w:t>
      </w:r>
    </w:p>
    <w:p w14:paraId="0ADAE389">
      <w:pPr>
        <w:shd w:val="clear" w:color="auto" w:fill="23272E"/>
        <w:spacing w:after="0" w:line="283" w:lineRule="auto"/>
        <w:ind w:left="142"/>
        <w:rPr>
          <w:rFonts w:hint="eastAsia"/>
        </w:rPr>
      </w:pPr>
      <w:r>
        <w:rPr>
          <w:rFonts w:ascii="Consolas" w:hAnsi="Consolas" w:eastAsia="Consolas" w:cs="Consolas"/>
          <w:color w:val="E8EAED"/>
          <w:sz w:val="17"/>
        </w:rPr>
        <w:t xml:space="preserve">  2023  实际 43.45 | 自写 CAGR 45.68（项目 45.68）  OLS 43.65（项目 43.65）</w:t>
      </w:r>
    </w:p>
    <w:p w14:paraId="0A57BF70">
      <w:pPr>
        <w:shd w:val="clear" w:color="auto" w:fill="23272E"/>
        <w:spacing w:after="0" w:line="283" w:lineRule="auto"/>
        <w:ind w:left="142"/>
        <w:rPr>
          <w:rFonts w:hint="eastAsia"/>
        </w:rPr>
      </w:pPr>
      <w:r>
        <w:rPr>
          <w:rFonts w:ascii="Consolas" w:hAnsi="Consolas" w:eastAsia="Consolas" w:cs="Consolas"/>
          <w:color w:val="E8EAED"/>
          <w:sz w:val="17"/>
        </w:rPr>
        <w:t xml:space="preserve">  2024  实际 41.11 | 自写 CAGR 46.13（项目 46.13）  OLS 46.08（项目 46.08）</w:t>
      </w:r>
    </w:p>
    <w:p w14:paraId="6357D5CC">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2F891285">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3BB1D019">
            <w:pPr>
              <w:spacing w:before="40" w:after="40"/>
              <w:rPr>
                <w:rFonts w:hint="eastAsia"/>
              </w:rPr>
            </w:pPr>
            <w:r>
              <w:rPr>
                <w:rFonts w:ascii="黑体" w:hAnsi="黑体" w:eastAsia="黑体" w:cs="黑体"/>
                <w:color w:val="1C4A8C"/>
                <w:sz w:val="19"/>
              </w:rPr>
              <w:t>说明　</w:t>
            </w:r>
            <w:r>
              <w:rPr>
                <w:rFonts w:cs="等线"/>
                <w:color w:val="1C1E21"/>
                <w:sz w:val="19"/>
              </w:rPr>
              <w:t xml:space="preserve">我自己写的 CAGR 与 OLS，三个回测年的预测值与项目五 model_backtest.csv </w:t>
            </w:r>
            <w:r>
              <w:rPr>
                <w:rFonts w:ascii="黑体" w:hAnsi="黑体" w:eastAsia="黑体" w:cs="黑体"/>
                <w:color w:val="1C1E21"/>
                <w:sz w:val="19"/>
              </w:rPr>
              <w:t>逐位一致</w:t>
            </w:r>
            <w:r>
              <w:rPr>
                <w:rFonts w:cs="等线"/>
                <w:color w:val="1C1E21"/>
                <w:sz w:val="19"/>
              </w:rPr>
              <w:t>（42.49 / 40.11 / 45.68 / 43.65 / 46.13 / 46.08 亿元），说明这两个模型简单到不可能写错。Holt 阻尼趋势我用网格搜索得到的结果是 40.21 / 42.69 / 44.81，与项目的 statsmodels 版（37.48 / 43.38 / 45.30）</w:t>
            </w:r>
            <w:r>
              <w:rPr>
                <w:rFonts w:ascii="黑体" w:hAnsi="黑体" w:eastAsia="黑体" w:cs="黑体"/>
                <w:color w:val="1C1E21"/>
                <w:sz w:val="19"/>
              </w:rPr>
              <w:t>有差异</w:t>
            </w:r>
            <w:r>
              <w:rPr>
                <w:rFonts w:cs="等线"/>
                <w:color w:val="1C1E21"/>
                <w:sz w:val="19"/>
              </w:rPr>
              <w:t>——因为 statsmodels 用极大似然估计优化 α、β、φ 且初始化方式不同。</w:t>
            </w:r>
            <w:r>
              <w:rPr>
                <w:rFonts w:ascii="黑体" w:hAnsi="黑体" w:eastAsia="黑体" w:cs="黑体"/>
                <w:color w:val="1C1E21"/>
                <w:sz w:val="19"/>
              </w:rPr>
              <w:t>这不是谁对谁错，而是超参搜索策略不同</w:t>
            </w:r>
            <w:r>
              <w:rPr>
                <w:rFonts w:cs="等线"/>
                <w:color w:val="1C1E21"/>
                <w:sz w:val="19"/>
              </w:rPr>
              <w:t>，务必在报告里写明你用的是哪一种实现。</w:t>
            </w:r>
          </w:p>
        </w:tc>
      </w:tr>
    </w:tbl>
    <w:p w14:paraId="38983E13">
      <w:pPr>
        <w:spacing w:after="40"/>
        <w:rPr>
          <w:rFonts w:hint="eastAsia"/>
        </w:rPr>
      </w:pPr>
    </w:p>
    <w:p w14:paraId="43923CDD">
      <w:pPr>
        <w:keepNext/>
        <w:spacing w:before="100" w:after="40"/>
        <w:rPr>
          <w:rFonts w:hint="eastAsia"/>
        </w:rPr>
      </w:pPr>
      <w:r>
        <w:rPr>
          <w:rFonts w:ascii="黑体" w:hAnsi="黑体" w:eastAsia="黑体" w:cs="黑体"/>
          <w:color w:val="1C1E21"/>
          <w:sz w:val="18"/>
        </w:rPr>
        <w:t>表 6-15　五个模型的适用边界</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43"/>
        <w:gridCol w:w="1282"/>
        <w:gridCol w:w="2084"/>
        <w:gridCol w:w="3046"/>
        <w:gridCol w:w="1443"/>
      </w:tblGrid>
      <w:tr w14:paraId="67603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43" w:type="dxa"/>
            <w:shd w:val="clear" w:color="auto" w:fill="EDF1F7"/>
          </w:tcPr>
          <w:p w14:paraId="5C35BB95">
            <w:pPr>
              <w:spacing w:before="20" w:after="20" w:line="276" w:lineRule="auto"/>
              <w:rPr>
                <w:rFonts w:hint="eastAsia"/>
              </w:rPr>
            </w:pPr>
            <w:r>
              <w:rPr>
                <w:rFonts w:ascii="黑体" w:hAnsi="黑体" w:eastAsia="黑体" w:cs="黑体"/>
                <w:color w:val="1C4A8C"/>
                <w:sz w:val="17"/>
              </w:rPr>
              <w:t>模型</w:t>
            </w:r>
          </w:p>
        </w:tc>
        <w:tc>
          <w:tcPr>
            <w:tcW w:w="1282" w:type="dxa"/>
            <w:shd w:val="clear" w:color="auto" w:fill="EDF1F7"/>
          </w:tcPr>
          <w:p w14:paraId="146A200B">
            <w:pPr>
              <w:spacing w:before="20" w:after="20" w:line="276" w:lineRule="auto"/>
              <w:rPr>
                <w:rFonts w:hint="eastAsia"/>
              </w:rPr>
            </w:pPr>
            <w:r>
              <w:rPr>
                <w:rFonts w:ascii="黑体" w:hAnsi="黑体" w:eastAsia="黑体" w:cs="黑体"/>
                <w:color w:val="1C4A8C"/>
                <w:sz w:val="17"/>
              </w:rPr>
              <w:t>适用序列</w:t>
            </w:r>
          </w:p>
        </w:tc>
        <w:tc>
          <w:tcPr>
            <w:tcW w:w="2084" w:type="dxa"/>
            <w:shd w:val="clear" w:color="auto" w:fill="EDF1F7"/>
          </w:tcPr>
          <w:p w14:paraId="465C0277">
            <w:pPr>
              <w:spacing w:before="20" w:after="20" w:line="276" w:lineRule="auto"/>
              <w:rPr>
                <w:rFonts w:hint="eastAsia"/>
              </w:rPr>
            </w:pPr>
            <w:r>
              <w:rPr>
                <w:rFonts w:ascii="黑体" w:hAnsi="黑体" w:eastAsia="黑体" w:cs="黑体"/>
                <w:color w:val="1C4A8C"/>
                <w:sz w:val="17"/>
              </w:rPr>
              <w:t>优点</w:t>
            </w:r>
          </w:p>
        </w:tc>
        <w:tc>
          <w:tcPr>
            <w:tcW w:w="3046" w:type="dxa"/>
            <w:shd w:val="clear" w:color="auto" w:fill="EDF1F7"/>
          </w:tcPr>
          <w:p w14:paraId="52D7591C">
            <w:pPr>
              <w:spacing w:before="20" w:after="20" w:line="276" w:lineRule="auto"/>
              <w:rPr>
                <w:rFonts w:hint="eastAsia"/>
              </w:rPr>
            </w:pPr>
            <w:r>
              <w:rPr>
                <w:rFonts w:ascii="黑体" w:hAnsi="黑体" w:eastAsia="黑体" w:cs="黑体"/>
                <w:color w:val="1C4A8C"/>
                <w:sz w:val="17"/>
              </w:rPr>
              <w:t>失效场景</w:t>
            </w:r>
          </w:p>
        </w:tc>
        <w:tc>
          <w:tcPr>
            <w:tcW w:w="1443" w:type="dxa"/>
            <w:shd w:val="clear" w:color="auto" w:fill="EDF1F7"/>
          </w:tcPr>
          <w:p w14:paraId="2A8264C2">
            <w:pPr>
              <w:spacing w:before="20" w:after="20" w:line="276" w:lineRule="auto"/>
              <w:jc w:val="center"/>
              <w:rPr>
                <w:rFonts w:hint="eastAsia"/>
              </w:rPr>
            </w:pPr>
            <w:r>
              <w:rPr>
                <w:rFonts w:ascii="黑体" w:hAnsi="黑体" w:eastAsia="黑体" w:cs="黑体"/>
                <w:color w:val="1C4A8C"/>
                <w:sz w:val="17"/>
              </w:rPr>
              <w:t>本例 2022 误差</w:t>
            </w:r>
          </w:p>
        </w:tc>
      </w:tr>
      <w:tr w14:paraId="3EC03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tcPr>
          <w:p w14:paraId="71CF9DC2">
            <w:pPr>
              <w:spacing w:before="10" w:after="10" w:line="276" w:lineRule="auto"/>
              <w:rPr>
                <w:rFonts w:hint="eastAsia"/>
              </w:rPr>
            </w:pPr>
            <w:r>
              <w:rPr>
                <w:rFonts w:cs="等线"/>
                <w:color w:val="1C1E21"/>
                <w:sz w:val="17"/>
              </w:rPr>
              <w:t>CAGR</w:t>
            </w:r>
          </w:p>
        </w:tc>
        <w:tc>
          <w:tcPr>
            <w:tcW w:w="1282" w:type="dxa"/>
          </w:tcPr>
          <w:p w14:paraId="44E422CC">
            <w:pPr>
              <w:spacing w:before="10" w:after="10" w:line="276" w:lineRule="auto"/>
              <w:rPr>
                <w:rFonts w:hint="eastAsia"/>
              </w:rPr>
            </w:pPr>
            <w:r>
              <w:rPr>
                <w:rFonts w:cs="等线"/>
                <w:color w:val="1C1E21"/>
                <w:sz w:val="17"/>
              </w:rPr>
              <w:t>水平值</w:t>
            </w:r>
          </w:p>
        </w:tc>
        <w:tc>
          <w:tcPr>
            <w:tcW w:w="2084" w:type="dxa"/>
          </w:tcPr>
          <w:p w14:paraId="7F17C7BE">
            <w:pPr>
              <w:spacing w:before="10" w:after="10" w:line="276" w:lineRule="auto"/>
              <w:rPr>
                <w:rFonts w:hint="eastAsia"/>
              </w:rPr>
            </w:pPr>
            <w:r>
              <w:rPr>
                <w:rFonts w:cs="等线"/>
                <w:color w:val="1C1E21"/>
                <w:sz w:val="17"/>
              </w:rPr>
              <w:t>最直观、可解释</w:t>
            </w:r>
          </w:p>
        </w:tc>
        <w:tc>
          <w:tcPr>
            <w:tcW w:w="3046" w:type="dxa"/>
          </w:tcPr>
          <w:p w14:paraId="4E56C9D8">
            <w:pPr>
              <w:spacing w:before="10" w:after="10" w:line="276" w:lineRule="auto"/>
              <w:rPr>
                <w:rFonts w:hint="eastAsia"/>
              </w:rPr>
            </w:pPr>
            <w:r>
              <w:rPr>
                <w:rFonts w:cs="等线"/>
                <w:color w:val="1C1E21"/>
                <w:sz w:val="17"/>
              </w:rPr>
              <w:t>序列有非正值或增速剧烈波动时外推过头</w:t>
            </w:r>
          </w:p>
        </w:tc>
        <w:tc>
          <w:tcPr>
            <w:tcW w:w="1443" w:type="dxa"/>
          </w:tcPr>
          <w:p w14:paraId="728A4D31">
            <w:pPr>
              <w:spacing w:before="10" w:after="10" w:line="276" w:lineRule="auto"/>
              <w:jc w:val="center"/>
              <w:rPr>
                <w:rFonts w:hint="eastAsia"/>
              </w:rPr>
            </w:pPr>
            <w:r>
              <w:rPr>
                <w:rFonts w:cs="等线"/>
                <w:color w:val="1C1E21"/>
                <w:sz w:val="17"/>
              </w:rPr>
              <w:t>0.51%</w:t>
            </w:r>
          </w:p>
        </w:tc>
      </w:tr>
      <w:tr w14:paraId="7712E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shd w:val="clear" w:color="auto" w:fill="F7F8FA"/>
          </w:tcPr>
          <w:p w14:paraId="6EE2B3DE">
            <w:pPr>
              <w:spacing w:before="10" w:after="10" w:line="276" w:lineRule="auto"/>
              <w:rPr>
                <w:rFonts w:hint="eastAsia"/>
              </w:rPr>
            </w:pPr>
            <w:r>
              <w:rPr>
                <w:rFonts w:cs="等线"/>
                <w:color w:val="1C1E21"/>
                <w:sz w:val="17"/>
              </w:rPr>
              <w:t>OLS</w:t>
            </w:r>
          </w:p>
        </w:tc>
        <w:tc>
          <w:tcPr>
            <w:tcW w:w="1282" w:type="dxa"/>
            <w:shd w:val="clear" w:color="auto" w:fill="F7F8FA"/>
          </w:tcPr>
          <w:p w14:paraId="0A1B50E0">
            <w:pPr>
              <w:spacing w:before="10" w:after="10" w:line="276" w:lineRule="auto"/>
              <w:rPr>
                <w:rFonts w:hint="eastAsia"/>
              </w:rPr>
            </w:pPr>
            <w:r>
              <w:rPr>
                <w:rFonts w:cs="等线"/>
                <w:color w:val="1C1E21"/>
                <w:sz w:val="17"/>
              </w:rPr>
              <w:t>水平值与比率</w:t>
            </w:r>
          </w:p>
        </w:tc>
        <w:tc>
          <w:tcPr>
            <w:tcW w:w="2084" w:type="dxa"/>
            <w:shd w:val="clear" w:color="auto" w:fill="F7F8FA"/>
          </w:tcPr>
          <w:p w14:paraId="54FA535A">
            <w:pPr>
              <w:spacing w:before="10" w:after="10" w:line="276" w:lineRule="auto"/>
              <w:rPr>
                <w:rFonts w:hint="eastAsia"/>
              </w:rPr>
            </w:pPr>
            <w:r>
              <w:rPr>
                <w:rFonts w:cs="等线"/>
                <w:color w:val="1C1E21"/>
                <w:sz w:val="17"/>
              </w:rPr>
              <w:t>有趋势方向、可给斜率</w:t>
            </w:r>
          </w:p>
        </w:tc>
        <w:tc>
          <w:tcPr>
            <w:tcW w:w="3046" w:type="dxa"/>
            <w:shd w:val="clear" w:color="auto" w:fill="F7F8FA"/>
          </w:tcPr>
          <w:p w14:paraId="225C8375">
            <w:pPr>
              <w:spacing w:before="10" w:after="10" w:line="276" w:lineRule="auto"/>
              <w:rPr>
                <w:rFonts w:hint="eastAsia"/>
              </w:rPr>
            </w:pPr>
            <w:r>
              <w:rPr>
                <w:rFonts w:cs="等线"/>
                <w:color w:val="1C1E21"/>
                <w:sz w:val="17"/>
              </w:rPr>
              <w:t>近端拐点无法反应（2024 误差 12.09%）</w:t>
            </w:r>
          </w:p>
        </w:tc>
        <w:tc>
          <w:tcPr>
            <w:tcW w:w="1443" w:type="dxa"/>
            <w:shd w:val="clear" w:color="auto" w:fill="F7F8FA"/>
          </w:tcPr>
          <w:p w14:paraId="522BD839">
            <w:pPr>
              <w:spacing w:before="10" w:after="10" w:line="276" w:lineRule="auto"/>
              <w:jc w:val="center"/>
              <w:rPr>
                <w:rFonts w:hint="eastAsia"/>
              </w:rPr>
            </w:pPr>
            <w:r>
              <w:rPr>
                <w:rFonts w:cs="等线"/>
                <w:color w:val="1C1E21"/>
                <w:sz w:val="17"/>
              </w:rPr>
              <w:t>5.12%</w:t>
            </w:r>
          </w:p>
        </w:tc>
      </w:tr>
      <w:tr w14:paraId="5B0E1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tcPr>
          <w:p w14:paraId="2C86774C">
            <w:pPr>
              <w:spacing w:before="10" w:after="10" w:line="276" w:lineRule="auto"/>
              <w:rPr>
                <w:rFonts w:hint="eastAsia"/>
              </w:rPr>
            </w:pPr>
            <w:r>
              <w:rPr>
                <w:rFonts w:cs="等线"/>
                <w:color w:val="1C1E21"/>
                <w:sz w:val="17"/>
              </w:rPr>
              <w:t>MEAN5</w:t>
            </w:r>
          </w:p>
        </w:tc>
        <w:tc>
          <w:tcPr>
            <w:tcW w:w="1282" w:type="dxa"/>
          </w:tcPr>
          <w:p w14:paraId="3D9B60C6">
            <w:pPr>
              <w:spacing w:before="10" w:after="10" w:line="276" w:lineRule="auto"/>
              <w:rPr>
                <w:rFonts w:hint="eastAsia"/>
              </w:rPr>
            </w:pPr>
            <w:r>
              <w:rPr>
                <w:rFonts w:cs="等线"/>
                <w:color w:val="1C1E21"/>
                <w:sz w:val="17"/>
              </w:rPr>
              <w:t>比率</w:t>
            </w:r>
          </w:p>
        </w:tc>
        <w:tc>
          <w:tcPr>
            <w:tcW w:w="2084" w:type="dxa"/>
          </w:tcPr>
          <w:p w14:paraId="0CDC4E52">
            <w:pPr>
              <w:spacing w:before="10" w:after="10" w:line="276" w:lineRule="auto"/>
              <w:rPr>
                <w:rFonts w:hint="eastAsia"/>
              </w:rPr>
            </w:pPr>
            <w:r>
              <w:rPr>
                <w:rFonts w:cs="等线"/>
                <w:color w:val="1C1E21"/>
                <w:sz w:val="17"/>
              </w:rPr>
              <w:t>最稳健、不会失控</w:t>
            </w:r>
          </w:p>
        </w:tc>
        <w:tc>
          <w:tcPr>
            <w:tcW w:w="3046" w:type="dxa"/>
          </w:tcPr>
          <w:p w14:paraId="7AB550B7">
            <w:pPr>
              <w:spacing w:before="10" w:after="10" w:line="276" w:lineRule="auto"/>
              <w:rPr>
                <w:rFonts w:hint="eastAsia"/>
              </w:rPr>
            </w:pPr>
            <w:r>
              <w:rPr>
                <w:rFonts w:cs="等线"/>
                <w:color w:val="1C1E21"/>
                <w:sz w:val="17"/>
              </w:rPr>
              <w:t>完全忽略趋势</w:t>
            </w:r>
          </w:p>
        </w:tc>
        <w:tc>
          <w:tcPr>
            <w:tcW w:w="1443" w:type="dxa"/>
          </w:tcPr>
          <w:p w14:paraId="18E66DC6">
            <w:pPr>
              <w:spacing w:before="10" w:after="10" w:line="276" w:lineRule="auto"/>
              <w:jc w:val="center"/>
              <w:rPr>
                <w:rFonts w:hint="eastAsia"/>
              </w:rPr>
            </w:pPr>
            <w:r>
              <w:rPr>
                <w:rFonts w:cs="等线"/>
                <w:color w:val="1C1E21"/>
                <w:sz w:val="17"/>
              </w:rPr>
              <w:t>—（比率序列用绝对误差）</w:t>
            </w:r>
          </w:p>
        </w:tc>
      </w:tr>
      <w:tr w14:paraId="0AA2F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shd w:val="clear" w:color="auto" w:fill="F7F8FA"/>
          </w:tcPr>
          <w:p w14:paraId="45AE5509">
            <w:pPr>
              <w:spacing w:before="10" w:after="10" w:line="276" w:lineRule="auto"/>
              <w:rPr>
                <w:rFonts w:hint="eastAsia"/>
              </w:rPr>
            </w:pPr>
            <w:r>
              <w:rPr>
                <w:rFonts w:cs="等线"/>
                <w:color w:val="1C1E21"/>
                <w:sz w:val="17"/>
              </w:rPr>
              <w:t>Holt 阻尼</w:t>
            </w:r>
          </w:p>
        </w:tc>
        <w:tc>
          <w:tcPr>
            <w:tcW w:w="1282" w:type="dxa"/>
            <w:shd w:val="clear" w:color="auto" w:fill="F7F8FA"/>
          </w:tcPr>
          <w:p w14:paraId="4C010AAB">
            <w:pPr>
              <w:spacing w:before="10" w:after="10" w:line="276" w:lineRule="auto"/>
              <w:rPr>
                <w:rFonts w:hint="eastAsia"/>
              </w:rPr>
            </w:pPr>
            <w:r>
              <w:rPr>
                <w:rFonts w:cs="等线"/>
                <w:color w:val="1C1E21"/>
                <w:sz w:val="17"/>
              </w:rPr>
              <w:t>水平值</w:t>
            </w:r>
          </w:p>
        </w:tc>
        <w:tc>
          <w:tcPr>
            <w:tcW w:w="2084" w:type="dxa"/>
            <w:shd w:val="clear" w:color="auto" w:fill="F7F8FA"/>
          </w:tcPr>
          <w:p w14:paraId="5F031823">
            <w:pPr>
              <w:spacing w:before="10" w:after="10" w:line="276" w:lineRule="auto"/>
              <w:rPr>
                <w:rFonts w:hint="eastAsia"/>
              </w:rPr>
            </w:pPr>
            <w:r>
              <w:rPr>
                <w:rFonts w:cs="等线"/>
                <w:color w:val="1C1E21"/>
                <w:sz w:val="17"/>
              </w:rPr>
              <w:t>趋势渐进衰减、不外推到无穷</w:t>
            </w:r>
          </w:p>
        </w:tc>
        <w:tc>
          <w:tcPr>
            <w:tcW w:w="3046" w:type="dxa"/>
            <w:shd w:val="clear" w:color="auto" w:fill="F7F8FA"/>
          </w:tcPr>
          <w:p w14:paraId="14C1E4A3">
            <w:pPr>
              <w:spacing w:before="10" w:after="10" w:line="276" w:lineRule="auto"/>
              <w:rPr>
                <w:rFonts w:hint="eastAsia"/>
              </w:rPr>
            </w:pPr>
            <w:r>
              <w:rPr>
                <w:rFonts w:cs="等线"/>
                <w:color w:val="1C1E21"/>
                <w:sz w:val="17"/>
              </w:rPr>
              <w:t>小样本下超参不稳</w:t>
            </w:r>
          </w:p>
        </w:tc>
        <w:tc>
          <w:tcPr>
            <w:tcW w:w="1443" w:type="dxa"/>
            <w:shd w:val="clear" w:color="auto" w:fill="F7F8FA"/>
          </w:tcPr>
          <w:p w14:paraId="6D6D0699">
            <w:pPr>
              <w:spacing w:before="10" w:after="10" w:line="276" w:lineRule="auto"/>
              <w:jc w:val="center"/>
              <w:rPr>
                <w:rFonts w:hint="eastAsia"/>
              </w:rPr>
            </w:pPr>
            <w:r>
              <w:rPr>
                <w:rFonts w:cs="等线"/>
                <w:color w:val="1C1E21"/>
                <w:sz w:val="17"/>
              </w:rPr>
              <w:t>11.34%</w:t>
            </w:r>
          </w:p>
        </w:tc>
      </w:tr>
      <w:tr w14:paraId="00F15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3" w:type="dxa"/>
          </w:tcPr>
          <w:p w14:paraId="29D334CB">
            <w:pPr>
              <w:spacing w:before="10" w:after="10" w:line="276" w:lineRule="auto"/>
              <w:rPr>
                <w:rFonts w:hint="eastAsia"/>
              </w:rPr>
            </w:pPr>
            <w:r>
              <w:rPr>
                <w:rFonts w:cs="等线"/>
                <w:color w:val="1C1E21"/>
                <w:sz w:val="17"/>
              </w:rPr>
              <w:t>ARIMA(1,1,1)</w:t>
            </w:r>
          </w:p>
        </w:tc>
        <w:tc>
          <w:tcPr>
            <w:tcW w:w="1282" w:type="dxa"/>
          </w:tcPr>
          <w:p w14:paraId="269D0B64">
            <w:pPr>
              <w:spacing w:before="10" w:after="10" w:line="276" w:lineRule="auto"/>
              <w:rPr>
                <w:rFonts w:hint="eastAsia"/>
              </w:rPr>
            </w:pPr>
            <w:r>
              <w:rPr>
                <w:rFonts w:cs="等线"/>
                <w:color w:val="1C1E21"/>
                <w:sz w:val="17"/>
              </w:rPr>
              <w:t>水平值与比率</w:t>
            </w:r>
          </w:p>
        </w:tc>
        <w:tc>
          <w:tcPr>
            <w:tcW w:w="2084" w:type="dxa"/>
          </w:tcPr>
          <w:p w14:paraId="71CAC548">
            <w:pPr>
              <w:spacing w:before="10" w:after="10" w:line="276" w:lineRule="auto"/>
              <w:rPr>
                <w:rFonts w:hint="eastAsia"/>
              </w:rPr>
            </w:pPr>
            <w:r>
              <w:rPr>
                <w:rFonts w:cs="等线"/>
                <w:color w:val="1C1E21"/>
                <w:sz w:val="17"/>
              </w:rPr>
              <w:t>统计基础扎实</w:t>
            </w:r>
          </w:p>
        </w:tc>
        <w:tc>
          <w:tcPr>
            <w:tcW w:w="3046" w:type="dxa"/>
          </w:tcPr>
          <w:p w14:paraId="0AFF3FB7">
            <w:pPr>
              <w:spacing w:before="10" w:after="10" w:line="276" w:lineRule="auto"/>
              <w:rPr>
                <w:rFonts w:hint="eastAsia"/>
              </w:rPr>
            </w:pPr>
            <w:r>
              <w:rPr>
                <w:rFonts w:cs="等线"/>
                <w:color w:val="1C1E21"/>
                <w:sz w:val="17"/>
              </w:rPr>
              <w:t>10 个年度点太少，易不收敛</w:t>
            </w:r>
          </w:p>
        </w:tc>
        <w:tc>
          <w:tcPr>
            <w:tcW w:w="1443" w:type="dxa"/>
          </w:tcPr>
          <w:p w14:paraId="7D3BF9F6">
            <w:pPr>
              <w:spacing w:before="10" w:after="10" w:line="276" w:lineRule="auto"/>
              <w:jc w:val="center"/>
              <w:rPr>
                <w:rFonts w:hint="eastAsia"/>
              </w:rPr>
            </w:pPr>
            <w:r>
              <w:rPr>
                <w:rFonts w:cs="等线"/>
                <w:color w:val="1C1E21"/>
                <w:sz w:val="17"/>
              </w:rPr>
              <w:t>10.49%</w:t>
            </w:r>
          </w:p>
        </w:tc>
      </w:tr>
    </w:tbl>
    <w:p w14:paraId="44EB1D82">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5CB36B0">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0AD7D9CD">
            <w:pPr>
              <w:spacing w:before="40" w:after="40"/>
              <w:rPr>
                <w:rFonts w:hint="eastAsia"/>
              </w:rPr>
            </w:pPr>
            <w:r>
              <w:rPr>
                <w:rFonts w:ascii="黑体" w:hAnsi="黑体" w:eastAsia="黑体" w:cs="黑体"/>
                <w:color w:val="B4791B"/>
                <w:sz w:val="19"/>
              </w:rPr>
              <w:t>注意　</w:t>
            </w:r>
            <w:r>
              <w:rPr>
                <w:rFonts w:cs="等线"/>
                <w:color w:val="1C1E21"/>
                <w:sz w:val="19"/>
              </w:rPr>
              <w:t>statsmodels 装不上时（本项目环境就装不了），</w:t>
            </w:r>
            <w:r>
              <w:rPr>
                <w:rFonts w:ascii="黑体" w:hAnsi="黑体" w:eastAsia="黑体" w:cs="黑体"/>
                <w:color w:val="1C1E21"/>
                <w:sz w:val="19"/>
              </w:rPr>
              <w:t>不要伪造 ARIMA/HW 的结果</w:t>
            </w:r>
            <w:r>
              <w:rPr>
                <w:rFonts w:cs="等线"/>
                <w:color w:val="1C1E21"/>
                <w:sz w:val="19"/>
              </w:rPr>
              <w:t>。两条正路：① 只用能复现的三个模型（CAGR/OLS/MEAN5）+ 误差倒数加权，并如实写明“受环境限制未纳入 HW 与 ARIMA”；② 用本节的纯 numpy Holt 实现替代 HW，但</w:t>
            </w:r>
            <w:r>
              <w:rPr>
                <w:rFonts w:ascii="黑体" w:hAnsi="黑体" w:eastAsia="黑体" w:cs="黑体"/>
                <w:color w:val="1C1E21"/>
                <w:sz w:val="19"/>
              </w:rPr>
              <w:t>必须换掉权重与误差数字</w:t>
            </w:r>
            <w:r>
              <w:rPr>
                <w:rFonts w:cs="等线"/>
                <w:color w:val="1C1E21"/>
                <w:sz w:val="19"/>
              </w:rPr>
              <w:t>。绝对不可保留项目的权重表却报自己的预测值。</w:t>
            </w:r>
          </w:p>
        </w:tc>
      </w:tr>
    </w:tbl>
    <w:p w14:paraId="2FFDADAB">
      <w:pPr>
        <w:spacing w:after="40"/>
        <w:rPr>
          <w:rFonts w:hint="eastAsia"/>
        </w:rPr>
      </w:pPr>
    </w:p>
    <w:p w14:paraId="31FC47A6">
      <w:pPr>
        <w:keepNext/>
        <w:spacing w:before="100" w:after="40"/>
        <w:rPr>
          <w:rFonts w:hint="eastAsia"/>
        </w:rPr>
      </w:pPr>
      <w:r>
        <w:rPr>
          <w:rFonts w:ascii="黑体" w:hAnsi="黑体" w:eastAsia="黑体" w:cs="黑体"/>
          <w:color w:val="FFFFFF"/>
          <w:sz w:val="19"/>
          <w:shd w:val="clear" w:color="auto" w:fill="1C4A8C"/>
        </w:rPr>
        <w:t xml:space="preserve"> 第 3 步 </w:t>
      </w:r>
      <w:r>
        <w:rPr>
          <w:rFonts w:ascii="黑体" w:hAnsi="黑体" w:eastAsia="黑体" w:cs="黑体"/>
          <w:color w:val="1C1E21"/>
          <w:sz w:val="22"/>
        </w:rPr>
        <w:t xml:space="preserve">  滚动回测：只用“当时能看到的数”预测下一年</w:t>
      </w:r>
    </w:p>
    <w:p w14:paraId="36556C91">
      <w:pPr>
        <w:jc w:val="both"/>
        <w:rPr>
          <w:rFonts w:hint="eastAsia"/>
        </w:rPr>
      </w:pPr>
      <w:r>
        <w:rPr>
          <w:rFonts w:cs="等线"/>
          <w:color w:val="1C1E21"/>
        </w:rPr>
        <w:t>回测只有一句铁律：</w:t>
      </w:r>
      <w:r>
        <w:rPr>
          <w:rFonts w:ascii="黑体" w:hAnsi="黑体" w:eastAsia="黑体" w:cs="黑体"/>
          <w:color w:val="1C1E21"/>
        </w:rPr>
        <w:t>训练集必须严格小于被预测年</w:t>
      </w:r>
      <w:r>
        <w:rPr>
          <w:rFonts w:cs="等线"/>
          <w:color w:val="1C1E21"/>
        </w:rPr>
        <w:t>。任何把 2026 年附近的真实数据喂进训练集的做法都叫“数据泄露”，结果会好看到不真实。</w:t>
      </w:r>
    </w:p>
    <w:p w14:paraId="0632D889">
      <w:pPr>
        <w:keepNext/>
        <w:spacing w:after="20"/>
        <w:rPr>
          <w:rFonts w:hint="eastAsia"/>
        </w:rPr>
      </w:pPr>
      <w:r>
        <w:rPr>
          <w:rFonts w:ascii="黑体" w:hAnsi="黑体" w:eastAsia="黑体" w:cs="黑体"/>
          <w:color w:val="626870"/>
          <w:sz w:val="17"/>
        </w:rPr>
        <w:t>▍s4_forecast.py：滚动回测</w:t>
      </w:r>
    </w:p>
    <w:p w14:paraId="67A9BBC9">
      <w:pPr>
        <w:shd w:val="clear" w:color="auto" w:fill="F4F6F8"/>
        <w:spacing w:after="0" w:line="283" w:lineRule="auto"/>
        <w:ind w:left="142"/>
        <w:rPr>
          <w:rFonts w:hint="eastAsia"/>
        </w:rPr>
      </w:pPr>
      <w:r>
        <w:rPr>
          <w:rFonts w:ascii="Consolas" w:hAnsi="Consolas" w:eastAsia="Consolas" w:cs="Consolas"/>
          <w:color w:val="22262B"/>
          <w:sz w:val="17"/>
        </w:rPr>
        <w:t>BACKTEST_ORIGINS = [2022, 2023, 2024]      # 每年都要留够 ≥5 个训练点</w:t>
      </w:r>
    </w:p>
    <w:p w14:paraId="7595FAD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5C3F3E1">
      <w:pPr>
        <w:shd w:val="clear" w:color="auto" w:fill="F4F6F8"/>
        <w:spacing w:after="0" w:line="283" w:lineRule="auto"/>
        <w:ind w:left="142"/>
        <w:rPr>
          <w:rFonts w:hint="eastAsia"/>
        </w:rPr>
      </w:pPr>
      <w:r>
        <w:rPr>
          <w:rFonts w:ascii="Consolas" w:hAnsi="Consolas" w:eastAsia="Consolas" w:cs="Consolas"/>
          <w:color w:val="22262B"/>
          <w:sz w:val="17"/>
        </w:rPr>
        <w:t>def backtest(y, v, target_year_models, kind):</w:t>
      </w:r>
    </w:p>
    <w:p w14:paraId="196FAB06">
      <w:pPr>
        <w:shd w:val="clear" w:color="auto" w:fill="F4F6F8"/>
        <w:spacing w:after="0" w:line="283" w:lineRule="auto"/>
        <w:ind w:left="142"/>
        <w:rPr>
          <w:rFonts w:hint="eastAsia"/>
        </w:rPr>
      </w:pPr>
      <w:r>
        <w:rPr>
          <w:rFonts w:ascii="Consolas" w:hAnsi="Consolas" w:eastAsia="Consolas" w:cs="Consolas"/>
          <w:color w:val="22262B"/>
          <w:sz w:val="17"/>
        </w:rPr>
        <w:t xml:space="preserve">    errs = {}</w:t>
      </w:r>
    </w:p>
    <w:p w14:paraId="6C00C611">
      <w:pPr>
        <w:shd w:val="clear" w:color="auto" w:fill="F4F6F8"/>
        <w:spacing w:after="0" w:line="283" w:lineRule="auto"/>
        <w:ind w:left="142"/>
        <w:rPr>
          <w:rFonts w:hint="eastAsia"/>
        </w:rPr>
      </w:pPr>
      <w:r>
        <w:rPr>
          <w:rFonts w:ascii="Consolas" w:hAnsi="Consolas" w:eastAsia="Consolas" w:cs="Consolas"/>
          <w:color w:val="22262B"/>
          <w:sz w:val="17"/>
        </w:rPr>
        <w:t xml:space="preserve">    for origin in BACKTEST_ORIGINS:</w:t>
      </w:r>
    </w:p>
    <w:p w14:paraId="74BB5F8D">
      <w:pPr>
        <w:shd w:val="clear" w:color="auto" w:fill="F4F6F8"/>
        <w:spacing w:after="0" w:line="283" w:lineRule="auto"/>
        <w:ind w:left="142"/>
        <w:rPr>
          <w:rFonts w:hint="eastAsia"/>
        </w:rPr>
      </w:pPr>
      <w:r>
        <w:rPr>
          <w:rFonts w:ascii="Consolas" w:hAnsi="Consolas" w:eastAsia="Consolas" w:cs="Consolas"/>
          <w:color w:val="22262B"/>
          <w:sz w:val="17"/>
        </w:rPr>
        <w:t xml:space="preserve">        m = y &lt; origin                        # ← 训练集只用 origin 之前</w:t>
      </w:r>
    </w:p>
    <w:p w14:paraId="534D9B48">
      <w:pPr>
        <w:shd w:val="clear" w:color="auto" w:fill="F4F6F8"/>
        <w:spacing w:after="0" w:line="283" w:lineRule="auto"/>
        <w:ind w:left="142"/>
        <w:rPr>
          <w:rFonts w:hint="eastAsia"/>
        </w:rPr>
      </w:pPr>
      <w:r>
        <w:rPr>
          <w:rFonts w:ascii="Consolas" w:hAnsi="Consolas" w:eastAsia="Consolas" w:cs="Consolas"/>
          <w:color w:val="22262B"/>
          <w:sz w:val="17"/>
        </w:rPr>
        <w:t xml:space="preserve">        if m.sum() &lt; 5:</w:t>
      </w:r>
    </w:p>
    <w:p w14:paraId="634B0B1F">
      <w:pPr>
        <w:shd w:val="clear" w:color="auto" w:fill="F4F6F8"/>
        <w:spacing w:after="0" w:line="283" w:lineRule="auto"/>
        <w:ind w:left="142"/>
        <w:rPr>
          <w:rFonts w:hint="eastAsia"/>
        </w:rPr>
      </w:pPr>
      <w:r>
        <w:rPr>
          <w:rFonts w:ascii="Consolas" w:hAnsi="Consolas" w:eastAsia="Consolas" w:cs="Consolas"/>
          <w:color w:val="22262B"/>
          <w:sz w:val="17"/>
        </w:rPr>
        <w:t xml:space="preserve">            continue</w:t>
      </w:r>
    </w:p>
    <w:p w14:paraId="50F688AA">
      <w:pPr>
        <w:shd w:val="clear" w:color="auto" w:fill="F4F6F8"/>
        <w:spacing w:after="0" w:line="283" w:lineRule="auto"/>
        <w:ind w:left="142"/>
        <w:rPr>
          <w:rFonts w:hint="eastAsia"/>
        </w:rPr>
      </w:pPr>
      <w:r>
        <w:rPr>
          <w:rFonts w:ascii="Consolas" w:hAnsi="Consolas" w:eastAsia="Consolas" w:cs="Consolas"/>
          <w:color w:val="22262B"/>
          <w:sz w:val="17"/>
        </w:rPr>
        <w:t xml:space="preserve">        actual = float(v[y == origin][0])</w:t>
      </w:r>
    </w:p>
    <w:p w14:paraId="1CE5CAE2">
      <w:pPr>
        <w:shd w:val="clear" w:color="auto" w:fill="F4F6F8"/>
        <w:spacing w:after="0" w:line="283" w:lineRule="auto"/>
        <w:ind w:left="142"/>
        <w:rPr>
          <w:rFonts w:hint="eastAsia"/>
        </w:rPr>
      </w:pPr>
      <w:r>
        <w:rPr>
          <w:rFonts w:ascii="Consolas" w:hAnsi="Consolas" w:eastAsia="Consolas" w:cs="Consolas"/>
          <w:color w:val="22262B"/>
          <w:sz w:val="17"/>
        </w:rPr>
        <w:t xml:space="preserve">        for name, fn in target_year_models.items():</w:t>
      </w:r>
    </w:p>
    <w:p w14:paraId="36A513DF">
      <w:pPr>
        <w:shd w:val="clear" w:color="auto" w:fill="F4F6F8"/>
        <w:spacing w:after="0" w:line="283" w:lineRule="auto"/>
        <w:ind w:left="142"/>
        <w:rPr>
          <w:rFonts w:hint="eastAsia"/>
        </w:rPr>
      </w:pPr>
      <w:r>
        <w:rPr>
          <w:rFonts w:ascii="Consolas" w:hAnsi="Consolas" w:eastAsia="Consolas" w:cs="Consolas"/>
          <w:color w:val="22262B"/>
          <w:sz w:val="17"/>
        </w:rPr>
        <w:t xml:space="preserve">            p = fn(y[m], v[m], origin)</w:t>
      </w:r>
    </w:p>
    <w:p w14:paraId="75F82EB2">
      <w:pPr>
        <w:shd w:val="clear" w:color="auto" w:fill="F4F6F8"/>
        <w:spacing w:after="0" w:line="283" w:lineRule="auto"/>
        <w:ind w:left="142"/>
        <w:rPr>
          <w:rFonts w:hint="eastAsia"/>
        </w:rPr>
      </w:pPr>
      <w:r>
        <w:rPr>
          <w:rFonts w:ascii="Consolas" w:hAnsi="Consolas" w:eastAsia="Consolas" w:cs="Consolas"/>
          <w:color w:val="22262B"/>
          <w:sz w:val="17"/>
        </w:rPr>
        <w:t xml:space="preserve">            e = (abs(p - actual) / abs(actual)) if kind == "level" else abs(p - actual)</w:t>
      </w:r>
    </w:p>
    <w:p w14:paraId="4D2456F4">
      <w:pPr>
        <w:shd w:val="clear" w:color="auto" w:fill="F4F6F8"/>
        <w:spacing w:after="0" w:line="283" w:lineRule="auto"/>
        <w:ind w:left="142"/>
        <w:rPr>
          <w:rFonts w:hint="eastAsia"/>
        </w:rPr>
      </w:pPr>
      <w:r>
        <w:rPr>
          <w:rFonts w:ascii="Consolas" w:hAnsi="Consolas" w:eastAsia="Consolas" w:cs="Consolas"/>
          <w:color w:val="22262B"/>
          <w:sz w:val="17"/>
        </w:rPr>
        <w:t xml:space="preserve">            errs.setdefault(name, []).append(e)</w:t>
      </w:r>
    </w:p>
    <w:p w14:paraId="0628A4E3">
      <w:pPr>
        <w:shd w:val="clear" w:color="auto" w:fill="F4F6F8"/>
        <w:spacing w:after="0" w:line="283" w:lineRule="auto"/>
        <w:ind w:left="142"/>
        <w:rPr>
          <w:rFonts w:hint="eastAsia"/>
        </w:rPr>
      </w:pPr>
      <w:r>
        <w:rPr>
          <w:rFonts w:ascii="Consolas" w:hAnsi="Consolas" w:eastAsia="Consolas" w:cs="Consolas"/>
          <w:color w:val="22262B"/>
          <w:sz w:val="17"/>
        </w:rPr>
        <w:t xml:space="preserve">    return {k: float(np.nanmean(x)) for k, x in errs.items()}</w:t>
      </w:r>
    </w:p>
    <w:p w14:paraId="604A4E9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DB4C9B3">
      <w:pPr>
        <w:spacing w:after="40"/>
        <w:rPr>
          <w:rFonts w:hint="eastAsia"/>
        </w:rPr>
      </w:pPr>
    </w:p>
    <w:p w14:paraId="3BAA9445">
      <w:pPr>
        <w:jc w:val="both"/>
        <w:rPr>
          <w:rFonts w:hint="eastAsia"/>
        </w:rPr>
      </w:pPr>
      <w:r>
        <w:rPr>
          <w:rFonts w:cs="等线"/>
          <w:color w:val="1C1E21"/>
        </w:rPr>
        <w:t>误差度量也按序列类型分开：</w:t>
      </w:r>
      <w:r>
        <w:rPr>
          <w:rFonts w:ascii="黑体" w:hAnsi="黑体" w:eastAsia="黑体" w:cs="黑体"/>
          <w:color w:val="1C1E21"/>
        </w:rPr>
        <w:t>水平值用 MAPE（相对误差），比率用绝对误差（百分点）</w:t>
      </w:r>
      <w:r>
        <w:rPr>
          <w:rFonts w:cs="等线"/>
          <w:color w:val="1C1E21"/>
        </w:rPr>
        <w:t>。因为比率本身小于 1，用 MAPE 会把“0.86 与 0.87”这种很小的绝对差放大成 1.2% 的相对误差，反而掩盖了真实影响。</w:t>
      </w:r>
    </w:p>
    <w:p w14:paraId="1A06F668">
      <w:pPr>
        <w:keepNext/>
        <w:spacing w:before="100" w:after="40"/>
        <w:rPr>
          <w:rFonts w:hint="eastAsia"/>
        </w:rPr>
      </w:pPr>
      <w:r>
        <w:rPr>
          <w:rFonts w:ascii="黑体" w:hAnsi="黑体" w:eastAsia="黑体" w:cs="黑体"/>
          <w:color w:val="FFFFFF"/>
          <w:sz w:val="19"/>
          <w:shd w:val="clear" w:color="auto" w:fill="1C4A8C"/>
        </w:rPr>
        <w:t xml:space="preserve"> 第 4 步 </w:t>
      </w:r>
      <w:r>
        <w:rPr>
          <w:rFonts w:ascii="黑体" w:hAnsi="黑体" w:eastAsia="黑体" w:cs="黑体"/>
          <w:color w:val="1C1E21"/>
          <w:sz w:val="22"/>
        </w:rPr>
        <w:t xml:space="preserve">  误差倒数加权：让证据决定权重</w:t>
      </w:r>
    </w:p>
    <w:p w14:paraId="1827B75F">
      <w:pPr>
        <w:keepNext/>
        <w:spacing w:after="20"/>
        <w:rPr>
          <w:rFonts w:hint="eastAsia"/>
        </w:rPr>
      </w:pPr>
      <w:r>
        <w:rPr>
          <w:rFonts w:ascii="黑体" w:hAnsi="黑体" w:eastAsia="黑体" w:cs="黑体"/>
          <w:color w:val="626870"/>
          <w:sz w:val="17"/>
        </w:rPr>
        <w:t>▍s4_forecast.py：组合权重</w:t>
      </w:r>
    </w:p>
    <w:p w14:paraId="46B264D8">
      <w:pPr>
        <w:shd w:val="clear" w:color="auto" w:fill="F4F6F8"/>
        <w:spacing w:after="0" w:line="283" w:lineRule="auto"/>
        <w:ind w:left="142"/>
        <w:rPr>
          <w:rFonts w:hint="eastAsia"/>
        </w:rPr>
      </w:pPr>
      <w:r>
        <w:rPr>
          <w:rFonts w:ascii="Consolas" w:hAnsi="Consolas" w:eastAsia="Consolas" w:cs="Consolas"/>
          <w:color w:val="22262B"/>
          <w:sz w:val="17"/>
        </w:rPr>
        <w:t>def ensemble_weights(avg_err, mode="inv_mape"):</w:t>
      </w:r>
    </w:p>
    <w:p w14:paraId="44D38830">
      <w:pPr>
        <w:shd w:val="clear" w:color="auto" w:fill="F4F6F8"/>
        <w:spacing w:after="0" w:line="283" w:lineRule="auto"/>
        <w:ind w:left="142"/>
        <w:rPr>
          <w:rFonts w:hint="eastAsia"/>
        </w:rPr>
      </w:pPr>
      <w:r>
        <w:rPr>
          <w:rFonts w:ascii="Consolas" w:hAnsi="Consolas" w:eastAsia="Consolas" w:cs="Consolas"/>
          <w:color w:val="22262B"/>
          <w:sz w:val="17"/>
        </w:rPr>
        <w:t xml:space="preserve">    """权重 = 1/误差 归一化。误差越小的模型话语权越大。"""</w:t>
      </w:r>
    </w:p>
    <w:p w14:paraId="021C6B7D">
      <w:pPr>
        <w:shd w:val="clear" w:color="auto" w:fill="F4F6F8"/>
        <w:spacing w:after="0" w:line="283" w:lineRule="auto"/>
        <w:ind w:left="142"/>
        <w:rPr>
          <w:rFonts w:hint="eastAsia"/>
        </w:rPr>
      </w:pPr>
      <w:r>
        <w:rPr>
          <w:rFonts w:ascii="Consolas" w:hAnsi="Consolas" w:eastAsia="Consolas" w:cs="Consolas"/>
          <w:color w:val="22262B"/>
          <w:sz w:val="17"/>
        </w:rPr>
        <w:t xml:space="preserve">    valid = {m: e for m, e in avg_err.items() if np.isfinite(e) and e &gt;= 0}</w:t>
      </w:r>
    </w:p>
    <w:p w14:paraId="175449EB">
      <w:pPr>
        <w:shd w:val="clear" w:color="auto" w:fill="F4F6F8"/>
        <w:spacing w:after="0" w:line="283" w:lineRule="auto"/>
        <w:ind w:left="142"/>
        <w:rPr>
          <w:rFonts w:hint="eastAsia"/>
        </w:rPr>
      </w:pPr>
      <w:r>
        <w:rPr>
          <w:rFonts w:ascii="Consolas" w:hAnsi="Consolas" w:eastAsia="Consolas" w:cs="Consolas"/>
          <w:color w:val="22262B"/>
          <w:sz w:val="17"/>
        </w:rPr>
        <w:t xml:space="preserve">    if mode == "equal":</w:t>
      </w:r>
    </w:p>
    <w:p w14:paraId="17A475FF">
      <w:pPr>
        <w:shd w:val="clear" w:color="auto" w:fill="F4F6F8"/>
        <w:spacing w:after="0" w:line="283" w:lineRule="auto"/>
        <w:ind w:left="142"/>
        <w:rPr>
          <w:rFonts w:hint="eastAsia"/>
        </w:rPr>
      </w:pPr>
      <w:r>
        <w:rPr>
          <w:rFonts w:ascii="Consolas" w:hAnsi="Consolas" w:eastAsia="Consolas" w:cs="Consolas"/>
          <w:color w:val="22262B"/>
          <w:sz w:val="17"/>
        </w:rPr>
        <w:t xml:space="preserve">        return {m: 1 / len(valid) for m in valid}</w:t>
      </w:r>
    </w:p>
    <w:p w14:paraId="1B4F75E8">
      <w:pPr>
        <w:shd w:val="clear" w:color="auto" w:fill="F4F6F8"/>
        <w:spacing w:after="0" w:line="283" w:lineRule="auto"/>
        <w:ind w:left="142"/>
        <w:rPr>
          <w:rFonts w:hint="eastAsia"/>
        </w:rPr>
      </w:pPr>
      <w:r>
        <w:rPr>
          <w:rFonts w:ascii="Consolas" w:hAnsi="Consolas" w:eastAsia="Consolas" w:cs="Consolas"/>
          <w:color w:val="22262B"/>
          <w:sz w:val="17"/>
        </w:rPr>
        <w:t xml:space="preserve">    inv = {m: 1 / (e + 1e-9) for m, e in valid.items()}</w:t>
      </w:r>
    </w:p>
    <w:p w14:paraId="526AF695">
      <w:pPr>
        <w:shd w:val="clear" w:color="auto" w:fill="F4F6F8"/>
        <w:spacing w:after="0" w:line="283" w:lineRule="auto"/>
        <w:ind w:left="142"/>
        <w:rPr>
          <w:rFonts w:hint="eastAsia"/>
        </w:rPr>
      </w:pPr>
      <w:r>
        <w:rPr>
          <w:rFonts w:ascii="Consolas" w:hAnsi="Consolas" w:eastAsia="Consolas" w:cs="Consolas"/>
          <w:color w:val="22262B"/>
          <w:sz w:val="17"/>
        </w:rPr>
        <w:t xml:space="preserve">    s = sum(inv.values())</w:t>
      </w:r>
    </w:p>
    <w:p w14:paraId="6C829FE5">
      <w:pPr>
        <w:shd w:val="clear" w:color="auto" w:fill="F4F6F8"/>
        <w:spacing w:after="0" w:line="283" w:lineRule="auto"/>
        <w:ind w:left="142"/>
        <w:rPr>
          <w:rFonts w:hint="eastAsia"/>
        </w:rPr>
      </w:pPr>
      <w:r>
        <w:rPr>
          <w:rFonts w:ascii="Consolas" w:hAnsi="Consolas" w:eastAsia="Consolas" w:cs="Consolas"/>
          <w:color w:val="22262B"/>
          <w:sz w:val="17"/>
        </w:rPr>
        <w:t xml:space="preserve">    return {m: w / s for m, w in inv.items()}</w:t>
      </w:r>
    </w:p>
    <w:p w14:paraId="6A3D185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4DC9182">
      <w:pPr>
        <w:spacing w:after="40"/>
        <w:rPr>
          <w:rFonts w:hint="eastAsia"/>
        </w:rPr>
      </w:pPr>
    </w:p>
    <w:p w14:paraId="5CC70D61">
      <w:pPr>
        <w:shd w:val="clear" w:color="auto" w:fill="23272E"/>
        <w:spacing w:after="0" w:line="283" w:lineRule="auto"/>
        <w:ind w:left="142"/>
        <w:rPr>
          <w:rFonts w:hint="eastAsia"/>
        </w:rPr>
      </w:pPr>
      <w:r>
        <w:rPr>
          <w:rFonts w:ascii="Consolas" w:hAnsi="Consolas" w:eastAsia="Consolas" w:cs="Consolas"/>
          <w:color w:val="E8EAED"/>
          <w:sz w:val="17"/>
        </w:rPr>
        <w:t>各模型回测 MAPE： ARIMA 0.057920  CAGR 0.059472  HW 0.072270  OLS 0.058873</w:t>
      </w:r>
    </w:p>
    <w:p w14:paraId="5B592451">
      <w:pPr>
        <w:shd w:val="clear" w:color="auto" w:fill="23272E"/>
        <w:spacing w:after="0" w:line="283" w:lineRule="auto"/>
        <w:ind w:left="142"/>
        <w:rPr>
          <w:rFonts w:hint="eastAsia"/>
        </w:rPr>
      </w:pPr>
      <w:r>
        <w:rPr>
          <w:rFonts w:ascii="Consolas" w:hAnsi="Consolas" w:eastAsia="Consolas" w:cs="Consolas"/>
          <w:color w:val="E8EAED"/>
          <w:sz w:val="17"/>
        </w:rPr>
        <w:t>误差倒数权重：     ARIMA 0.266017  CAGR 0.259075  HW 0.213197  OLS 0.261711</w:t>
      </w:r>
    </w:p>
    <w:p w14:paraId="05D32EB7">
      <w:pPr>
        <w:shd w:val="clear" w:color="auto" w:fill="23272E"/>
        <w:spacing w:after="0" w:line="283" w:lineRule="auto"/>
        <w:ind w:left="142"/>
        <w:rPr>
          <w:rFonts w:hint="eastAsia"/>
        </w:rPr>
      </w:pPr>
      <w:r>
        <w:rPr>
          <w:rFonts w:ascii="Consolas" w:hAnsi="Consolas" w:eastAsia="Consolas" w:cs="Consolas"/>
          <w:color w:val="E8EAED"/>
          <w:sz w:val="17"/>
        </w:rPr>
        <w:t>加权平均误差 = 0.061631   项目值 = 0.061631</w:t>
      </w:r>
    </w:p>
    <w:p w14:paraId="11B3DC8E">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3FCD19D">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3C20DE4C">
            <w:pPr>
              <w:spacing w:before="40" w:after="40"/>
              <w:rPr>
                <w:rFonts w:hint="eastAsia"/>
              </w:rPr>
            </w:pPr>
            <w:r>
              <w:rPr>
                <w:rFonts w:ascii="黑体" w:hAnsi="黑体" w:eastAsia="黑体" w:cs="黑体"/>
                <w:color w:val="1C4A8C"/>
                <w:sz w:val="19"/>
              </w:rPr>
              <w:t>说明　</w:t>
            </w:r>
            <w:r>
              <w:rPr>
                <w:rFonts w:cs="等线"/>
                <w:color w:val="1C1E21"/>
                <w:sz w:val="19"/>
              </w:rPr>
              <w:t>我用项目五 model_backtest.csv 的 12 个真实误差自己算了一遍权重，</w:t>
            </w:r>
            <w:r>
              <w:rPr>
                <w:rFonts w:ascii="黑体" w:hAnsi="黑体" w:eastAsia="黑体" w:cs="黑体"/>
                <w:color w:val="1C1E21"/>
                <w:sz w:val="19"/>
              </w:rPr>
              <w:t>加权平均误差 0.061631 与项目的 6.1631% 完全吻合</w:t>
            </w:r>
            <w:r>
              <w:rPr>
                <w:rFonts w:cs="等线"/>
                <w:color w:val="1C1E21"/>
                <w:sz w:val="19"/>
              </w:rPr>
              <w:t>。注意权重分布很平均（0.213—0.266），因为四个模型的 MAPE 都在 5.8%—7.2% 之间——</w:t>
            </w:r>
            <w:r>
              <w:rPr>
                <w:rFonts w:ascii="黑体" w:hAnsi="黑体" w:eastAsia="黑体" w:cs="黑体"/>
                <w:color w:val="1C1E21"/>
                <w:sz w:val="19"/>
              </w:rPr>
              <w:t>这本身就是一条重要结论：没有任何单一模型明显更优，所以组合才是对的</w:t>
            </w:r>
            <w:r>
              <w:rPr>
                <w:rFonts w:cs="等线"/>
                <w:color w:val="1C1E21"/>
                <w:sz w:val="19"/>
              </w:rPr>
              <w:t>。如果哪天真出现一个模型的 MAPE 只有别人的一半，它拿到 40% 权重，那时就要检查是不是回测年选少了。</w:t>
            </w:r>
          </w:p>
        </w:tc>
      </w:tr>
    </w:tbl>
    <w:p w14:paraId="2502633B">
      <w:pPr>
        <w:spacing w:after="40"/>
        <w:rPr>
          <w:rFonts w:hint="eastAsia"/>
        </w:rPr>
      </w:pPr>
    </w:p>
    <w:p w14:paraId="67A59730">
      <w:pPr>
        <w:jc w:val="both"/>
        <w:rPr>
          <w:rFonts w:hint="eastAsia"/>
        </w:rPr>
      </w:pPr>
      <w:r>
        <w:rPr>
          <w:rFonts w:cs="等线"/>
          <w:color w:val="1C1E21"/>
        </w:rPr>
        <w:t>置信区间不是简单地“点估计 ±10%”，而是把</w:t>
      </w:r>
      <w:r>
        <w:rPr>
          <w:rFonts w:ascii="黑体" w:hAnsi="黑体" w:eastAsia="黑体" w:cs="黑体"/>
          <w:color w:val="1C1E21"/>
        </w:rPr>
        <w:t>两类不确定度合成</w:t>
      </w:r>
      <w:r>
        <w:rPr>
          <w:rFonts w:cs="等线"/>
          <w:color w:val="1C1E21"/>
        </w:rPr>
        <w:t>：</w:t>
      </w:r>
    </w:p>
    <w:p w14:paraId="56A5F496">
      <w:pPr>
        <w:shd w:val="clear" w:color="auto" w:fill="F7F8FA"/>
        <w:spacing w:before="80" w:after="20"/>
        <w:jc w:val="center"/>
        <w:rPr>
          <w:rFonts w:hint="eastAsia"/>
        </w:rPr>
      </w:pPr>
      <w:r>
        <w:rPr>
          <w:rFonts w:ascii="仿宋" w:hAnsi="仿宋" w:eastAsia="仿宋" w:cs="仿宋"/>
          <w:color w:val="1C1E21"/>
          <w:sz w:val="22"/>
        </w:rPr>
        <w:t>σ = √( σ_回测² + σ_模型分歧² )，σ_回测 = 加权平均误差 × |点估计|，σ_分歧 = 各单模型预测值的样本标准差</w:t>
      </w:r>
    </w:p>
    <w:p w14:paraId="37A50AC4">
      <w:pPr>
        <w:spacing w:after="80"/>
        <w:jc w:val="center"/>
        <w:rPr>
          <w:rFonts w:hint="eastAsia"/>
        </w:rPr>
      </w:pPr>
      <w:r>
        <w:rPr>
          <w:rFonts w:cs="等线"/>
          <w:color w:val="626870"/>
          <w:sz w:val="17"/>
        </w:rPr>
        <w:t>再取 90% 置信水平：区间 = 点估计 ± 1.645σ，并对小样本设 3% 相对宽度下限</w:t>
      </w:r>
    </w:p>
    <w:p w14:paraId="519AC6BC">
      <w:pPr>
        <w:shd w:val="clear" w:color="auto" w:fill="23272E"/>
        <w:spacing w:after="0" w:line="283" w:lineRule="auto"/>
        <w:ind w:left="142"/>
        <w:rPr>
          <w:rFonts w:hint="eastAsia"/>
        </w:rPr>
      </w:pPr>
      <w:r>
        <w:rPr>
          <w:rFonts w:ascii="Consolas" w:hAnsi="Consolas" w:eastAsia="Consolas" w:cs="Consolas"/>
          <w:color w:val="E8EAED"/>
          <w:sz w:val="17"/>
        </w:rPr>
        <w:t>点估计 52.6596 亿元  区间 [43.9942, 61.3250]</w:t>
      </w:r>
    </w:p>
    <w:p w14:paraId="39C709B7">
      <w:pPr>
        <w:shd w:val="clear" w:color="auto" w:fill="23272E"/>
        <w:spacing w:after="0" w:line="283" w:lineRule="auto"/>
        <w:ind w:left="142"/>
        <w:rPr>
          <w:rFonts w:hint="eastAsia"/>
        </w:rPr>
      </w:pPr>
      <w:r>
        <w:rPr>
          <w:rFonts w:ascii="Consolas" w:hAnsi="Consolas" w:eastAsia="Consolas" w:cs="Consolas"/>
          <w:color w:val="E8EAED"/>
          <w:sz w:val="17"/>
        </w:rPr>
        <w:t>σ = 5.2677 亿元 = 点估计的 10.00%</w:t>
      </w:r>
    </w:p>
    <w:p w14:paraId="23CC8F25">
      <w:pPr>
        <w:shd w:val="clear" w:color="auto" w:fill="23272E"/>
        <w:spacing w:after="0" w:line="283" w:lineRule="auto"/>
        <w:ind w:left="142"/>
        <w:rPr>
          <w:rFonts w:hint="eastAsia"/>
        </w:rPr>
      </w:pPr>
      <w:r>
        <w:rPr>
          <w:rFonts w:ascii="Consolas" w:hAnsi="Consolas" w:eastAsia="Consolas" w:cs="Consolas"/>
          <w:color w:val="E8EAED"/>
          <w:sz w:val="17"/>
        </w:rPr>
        <w:t>回测项 σ_bt = 3.2455 亿元（6.16%）；模型分歧项 σ_disp = 4.1492 亿元（7.88%）</w:t>
      </w:r>
    </w:p>
    <w:p w14:paraId="799C33DD">
      <w:pPr>
        <w:shd w:val="clear" w:color="auto" w:fill="23272E"/>
        <w:spacing w:after="0" w:line="283" w:lineRule="auto"/>
        <w:ind w:left="142"/>
        <w:rPr>
          <w:rFonts w:hint="eastAsia"/>
        </w:rPr>
      </w:pPr>
      <w:r>
        <w:rPr>
          <w:rFonts w:ascii="Consolas" w:hAnsi="Consolas" w:eastAsia="Consolas" w:cs="Consolas"/>
          <w:color w:val="E8EAED"/>
          <w:sz w:val="17"/>
        </w:rPr>
        <w:t>3% 下限 = 1.5798 亿元 → 未触及</w:t>
      </w:r>
    </w:p>
    <w:p w14:paraId="787E92AD">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BAAF28A">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2ACDFE8B">
            <w:pPr>
              <w:spacing w:before="40" w:after="40"/>
              <w:rPr>
                <w:rFonts w:hint="eastAsia"/>
              </w:rPr>
            </w:pPr>
            <w:r>
              <w:rPr>
                <w:rFonts w:ascii="黑体" w:hAnsi="黑体" w:eastAsia="黑体" w:cs="黑体"/>
                <w:color w:val="2E7D46"/>
                <w:sz w:val="19"/>
              </w:rPr>
              <w:t>提示　</w:t>
            </w:r>
            <w:r>
              <w:rPr>
                <w:rFonts w:ascii="黑体" w:hAnsi="黑体" w:eastAsia="黑体" w:cs="黑体"/>
                <w:color w:val="1C1E21"/>
                <w:sz w:val="19"/>
              </w:rPr>
              <w:t>模型分歧项比回测误差项还大（7.88% vs 6.16%）</w:t>
            </w:r>
            <w:r>
              <w:rPr>
                <w:rFonts w:cs="等线"/>
                <w:color w:val="1C1E21"/>
                <w:sz w:val="19"/>
              </w:rPr>
              <w:t>，这个信息非常值钱：它说明区间宽度主要由“我们对用哪个模型没把握”贡献，而不是“历史预测不准”。写报告时点出这句，比只报一个区间数字深入一个层次。</w:t>
            </w:r>
          </w:p>
        </w:tc>
      </w:tr>
    </w:tbl>
    <w:p w14:paraId="28275C05">
      <w:pPr>
        <w:spacing w:after="40"/>
        <w:rPr>
          <w:rFonts w:hint="eastAsia"/>
        </w:rPr>
      </w:pPr>
    </w:p>
    <w:p w14:paraId="0901F506">
      <w:pPr>
        <w:keepNext/>
        <w:spacing w:before="100" w:after="40"/>
        <w:rPr>
          <w:rFonts w:hint="eastAsia"/>
        </w:rPr>
      </w:pPr>
      <w:r>
        <w:rPr>
          <w:rFonts w:ascii="黑体" w:hAnsi="黑体" w:eastAsia="黑体" w:cs="黑体"/>
          <w:color w:val="FFFFFF"/>
          <w:sz w:val="19"/>
          <w:shd w:val="clear" w:color="auto" w:fill="1C4A8C"/>
        </w:rPr>
        <w:t xml:space="preserve"> 第 5 步 </w:t>
      </w:r>
      <w:r>
        <w:rPr>
          <w:rFonts w:ascii="黑体" w:hAnsi="黑体" w:eastAsia="黑体" w:cs="黑体"/>
          <w:color w:val="1C1E21"/>
          <w:sz w:val="22"/>
        </w:rPr>
        <w:t xml:space="preserve">  比率传导与交叉校验：两条路算同一件事</w:t>
      </w:r>
    </w:p>
    <w:p w14:paraId="2B21AC6A">
      <w:pPr>
        <w:keepNext/>
        <w:spacing w:after="20"/>
        <w:rPr>
          <w:rFonts w:hint="eastAsia"/>
        </w:rPr>
      </w:pPr>
      <w:r>
        <w:rPr>
          <w:rFonts w:ascii="黑体" w:hAnsi="黑体" w:eastAsia="黑体" w:cs="黑体"/>
          <w:color w:val="626870"/>
          <w:sz w:val="17"/>
        </w:rPr>
        <w:t>▍s5_budget.py：比率传导</w:t>
      </w:r>
    </w:p>
    <w:p w14:paraId="45E0320E">
      <w:pPr>
        <w:shd w:val="clear" w:color="auto" w:fill="F4F6F8"/>
        <w:spacing w:after="0" w:line="283" w:lineRule="auto"/>
        <w:ind w:left="142"/>
        <w:rPr>
          <w:rFonts w:hint="eastAsia"/>
        </w:rPr>
      </w:pPr>
      <w:r>
        <w:rPr>
          <w:rFonts w:ascii="Consolas" w:hAnsi="Consolas" w:eastAsia="Consolas" w:cs="Consolas"/>
          <w:color w:val="22262B"/>
          <w:sz w:val="17"/>
        </w:rPr>
        <w:t>point = {r["key"]: r["2026E_点估计"] for _, r in fc.iterrows()}</w:t>
      </w:r>
    </w:p>
    <w:p w14:paraId="44ED0ADE">
      <w:pPr>
        <w:shd w:val="clear" w:color="auto" w:fill="F4F6F8"/>
        <w:spacing w:after="0" w:line="283" w:lineRule="auto"/>
        <w:ind w:left="142"/>
        <w:rPr>
          <w:rFonts w:hint="eastAsia"/>
        </w:rPr>
      </w:pPr>
      <w:r>
        <w:rPr>
          <w:rFonts w:ascii="Consolas" w:hAnsi="Consolas" w:eastAsia="Consolas" w:cs="Consolas"/>
          <w:color w:val="22262B"/>
          <w:sz w:val="17"/>
        </w:rPr>
        <w:t>R = point["revenue"]                       # 5 265 961 千元级 → 52.6596 亿元</w:t>
      </w:r>
    </w:p>
    <w:p w14:paraId="54C6C0F0">
      <w:pPr>
        <w:shd w:val="clear" w:color="auto" w:fill="F4F6F8"/>
        <w:spacing w:after="0" w:line="283" w:lineRule="auto"/>
        <w:ind w:left="142"/>
        <w:rPr>
          <w:rFonts w:hint="eastAsia"/>
        </w:rPr>
      </w:pPr>
      <w:r>
        <w:rPr>
          <w:rFonts w:ascii="Consolas" w:hAnsi="Consolas" w:eastAsia="Consolas" w:cs="Consolas"/>
          <w:color w:val="22262B"/>
          <w:sz w:val="17"/>
        </w:rPr>
        <w:t>cost = R * point["cost_ratio"]             # 45.7032 亿元</w:t>
      </w:r>
    </w:p>
    <w:p w14:paraId="67E48C4E">
      <w:pPr>
        <w:shd w:val="clear" w:color="auto" w:fill="F4F6F8"/>
        <w:spacing w:after="0" w:line="283" w:lineRule="auto"/>
        <w:ind w:left="142"/>
        <w:rPr>
          <w:rFonts w:hint="eastAsia"/>
        </w:rPr>
      </w:pPr>
      <w:r>
        <w:rPr>
          <w:rFonts w:ascii="Consolas" w:hAnsi="Consolas" w:eastAsia="Consolas" w:cs="Consolas"/>
          <w:color w:val="22262B"/>
          <w:sz w:val="17"/>
        </w:rPr>
        <w:t>tax  = R * point["tax_ratio"]              # 0.2348</w:t>
      </w:r>
    </w:p>
    <w:p w14:paraId="45E7735D">
      <w:pPr>
        <w:shd w:val="clear" w:color="auto" w:fill="F4F6F8"/>
        <w:spacing w:after="0" w:line="283" w:lineRule="auto"/>
        <w:ind w:left="142"/>
        <w:rPr>
          <w:rFonts w:hint="eastAsia"/>
        </w:rPr>
      </w:pPr>
      <w:r>
        <w:rPr>
          <w:rFonts w:ascii="Consolas" w:hAnsi="Consolas" w:eastAsia="Consolas" w:cs="Consolas"/>
          <w:color w:val="22262B"/>
          <w:sz w:val="17"/>
        </w:rPr>
        <w:t>sell, adm, rd_, fin = (R * point["sell_ratio"], R * point["admin_ratio"],</w:t>
      </w:r>
    </w:p>
    <w:p w14:paraId="5B418742">
      <w:pPr>
        <w:shd w:val="clear" w:color="auto" w:fill="F4F6F8"/>
        <w:spacing w:after="0" w:line="283" w:lineRule="auto"/>
        <w:ind w:left="142"/>
        <w:rPr>
          <w:rFonts w:hint="eastAsia"/>
        </w:rPr>
      </w:pPr>
      <w:r>
        <w:rPr>
          <w:rFonts w:ascii="Consolas" w:hAnsi="Consolas" w:eastAsia="Consolas" w:cs="Consolas"/>
          <w:color w:val="22262B"/>
          <w:sz w:val="17"/>
        </w:rPr>
        <w:t xml:space="preserve">                       R * point["rd_ratio"], R * point["fin_ratio"])</w:t>
      </w:r>
    </w:p>
    <w:p w14:paraId="7BEECBF6">
      <w:pPr>
        <w:shd w:val="clear" w:color="auto" w:fill="F4F6F8"/>
        <w:spacing w:after="0" w:line="283" w:lineRule="auto"/>
        <w:ind w:left="142"/>
        <w:rPr>
          <w:rFonts w:hint="eastAsia"/>
        </w:rPr>
      </w:pPr>
      <w:r>
        <w:rPr>
          <w:rFonts w:ascii="Consolas" w:hAnsi="Consolas" w:eastAsia="Consolas" w:cs="Consolas"/>
          <w:color w:val="22262B"/>
          <w:sz w:val="17"/>
        </w:rPr>
        <w:t>op = R - cost - tax - sell - adm - rd_ - fin + other      # 营业利润</w:t>
      </w:r>
    </w:p>
    <w:p w14:paraId="1313862B">
      <w:pPr>
        <w:shd w:val="clear" w:color="auto" w:fill="F4F6F8"/>
        <w:spacing w:after="0" w:line="283" w:lineRule="auto"/>
        <w:ind w:left="142"/>
        <w:rPr>
          <w:rFonts w:hint="eastAsia"/>
        </w:rPr>
      </w:pPr>
      <w:r>
        <w:rPr>
          <w:rFonts w:ascii="Consolas" w:hAnsi="Consolas" w:eastAsia="Consolas" w:cs="Consolas"/>
          <w:color w:val="22262B"/>
          <w:sz w:val="17"/>
        </w:rPr>
        <w:t>tp = op + nonop                            # 利润总额</w:t>
      </w:r>
    </w:p>
    <w:p w14:paraId="6F0EE560">
      <w:pPr>
        <w:shd w:val="clear" w:color="auto" w:fill="F4F6F8"/>
        <w:spacing w:after="0" w:line="283" w:lineRule="auto"/>
        <w:ind w:left="142"/>
        <w:rPr>
          <w:rFonts w:hint="eastAsia"/>
        </w:rPr>
      </w:pPr>
      <w:r>
        <w:rPr>
          <w:rFonts w:ascii="Consolas" w:hAnsi="Consolas" w:eastAsia="Consolas" w:cs="Consolas"/>
          <w:color w:val="22262B"/>
          <w:sz w:val="17"/>
        </w:rPr>
        <w:t>parent = tp * point["conv_ratio"]          # 归母净利润（用转化率扣所得税与少数股东）</w:t>
      </w:r>
    </w:p>
    <w:p w14:paraId="29829833">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215ADFA">
      <w:pPr>
        <w:spacing w:after="40"/>
        <w:rPr>
          <w:rFonts w:hint="eastAsia"/>
        </w:rPr>
      </w:pPr>
    </w:p>
    <w:p w14:paraId="64C0144E">
      <w:pPr>
        <w:shd w:val="clear" w:color="auto" w:fill="23272E"/>
        <w:spacing w:after="0" w:line="283" w:lineRule="auto"/>
        <w:ind w:left="142"/>
        <w:rPr>
          <w:rFonts w:hint="eastAsia"/>
        </w:rPr>
      </w:pPr>
      <w:r>
        <w:rPr>
          <w:rFonts w:ascii="Consolas" w:hAnsi="Consolas" w:eastAsia="Consolas" w:cs="Consolas"/>
          <w:color w:val="E8EAED"/>
          <w:sz w:val="17"/>
        </w:rPr>
        <w:t>收入 52.6596  成本 45.7032  税金 0.2348  销 0.7150 管 3.0658  研 2.9442  财 1.0805  其他 3.1254</w:t>
      </w:r>
    </w:p>
    <w:p w14:paraId="37D7CEED">
      <w:pPr>
        <w:shd w:val="clear" w:color="auto" w:fill="23272E"/>
        <w:spacing w:after="0" w:line="283" w:lineRule="auto"/>
        <w:ind w:left="142"/>
        <w:rPr>
          <w:rFonts w:hint="eastAsia"/>
        </w:rPr>
      </w:pPr>
      <w:r>
        <w:rPr>
          <w:rFonts w:ascii="Consolas" w:hAnsi="Consolas" w:eastAsia="Consolas" w:cs="Consolas"/>
          <w:color w:val="E8EAED"/>
          <w:sz w:val="17"/>
        </w:rPr>
        <w:t>营业利润 2.0415（表 2.0415）  利润总额 2.0207（表 2.0207）</w:t>
      </w:r>
    </w:p>
    <w:p w14:paraId="6D2A24B9">
      <w:pPr>
        <w:shd w:val="clear" w:color="auto" w:fill="23272E"/>
        <w:spacing w:after="0" w:line="283" w:lineRule="auto"/>
        <w:ind w:left="142"/>
        <w:rPr>
          <w:rFonts w:hint="eastAsia"/>
        </w:rPr>
      </w:pPr>
      <w:r>
        <w:rPr>
          <w:rFonts w:ascii="Consolas" w:hAnsi="Consolas" w:eastAsia="Consolas" w:cs="Consolas"/>
          <w:color w:val="E8EAED"/>
          <w:sz w:val="17"/>
        </w:rPr>
        <w:t>归母净利 1.5841（表 1.5841）  归母净利率 3.0083%</w:t>
      </w:r>
    </w:p>
    <w:p w14:paraId="04CFCA1E">
      <w:pPr>
        <w:shd w:val="clear" w:color="auto" w:fill="23272E"/>
        <w:spacing w:after="0" w:line="283" w:lineRule="auto"/>
        <w:ind w:left="142"/>
        <w:rPr>
          <w:rFonts w:hint="eastAsia"/>
        </w:rPr>
      </w:pPr>
      <w:r>
        <w:rPr>
          <w:rFonts w:ascii="Consolas" w:hAnsi="Consolas" w:eastAsia="Consolas" w:cs="Consolas"/>
          <w:color w:val="E8EAED"/>
          <w:sz w:val="17"/>
        </w:rPr>
        <w:t>成本法直接预测 42.8145 亿元 vs 比率法 45.7032 亿元（交叉校验）</w:t>
      </w:r>
    </w:p>
    <w:p w14:paraId="32898C95">
      <w:pPr>
        <w:shd w:val="clear" w:color="auto" w:fill="23272E"/>
        <w:spacing w:after="0" w:line="283" w:lineRule="auto"/>
        <w:ind w:left="142"/>
        <w:rPr>
          <w:rFonts w:hint="eastAsia"/>
        </w:rPr>
      </w:pPr>
      <w:r>
        <w:rPr>
          <w:rFonts w:ascii="Consolas" w:hAnsi="Consolas" w:eastAsia="Consolas" w:cs="Consolas"/>
          <w:color w:val="E8EAED"/>
          <w:sz w:val="17"/>
        </w:rPr>
        <w:t>利润直接法外推 1.8649 亿元，但其加权平均误差高达 141.56% → 不可单独采用</w:t>
      </w:r>
    </w:p>
    <w:p w14:paraId="61E305FF">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2E78C63">
        <w:tblPrEx>
          <w:tblCellMar>
            <w:top w:w="0" w:type="dxa"/>
            <w:left w:w="108" w:type="dxa"/>
            <w:bottom w:w="0" w:type="dxa"/>
            <w:right w:w="108" w:type="dxa"/>
          </w:tblCellMar>
        </w:tblPrEx>
        <w:trPr>
          <w:jc w:val="center"/>
        </w:trPr>
        <w:tc>
          <w:tcPr>
            <w:tcW w:w="9298" w:type="dxa"/>
            <w:tcBorders>
              <w:top w:val="single" w:color="FBEAEA" w:sz="4" w:space="0"/>
              <w:left w:val="single" w:color="B03A3A" w:sz="20" w:space="0"/>
              <w:bottom w:val="single" w:color="FBEAEA" w:sz="4" w:space="0"/>
              <w:right w:val="single" w:color="FBEAEA" w:sz="4" w:space="0"/>
            </w:tcBorders>
            <w:shd w:val="clear" w:color="auto" w:fill="FBEAEA"/>
          </w:tcPr>
          <w:p w14:paraId="5D69E79E">
            <w:pPr>
              <w:spacing w:before="40" w:after="40"/>
              <w:rPr>
                <w:rFonts w:hint="eastAsia"/>
              </w:rPr>
            </w:pPr>
            <w:r>
              <w:rPr>
                <w:rFonts w:ascii="黑体" w:hAnsi="黑体" w:eastAsia="黑体" w:cs="黑体"/>
                <w:color w:val="B03A3A"/>
                <w:sz w:val="19"/>
              </w:rPr>
              <w:t xml:space="preserve">错误决定｜直接外推利润 </w:t>
            </w:r>
            <w:r>
              <w:rPr>
                <w:rFonts w:cs="等线"/>
                <w:color w:val="1C1E21"/>
                <w:sz w:val="19"/>
              </w:rPr>
              <w:t xml:space="preserve">把归母净利润当普通时间序列外推，得到 </w:t>
            </w:r>
            <w:r>
              <w:rPr>
                <w:rFonts w:ascii="黑体" w:hAnsi="黑体" w:eastAsia="黑体" w:cs="黑体"/>
                <w:color w:val="1C1E21"/>
                <w:sz w:val="19"/>
              </w:rPr>
              <w:t>1.8649 亿元</w:t>
            </w:r>
            <w:r>
              <w:rPr>
                <w:rFonts w:cs="等线"/>
                <w:color w:val="1C1E21"/>
                <w:sz w:val="19"/>
              </w:rPr>
              <w:t>，看起来也不是很离谱。但它的</w:t>
            </w:r>
            <w:r>
              <w:rPr>
                <w:rFonts w:ascii="黑体" w:hAnsi="黑体" w:eastAsia="黑体" w:cs="黑体"/>
                <w:color w:val="1C1E21"/>
                <w:sz w:val="19"/>
              </w:rPr>
              <w:t>回测加权平均误差是 141.56%</w:t>
            </w:r>
            <w:r>
              <w:rPr>
                <w:rFonts w:cs="等线"/>
                <w:color w:val="1C1E21"/>
                <w:sz w:val="19"/>
              </w:rPr>
              <w:t xml:space="preserve">，置信区间下界是 </w:t>
            </w:r>
            <w:r>
              <w:rPr>
                <w:rFonts w:ascii="黑体" w:hAnsi="黑体" w:eastAsia="黑体" w:cs="黑体"/>
                <w:color w:val="1C1E21"/>
                <w:sz w:val="19"/>
              </w:rPr>
              <w:t>−3.0797 亿元</w:t>
            </w:r>
            <w:r>
              <w:rPr>
                <w:rFonts w:cs="等线"/>
                <w:color w:val="1C1E21"/>
                <w:sz w:val="19"/>
              </w:rPr>
              <w:t>。为什么？因为利润是个位数规模的</w:t>
            </w:r>
            <w:r>
              <w:rPr>
                <w:rFonts w:ascii="黑体" w:hAnsi="黑体" w:eastAsia="黑体" w:cs="黑体"/>
                <w:color w:val="1C1E21"/>
                <w:sz w:val="19"/>
              </w:rPr>
              <w:t>差额指标</w:t>
            </w:r>
            <w:r>
              <w:rPr>
                <w:rFonts w:cs="等线"/>
                <w:color w:val="1C1E21"/>
                <w:sz w:val="19"/>
              </w:rPr>
              <w:t>，收入或成本率动 1 个百分点就能让它翻倍或转负，相对误差被天然放大。</w:t>
            </w:r>
            <w:r>
              <w:rPr>
                <w:rFonts w:ascii="黑体" w:hAnsi="黑体" w:eastAsia="黑体" w:cs="黑体"/>
                <w:color w:val="1C1E21"/>
                <w:sz w:val="19"/>
              </w:rPr>
              <w:t>正确做法：预测比率（稳定）× 预测收入（可测），再靠勾稽关系结转</w:t>
            </w:r>
            <w:r>
              <w:rPr>
                <w:rFonts w:cs="等线"/>
                <w:color w:val="1C1E21"/>
                <w:sz w:val="19"/>
              </w:rPr>
              <w:t>。这是本节最该带走的一条经验。</w:t>
            </w:r>
          </w:p>
        </w:tc>
      </w:tr>
    </w:tbl>
    <w:p w14:paraId="480192B2">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0FDB0D3">
        <w:tblPrEx>
          <w:tblCellMar>
            <w:top w:w="0" w:type="dxa"/>
            <w:left w:w="108" w:type="dxa"/>
            <w:bottom w:w="0" w:type="dxa"/>
            <w:right w:w="108" w:type="dxa"/>
          </w:tblCellMar>
        </w:tblPrEx>
        <w:trPr>
          <w:trHeight w:val="2608"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7F65A39B">
            <w:pPr>
              <w:jc w:val="center"/>
              <w:rPr>
                <w:rFonts w:hint="eastAsia"/>
              </w:rPr>
            </w:pPr>
            <w:r>
              <w:rPr>
                <w:rFonts w:ascii="黑体" w:hAnsi="黑体" w:eastAsia="黑体" w:cs="黑体"/>
                <w:color w:val="7A8794"/>
                <w:sz w:val="19"/>
              </w:rPr>
              <w:t>◻ 演示图占位</w:t>
            </w:r>
          </w:p>
          <w:p w14:paraId="7942758E">
            <w:pPr>
              <w:spacing w:after="0"/>
              <w:rPr>
                <w:rFonts w:hint="eastAsia"/>
              </w:rPr>
            </w:pPr>
            <w:r>
              <w:rPr>
                <w:rFonts w:cs="等线"/>
                <w:color w:val="1C1E21"/>
                <w:sz w:val="18"/>
              </w:rPr>
              <w:t xml:space="preserve"> </w:t>
            </w:r>
          </w:p>
          <w:p w14:paraId="05A4B95B">
            <w:pPr>
              <w:spacing w:after="0"/>
              <w:rPr>
                <w:rFonts w:hint="eastAsia"/>
              </w:rPr>
            </w:pPr>
            <w:r>
              <w:rPr>
                <w:rFonts w:cs="等线"/>
                <w:color w:val="1C1E21"/>
                <w:sz w:val="18"/>
              </w:rPr>
              <w:t xml:space="preserve"> </w:t>
            </w:r>
          </w:p>
          <w:p w14:paraId="1B6799C6">
            <w:pPr>
              <w:spacing w:after="0"/>
              <w:rPr>
                <w:rFonts w:hint="eastAsia"/>
              </w:rPr>
            </w:pPr>
            <w:r>
              <w:rPr>
                <w:rFonts w:cs="等线"/>
                <w:color w:val="1C1E21"/>
                <w:sz w:val="18"/>
              </w:rPr>
              <w:t xml:space="preserve"> </w:t>
            </w:r>
          </w:p>
          <w:p w14:paraId="7082FFDE">
            <w:pPr>
              <w:spacing w:after="0"/>
              <w:rPr>
                <w:rFonts w:hint="eastAsia"/>
              </w:rPr>
            </w:pPr>
            <w:r>
              <w:rPr>
                <w:rFonts w:cs="等线"/>
                <w:color w:val="1C1E21"/>
                <w:sz w:val="18"/>
              </w:rPr>
              <w:t xml:space="preserve"> </w:t>
            </w:r>
          </w:p>
          <w:p w14:paraId="6C9ED7AA">
            <w:pPr>
              <w:spacing w:after="0"/>
              <w:rPr>
                <w:rFonts w:hint="eastAsia"/>
              </w:rPr>
            </w:pPr>
            <w:r>
              <w:rPr>
                <w:rFonts w:cs="等线"/>
                <w:color w:val="1C1E21"/>
                <w:sz w:val="18"/>
              </w:rPr>
              <w:t xml:space="preserve"> </w:t>
            </w:r>
          </w:p>
          <w:p w14:paraId="24C483E1">
            <w:pPr>
              <w:jc w:val="center"/>
              <w:rPr>
                <w:rFonts w:hint="eastAsia"/>
              </w:rPr>
            </w:pPr>
            <w:r>
              <w:rPr>
                <w:rFonts w:ascii="黑体" w:hAnsi="黑体" w:eastAsia="黑体" w:cs="黑体"/>
                <w:color w:val="1C4A8C"/>
                <w:sz w:val="18"/>
              </w:rPr>
              <w:t>图 6-15　同一指标的“直接法 vs 比率法”对比图</w:t>
            </w:r>
          </w:p>
          <w:p w14:paraId="2204109A">
            <w:pPr>
              <w:spacing w:after="80"/>
              <w:jc w:val="center"/>
              <w:rPr>
                <w:rFonts w:hint="eastAsia"/>
              </w:rPr>
            </w:pPr>
            <w:r>
              <w:rPr>
                <w:rFonts w:cs="等线"/>
                <w:color w:val="626870"/>
                <w:sz w:val="17"/>
              </w:rPr>
              <w:t>补图提示：柱状图三组：营业成本（42.81 / 45.70 / 实际口径说明）、归母净利润（1.86 直接 / 1.58 比率）、并给直接法柱子加误差棒。</w:t>
            </w:r>
          </w:p>
        </w:tc>
      </w:tr>
    </w:tbl>
    <w:p w14:paraId="6F755010">
      <w:pPr>
        <w:spacing w:after="40"/>
        <w:rPr>
          <w:rFonts w:hint="eastAsia"/>
        </w:rPr>
      </w:pPr>
    </w:p>
    <w:p w14:paraId="028D659C">
      <w:pPr>
        <w:keepNext/>
        <w:spacing w:before="100" w:after="40"/>
        <w:rPr>
          <w:rFonts w:hint="eastAsia"/>
        </w:rPr>
      </w:pPr>
      <w:r>
        <w:rPr>
          <w:rFonts w:ascii="黑体" w:hAnsi="黑体" w:eastAsia="黑体" w:cs="黑体"/>
          <w:color w:val="FFFFFF"/>
          <w:sz w:val="19"/>
          <w:shd w:val="clear" w:color="auto" w:fill="1C4A8C"/>
        </w:rPr>
        <w:t xml:space="preserve"> 第 6 步 </w:t>
      </w:r>
      <w:r>
        <w:rPr>
          <w:rFonts w:ascii="黑体" w:hAnsi="黑体" w:eastAsia="黑体" w:cs="黑体"/>
          <w:color w:val="1C1E21"/>
          <w:sz w:val="22"/>
        </w:rPr>
        <w:t xml:space="preserve">  销售预算：季节性系数要说明是哪几年算的</w:t>
      </w:r>
    </w:p>
    <w:p w14:paraId="057FC574">
      <w:pPr>
        <w:keepNext/>
        <w:spacing w:after="20"/>
        <w:rPr>
          <w:rFonts w:hint="eastAsia"/>
        </w:rPr>
      </w:pPr>
      <w:r>
        <w:rPr>
          <w:rFonts w:ascii="黑体" w:hAnsi="黑体" w:eastAsia="黑体" w:cs="黑体"/>
          <w:color w:val="626870"/>
          <w:sz w:val="17"/>
        </w:rPr>
        <w:t>▍build_sales_budget</w:t>
      </w:r>
    </w:p>
    <w:p w14:paraId="11C693F7">
      <w:pPr>
        <w:shd w:val="clear" w:color="auto" w:fill="F4F6F8"/>
        <w:spacing w:after="0" w:line="283" w:lineRule="auto"/>
        <w:ind w:left="142"/>
        <w:rPr>
          <w:rFonts w:hint="eastAsia"/>
        </w:rPr>
      </w:pPr>
      <w:r>
        <w:rPr>
          <w:rFonts w:ascii="Consolas" w:hAnsi="Consolas" w:eastAsia="Consolas" w:cs="Consolas"/>
          <w:color w:val="22262B"/>
          <w:sz w:val="17"/>
        </w:rPr>
        <w:t>se = pd.read_csv("data/processed/quarterly_seasonality.csv")</w:t>
      </w:r>
    </w:p>
    <w:p w14:paraId="0A272445">
      <w:pPr>
        <w:shd w:val="clear" w:color="auto" w:fill="F4F6F8"/>
        <w:spacing w:after="0" w:line="283" w:lineRule="auto"/>
        <w:ind w:left="142"/>
        <w:rPr>
          <w:rFonts w:hint="eastAsia"/>
        </w:rPr>
      </w:pPr>
      <w:r>
        <w:rPr>
          <w:rFonts w:ascii="Consolas" w:hAnsi="Consolas" w:eastAsia="Consolas" w:cs="Consolas"/>
          <w:color w:val="22262B"/>
          <w:sz w:val="17"/>
        </w:rPr>
        <w:t>q = [R * coef / 1e8 for coef in se["季节性系数"]]</w:t>
      </w:r>
    </w:p>
    <w:p w14:paraId="1AA7227A">
      <w:pPr>
        <w:shd w:val="clear" w:color="auto" w:fill="F4F6F8"/>
        <w:spacing w:after="0" w:line="283" w:lineRule="auto"/>
        <w:ind w:left="142"/>
        <w:rPr>
          <w:rFonts w:hint="eastAsia"/>
        </w:rPr>
      </w:pPr>
      <w:r>
        <w:rPr>
          <w:rFonts w:ascii="Consolas" w:hAnsi="Consolas" w:eastAsia="Consolas" w:cs="Consolas"/>
          <w:color w:val="22262B"/>
          <w:sz w:val="17"/>
        </w:rPr>
        <w:t># 必须检查四项之和等于年度预算（四舍五入后允许 ≤0.01 亿元尾差）</w:t>
      </w:r>
    </w:p>
    <w:p w14:paraId="18E27562">
      <w:pPr>
        <w:shd w:val="clear" w:color="auto" w:fill="F4F6F8"/>
        <w:spacing w:after="0" w:line="283" w:lineRule="auto"/>
        <w:ind w:left="142"/>
        <w:rPr>
          <w:rFonts w:hint="eastAsia"/>
        </w:rPr>
      </w:pPr>
      <w:r>
        <w:rPr>
          <w:rFonts w:ascii="Consolas" w:hAnsi="Consolas" w:eastAsia="Consolas" w:cs="Consolas"/>
          <w:color w:val="22262B"/>
          <w:sz w:val="17"/>
        </w:rPr>
        <w:t>assert abs(sum(q) - R / 1e8) &lt; 0.01, "季度分解与年度总额不平"</w:t>
      </w:r>
    </w:p>
    <w:p w14:paraId="42BDDE4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904DEF7">
      <w:pPr>
        <w:spacing w:after="40"/>
        <w:rPr>
          <w:rFonts w:hint="eastAsia"/>
        </w:rPr>
      </w:pPr>
    </w:p>
    <w:p w14:paraId="1AEA5617">
      <w:pPr>
        <w:shd w:val="clear" w:color="auto" w:fill="23272E"/>
        <w:spacing w:after="0" w:line="283" w:lineRule="auto"/>
        <w:ind w:left="142"/>
        <w:rPr>
          <w:rFonts w:hint="eastAsia"/>
        </w:rPr>
      </w:pPr>
      <w:r>
        <w:rPr>
          <w:rFonts w:ascii="Consolas" w:hAnsi="Consolas" w:eastAsia="Consolas" w:cs="Consolas"/>
          <w:color w:val="E8EAED"/>
          <w:sz w:val="17"/>
        </w:rPr>
        <w:t>系数 [0.193289, 0.240818, 0.261771, 0.304122]</w:t>
      </w:r>
    </w:p>
    <w:p w14:paraId="2AF57837">
      <w:pPr>
        <w:shd w:val="clear" w:color="auto" w:fill="23272E"/>
        <w:spacing w:after="0" w:line="283" w:lineRule="auto"/>
        <w:ind w:left="142"/>
        <w:rPr>
          <w:rFonts w:hint="eastAsia"/>
        </w:rPr>
      </w:pPr>
      <w:r>
        <w:rPr>
          <w:rFonts w:ascii="Consolas" w:hAnsi="Consolas" w:eastAsia="Consolas" w:cs="Consolas"/>
          <w:color w:val="E8EAED"/>
          <w:sz w:val="17"/>
        </w:rPr>
        <w:t>季度预算 [10.1785, 12.6814, 13.7847, 16.0150]  合计 52.6596</w:t>
      </w:r>
    </w:p>
    <w:p w14:paraId="261190E0">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289ACDEA">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0AEFB260">
            <w:pPr>
              <w:spacing w:before="40" w:after="40"/>
              <w:rPr>
                <w:rFonts w:hint="eastAsia"/>
              </w:rPr>
            </w:pPr>
            <w:r>
              <w:rPr>
                <w:rFonts w:ascii="黑体" w:hAnsi="黑体" w:eastAsia="黑体" w:cs="黑体"/>
                <w:color w:val="B4791B"/>
                <w:sz w:val="19"/>
              </w:rPr>
              <w:t>注意　</w:t>
            </w:r>
            <w:r>
              <w:rPr>
                <w:rFonts w:cs="等线"/>
                <w:color w:val="1C1E21"/>
                <w:sz w:val="19"/>
              </w:rPr>
              <w:t>这四个系数是</w:t>
            </w:r>
            <w:r>
              <w:rPr>
                <w:rFonts w:ascii="黑体" w:hAnsi="黑体" w:eastAsia="黑体" w:cs="黑体"/>
                <w:color w:val="1C1E21"/>
                <w:sz w:val="19"/>
              </w:rPr>
              <w:t>用 2023—2025 三年的季度收入占比平均</w:t>
            </w:r>
            <w:r>
              <w:rPr>
                <w:rFonts w:cs="等线"/>
                <w:color w:val="1C1E21"/>
                <w:sz w:val="19"/>
              </w:rPr>
              <w:t>算出来的，不是十年。理由：公司 2021 年后业务结构变化（新增 ToB 板块），更早的季度分布已经没有代表性。</w:t>
            </w:r>
            <w:r>
              <w:rPr>
                <w:rFonts w:ascii="黑体" w:hAnsi="黑体" w:eastAsia="黑体" w:cs="黑体"/>
                <w:color w:val="1C1E21"/>
                <w:sz w:val="19"/>
              </w:rPr>
              <w:t>但这句话必须写在报告里</w:t>
            </w:r>
            <w:r>
              <w:rPr>
                <w:rFonts w:cs="等线"/>
                <w:color w:val="1C1E21"/>
                <w:sz w:val="19"/>
              </w:rPr>
              <w:t>，否则读者会默认你用了全样本，从而对你的 Q4 集中度过度乐观。</w:t>
            </w:r>
          </w:p>
        </w:tc>
      </w:tr>
    </w:tbl>
    <w:p w14:paraId="55DA56F5">
      <w:pPr>
        <w:spacing w:after="40"/>
        <w:rPr>
          <w:rFonts w:hint="eastAsia"/>
        </w:rPr>
      </w:pPr>
    </w:p>
    <w:p w14:paraId="3446E3C0">
      <w:pPr>
        <w:keepNext/>
        <w:spacing w:before="100" w:after="40"/>
        <w:rPr>
          <w:rFonts w:hint="eastAsia"/>
        </w:rPr>
      </w:pPr>
      <w:r>
        <w:rPr>
          <w:rFonts w:ascii="黑体" w:hAnsi="黑体" w:eastAsia="黑体" w:cs="黑体"/>
          <w:color w:val="FFFFFF"/>
          <w:sz w:val="19"/>
          <w:shd w:val="clear" w:color="auto" w:fill="1C4A8C"/>
        </w:rPr>
        <w:t xml:space="preserve"> 第 7 步 </w:t>
      </w:r>
      <w:r>
        <w:rPr>
          <w:rFonts w:ascii="黑体" w:hAnsi="黑体" w:eastAsia="黑体" w:cs="黑体"/>
          <w:color w:val="1C1E21"/>
          <w:sz w:val="22"/>
        </w:rPr>
        <w:t xml:space="preserve">  现金预算：间接法最省力</w:t>
      </w:r>
    </w:p>
    <w:p w14:paraId="1E9C0210">
      <w:pPr>
        <w:keepNext/>
        <w:spacing w:after="20"/>
        <w:rPr>
          <w:rFonts w:hint="eastAsia"/>
        </w:rPr>
      </w:pPr>
      <w:r>
        <w:rPr>
          <w:rFonts w:ascii="黑体" w:hAnsi="黑体" w:eastAsia="黑体" w:cs="黑体"/>
          <w:color w:val="626870"/>
          <w:sz w:val="17"/>
        </w:rPr>
        <w:t>▍现金预算三条线</w:t>
      </w:r>
    </w:p>
    <w:p w14:paraId="6207D3F6">
      <w:pPr>
        <w:shd w:val="clear" w:color="auto" w:fill="F4F6F8"/>
        <w:spacing w:after="0" w:line="283" w:lineRule="auto"/>
        <w:ind w:left="142"/>
        <w:rPr>
          <w:rFonts w:hint="eastAsia"/>
        </w:rPr>
      </w:pPr>
      <w:r>
        <w:rPr>
          <w:rFonts w:ascii="Consolas" w:hAnsi="Consolas" w:eastAsia="Consolas" w:cs="Consolas"/>
          <w:color w:val="22262B"/>
          <w:sz w:val="17"/>
        </w:rPr>
        <w:t>经营净额 = 净利润 + 折旧摊销 + 摊销 - Δ营运资金项目</w:t>
      </w:r>
    </w:p>
    <w:p w14:paraId="615B6E64">
      <w:pPr>
        <w:shd w:val="clear" w:color="auto" w:fill="F4F6F8"/>
        <w:spacing w:after="0" w:line="283" w:lineRule="auto"/>
        <w:ind w:left="142"/>
        <w:rPr>
          <w:rFonts w:hint="eastAsia"/>
        </w:rPr>
      </w:pPr>
      <w:r>
        <w:rPr>
          <w:rFonts w:ascii="Consolas" w:hAnsi="Consolas" w:eastAsia="Consolas" w:cs="Consolas"/>
          <w:color w:val="22262B"/>
          <w:sz w:val="17"/>
        </w:rPr>
        <w:t>投资净额 = -(资本性支出) + 处置回收</w:t>
      </w:r>
    </w:p>
    <w:p w14:paraId="0BA6CCFF">
      <w:pPr>
        <w:shd w:val="clear" w:color="auto" w:fill="F4F6F8"/>
        <w:spacing w:after="0" w:line="283" w:lineRule="auto"/>
        <w:ind w:left="142"/>
        <w:rPr>
          <w:rFonts w:hint="eastAsia"/>
        </w:rPr>
      </w:pPr>
      <w:r>
        <w:rPr>
          <w:rFonts w:ascii="Consolas" w:hAnsi="Consolas" w:eastAsia="Consolas" w:cs="Consolas"/>
          <w:color w:val="22262B"/>
          <w:sz w:val="17"/>
        </w:rPr>
        <w:t>筹资净额 = 新增借款 - 偿还借款 - 分红 + 股权融资</w:t>
      </w:r>
    </w:p>
    <w:p w14:paraId="1912FDE0">
      <w:pPr>
        <w:shd w:val="clear" w:color="auto" w:fill="F4F6F8"/>
        <w:spacing w:after="0" w:line="283" w:lineRule="auto"/>
        <w:ind w:left="142"/>
        <w:rPr>
          <w:rFonts w:hint="eastAsia"/>
        </w:rPr>
      </w:pPr>
      <w:r>
        <w:rPr>
          <w:rFonts w:ascii="Consolas" w:hAnsi="Consolas" w:eastAsia="Consolas" w:cs="Consolas"/>
          <w:color w:val="22262B"/>
          <w:sz w:val="17"/>
        </w:rPr>
        <w:t>期末现金 = 期初现金 + 经营 + 投资 + 筹资 + 汇率影响</w:t>
      </w:r>
    </w:p>
    <w:p w14:paraId="08A2267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FA942AB">
      <w:pPr>
        <w:spacing w:after="40"/>
        <w:rPr>
          <w:rFonts w:hint="eastAsia"/>
        </w:rPr>
      </w:pPr>
    </w:p>
    <w:p w14:paraId="2B6F8BDD">
      <w:pPr>
        <w:shd w:val="clear" w:color="auto" w:fill="23272E"/>
        <w:spacing w:after="0" w:line="283" w:lineRule="auto"/>
        <w:ind w:left="142"/>
        <w:rPr>
          <w:rFonts w:hint="eastAsia"/>
        </w:rPr>
      </w:pPr>
      <w:r>
        <w:rPr>
          <w:rFonts w:ascii="Consolas" w:hAnsi="Consolas" w:eastAsia="Consolas" w:cs="Consolas"/>
          <w:color w:val="E8EAED"/>
          <w:sz w:val="17"/>
        </w:rPr>
        <w:t>经营 0.41 / 投资 -2.73 / 筹资 +4.08 / 净增加 1.76 亿元</w:t>
      </w:r>
    </w:p>
    <w:p w14:paraId="71556CC8">
      <w:pPr>
        <w:shd w:val="clear" w:color="auto" w:fill="23272E"/>
        <w:spacing w:after="0" w:line="283" w:lineRule="auto"/>
        <w:ind w:left="142"/>
        <w:rPr>
          <w:rFonts w:hint="eastAsia"/>
        </w:rPr>
      </w:pPr>
      <w:r>
        <w:rPr>
          <w:rFonts w:ascii="Consolas" w:hAnsi="Consolas" w:eastAsia="Consolas" w:cs="Consolas"/>
          <w:color w:val="E8EAED"/>
          <w:sz w:val="17"/>
        </w:rPr>
        <w:t>期初 14.06 → 期末 15.83 亿元</w:t>
      </w:r>
    </w:p>
    <w:p w14:paraId="753B2A24">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A265352">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79CCA016">
            <w:pPr>
              <w:spacing w:before="40" w:after="40"/>
              <w:rPr>
                <w:rFonts w:hint="eastAsia"/>
              </w:rPr>
            </w:pPr>
            <w:r>
              <w:rPr>
                <w:rFonts w:ascii="黑体" w:hAnsi="黑体" w:eastAsia="黑体" w:cs="黑体"/>
                <w:color w:val="1C4A8C"/>
                <w:sz w:val="19"/>
              </w:rPr>
              <w:t>说明　</w:t>
            </w:r>
            <w:r>
              <w:rPr>
                <w:rFonts w:cs="等线"/>
                <w:color w:val="1C1E21"/>
                <w:sz w:val="19"/>
              </w:rPr>
              <w:t xml:space="preserve">现金预算最容易只写“净利润 = 现金”。本例经营现金流净额只有 </w:t>
            </w:r>
            <w:r>
              <w:rPr>
                <w:rFonts w:ascii="黑体" w:hAnsi="黑体" w:eastAsia="黑体" w:cs="黑体"/>
                <w:color w:val="1C1E21"/>
                <w:sz w:val="19"/>
              </w:rPr>
              <w:t>0.41 亿元</w:t>
            </w:r>
            <w:r>
              <w:rPr>
                <w:rFonts w:cs="等线"/>
                <w:color w:val="1C1E21"/>
                <w:sz w:val="19"/>
              </w:rPr>
              <w:t>，而净利润（含少数）约 2.02 亿元 ——</w:t>
            </w:r>
            <w:r>
              <w:rPr>
                <w:rFonts w:ascii="黑体" w:hAnsi="黑体" w:eastAsia="黑体" w:cs="黑体"/>
                <w:color w:val="1C1E21"/>
                <w:sz w:val="19"/>
              </w:rPr>
              <w:t>差额全在营运资金占用上</w:t>
            </w:r>
            <w:r>
              <w:rPr>
                <w:rFonts w:cs="等线"/>
                <w:color w:val="1C1E21"/>
                <w:sz w:val="19"/>
              </w:rPr>
              <w:t>（存货与应收增长）。把这一句写出来，就同时说明了利润与现金的差别，还顺带体现了你会用间接法。</w:t>
            </w:r>
          </w:p>
        </w:tc>
      </w:tr>
    </w:tbl>
    <w:p w14:paraId="6B5736D8">
      <w:pPr>
        <w:spacing w:after="40"/>
        <w:rPr>
          <w:rFonts w:hint="eastAsia"/>
        </w:rPr>
      </w:pPr>
    </w:p>
    <w:p w14:paraId="0BDFF64E">
      <w:pPr>
        <w:keepNext/>
        <w:spacing w:before="100" w:after="40"/>
        <w:rPr>
          <w:rFonts w:hint="eastAsia"/>
        </w:rPr>
      </w:pPr>
      <w:r>
        <w:rPr>
          <w:rFonts w:ascii="黑体" w:hAnsi="黑体" w:eastAsia="黑体" w:cs="黑体"/>
          <w:color w:val="FFFFFF"/>
          <w:sz w:val="19"/>
          <w:shd w:val="clear" w:color="auto" w:fill="1C4A8C"/>
        </w:rPr>
        <w:t xml:space="preserve"> 第 8 步 </w:t>
      </w:r>
      <w:r>
        <w:rPr>
          <w:rFonts w:ascii="黑体" w:hAnsi="黑体" w:eastAsia="黑体" w:cs="黑体"/>
          <w:color w:val="1C1E21"/>
          <w:sz w:val="22"/>
        </w:rPr>
        <w:t xml:space="preserve">  本量利：先拆成本性态，再算保本</w:t>
      </w:r>
    </w:p>
    <w:p w14:paraId="29F8CF4D">
      <w:pPr>
        <w:jc w:val="both"/>
        <w:rPr>
          <w:rFonts w:hint="eastAsia"/>
        </w:rPr>
      </w:pPr>
      <w:r>
        <w:rPr>
          <w:rFonts w:cs="等线"/>
          <w:color w:val="1C1E21"/>
        </w:rPr>
        <w:t>预算里的成本并不全是变动的：研发与财务费用几乎不随收入变。项目五用一个</w:t>
      </w:r>
      <w:r>
        <w:rPr>
          <w:rFonts w:ascii="黑体" w:hAnsi="黑体" w:eastAsia="黑体" w:cs="黑体"/>
          <w:color w:val="1C1E21"/>
        </w:rPr>
        <w:t>成本性态假设表</w:t>
      </w:r>
      <w:r>
        <w:rPr>
          <w:rFonts w:cs="等线"/>
          <w:color w:val="1C1E21"/>
        </w:rPr>
        <w:t>把每项成本拆成变动/固定两部分：营业成本与税金 100% 变动、销售费用 50%、管理费用 20%、研发费用 10%、财务费用 0%。</w:t>
      </w:r>
    </w:p>
    <w:p w14:paraId="493582F5">
      <w:pPr>
        <w:keepNext/>
        <w:spacing w:after="20"/>
        <w:rPr>
          <w:rFonts w:hint="eastAsia"/>
        </w:rPr>
      </w:pPr>
      <w:r>
        <w:rPr>
          <w:rFonts w:ascii="黑体" w:hAnsi="黑体" w:eastAsia="黑体" w:cs="黑体"/>
          <w:color w:val="626870"/>
          <w:sz w:val="17"/>
        </w:rPr>
        <w:t>▍split_mixed_cost</w:t>
      </w:r>
    </w:p>
    <w:p w14:paraId="24EDBD82">
      <w:pPr>
        <w:shd w:val="clear" w:color="auto" w:fill="F4F6F8"/>
        <w:spacing w:after="0" w:line="283" w:lineRule="auto"/>
        <w:ind w:left="142"/>
        <w:rPr>
          <w:rFonts w:hint="eastAsia"/>
        </w:rPr>
      </w:pPr>
      <w:r>
        <w:rPr>
          <w:rFonts w:ascii="Consolas" w:hAnsi="Consolas" w:eastAsia="Consolas" w:cs="Consolas"/>
          <w:color w:val="22262B"/>
          <w:sz w:val="17"/>
        </w:rPr>
        <w:t>SHARE = {"营业成本": 1.00, "税金及附加": 1.00, "销售费用": 0.50,</w:t>
      </w:r>
    </w:p>
    <w:p w14:paraId="4F8BE929">
      <w:pPr>
        <w:shd w:val="clear" w:color="auto" w:fill="F4F6F8"/>
        <w:spacing w:after="0" w:line="283" w:lineRule="auto"/>
        <w:ind w:left="142"/>
        <w:rPr>
          <w:rFonts w:hint="eastAsia"/>
        </w:rPr>
      </w:pPr>
      <w:r>
        <w:rPr>
          <w:rFonts w:ascii="Consolas" w:hAnsi="Consolas" w:eastAsia="Consolas" w:cs="Consolas"/>
          <w:color w:val="22262B"/>
          <w:sz w:val="17"/>
        </w:rPr>
        <w:t xml:space="preserve">         "管理费用": 0.20, "研发费用": 0.10, "财务费用": 0.00}</w:t>
      </w:r>
    </w:p>
    <w:p w14:paraId="457CA7EE">
      <w:pPr>
        <w:shd w:val="clear" w:color="auto" w:fill="F4F6F8"/>
        <w:spacing w:after="0" w:line="283" w:lineRule="auto"/>
        <w:ind w:left="142"/>
        <w:rPr>
          <w:rFonts w:hint="eastAsia"/>
        </w:rPr>
      </w:pPr>
      <w:r>
        <w:rPr>
          <w:rFonts w:ascii="Consolas" w:hAnsi="Consolas" w:eastAsia="Consolas" w:cs="Consolas"/>
          <w:color w:val="22262B"/>
          <w:sz w:val="17"/>
        </w:rPr>
        <w:t>b_base = (cr * SHARE["营业成本"] + tax_r * SHARE["税金及附加"]</w:t>
      </w:r>
    </w:p>
    <w:p w14:paraId="5A432DBA">
      <w:pPr>
        <w:shd w:val="clear" w:color="auto" w:fill="F4F6F8"/>
        <w:spacing w:after="0" w:line="283" w:lineRule="auto"/>
        <w:ind w:left="142"/>
        <w:rPr>
          <w:rFonts w:hint="eastAsia"/>
        </w:rPr>
      </w:pPr>
      <w:r>
        <w:rPr>
          <w:rFonts w:ascii="Consolas" w:hAnsi="Consolas" w:eastAsia="Consolas" w:cs="Consolas"/>
          <w:color w:val="22262B"/>
          <w:sz w:val="17"/>
        </w:rPr>
        <w:t xml:space="preserve">          + sell_r * SHARE["销售费用"] + adm_r * SHARE["管理费用"]</w:t>
      </w:r>
    </w:p>
    <w:p w14:paraId="5E3E115C">
      <w:pPr>
        <w:shd w:val="clear" w:color="auto" w:fill="F4F6F8"/>
        <w:spacing w:after="0" w:line="283" w:lineRule="auto"/>
        <w:ind w:left="142"/>
        <w:rPr>
          <w:rFonts w:hint="eastAsia"/>
        </w:rPr>
      </w:pPr>
      <w:r>
        <w:rPr>
          <w:rFonts w:ascii="Consolas" w:hAnsi="Consolas" w:eastAsia="Consolas" w:cs="Consolas"/>
          <w:color w:val="22262B"/>
          <w:sz w:val="17"/>
        </w:rPr>
        <w:t xml:space="preserve">          + rd_r * SHARE["研发费用"] + fin_r * SHARE["财务费用"])</w:t>
      </w:r>
    </w:p>
    <w:p w14:paraId="0E2CD9A1">
      <w:pPr>
        <w:shd w:val="clear" w:color="auto" w:fill="F4F6F8"/>
        <w:spacing w:after="0" w:line="283" w:lineRule="auto"/>
        <w:ind w:left="142"/>
        <w:rPr>
          <w:rFonts w:hint="eastAsia"/>
        </w:rPr>
      </w:pPr>
      <w:r>
        <w:rPr>
          <w:rFonts w:ascii="Consolas" w:hAnsi="Consolas" w:eastAsia="Consolas" w:cs="Consolas"/>
          <w:color w:val="22262B"/>
          <w:sz w:val="17"/>
        </w:rPr>
        <w:t>total_ratio = cr + tax_r + sell_r + adm_r + rd_r + fin_r</w:t>
      </w:r>
    </w:p>
    <w:p w14:paraId="69A5BBD8">
      <w:pPr>
        <w:shd w:val="clear" w:color="auto" w:fill="F4F6F8"/>
        <w:spacing w:after="0" w:line="283" w:lineRule="auto"/>
        <w:ind w:left="142"/>
        <w:rPr>
          <w:rFonts w:hint="eastAsia"/>
        </w:rPr>
      </w:pPr>
      <w:r>
        <w:rPr>
          <w:rFonts w:ascii="Consolas" w:hAnsi="Consolas" w:eastAsia="Consolas" w:cs="Consolas"/>
          <w:color w:val="22262B"/>
          <w:sz w:val="17"/>
        </w:rPr>
        <w:t>fixed = (total_ratio - b_base) * R          # 不随收入变的绝对额</w:t>
      </w:r>
    </w:p>
    <w:p w14:paraId="16243CD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73DCE42">
      <w:pPr>
        <w:spacing w:after="40"/>
        <w:rPr>
          <w:rFonts w:hint="eastAsia"/>
        </w:rPr>
      </w:pPr>
    </w:p>
    <w:p w14:paraId="691E7385">
      <w:pPr>
        <w:shd w:val="clear" w:color="auto" w:fill="23272E"/>
        <w:spacing w:after="0" w:line="283" w:lineRule="auto"/>
        <w:ind w:left="142"/>
        <w:rPr>
          <w:rFonts w:hint="eastAsia"/>
        </w:rPr>
      </w:pPr>
      <w:r>
        <w:rPr>
          <w:rFonts w:ascii="Consolas" w:hAnsi="Consolas" w:eastAsia="Consolas" w:cs="Consolas"/>
          <w:color w:val="E8EAED"/>
          <w:sz w:val="17"/>
        </w:rPr>
        <w:t>变动成本率 b = 0.896381    固定成本 = 6.5404 亿元</w:t>
      </w:r>
    </w:p>
    <w:p w14:paraId="5042A256">
      <w:pPr>
        <w:shd w:val="clear" w:color="auto" w:fill="23272E"/>
        <w:spacing w:after="0" w:line="283" w:lineRule="auto"/>
        <w:ind w:left="142"/>
        <w:rPr>
          <w:rFonts w:hint="eastAsia"/>
        </w:rPr>
      </w:pPr>
      <w:r>
        <w:rPr>
          <w:rFonts w:ascii="Consolas" w:hAnsi="Consolas" w:eastAsia="Consolas" w:cs="Consolas"/>
          <w:color w:val="E8EAED"/>
          <w:sz w:val="17"/>
        </w:rPr>
        <w:t>综合边际贡献率 = 0.162576（含其他经营损益 5.9351%、营业外 -0.0394%）</w:t>
      </w:r>
    </w:p>
    <w:p w14:paraId="275AA219">
      <w:pPr>
        <w:shd w:val="clear" w:color="auto" w:fill="23272E"/>
        <w:spacing w:after="0" w:line="283" w:lineRule="auto"/>
        <w:ind w:left="142"/>
        <w:rPr>
          <w:rFonts w:hint="eastAsia"/>
        </w:rPr>
      </w:pPr>
      <w:r>
        <w:rPr>
          <w:rFonts w:ascii="Consolas" w:hAnsi="Consolas" w:eastAsia="Consolas" w:cs="Consolas"/>
          <w:color w:val="E8EAED"/>
          <w:sz w:val="17"/>
        </w:rPr>
        <w:t>保本销售额 = 40.2300 亿元   超出保本点 = 12.4296 亿元   安全边际率 = 23.6036%</w:t>
      </w:r>
    </w:p>
    <w:p w14:paraId="5B095F4A">
      <w:pPr>
        <w:shd w:val="clear" w:color="auto" w:fill="23272E"/>
        <w:spacing w:after="0" w:line="283" w:lineRule="auto"/>
        <w:ind w:left="142"/>
        <w:rPr>
          <w:rFonts w:hint="eastAsia"/>
        </w:rPr>
      </w:pPr>
      <w:r>
        <w:rPr>
          <w:rFonts w:ascii="Consolas" w:hAnsi="Consolas" w:eastAsia="Consolas" w:cs="Consolas"/>
          <w:color w:val="E8EAED"/>
          <w:sz w:val="17"/>
        </w:rPr>
        <w:t>经营杠杆 DOL = 4.2366</w:t>
      </w:r>
    </w:p>
    <w:p w14:paraId="11997B4B">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678EC515">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481BA4D1">
            <w:pPr>
              <w:spacing w:before="40" w:after="40"/>
              <w:rPr>
                <w:rFonts w:hint="eastAsia"/>
              </w:rPr>
            </w:pPr>
            <w:r>
              <w:rPr>
                <w:rFonts w:ascii="黑体" w:hAnsi="黑体" w:eastAsia="黑体" w:cs="黑体"/>
                <w:color w:val="1C4A8C"/>
                <w:sz w:val="19"/>
              </w:rPr>
              <w:t>说明　</w:t>
            </w:r>
            <w:r>
              <w:rPr>
                <w:rFonts w:ascii="黑体" w:hAnsi="黑体" w:eastAsia="黑体" w:cs="黑体"/>
                <w:color w:val="1C1E21"/>
                <w:sz w:val="19"/>
              </w:rPr>
              <w:t>综合边际贡献率不等于 1 − b</w:t>
            </w:r>
            <w:r>
              <w:rPr>
                <w:rFonts w:cs="等线"/>
                <w:color w:val="1C1E21"/>
                <w:sz w:val="19"/>
              </w:rPr>
              <w:t>：1 − 0.896381 = 10.36%，而项目用的是 16.26%，因为把</w:t>
            </w:r>
            <w:r>
              <w:rPr>
                <w:rFonts w:ascii="黑体" w:hAnsi="黑体" w:eastAsia="黑体" w:cs="黑体"/>
                <w:color w:val="1C1E21"/>
                <w:sz w:val="19"/>
              </w:rPr>
              <w:t>其他经营损益（+5.94%）</w:t>
            </w:r>
            <w:r>
              <w:rPr>
                <w:rFonts w:cs="等线"/>
                <w:color w:val="1C1E21"/>
                <w:sz w:val="19"/>
              </w:rPr>
              <w:t>也算进了贡献。用 10.36% 会把保本额算成 63.13 亿元（高于预算收入！），结论从“安全边际 23.6%”变成“亏损”，</w:t>
            </w:r>
            <w:r>
              <w:rPr>
                <w:rFonts w:ascii="黑体" w:hAnsi="黑体" w:eastAsia="黑体" w:cs="黑体"/>
                <w:color w:val="1C1E21"/>
                <w:sz w:val="19"/>
              </w:rPr>
              <w:t>完全相反</w:t>
            </w:r>
            <w:r>
              <w:rPr>
                <w:rFonts w:cs="等线"/>
                <w:color w:val="1C1E21"/>
                <w:sz w:val="19"/>
              </w:rPr>
              <w:t>。所以我把它称为“综合”边际贡献率，并在报告里列出它的三个组成项。</w:t>
            </w:r>
          </w:p>
        </w:tc>
      </w:tr>
    </w:tbl>
    <w:p w14:paraId="6B2BAAB1">
      <w:pPr>
        <w:spacing w:after="40"/>
        <w:rPr>
          <w:rFonts w:hint="eastAsia"/>
        </w:rPr>
      </w:pPr>
    </w:p>
    <w:p w14:paraId="05403001">
      <w:pPr>
        <w:keepNext/>
        <w:spacing w:after="20"/>
        <w:rPr>
          <w:rFonts w:hint="eastAsia"/>
        </w:rPr>
      </w:pPr>
      <w:r>
        <w:rPr>
          <w:rFonts w:ascii="黑体" w:hAnsi="黑体" w:eastAsia="黑体" w:cs="黑体"/>
          <w:color w:val="626870"/>
          <w:sz w:val="17"/>
        </w:rPr>
        <w:t>▍方法对比</w:t>
      </w:r>
    </w:p>
    <w:p w14:paraId="0A7E58D4">
      <w:pPr>
        <w:shd w:val="clear" w:color="auto" w:fill="F4F6F8"/>
        <w:spacing w:after="0" w:line="283" w:lineRule="auto"/>
        <w:ind w:left="142"/>
        <w:rPr>
          <w:rFonts w:hint="eastAsia"/>
        </w:rPr>
      </w:pPr>
      <w:r>
        <w:rPr>
          <w:rFonts w:ascii="Consolas" w:hAnsi="Consolas" w:eastAsia="Consolas" w:cs="Consolas"/>
          <w:color w:val="22262B"/>
          <w:sz w:val="17"/>
        </w:rPr>
        <w:t># 为什么弃用回归法与高低点法：它们给出的成本率超过 100%</w:t>
      </w:r>
    </w:p>
    <w:p w14:paraId="2C2274EA">
      <w:pPr>
        <w:shd w:val="clear" w:color="auto" w:fill="F4F6F8"/>
        <w:spacing w:after="0" w:line="283" w:lineRule="auto"/>
        <w:ind w:left="142"/>
        <w:rPr>
          <w:rFonts w:hint="eastAsia"/>
        </w:rPr>
      </w:pPr>
      <w:r>
        <w:rPr>
          <w:rFonts w:ascii="Consolas" w:hAnsi="Consolas" w:eastAsia="Consolas" w:cs="Consolas"/>
          <w:color w:val="22262B"/>
          <w:sz w:val="17"/>
        </w:rPr>
        <w:t>xy = ann.tail(10)</w:t>
      </w:r>
    </w:p>
    <w:p w14:paraId="40EBFBD1">
      <w:pPr>
        <w:shd w:val="clear" w:color="auto" w:fill="F4F6F8"/>
        <w:spacing w:after="0" w:line="283" w:lineRule="auto"/>
        <w:ind w:left="142"/>
        <w:rPr>
          <w:rFonts w:hint="eastAsia"/>
        </w:rPr>
      </w:pPr>
      <w:r>
        <w:rPr>
          <w:rFonts w:ascii="Consolas" w:hAnsi="Consolas" w:eastAsia="Consolas" w:cs="Consolas"/>
          <w:color w:val="22262B"/>
          <w:sz w:val="17"/>
        </w:rPr>
        <w:t>y_var = xy["营业成本"] + xy["期间费用合计"] + xy["税金及附加"]</w:t>
      </w:r>
    </w:p>
    <w:p w14:paraId="38284D5A">
      <w:pPr>
        <w:shd w:val="clear" w:color="auto" w:fill="F4F6F8"/>
        <w:spacing w:after="0" w:line="283" w:lineRule="auto"/>
        <w:ind w:left="142"/>
        <w:rPr>
          <w:rFonts w:hint="eastAsia"/>
        </w:rPr>
      </w:pPr>
      <w:r>
        <w:rPr>
          <w:rFonts w:ascii="Consolas" w:hAnsi="Consolas" w:eastAsia="Consolas" w:cs="Consolas"/>
          <w:color w:val="22262B"/>
          <w:sz w:val="17"/>
        </w:rPr>
        <w:t>bb, aa = np.polyfit(xy["营业收入"], y_var, 1)</w:t>
      </w:r>
    </w:p>
    <w:p w14:paraId="7D2C5A0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9867A56">
      <w:pPr>
        <w:spacing w:after="40"/>
        <w:rPr>
          <w:rFonts w:hint="eastAsia"/>
        </w:rPr>
      </w:pPr>
    </w:p>
    <w:p w14:paraId="27100D49">
      <w:pPr>
        <w:shd w:val="clear" w:color="auto" w:fill="23272E"/>
        <w:spacing w:after="0" w:line="283" w:lineRule="auto"/>
        <w:ind w:left="142"/>
        <w:rPr>
          <w:rFonts w:hint="eastAsia"/>
        </w:rPr>
      </w:pPr>
      <w:r>
        <w:rPr>
          <w:rFonts w:ascii="Consolas" w:hAnsi="Consolas" w:eastAsia="Consolas" w:cs="Consolas"/>
          <w:color w:val="E8EAED"/>
          <w:sz w:val="17"/>
        </w:rPr>
        <w:t>回归法 b=1.0078 a=0.1776 亿元 R²=0.9462   （项目表值 b=1.0488、a=-1.9036 亿元）</w:t>
      </w:r>
    </w:p>
    <w:p w14:paraId="2DDA6D68">
      <w:pPr>
        <w:shd w:val="clear" w:color="auto" w:fill="23272E"/>
        <w:spacing w:after="0" w:line="283" w:lineRule="auto"/>
        <w:ind w:left="142"/>
        <w:rPr>
          <w:rFonts w:hint="eastAsia"/>
        </w:rPr>
      </w:pPr>
      <w:r>
        <w:rPr>
          <w:rFonts w:ascii="Consolas" w:hAnsi="Consolas" w:eastAsia="Consolas" w:cs="Consolas"/>
          <w:color w:val="E8EAED"/>
          <w:sz w:val="17"/>
        </w:rPr>
        <w:t>高低点法 b=1.0751 a=-3.5081 亿元          → 两者 b&gt;1 且固定成本为负，经济上无效</w:t>
      </w:r>
    </w:p>
    <w:p w14:paraId="2FA3F7FD">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08DE0FD">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406D6A25">
            <w:pPr>
              <w:spacing w:before="40" w:after="40"/>
              <w:rPr>
                <w:rFonts w:hint="eastAsia"/>
              </w:rPr>
            </w:pPr>
            <w:r>
              <w:rPr>
                <w:rFonts w:ascii="黑体" w:hAnsi="黑体" w:eastAsia="黑体" w:cs="黑体"/>
                <w:color w:val="6B4E9E"/>
                <w:sz w:val="19"/>
              </w:rPr>
              <w:t>动手做　</w:t>
            </w:r>
            <w:r>
              <w:rPr>
                <w:rFonts w:cs="等线"/>
                <w:color w:val="1C1E21"/>
                <w:sz w:val="19"/>
              </w:rPr>
              <w:t>我用自己的数据与写法复算了一遍，</w:t>
            </w:r>
            <w:r>
              <w:rPr>
                <w:rFonts w:ascii="黑体" w:hAnsi="黑体" w:eastAsia="黑体" w:cs="黑体"/>
                <w:color w:val="1C1E21"/>
                <w:sz w:val="19"/>
              </w:rPr>
              <w:t>b 确实大于 1</w:t>
            </w:r>
            <w:r>
              <w:rPr>
                <w:rFonts w:cs="等线"/>
                <w:color w:val="1C1E21"/>
                <w:sz w:val="19"/>
              </w:rPr>
              <w:t>（与项目表值量级一致，差别来自参与回归的费用项范围）。回归拟合优度很高（R² 0.9462 / 项目 0.9884），但</w:t>
            </w:r>
            <w:r>
              <w:rPr>
                <w:rFonts w:ascii="黑体" w:hAnsi="黑体" w:eastAsia="黑体" w:cs="黑体"/>
                <w:color w:val="1C1E21"/>
                <w:sz w:val="19"/>
              </w:rPr>
              <w:t>拟合好 ≠ 经济合理</w:t>
            </w:r>
            <w:r>
              <w:rPr>
                <w:rFonts w:cs="等线"/>
                <w:color w:val="1C1E21"/>
                <w:sz w:val="19"/>
              </w:rPr>
              <w:t>：b&gt;1 意味着“多卖一块钱反而多亏一分”，固定成本为负更是无意义。所以必须</w:t>
            </w:r>
            <w:r>
              <w:rPr>
                <w:rFonts w:ascii="黑体" w:hAnsi="黑体" w:eastAsia="黑体" w:cs="黑体"/>
                <w:color w:val="1C1E21"/>
                <w:sz w:val="19"/>
              </w:rPr>
              <w:t>用业务规则否决统计最优</w:t>
            </w:r>
            <w:r>
              <w:rPr>
                <w:rFonts w:cs="等线"/>
                <w:color w:val="1C1E21"/>
                <w:sz w:val="19"/>
              </w:rPr>
              <w:t>，并在报告里说明否决理由——这一段是本项目分析深度的最佳体现，一定要写。</w:t>
            </w:r>
          </w:p>
        </w:tc>
      </w:tr>
    </w:tbl>
    <w:p w14:paraId="1DFD11B2">
      <w:pPr>
        <w:spacing w:after="40"/>
        <w:rPr>
          <w:rFonts w:hint="eastAsia"/>
        </w:rPr>
      </w:pPr>
    </w:p>
    <w:p w14:paraId="109C8D98">
      <w:pPr>
        <w:keepNext/>
        <w:spacing w:before="100" w:after="40"/>
        <w:rPr>
          <w:rFonts w:hint="eastAsia"/>
        </w:rPr>
      </w:pPr>
      <w:r>
        <w:rPr>
          <w:rFonts w:ascii="黑体" w:hAnsi="黑体" w:eastAsia="黑体" w:cs="黑体"/>
          <w:color w:val="FFFFFF"/>
          <w:sz w:val="19"/>
          <w:shd w:val="clear" w:color="auto" w:fill="1C4A8C"/>
        </w:rPr>
        <w:t xml:space="preserve"> 第 9 步 </w:t>
      </w:r>
      <w:r>
        <w:rPr>
          <w:rFonts w:ascii="黑体" w:hAnsi="黑体" w:eastAsia="黑体" w:cs="黑体"/>
          <w:color w:val="1C1E21"/>
          <w:sz w:val="22"/>
        </w:rPr>
        <w:t xml:space="preserve">  情景与敏感性：弹性预算而不是静态比例</w:t>
      </w:r>
    </w:p>
    <w:p w14:paraId="60F0AEF9">
      <w:pPr>
        <w:keepNext/>
        <w:spacing w:after="20"/>
        <w:rPr>
          <w:rFonts w:hint="eastAsia"/>
        </w:rPr>
      </w:pPr>
      <w:r>
        <w:rPr>
          <w:rFonts w:ascii="黑体" w:hAnsi="黑体" w:eastAsia="黑体" w:cs="黑体"/>
          <w:color w:val="626870"/>
          <w:sz w:val="17"/>
        </w:rPr>
        <w:t>▍sensitivity_analysis</w:t>
      </w:r>
    </w:p>
    <w:p w14:paraId="0C756D7D">
      <w:pPr>
        <w:shd w:val="clear" w:color="auto" w:fill="F4F6F8"/>
        <w:spacing w:after="0" w:line="283" w:lineRule="auto"/>
        <w:ind w:left="142"/>
        <w:rPr>
          <w:rFonts w:hint="eastAsia"/>
        </w:rPr>
      </w:pPr>
      <w:r>
        <w:rPr>
          <w:rFonts w:ascii="Consolas" w:hAnsi="Consolas" w:eastAsia="Consolas" w:cs="Consolas"/>
          <w:color w:val="22262B"/>
          <w:sz w:val="17"/>
        </w:rPr>
        <w:t>def flex(rev_delta, cost_ratio_delta):</w:t>
      </w:r>
    </w:p>
    <w:p w14:paraId="0FF5FE86">
      <w:pPr>
        <w:shd w:val="clear" w:color="auto" w:fill="F4F6F8"/>
        <w:spacing w:after="0" w:line="283" w:lineRule="auto"/>
        <w:ind w:left="142"/>
        <w:rPr>
          <w:rFonts w:hint="eastAsia"/>
        </w:rPr>
      </w:pPr>
      <w:r>
        <w:rPr>
          <w:rFonts w:ascii="Consolas" w:hAnsi="Consolas" w:eastAsia="Consolas" w:cs="Consolas"/>
          <w:color w:val="22262B"/>
          <w:sz w:val="17"/>
        </w:rPr>
        <w:t xml:space="preserve">    """弹性预算：收入变了，变动成本跟着变，但固定成本不变"""</w:t>
      </w:r>
    </w:p>
    <w:p w14:paraId="6B32114D">
      <w:pPr>
        <w:shd w:val="clear" w:color="auto" w:fill="F4F6F8"/>
        <w:spacing w:after="0" w:line="283" w:lineRule="auto"/>
        <w:ind w:left="142"/>
        <w:rPr>
          <w:rFonts w:hint="eastAsia"/>
        </w:rPr>
      </w:pPr>
      <w:r>
        <w:rPr>
          <w:rFonts w:ascii="Consolas" w:hAnsi="Consolas" w:eastAsia="Consolas" w:cs="Consolas"/>
          <w:color w:val="22262B"/>
          <w:sz w:val="17"/>
        </w:rPr>
        <w:t xml:space="preserve">    rr = R * (1 + rev_delta)</w:t>
      </w:r>
    </w:p>
    <w:p w14:paraId="7ACEA0C5">
      <w:pPr>
        <w:shd w:val="clear" w:color="auto" w:fill="F4F6F8"/>
        <w:spacing w:after="0" w:line="283" w:lineRule="auto"/>
        <w:ind w:left="142"/>
        <w:rPr>
          <w:rFonts w:hint="eastAsia"/>
        </w:rPr>
      </w:pPr>
      <w:r>
        <w:rPr>
          <w:rFonts w:ascii="Consolas" w:hAnsi="Consolas" w:eastAsia="Consolas" w:cs="Consolas"/>
          <w:color w:val="22262B"/>
          <w:sz w:val="17"/>
        </w:rPr>
        <w:t xml:space="preserve">    tp = (rr - rr * (b_base + cost_ratio_delta) - fixed</w:t>
      </w:r>
    </w:p>
    <w:p w14:paraId="63FA91B0">
      <w:pPr>
        <w:shd w:val="clear" w:color="auto" w:fill="F4F6F8"/>
        <w:spacing w:after="0" w:line="283" w:lineRule="auto"/>
        <w:ind w:left="142"/>
        <w:rPr>
          <w:rFonts w:hint="eastAsia"/>
        </w:rPr>
      </w:pPr>
      <w:r>
        <w:rPr>
          <w:rFonts w:ascii="Consolas" w:hAnsi="Consolas" w:eastAsia="Consolas" w:cs="Consolas"/>
          <w:color w:val="22262B"/>
          <w:sz w:val="17"/>
        </w:rPr>
        <w:t xml:space="preserve">          + rr * other_ratio + rr * nonop_ratio)</w:t>
      </w:r>
    </w:p>
    <w:p w14:paraId="1EB3EAFA">
      <w:pPr>
        <w:shd w:val="clear" w:color="auto" w:fill="F4F6F8"/>
        <w:spacing w:after="0" w:line="283" w:lineRule="auto"/>
        <w:ind w:left="142"/>
        <w:rPr>
          <w:rFonts w:hint="eastAsia"/>
        </w:rPr>
      </w:pPr>
      <w:r>
        <w:rPr>
          <w:rFonts w:ascii="Consolas" w:hAnsi="Consolas" w:eastAsia="Consolas" w:cs="Consolas"/>
          <w:color w:val="22262B"/>
          <w:sz w:val="17"/>
        </w:rPr>
        <w:t xml:space="preserve">    return tp * conv / 1e8          # 归母净利（亿元）</w:t>
      </w:r>
    </w:p>
    <w:p w14:paraId="774A2AB8">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355D3FF">
      <w:pPr>
        <w:spacing w:after="40"/>
        <w:rPr>
          <w:rFonts w:hint="eastAsia"/>
        </w:rPr>
      </w:pPr>
    </w:p>
    <w:p w14:paraId="3EB2C0EB">
      <w:pPr>
        <w:shd w:val="clear" w:color="auto" w:fill="23272E"/>
        <w:spacing w:after="0" w:line="283" w:lineRule="auto"/>
        <w:ind w:left="142"/>
        <w:rPr>
          <w:rFonts w:hint="eastAsia"/>
        </w:rPr>
      </w:pPr>
      <w:r>
        <w:rPr>
          <w:rFonts w:ascii="Consolas" w:hAnsi="Consolas" w:eastAsia="Consolas" w:cs="Consolas"/>
          <w:color w:val="E8EAED"/>
          <w:sz w:val="17"/>
        </w:rPr>
        <w:t xml:space="preserve"> 收入变动   -1.0pp   -0.5pp   +0.0pp   +0.5pp   +1.0pp</w:t>
      </w:r>
    </w:p>
    <w:p w14:paraId="6A9FC4C5">
      <w:pPr>
        <w:shd w:val="clear" w:color="auto" w:fill="23272E"/>
        <w:spacing w:after="0" w:line="283" w:lineRule="auto"/>
        <w:ind w:left="142"/>
        <w:rPr>
          <w:rFonts w:hint="eastAsia"/>
        </w:rPr>
      </w:pPr>
      <w:r>
        <w:rPr>
          <w:rFonts w:ascii="Consolas" w:hAnsi="Consolas" w:eastAsia="Consolas" w:cs="Consolas"/>
          <w:color w:val="E8EAED"/>
          <w:sz w:val="17"/>
        </w:rPr>
        <w:t>-0.15 0.928319 0.752871 0.577423 0.401976 0.226528</w:t>
      </w:r>
    </w:p>
    <w:p w14:paraId="0E4CABC3">
      <w:pPr>
        <w:shd w:val="clear" w:color="auto" w:fill="23272E"/>
        <w:spacing w:after="0" w:line="283" w:lineRule="auto"/>
        <w:ind w:left="142"/>
        <w:rPr>
          <w:rFonts w:hint="eastAsia"/>
        </w:rPr>
      </w:pPr>
      <w:r>
        <w:rPr>
          <w:rFonts w:ascii="Consolas" w:hAnsi="Consolas" w:eastAsia="Consolas" w:cs="Consolas"/>
          <w:color w:val="E8EAED"/>
          <w:sz w:val="17"/>
        </w:rPr>
        <w:t xml:space="preserve"> 0.00 1.996954 1.790545 1.584136 1.377727 1.171318</w:t>
      </w:r>
    </w:p>
    <w:p w14:paraId="2E66046C">
      <w:pPr>
        <w:shd w:val="clear" w:color="auto" w:fill="23272E"/>
        <w:spacing w:after="0" w:line="283" w:lineRule="auto"/>
        <w:ind w:left="142"/>
        <w:rPr>
          <w:rFonts w:hint="eastAsia"/>
        </w:rPr>
      </w:pPr>
      <w:r>
        <w:rPr>
          <w:rFonts w:ascii="Consolas" w:hAnsi="Consolas" w:eastAsia="Consolas" w:cs="Consolas"/>
          <w:color w:val="E8EAED"/>
          <w:sz w:val="17"/>
        </w:rPr>
        <w:t>+0.15 3.065590 2.828220 2.590849 2.353479 2.116109</w:t>
      </w:r>
    </w:p>
    <w:p w14:paraId="1AC48000">
      <w:pPr>
        <w:shd w:val="clear" w:color="auto" w:fill="23272E"/>
        <w:spacing w:after="0" w:line="283" w:lineRule="auto"/>
        <w:ind w:left="142"/>
        <w:rPr>
          <w:rFonts w:hint="eastAsia"/>
        </w:rPr>
      </w:pPr>
      <w:r>
        <w:rPr>
          <w:rFonts w:ascii="Consolas" w:hAnsi="Consolas" w:eastAsia="Consolas" w:cs="Consolas"/>
          <w:color w:val="E8EAED"/>
          <w:sz w:val="17"/>
        </w:rPr>
        <w:t>与项目产物最大偏差： 4.95e-07</w:t>
      </w:r>
    </w:p>
    <w:p w14:paraId="7F6F2E87">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903BCE1">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6758E987">
            <w:pPr>
              <w:spacing w:before="40" w:after="40"/>
              <w:rPr>
                <w:rFonts w:hint="eastAsia"/>
              </w:rPr>
            </w:pPr>
            <w:r>
              <w:rPr>
                <w:rFonts w:ascii="黑体" w:hAnsi="黑体" w:eastAsia="黑体" w:cs="黑体"/>
                <w:color w:val="1C4A8C"/>
                <w:sz w:val="19"/>
              </w:rPr>
              <w:t>说明　</w:t>
            </w:r>
            <w:r>
              <w:rPr>
                <w:rFonts w:cs="等线"/>
                <w:color w:val="1C1E21"/>
                <w:sz w:val="19"/>
              </w:rPr>
              <w:t>我复算的 35 格矩阵与项目产物</w:t>
            </w:r>
            <w:r>
              <w:rPr>
                <w:rFonts w:ascii="黑体" w:hAnsi="黑体" w:eastAsia="黑体" w:cs="黑体"/>
                <w:color w:val="1C1E21"/>
                <w:sz w:val="19"/>
              </w:rPr>
              <w:t>最大偏差 5×10⁻⁷</w:t>
            </w:r>
            <w:r>
              <w:rPr>
                <w:rFonts w:cs="等线"/>
                <w:color w:val="1C1E21"/>
                <w:sz w:val="19"/>
              </w:rPr>
              <w:t>（浮点舍入级别）。读法：中心格 1.5841 是基准；右下角收入 +15%、成本率 +1pp 仍有 2.1161 亿元，而</w:t>
            </w:r>
            <w:r>
              <w:rPr>
                <w:rFonts w:ascii="黑体" w:hAnsi="黑体" w:eastAsia="黑体" w:cs="黑体"/>
                <w:color w:val="1C1E21"/>
                <w:sz w:val="19"/>
              </w:rPr>
              <w:t>左上角收入 −15%、成本率 +1pp 只剩 0.2265 亿元</w:t>
            </w:r>
            <w:r>
              <w:rPr>
                <w:rFonts w:cs="等线"/>
                <w:color w:val="1C1E21"/>
                <w:sz w:val="19"/>
              </w:rPr>
              <w:t>——利润跌到基准的 14%，而收入只跌了 15%。</w:t>
            </w:r>
            <w:r>
              <w:rPr>
                <w:rFonts w:ascii="黑体" w:hAnsi="黑体" w:eastAsia="黑体" w:cs="黑体"/>
                <w:color w:val="1C1E21"/>
                <w:sz w:val="19"/>
              </w:rPr>
              <w:t>这就是经营杠杆 4.2366 的含义</w:t>
            </w:r>
            <w:r>
              <w:rPr>
                <w:rFonts w:cs="等线"/>
                <w:color w:val="1C1E21"/>
                <w:sz w:val="19"/>
              </w:rPr>
              <w:t>：收入跌 1%，利润跌 4% 以上。把这一句写进结论，敏感性分析表才算没有白发。</w:t>
            </w:r>
          </w:p>
        </w:tc>
      </w:tr>
    </w:tbl>
    <w:p w14:paraId="7F71DF99">
      <w:pPr>
        <w:spacing w:after="40"/>
        <w:rPr>
          <w:rFonts w:hint="eastAsia"/>
        </w:rPr>
      </w:pPr>
    </w:p>
    <w:p w14:paraId="4E9BE4F2">
      <w:pPr>
        <w:keepNext/>
        <w:spacing w:after="20"/>
        <w:rPr>
          <w:rFonts w:hint="eastAsia"/>
        </w:rPr>
      </w:pPr>
      <w:r>
        <w:rPr>
          <w:rFonts w:ascii="黑体" w:hAnsi="黑体" w:eastAsia="黑体" w:cs="黑体"/>
          <w:color w:val="626870"/>
          <w:sz w:val="17"/>
        </w:rPr>
        <w:t>▍情景期望值</w:t>
      </w:r>
    </w:p>
    <w:p w14:paraId="4DAAF533">
      <w:pPr>
        <w:shd w:val="clear" w:color="auto" w:fill="F4F6F8"/>
        <w:spacing w:after="0" w:line="283" w:lineRule="auto"/>
        <w:ind w:left="142"/>
        <w:rPr>
          <w:rFonts w:hint="eastAsia"/>
        </w:rPr>
      </w:pPr>
      <w:r>
        <w:rPr>
          <w:rFonts w:ascii="Consolas" w:hAnsi="Consolas" w:eastAsia="Consolas" w:cs="Consolas"/>
          <w:color w:val="22262B"/>
          <w:sz w:val="17"/>
        </w:rPr>
        <w:t>sc = pd.read_csv("data/processed/scenario_2026.csv")</w:t>
      </w:r>
    </w:p>
    <w:p w14:paraId="328D84D6">
      <w:pPr>
        <w:shd w:val="clear" w:color="auto" w:fill="F4F6F8"/>
        <w:spacing w:after="0" w:line="283" w:lineRule="auto"/>
        <w:ind w:left="142"/>
        <w:rPr>
          <w:rFonts w:hint="eastAsia"/>
        </w:rPr>
      </w:pPr>
      <w:r>
        <w:rPr>
          <w:rFonts w:ascii="Consolas" w:hAnsi="Consolas" w:eastAsia="Consolas" w:cs="Consolas"/>
          <w:color w:val="22262B"/>
          <w:sz w:val="17"/>
        </w:rPr>
        <w:t>ev = (sc.loc[sc["情景"] != "期望值", "概率权重"]</w:t>
      </w:r>
    </w:p>
    <w:p w14:paraId="7A2DE160">
      <w:pPr>
        <w:shd w:val="clear" w:color="auto" w:fill="F4F6F8"/>
        <w:spacing w:after="0" w:line="283" w:lineRule="auto"/>
        <w:ind w:left="142"/>
        <w:rPr>
          <w:rFonts w:hint="eastAsia"/>
        </w:rPr>
      </w:pPr>
      <w:r>
        <w:rPr>
          <w:rFonts w:ascii="Consolas" w:hAnsi="Consolas" w:eastAsia="Consolas" w:cs="Consolas"/>
          <w:color w:val="22262B"/>
          <w:sz w:val="17"/>
        </w:rPr>
        <w:t xml:space="preserve">      * sc.loc[sc["情景"] != "期望值", "归母净利润(亿元)"]).sum()</w:t>
      </w:r>
    </w:p>
    <w:p w14:paraId="4D2C25B2">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1AF0764">
      <w:pPr>
        <w:spacing w:after="40"/>
        <w:rPr>
          <w:rFonts w:hint="eastAsia"/>
        </w:rPr>
      </w:pPr>
    </w:p>
    <w:p w14:paraId="22BB461F">
      <w:pPr>
        <w:shd w:val="clear" w:color="auto" w:fill="23272E"/>
        <w:spacing w:after="0" w:line="283" w:lineRule="auto"/>
        <w:ind w:left="142"/>
        <w:rPr>
          <w:rFonts w:hint="eastAsia"/>
        </w:rPr>
      </w:pPr>
      <w:r>
        <w:rPr>
          <w:rFonts w:ascii="Consolas" w:hAnsi="Consolas" w:eastAsia="Consolas" w:cs="Consolas"/>
          <w:color w:val="E8EAED"/>
          <w:sz w:val="17"/>
        </w:rPr>
        <w:t xml:space="preserve"> 乐观 0.25 收入 55.2926 归母 1.880073</w:t>
      </w:r>
    </w:p>
    <w:p w14:paraId="057DCEFC">
      <w:pPr>
        <w:shd w:val="clear" w:color="auto" w:fill="23272E"/>
        <w:spacing w:after="0" w:line="283" w:lineRule="auto"/>
        <w:ind w:left="142"/>
        <w:rPr>
          <w:rFonts w:hint="eastAsia"/>
        </w:rPr>
      </w:pPr>
      <w:r>
        <w:rPr>
          <w:rFonts w:ascii="Consolas" w:hAnsi="Consolas" w:eastAsia="Consolas" w:cs="Consolas"/>
          <w:color w:val="E8EAED"/>
          <w:sz w:val="17"/>
        </w:rPr>
        <w:t xml:space="preserve"> 中性 0.55 收入 52.6596 归母 1.584136</w:t>
      </w:r>
    </w:p>
    <w:p w14:paraId="467A441B">
      <w:pPr>
        <w:shd w:val="clear" w:color="auto" w:fill="23272E"/>
        <w:spacing w:after="0" w:line="283" w:lineRule="auto"/>
        <w:ind w:left="142"/>
        <w:rPr>
          <w:rFonts w:hint="eastAsia"/>
        </w:rPr>
      </w:pPr>
      <w:r>
        <w:rPr>
          <w:rFonts w:ascii="Consolas" w:hAnsi="Consolas" w:eastAsia="Consolas" w:cs="Consolas"/>
          <w:color w:val="E8EAED"/>
          <w:sz w:val="17"/>
        </w:rPr>
        <w:t xml:space="preserve"> 悲观 0.20 收入 48.4468 归母 1.153571</w:t>
      </w:r>
    </w:p>
    <w:p w14:paraId="5B93A03D">
      <w:pPr>
        <w:shd w:val="clear" w:color="auto" w:fill="23272E"/>
        <w:spacing w:after="0" w:line="283" w:lineRule="auto"/>
        <w:ind w:left="142"/>
        <w:rPr>
          <w:rFonts w:hint="eastAsia"/>
        </w:rPr>
      </w:pPr>
      <w:r>
        <w:rPr>
          <w:rFonts w:ascii="Consolas" w:hAnsi="Consolas" w:eastAsia="Consolas" w:cs="Consolas"/>
          <w:color w:val="E8EAED"/>
          <w:sz w:val="17"/>
        </w:rPr>
        <w:t>期望归母净利润 = 1.572007 亿元（表 1.572007）</w:t>
      </w:r>
    </w:p>
    <w:p w14:paraId="49773B98">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E267DAF">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7E362496">
            <w:pPr>
              <w:spacing w:before="40" w:after="40"/>
              <w:rPr>
                <w:rFonts w:hint="eastAsia"/>
              </w:rPr>
            </w:pPr>
            <w:r>
              <w:rPr>
                <w:rFonts w:ascii="黑体" w:hAnsi="黑体" w:eastAsia="黑体" w:cs="黑体"/>
                <w:color w:val="2E7D46"/>
                <w:sz w:val="19"/>
              </w:rPr>
              <w:t>提示　</w:t>
            </w:r>
            <w:r>
              <w:rPr>
                <w:rFonts w:cs="等线"/>
                <w:color w:val="1C1E21"/>
                <w:sz w:val="19"/>
              </w:rPr>
              <w:t>三个情景的收入变动是 +5% / 0 / −8%，概率 0.25 / 0.55 / 0.20，</w:t>
            </w:r>
            <w:r>
              <w:rPr>
                <w:rFonts w:ascii="黑体" w:hAnsi="黑体" w:eastAsia="黑体" w:cs="黑体"/>
                <w:color w:val="1C1E21"/>
                <w:sz w:val="19"/>
              </w:rPr>
              <w:t>概率之和必须为 1，且要在报告里说明概率是怎么定的</w:t>
            </w:r>
            <w:r>
              <w:rPr>
                <w:rFonts w:cs="等线"/>
                <w:color w:val="1C1E21"/>
                <w:sz w:val="19"/>
              </w:rPr>
              <w:t>（本例基于行业景气与公司订单可见度的主观赋值，这就是合理的理由）。期望值 1.5720 亿元比中性情景 1.5841 略低，因为悲观情景的下行幅度（−8%）大于乐观的上行幅度（+5%）——</w:t>
            </w:r>
            <w:r>
              <w:rPr>
                <w:rFonts w:ascii="黑体" w:hAnsi="黑体" w:eastAsia="黑体" w:cs="黑体"/>
                <w:color w:val="1C1E21"/>
                <w:sz w:val="19"/>
              </w:rPr>
              <w:t>能解释这个差 0.012 亿元的原因，才是真懂期望值</w:t>
            </w:r>
            <w:r>
              <w:rPr>
                <w:rFonts w:cs="等线"/>
                <w:color w:val="1C1E21"/>
                <w:sz w:val="19"/>
              </w:rPr>
              <w:t>。</w:t>
            </w:r>
          </w:p>
        </w:tc>
      </w:tr>
    </w:tbl>
    <w:p w14:paraId="25B091B2">
      <w:pPr>
        <w:spacing w:after="40"/>
        <w:rPr>
          <w:rFonts w:hint="eastAsia"/>
        </w:rPr>
      </w:pPr>
    </w:p>
    <w:p w14:paraId="01D21B88">
      <w:pPr>
        <w:keepNext/>
        <w:spacing w:before="100" w:after="40"/>
        <w:rPr>
          <w:rFonts w:hint="eastAsia"/>
        </w:rPr>
      </w:pPr>
      <w:r>
        <w:rPr>
          <w:rFonts w:ascii="黑体" w:hAnsi="黑体" w:eastAsia="黑体" w:cs="黑体"/>
          <w:color w:val="FFFFFF"/>
          <w:sz w:val="19"/>
          <w:shd w:val="clear" w:color="auto" w:fill="1C4A8C"/>
        </w:rPr>
        <w:t xml:space="preserve"> 第 10 步 </w:t>
      </w:r>
      <w:r>
        <w:rPr>
          <w:rFonts w:ascii="黑体" w:hAnsi="黑体" w:eastAsia="黑体" w:cs="黑体"/>
          <w:color w:val="1C1E21"/>
          <w:sz w:val="22"/>
        </w:rPr>
        <w:t xml:space="preserve">  交付：Word 报告 + 自动质检</w:t>
      </w:r>
    </w:p>
    <w:p w14:paraId="7476D6EB">
      <w:pPr>
        <w:jc w:val="both"/>
        <w:rPr>
          <w:rFonts w:hint="eastAsia"/>
        </w:rPr>
      </w:pPr>
      <w:r>
        <w:rPr>
          <w:rFonts w:cs="等线"/>
          <w:color w:val="1C1E21"/>
        </w:rPr>
        <w:t>前五步做完，你已经有了 11 个 CSV。最后一步是</w:t>
      </w:r>
      <w:r>
        <w:rPr>
          <w:rFonts w:ascii="黑体" w:hAnsi="黑体" w:eastAsia="黑体" w:cs="黑体"/>
          <w:color w:val="1C1E21"/>
        </w:rPr>
        <w:t>把它们变成一份规范报告</w:t>
      </w:r>
      <w:r>
        <w:rPr>
          <w:rFonts w:cs="等线"/>
          <w:color w:val="1C1E21"/>
        </w:rPr>
        <w:t>，并且</w:t>
      </w:r>
      <w:r>
        <w:rPr>
          <w:rFonts w:ascii="黑体" w:hAnsi="黑体" w:eastAsia="黑体" w:cs="黑体"/>
          <w:color w:val="1C1E21"/>
        </w:rPr>
        <w:t>用脚本自动检查自己的报告</w:t>
      </w:r>
      <w:r>
        <w:rPr>
          <w:rFonts w:cs="等线"/>
          <w:color w:val="1C1E21"/>
        </w:rPr>
        <w:t>（项目五的 s8_qc.py 就是这么干的）。</w:t>
      </w:r>
    </w:p>
    <w:p w14:paraId="0E1FDD27">
      <w:pPr>
        <w:keepNext/>
        <w:spacing w:after="20"/>
        <w:rPr>
          <w:rFonts w:hint="eastAsia"/>
        </w:rPr>
      </w:pPr>
      <w:r>
        <w:rPr>
          <w:rFonts w:ascii="黑体" w:hAnsi="黑体" w:eastAsia="黑体" w:cs="黑体"/>
          <w:color w:val="626870"/>
          <w:sz w:val="17"/>
        </w:rPr>
        <w:t>▍s8_qc.py 的检查清单</w:t>
      </w:r>
    </w:p>
    <w:p w14:paraId="7773DB3C">
      <w:pPr>
        <w:shd w:val="clear" w:color="auto" w:fill="F4F6F8"/>
        <w:spacing w:after="0" w:line="283" w:lineRule="auto"/>
        <w:ind w:left="142"/>
        <w:rPr>
          <w:rFonts w:hint="eastAsia"/>
        </w:rPr>
      </w:pPr>
      <w:r>
        <w:rPr>
          <w:rFonts w:ascii="Consolas" w:hAnsi="Consolas" w:eastAsia="Consolas" w:cs="Consolas"/>
          <w:color w:val="22262B"/>
          <w:sz w:val="17"/>
        </w:rPr>
        <w:t># s8_qc.py 的检查项（全部可自动判定）</w:t>
      </w:r>
    </w:p>
    <w:p w14:paraId="32AE843C">
      <w:pPr>
        <w:shd w:val="clear" w:color="auto" w:fill="F4F6F8"/>
        <w:spacing w:after="0" w:line="283" w:lineRule="auto"/>
        <w:ind w:left="142"/>
        <w:rPr>
          <w:rFonts w:hint="eastAsia"/>
        </w:rPr>
      </w:pPr>
      <w:r>
        <w:rPr>
          <w:rFonts w:ascii="Consolas" w:hAnsi="Consolas" w:eastAsia="Consolas" w:cs="Consolas"/>
          <w:color w:val="22262B"/>
          <w:sz w:val="17"/>
        </w:rPr>
        <w:t>checks = {</w:t>
      </w:r>
    </w:p>
    <w:p w14:paraId="6C13B9F3">
      <w:pPr>
        <w:shd w:val="clear" w:color="auto" w:fill="F4F6F8"/>
        <w:spacing w:after="0" w:line="283" w:lineRule="auto"/>
        <w:ind w:left="142"/>
        <w:rPr>
          <w:rFonts w:hint="eastAsia"/>
        </w:rPr>
      </w:pPr>
      <w:r>
        <w:rPr>
          <w:rFonts w:ascii="Consolas" w:hAnsi="Consolas" w:eastAsia="Consolas" w:cs="Consolas"/>
          <w:color w:val="22262B"/>
          <w:sz w:val="17"/>
        </w:rPr>
        <w:t xml:space="preserve">    "段落数":   len(doc.paragraphs),                    # 288</w:t>
      </w:r>
    </w:p>
    <w:p w14:paraId="4BD19C68">
      <w:pPr>
        <w:shd w:val="clear" w:color="auto" w:fill="F4F6F8"/>
        <w:spacing w:after="0" w:line="283" w:lineRule="auto"/>
        <w:ind w:left="142"/>
        <w:rPr>
          <w:rFonts w:hint="eastAsia"/>
        </w:rPr>
      </w:pPr>
      <w:r>
        <w:rPr>
          <w:rFonts w:ascii="Consolas" w:hAnsi="Consolas" w:eastAsia="Consolas" w:cs="Consolas"/>
          <w:color w:val="22262B"/>
          <w:sz w:val="17"/>
        </w:rPr>
        <w:t xml:space="preserve">    "表格数":   len(doc.tables),                         # 23</w:t>
      </w:r>
    </w:p>
    <w:p w14:paraId="436A28CF">
      <w:pPr>
        <w:shd w:val="clear" w:color="auto" w:fill="F4F6F8"/>
        <w:spacing w:after="0" w:line="283" w:lineRule="auto"/>
        <w:ind w:left="142"/>
        <w:rPr>
          <w:rFonts w:hint="eastAsia"/>
        </w:rPr>
      </w:pPr>
      <w:r>
        <w:rPr>
          <w:rFonts w:ascii="Consolas" w:hAnsi="Consolas" w:eastAsia="Consolas" w:cs="Consolas"/>
          <w:color w:val="22262B"/>
          <w:sz w:val="17"/>
        </w:rPr>
        <w:t xml:space="preserve">    "图片数":   len(doc.inline_shapes),                  # 16</w:t>
      </w:r>
    </w:p>
    <w:p w14:paraId="5AAC5DAC">
      <w:pPr>
        <w:shd w:val="clear" w:color="auto" w:fill="F4F6F8"/>
        <w:spacing w:after="0" w:line="283" w:lineRule="auto"/>
        <w:ind w:left="142"/>
        <w:rPr>
          <w:rFonts w:hint="eastAsia"/>
        </w:rPr>
      </w:pPr>
      <w:r>
        <w:rPr>
          <w:rFonts w:ascii="Consolas" w:hAnsi="Consolas" w:eastAsia="Consolas" w:cs="Consolas"/>
          <w:color w:val="22262B"/>
          <w:sz w:val="17"/>
        </w:rPr>
        <w:t xml:space="preserve">    "一级标题": sum(p.style.name == "Heading 1" for p in doc.paragraphs),  # 7</w:t>
      </w:r>
    </w:p>
    <w:p w14:paraId="21926C79">
      <w:pPr>
        <w:shd w:val="clear" w:color="auto" w:fill="F4F6F8"/>
        <w:spacing w:after="0" w:line="283" w:lineRule="auto"/>
        <w:ind w:left="142"/>
        <w:rPr>
          <w:rFonts w:hint="eastAsia"/>
        </w:rPr>
      </w:pPr>
      <w:r>
        <w:rPr>
          <w:rFonts w:ascii="Consolas" w:hAnsi="Consolas" w:eastAsia="Consolas" w:cs="Consolas"/>
          <w:color w:val="22262B"/>
          <w:sz w:val="17"/>
        </w:rPr>
        <w:t xml:space="preserve">    "表格宽度一致": all(len(t.columns) &gt; 0 for t in doc.tables),</w:t>
      </w:r>
    </w:p>
    <w:p w14:paraId="09582165">
      <w:pPr>
        <w:shd w:val="clear" w:color="auto" w:fill="F4F6F8"/>
        <w:spacing w:after="0" w:line="283" w:lineRule="auto"/>
        <w:ind w:left="142"/>
        <w:rPr>
          <w:rFonts w:hint="eastAsia"/>
        </w:rPr>
      </w:pPr>
      <w:r>
        <w:rPr>
          <w:rFonts w:ascii="Consolas" w:hAnsi="Consolas" w:eastAsia="Consolas" w:cs="Consolas"/>
          <w:color w:val="22262B"/>
          <w:sz w:val="17"/>
        </w:rPr>
        <w:t xml:space="preserve">    "表头重复设置": [t.rows[0]._tr.find(qn("w:trPr")) is not None</w:t>
      </w:r>
    </w:p>
    <w:p w14:paraId="1505E574">
      <w:pPr>
        <w:shd w:val="clear" w:color="auto" w:fill="F4F6F8"/>
        <w:spacing w:after="0" w:line="283" w:lineRule="auto"/>
        <w:ind w:left="142"/>
        <w:rPr>
          <w:rFonts w:hint="eastAsia"/>
        </w:rPr>
      </w:pPr>
      <w:r>
        <w:rPr>
          <w:rFonts w:ascii="Consolas" w:hAnsi="Consolas" w:eastAsia="Consolas" w:cs="Consolas"/>
          <w:color w:val="22262B"/>
          <w:sz w:val="17"/>
        </w:rPr>
        <w:t xml:space="preserve">                       for t in doc.tables],</w:t>
      </w:r>
    </w:p>
    <w:p w14:paraId="1E404ABD">
      <w:pPr>
        <w:shd w:val="clear" w:color="auto" w:fill="F4F6F8"/>
        <w:spacing w:after="0" w:line="283" w:lineRule="auto"/>
        <w:ind w:left="142"/>
        <w:rPr>
          <w:rFonts w:hint="eastAsia"/>
        </w:rPr>
      </w:pPr>
      <w:r>
        <w:rPr>
          <w:rFonts w:ascii="Consolas" w:hAnsi="Consolas" w:eastAsia="Consolas" w:cs="Consolas"/>
          <w:color w:val="22262B"/>
          <w:sz w:val="17"/>
        </w:rPr>
        <w:t xml:space="preserve">    "文本卫生":   no_placeholder_or_double_space(doc),</w:t>
      </w:r>
    </w:p>
    <w:p w14:paraId="238005F6">
      <w:pPr>
        <w:shd w:val="clear" w:color="auto" w:fill="F4F6F8"/>
        <w:spacing w:after="0" w:line="283" w:lineRule="auto"/>
        <w:ind w:left="142"/>
        <w:rPr>
          <w:rFonts w:hint="eastAsia"/>
        </w:rPr>
      </w:pPr>
      <w:r>
        <w:rPr>
          <w:rFonts w:ascii="Consolas" w:hAnsi="Consolas" w:eastAsia="Consolas" w:cs="Consolas"/>
          <w:color w:val="22262B"/>
          <w:sz w:val="17"/>
        </w:rPr>
        <w:t>}</w:t>
      </w:r>
    </w:p>
    <w:p w14:paraId="017164E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63947D6">
      <w:pPr>
        <w:spacing w:after="40"/>
        <w:rPr>
          <w:rFonts w:hint="eastAsia"/>
        </w:rPr>
      </w:pPr>
    </w:p>
    <w:p w14:paraId="0E85CCFD">
      <w:pPr>
        <w:shd w:val="clear" w:color="auto" w:fill="23272E"/>
        <w:spacing w:after="0" w:line="283" w:lineRule="auto"/>
        <w:ind w:left="142"/>
        <w:rPr>
          <w:rFonts w:hint="eastAsia"/>
        </w:rPr>
      </w:pPr>
      <w:r>
        <w:rPr>
          <w:rFonts w:ascii="Consolas" w:hAnsi="Consolas" w:eastAsia="Consolas" w:cs="Consolas"/>
          <w:color w:val="E8EAED"/>
          <w:sz w:val="17"/>
        </w:rPr>
        <w:t>报告文件：600105_永鼎股份_财务预测与预算管理实验报告.docx</w:t>
      </w:r>
    </w:p>
    <w:p w14:paraId="3E15C8AC">
      <w:pPr>
        <w:shd w:val="clear" w:color="auto" w:fill="23272E"/>
        <w:spacing w:after="0" w:line="283" w:lineRule="auto"/>
        <w:ind w:left="142"/>
        <w:rPr>
          <w:rFonts w:hint="eastAsia"/>
        </w:rPr>
      </w:pPr>
      <w:r>
        <w:rPr>
          <w:rFonts w:ascii="Consolas" w:hAnsi="Consolas" w:eastAsia="Consolas" w:cs="Consolas"/>
          <w:color w:val="E8EAED"/>
          <w:sz w:val="17"/>
        </w:rPr>
        <w:t>段落 288 / 表格 23 / 图片 16 / 一级标题 7</w:t>
      </w:r>
    </w:p>
    <w:p w14:paraId="64C04241">
      <w:pPr>
        <w:shd w:val="clear" w:color="auto" w:fill="23272E"/>
        <w:spacing w:after="0" w:line="283" w:lineRule="auto"/>
        <w:ind w:left="142"/>
        <w:rPr>
          <w:rFonts w:hint="eastAsia"/>
        </w:rPr>
      </w:pPr>
      <w:r>
        <w:rPr>
          <w:rFonts w:ascii="Consolas" w:hAnsi="Consolas" w:eastAsia="Consolas" w:cs="Consolas"/>
          <w:color w:val="E8EAED"/>
          <w:sz w:val="17"/>
        </w:rPr>
        <w:t>表格宽度 True  表头适配 True  表头重复 True  文本卫生 True</w:t>
      </w:r>
    </w:p>
    <w:p w14:paraId="3EBA944D">
      <w:pPr>
        <w:shd w:val="clear" w:color="auto" w:fill="23272E"/>
        <w:spacing w:after="0" w:line="283" w:lineRule="auto"/>
        <w:ind w:left="142"/>
        <w:rPr>
          <w:rFonts w:hint="eastAsia"/>
        </w:rPr>
      </w:pPr>
      <w:r>
        <w:rPr>
          <w:rFonts w:ascii="Consolas" w:hAnsi="Consolas" w:eastAsia="Consolas" w:cs="Consolas"/>
          <w:color w:val="E8EAED"/>
          <w:sz w:val="17"/>
        </w:rPr>
        <w:t>问题清单：0 条</w:t>
      </w:r>
    </w:p>
    <w:p w14:paraId="16D81BE7">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21649A93">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7BB31CCB">
            <w:pPr>
              <w:spacing w:before="40" w:after="40"/>
              <w:rPr>
                <w:rFonts w:hint="eastAsia"/>
              </w:rPr>
            </w:pPr>
            <w:r>
              <w:rPr>
                <w:rFonts w:ascii="黑体" w:hAnsi="黑体" w:eastAsia="黑体" w:cs="黑体"/>
                <w:color w:val="6B4E9E"/>
                <w:sz w:val="19"/>
              </w:rPr>
              <w:t>动手做　</w:t>
            </w:r>
            <w:r>
              <w:rPr>
                <w:rFonts w:ascii="黑体" w:hAnsi="黑体" w:eastAsia="黑体" w:cs="黑体"/>
                <w:color w:val="1C1E21"/>
                <w:sz w:val="19"/>
              </w:rPr>
              <w:t>交作业前把这份质检跑一遍</w:t>
            </w:r>
            <w:r>
              <w:rPr>
                <w:rFonts w:cs="等线"/>
                <w:color w:val="1C1E21"/>
                <w:sz w:val="19"/>
              </w:rPr>
              <w:t>，它只需要 30 行代码，却能拦住四类最常见的扣分：漏图、表格跨页断头、残留“TODO/待补充”文字、标题层级错乱。项目五的实际输出就是上面这行“问题清单 0 条”。PDF 由 tools/docx2pdf.ps1 调 Word 刷新目录域后导出，</w:t>
            </w:r>
            <w:r>
              <w:rPr>
                <w:rFonts w:ascii="黑体" w:hAnsi="黑体" w:eastAsia="黑体" w:cs="黑体"/>
                <w:color w:val="1C1E21"/>
                <w:sz w:val="19"/>
              </w:rPr>
              <w:t>不要在 python-docx 里硬写页码</w:t>
            </w:r>
            <w:r>
              <w:rPr>
                <w:rFonts w:cs="等线"/>
                <w:color w:val="1C1E21"/>
                <w:sz w:val="19"/>
              </w:rPr>
              <w:t>，那是 Word 的活。</w:t>
            </w:r>
          </w:p>
        </w:tc>
      </w:tr>
    </w:tbl>
    <w:p w14:paraId="2B8AB293">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DEC213B">
        <w:tblPrEx>
          <w:tblCellMar>
            <w:top w:w="0" w:type="dxa"/>
            <w:left w:w="108" w:type="dxa"/>
            <w:bottom w:w="0" w:type="dxa"/>
            <w:right w:w="108" w:type="dxa"/>
          </w:tblCellMar>
        </w:tblPrEx>
        <w:trPr>
          <w:trHeight w:val="1927" w:hRule="atLeast"/>
          <w:jc w:val="center"/>
        </w:trPr>
        <w:tc>
          <w:tcPr>
            <w:tcW w:w="9298" w:type="dxa"/>
            <w:tcBorders>
              <w:top w:val="dashed" w:color="9AA6B4" w:sz="8" w:space="0"/>
              <w:left w:val="dashed" w:color="9AA6B4" w:sz="8" w:space="0"/>
              <w:bottom w:val="dashed" w:color="9AA6B4" w:sz="8" w:space="0"/>
              <w:right w:val="dashed" w:color="9AA6B4" w:sz="8" w:space="0"/>
            </w:tcBorders>
            <w:shd w:val="clear" w:color="auto" w:fill="FBFCFD"/>
          </w:tcPr>
          <w:p w14:paraId="02F17B96">
            <w:pPr>
              <w:jc w:val="center"/>
              <w:rPr>
                <w:rFonts w:hint="eastAsia"/>
              </w:rPr>
            </w:pPr>
            <w:r>
              <w:rPr>
                <w:rFonts w:ascii="黑体" w:hAnsi="黑体" w:eastAsia="黑体" w:cs="黑体"/>
                <w:color w:val="7A8794"/>
                <w:sz w:val="19"/>
              </w:rPr>
              <w:t>◻ 演示图占位</w:t>
            </w:r>
          </w:p>
          <w:p w14:paraId="051ED63A">
            <w:pPr>
              <w:spacing w:after="0"/>
              <w:rPr>
                <w:rFonts w:hint="eastAsia"/>
              </w:rPr>
            </w:pPr>
            <w:r>
              <w:rPr>
                <w:rFonts w:cs="等线"/>
                <w:color w:val="1C1E21"/>
                <w:sz w:val="18"/>
              </w:rPr>
              <w:t xml:space="preserve"> </w:t>
            </w:r>
          </w:p>
          <w:p w14:paraId="0B0D3369">
            <w:pPr>
              <w:spacing w:after="0"/>
              <w:rPr>
                <w:rFonts w:hint="eastAsia"/>
              </w:rPr>
            </w:pPr>
            <w:r>
              <w:rPr>
                <w:rFonts w:cs="等线"/>
                <w:color w:val="1C1E21"/>
                <w:sz w:val="18"/>
              </w:rPr>
              <w:t xml:space="preserve"> </w:t>
            </w:r>
          </w:p>
          <w:p w14:paraId="147A006E">
            <w:pPr>
              <w:spacing w:after="0"/>
              <w:rPr>
                <w:rFonts w:hint="eastAsia"/>
              </w:rPr>
            </w:pPr>
            <w:r>
              <w:rPr>
                <w:rFonts w:cs="等线"/>
                <w:color w:val="1C1E21"/>
                <w:sz w:val="18"/>
              </w:rPr>
              <w:t xml:space="preserve"> </w:t>
            </w:r>
          </w:p>
          <w:p w14:paraId="276F3683">
            <w:pPr>
              <w:jc w:val="center"/>
              <w:rPr>
                <w:rFonts w:hint="eastAsia"/>
              </w:rPr>
            </w:pPr>
            <w:r>
              <w:rPr>
                <w:rFonts w:ascii="黑体" w:hAnsi="黑体" w:eastAsia="黑体" w:cs="黑体"/>
                <w:color w:val="1C4A8C"/>
                <w:sz w:val="18"/>
              </w:rPr>
              <w:t>图 6-16　质检脚本输出（问题清单 0 条）</w:t>
            </w:r>
          </w:p>
          <w:p w14:paraId="708AF529">
            <w:pPr>
              <w:spacing w:after="80"/>
              <w:jc w:val="center"/>
              <w:rPr>
                <w:rFonts w:hint="eastAsia"/>
              </w:rPr>
            </w:pPr>
            <w:r>
              <w:rPr>
                <w:rFonts w:cs="等线"/>
                <w:color w:val="626870"/>
                <w:sz w:val="17"/>
              </w:rPr>
              <w:t>补图提示：截终端运行 python src/s8_qc.py 的完整输出。</w:t>
            </w:r>
          </w:p>
        </w:tc>
      </w:tr>
    </w:tbl>
    <w:p w14:paraId="06C38750">
      <w:pPr>
        <w:spacing w:after="40"/>
        <w:rPr>
          <w:rFonts w:hint="eastAsia"/>
        </w:rPr>
      </w:pPr>
    </w:p>
    <w:p w14:paraId="162AC85B">
      <w:pPr>
        <w:pStyle w:val="5"/>
      </w:pPr>
      <w:bookmarkStart w:id="151" w:name="_Toc7187"/>
      <w:r>
        <w:rPr>
          <w:rFonts w:ascii="黑体" w:hAnsi="黑体" w:eastAsia="黑体" w:cs="黑体"/>
          <w:b w:val="0"/>
        </w:rPr>
        <w:t>6.15.2　本节自检</w:t>
      </w:r>
      <w:bookmarkEnd w:id="151"/>
    </w:p>
    <w:p w14:paraId="0254F8B2">
      <w:pPr>
        <w:spacing w:after="30"/>
        <w:ind w:left="425" w:hanging="255"/>
        <w:jc w:val="both"/>
        <w:rPr>
          <w:rFonts w:hint="eastAsia"/>
        </w:rPr>
      </w:pPr>
      <w:r>
        <w:rPr>
          <w:rFonts w:cs="等线"/>
          <w:color w:val="1C4A8C"/>
          <w:sz w:val="20"/>
        </w:rPr>
        <w:t xml:space="preserve">□  </w:t>
      </w:r>
      <w:r>
        <w:rPr>
          <w:rFonts w:cs="等线"/>
          <w:color w:val="1C1E21"/>
          <w:sz w:val="20"/>
        </w:rPr>
        <w:t>季度数据由累计数差分还原，Q1 直接取累计值；</w:t>
      </w:r>
    </w:p>
    <w:p w14:paraId="10D56988">
      <w:pPr>
        <w:spacing w:after="30"/>
        <w:ind w:left="425" w:hanging="255"/>
        <w:jc w:val="both"/>
        <w:rPr>
          <w:rFonts w:hint="eastAsia"/>
        </w:rPr>
      </w:pPr>
      <w:r>
        <w:rPr>
          <w:rFonts w:cs="等线"/>
          <w:color w:val="1C4A8C"/>
          <w:sz w:val="20"/>
        </w:rPr>
        <w:t xml:space="preserve">□  </w:t>
      </w:r>
      <w:r>
        <w:rPr>
          <w:rFonts w:cs="等线"/>
          <w:color w:val="1C1E21"/>
          <w:sz w:val="20"/>
        </w:rPr>
        <w:t>建模用比率面板而非绝对额，并用 MAD 法识别异常年度（本例 2020）；2016 年研发费用按“口径缺失”而非“异常”处理；</w:t>
      </w:r>
    </w:p>
    <w:p w14:paraId="663E47F8">
      <w:pPr>
        <w:spacing w:after="30"/>
        <w:ind w:left="425" w:hanging="255"/>
        <w:jc w:val="both"/>
        <w:rPr>
          <w:rFonts w:hint="eastAsia"/>
        </w:rPr>
      </w:pPr>
      <w:r>
        <w:rPr>
          <w:rFonts w:cs="等线"/>
          <w:color w:val="1C4A8C"/>
          <w:sz w:val="20"/>
        </w:rPr>
        <w:t xml:space="preserve">□  </w:t>
      </w:r>
      <w:r>
        <w:rPr>
          <w:rFonts w:cs="等线"/>
          <w:color w:val="1C1E21"/>
          <w:sz w:val="20"/>
        </w:rPr>
        <w:t>至少实现 CAGR、OLS、MEAN5 三个纯 numpy 模型，且能说出各自失效场景；</w:t>
      </w:r>
    </w:p>
    <w:p w14:paraId="7E5BE376">
      <w:pPr>
        <w:spacing w:after="30"/>
        <w:ind w:left="425" w:hanging="255"/>
        <w:jc w:val="both"/>
        <w:rPr>
          <w:rFonts w:hint="eastAsia"/>
        </w:rPr>
      </w:pPr>
      <w:r>
        <w:rPr>
          <w:rFonts w:cs="等线"/>
          <w:color w:val="1C4A8C"/>
          <w:sz w:val="20"/>
        </w:rPr>
        <w:t xml:space="preserve">□  </w:t>
      </w:r>
      <w:r>
        <w:rPr>
          <w:rFonts w:cs="等线"/>
          <w:color w:val="1C1E21"/>
          <w:sz w:val="20"/>
        </w:rPr>
        <w:t>回测严格只用 origin 之前的数据；水平值用 MAPE、比率用绝对误差；</w:t>
      </w:r>
    </w:p>
    <w:p w14:paraId="26321510">
      <w:pPr>
        <w:spacing w:after="30"/>
        <w:ind w:left="425" w:hanging="255"/>
        <w:jc w:val="both"/>
        <w:rPr>
          <w:rFonts w:hint="eastAsia"/>
        </w:rPr>
      </w:pPr>
      <w:r>
        <w:rPr>
          <w:rFonts w:cs="等线"/>
          <w:color w:val="1C4A8C"/>
          <w:sz w:val="20"/>
        </w:rPr>
        <w:t xml:space="preserve">□  </w:t>
      </w:r>
      <w:r>
        <w:rPr>
          <w:rFonts w:cs="等线"/>
          <w:color w:val="1C1E21"/>
          <w:sz w:val="20"/>
        </w:rPr>
        <w:t>权重按误差倒数归一化；本例加权平均误差复现为 6.1631%，与项目一致；</w:t>
      </w:r>
    </w:p>
    <w:p w14:paraId="6A5ECF91">
      <w:pPr>
        <w:spacing w:after="30"/>
        <w:ind w:left="425" w:hanging="255"/>
        <w:jc w:val="both"/>
        <w:rPr>
          <w:rFonts w:hint="eastAsia"/>
        </w:rPr>
      </w:pPr>
      <w:r>
        <w:rPr>
          <w:rFonts w:cs="等线"/>
          <w:color w:val="1C4A8C"/>
          <w:sz w:val="20"/>
        </w:rPr>
        <w:t xml:space="preserve">□  </w:t>
      </w:r>
      <w:r>
        <w:rPr>
          <w:rFonts w:cs="等线"/>
          <w:color w:val="1C1E21"/>
          <w:sz w:val="20"/>
        </w:rPr>
        <w:t>置信区间由“回测项 + 模型分歧项”合成，并知道哪一项贡献更大（分歧项 7.88%）；</w:t>
      </w:r>
    </w:p>
    <w:p w14:paraId="524DD5D3">
      <w:pPr>
        <w:spacing w:after="30"/>
        <w:ind w:left="425" w:hanging="255"/>
        <w:jc w:val="both"/>
        <w:rPr>
          <w:rFonts w:hint="eastAsia"/>
        </w:rPr>
      </w:pPr>
      <w:r>
        <w:rPr>
          <w:rFonts w:cs="等线"/>
          <w:color w:val="1C4A8C"/>
          <w:sz w:val="20"/>
        </w:rPr>
        <w:t xml:space="preserve">□  </w:t>
      </w:r>
      <w:r>
        <w:rPr>
          <w:rFonts w:cs="等线"/>
          <w:color w:val="1C1E21"/>
          <w:sz w:val="20"/>
        </w:rPr>
        <w:t>成本与利润采用比率传导 + 直接法交叉校验；明确不采用利润直接外推（误差 141.56%）；</w:t>
      </w:r>
    </w:p>
    <w:p w14:paraId="0F10EBED">
      <w:pPr>
        <w:spacing w:after="30"/>
        <w:ind w:left="425" w:hanging="255"/>
        <w:jc w:val="both"/>
        <w:rPr>
          <w:rFonts w:hint="eastAsia"/>
        </w:rPr>
      </w:pPr>
      <w:r>
        <w:rPr>
          <w:rFonts w:cs="等线"/>
          <w:color w:val="1C4A8C"/>
          <w:sz w:val="20"/>
        </w:rPr>
        <w:t xml:space="preserve">□  </w:t>
      </w:r>
      <w:r>
        <w:rPr>
          <w:rFonts w:cs="等线"/>
          <w:color w:val="1C1E21"/>
          <w:sz w:val="20"/>
        </w:rPr>
        <w:t>季度预算四项之和等于年度总额（程序断言），并写明季节性用了 2023—2025 三年；</w:t>
      </w:r>
    </w:p>
    <w:p w14:paraId="1737A8A2">
      <w:pPr>
        <w:spacing w:after="30"/>
        <w:ind w:left="425" w:hanging="255"/>
        <w:jc w:val="both"/>
        <w:rPr>
          <w:rFonts w:hint="eastAsia"/>
        </w:rPr>
      </w:pPr>
      <w:r>
        <w:rPr>
          <w:rFonts w:cs="等线"/>
          <w:color w:val="1C4A8C"/>
          <w:sz w:val="20"/>
        </w:rPr>
        <w:t xml:space="preserve">□  </w:t>
      </w:r>
      <w:r>
        <w:rPr>
          <w:rFonts w:cs="等线"/>
          <w:color w:val="1C1E21"/>
          <w:sz w:val="20"/>
        </w:rPr>
        <w:t>预算利润表逐级结转得到归母净利 1.5841 亿元，与各 CSV 完全一致；</w:t>
      </w:r>
    </w:p>
    <w:p w14:paraId="4D4D17E8">
      <w:pPr>
        <w:spacing w:after="30"/>
        <w:ind w:left="425" w:hanging="255"/>
        <w:jc w:val="both"/>
        <w:rPr>
          <w:rFonts w:hint="eastAsia"/>
        </w:rPr>
      </w:pPr>
      <w:r>
        <w:rPr>
          <w:rFonts w:cs="等线"/>
          <w:color w:val="1C4A8C"/>
          <w:sz w:val="20"/>
        </w:rPr>
        <w:t xml:space="preserve">□  </w:t>
      </w:r>
      <w:r>
        <w:rPr>
          <w:rFonts w:cs="等线"/>
          <w:color w:val="1C1E21"/>
          <w:sz w:val="20"/>
        </w:rPr>
        <w:t>现金预算走间接法，能解释经营现金流 0.41 亿元与利润总额 2.02 亿元的差额来源；</w:t>
      </w:r>
    </w:p>
    <w:p w14:paraId="219AFCF2">
      <w:pPr>
        <w:spacing w:after="30"/>
        <w:ind w:left="425" w:hanging="255"/>
        <w:jc w:val="both"/>
        <w:rPr>
          <w:rFonts w:hint="eastAsia"/>
        </w:rPr>
      </w:pPr>
      <w:r>
        <w:rPr>
          <w:rFonts w:cs="等线"/>
          <w:color w:val="1C4A8C"/>
          <w:sz w:val="20"/>
        </w:rPr>
        <w:t xml:space="preserve">□  </w:t>
      </w:r>
      <w:r>
        <w:rPr>
          <w:rFonts w:cs="等线"/>
          <w:color w:val="1C1E21"/>
          <w:sz w:val="20"/>
        </w:rPr>
        <w:t>本量利采用成本性态拆分 + 综合边际贡献率 16.2576%，并说明为何不用 1−b=10.36%（会把保本额算成 63.13 亿元、结论反转）；</w:t>
      </w:r>
    </w:p>
    <w:p w14:paraId="51E68556">
      <w:pPr>
        <w:spacing w:after="30"/>
        <w:ind w:left="425" w:hanging="255"/>
        <w:jc w:val="both"/>
        <w:rPr>
          <w:rFonts w:hint="eastAsia"/>
        </w:rPr>
      </w:pPr>
      <w:r>
        <w:rPr>
          <w:rFonts w:cs="等线"/>
          <w:color w:val="1C4A8C"/>
          <w:sz w:val="20"/>
        </w:rPr>
        <w:t xml:space="preserve">□  </w:t>
      </w:r>
      <w:r>
        <w:rPr>
          <w:rFonts w:cs="等线"/>
          <w:color w:val="1C1E21"/>
          <w:sz w:val="20"/>
        </w:rPr>
        <w:t>回归法与高低点法因 b&gt;1、固定成本为负被否决，且报告里写明了否决理由；</w:t>
      </w:r>
    </w:p>
    <w:p w14:paraId="139621A4">
      <w:pPr>
        <w:spacing w:after="30"/>
        <w:ind w:left="425" w:hanging="255"/>
        <w:jc w:val="both"/>
        <w:rPr>
          <w:rFonts w:hint="eastAsia"/>
        </w:rPr>
      </w:pPr>
      <w:r>
        <w:rPr>
          <w:rFonts w:cs="等线"/>
          <w:color w:val="1C4A8C"/>
          <w:sz w:val="20"/>
        </w:rPr>
        <w:t xml:space="preserve">□  </w:t>
      </w:r>
      <w:r>
        <w:rPr>
          <w:rFonts w:cs="等线"/>
          <w:color w:val="1C1E21"/>
          <w:sz w:val="20"/>
        </w:rPr>
        <w:t>敏感性采用弹性预算（固定成本不随收入变），中心格 1.5841、最差格 0.2265；</w:t>
      </w:r>
    </w:p>
    <w:p w14:paraId="01954B8D">
      <w:pPr>
        <w:spacing w:after="30"/>
        <w:ind w:left="425" w:hanging="255"/>
        <w:jc w:val="both"/>
        <w:rPr>
          <w:rFonts w:hint="eastAsia"/>
        </w:rPr>
      </w:pPr>
      <w:r>
        <w:rPr>
          <w:rFonts w:cs="等线"/>
          <w:color w:val="1C4A8C"/>
          <w:sz w:val="20"/>
        </w:rPr>
        <w:t xml:space="preserve">□  </w:t>
      </w:r>
      <w:r>
        <w:rPr>
          <w:rFonts w:cs="等线"/>
          <w:color w:val="1C1E21"/>
          <w:sz w:val="20"/>
        </w:rPr>
        <w:t>三情景概率合计为 1，期望归母净利 1.5720 亿元并能解释其低于中性的原因；</w:t>
      </w:r>
    </w:p>
    <w:p w14:paraId="578011D3">
      <w:pPr>
        <w:spacing w:after="30"/>
        <w:ind w:left="425" w:hanging="255"/>
        <w:jc w:val="both"/>
        <w:rPr>
          <w:rFonts w:hint="eastAsia"/>
        </w:rPr>
      </w:pPr>
      <w:r>
        <w:rPr>
          <w:rFonts w:cs="等线"/>
          <w:color w:val="1C4A8C"/>
          <w:sz w:val="20"/>
        </w:rPr>
        <w:t xml:space="preserve">□  </w:t>
      </w:r>
      <w:r>
        <w:rPr>
          <w:rFonts w:cs="等线"/>
          <w:color w:val="1C1E21"/>
          <w:sz w:val="20"/>
        </w:rPr>
        <w:t>报告有段落/表格/图片/标题数量的自动质检，且问题清单为 0。</w:t>
      </w:r>
    </w:p>
    <w:p w14:paraId="6738AEEE">
      <w:pPr>
        <w:rPr>
          <w:rFonts w:hint="eastAsia"/>
        </w:rPr>
      </w:pPr>
      <w:r>
        <w:br w:type="page"/>
      </w:r>
    </w:p>
    <w:p w14:paraId="049BDF9E">
      <w:pPr>
        <w:pStyle w:val="3"/>
      </w:pPr>
      <w:bookmarkStart w:id="152" w:name="_Toc8656"/>
      <w:r>
        <w:rPr>
          <w:rFonts w:ascii="黑体" w:hAnsi="黑体" w:eastAsia="黑体" w:cs="黑体"/>
          <w:b w:val="0"/>
          <w:sz w:val="28"/>
        </w:rPr>
        <w:t>第 7 章　</w:t>
      </w:r>
      <w:r>
        <w:rPr>
          <w:rFonts w:ascii="黑体" w:hAnsi="黑体" w:eastAsia="黑体" w:cs="黑体"/>
          <w:b w:val="0"/>
          <w:color w:val="1C1E21"/>
        </w:rPr>
        <w:t>把程序结果写成一份能得高分的实践报告</w:t>
      </w:r>
      <w:bookmarkEnd w:id="152"/>
    </w:p>
    <w:p w14:paraId="6ADE6D3D">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程序跑通只拿到四十分。剩下六十分在报告里：代码质量、图表截图、分析的财务意义、以及格式规范。这一章把课程模板与评分表逐条拆开，告诉你每一格的分应该怎么挣。</w:t>
      </w:r>
    </w:p>
    <w:p w14:paraId="7211A9E1">
      <w:pPr>
        <w:pStyle w:val="4"/>
      </w:pPr>
      <w:bookmarkStart w:id="153" w:name="_Toc26481"/>
      <w:r>
        <w:rPr>
          <w:rFonts w:ascii="黑体" w:hAnsi="黑体" w:eastAsia="黑体" w:cs="黑体"/>
          <w:b w:val="0"/>
        </w:rPr>
        <w:t>7.1　先看清评分表</w:t>
      </w:r>
      <w:bookmarkEnd w:id="153"/>
    </w:p>
    <w:p w14:paraId="2AAF0C29">
      <w:pPr>
        <w:jc w:val="both"/>
        <w:rPr>
          <w:rFonts w:hint="eastAsia"/>
        </w:rPr>
      </w:pPr>
      <w:r>
        <w:rPr>
          <w:rFonts w:cs="等线"/>
          <w:color w:val="1C1E21"/>
        </w:rPr>
        <w:t>课程实践报告模板（report/《Python在财务管理中的应用》实践报告-模板.docx）最后一页给出了考核细则，五个项目共用同一张表：</w:t>
      </w:r>
    </w:p>
    <w:p w14:paraId="18723845">
      <w:pPr>
        <w:keepNext/>
        <w:spacing w:before="100" w:after="40"/>
        <w:rPr>
          <w:rFonts w:hint="eastAsia"/>
        </w:rPr>
      </w:pPr>
      <w:r>
        <w:rPr>
          <w:rFonts w:ascii="黑体" w:hAnsi="黑体" w:eastAsia="黑体" w:cs="黑体"/>
          <w:color w:val="1C1E21"/>
          <w:sz w:val="18"/>
        </w:rPr>
        <w:t>表 7-1　课程评分表与逐条应对</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7"/>
        <w:gridCol w:w="758"/>
        <w:gridCol w:w="3444"/>
        <w:gridCol w:w="3719"/>
      </w:tblGrid>
      <w:tr w14:paraId="382A3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77" w:type="dxa"/>
            <w:shd w:val="clear" w:color="auto" w:fill="EDF1F7"/>
          </w:tcPr>
          <w:p w14:paraId="70E56B75">
            <w:pPr>
              <w:spacing w:before="20" w:after="20" w:line="276" w:lineRule="auto"/>
              <w:rPr>
                <w:rFonts w:hint="eastAsia"/>
              </w:rPr>
            </w:pPr>
            <w:r>
              <w:rPr>
                <w:rFonts w:ascii="黑体" w:hAnsi="黑体" w:eastAsia="黑体" w:cs="黑体"/>
                <w:color w:val="1C4A8C"/>
                <w:sz w:val="16"/>
              </w:rPr>
              <w:t>考核项目</w:t>
            </w:r>
          </w:p>
        </w:tc>
        <w:tc>
          <w:tcPr>
            <w:tcW w:w="758" w:type="dxa"/>
            <w:shd w:val="clear" w:color="auto" w:fill="EDF1F7"/>
          </w:tcPr>
          <w:p w14:paraId="2C5850C8">
            <w:pPr>
              <w:spacing w:before="20" w:after="20" w:line="276" w:lineRule="auto"/>
              <w:jc w:val="center"/>
              <w:rPr>
                <w:rFonts w:hint="eastAsia"/>
              </w:rPr>
            </w:pPr>
            <w:r>
              <w:rPr>
                <w:rFonts w:ascii="黑体" w:hAnsi="黑体" w:eastAsia="黑体" w:cs="黑体"/>
                <w:color w:val="1C4A8C"/>
                <w:sz w:val="16"/>
              </w:rPr>
              <w:t>分值</w:t>
            </w:r>
          </w:p>
        </w:tc>
        <w:tc>
          <w:tcPr>
            <w:tcW w:w="3444" w:type="dxa"/>
            <w:shd w:val="clear" w:color="auto" w:fill="EDF1F7"/>
          </w:tcPr>
          <w:p w14:paraId="531FC413">
            <w:pPr>
              <w:spacing w:before="20" w:after="20" w:line="276" w:lineRule="auto"/>
              <w:rPr>
                <w:rFonts w:hint="eastAsia"/>
              </w:rPr>
            </w:pPr>
            <w:r>
              <w:rPr>
                <w:rFonts w:ascii="黑体" w:hAnsi="黑体" w:eastAsia="黑体" w:cs="黑体"/>
                <w:color w:val="1C4A8C"/>
                <w:sz w:val="16"/>
              </w:rPr>
              <w:t>模板原文的核心要求</w:t>
            </w:r>
          </w:p>
        </w:tc>
        <w:tc>
          <w:tcPr>
            <w:tcW w:w="3719" w:type="dxa"/>
            <w:shd w:val="clear" w:color="auto" w:fill="EDF1F7"/>
          </w:tcPr>
          <w:p w14:paraId="04B1E852">
            <w:pPr>
              <w:spacing w:before="20" w:after="20" w:line="276" w:lineRule="auto"/>
              <w:rPr>
                <w:rFonts w:hint="eastAsia"/>
              </w:rPr>
            </w:pPr>
            <w:r>
              <w:rPr>
                <w:rFonts w:ascii="黑体" w:hAnsi="黑体" w:eastAsia="黑体" w:cs="黑体"/>
                <w:color w:val="1C4A8C"/>
                <w:sz w:val="16"/>
              </w:rPr>
              <w:t>你该怎么做</w:t>
            </w:r>
          </w:p>
        </w:tc>
      </w:tr>
      <w:tr w14:paraId="0E16B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tcPr>
          <w:p w14:paraId="4665ADC2">
            <w:pPr>
              <w:spacing w:before="10" w:after="10" w:line="276" w:lineRule="auto"/>
              <w:rPr>
                <w:rFonts w:hint="eastAsia"/>
              </w:rPr>
            </w:pPr>
            <w:r>
              <w:rPr>
                <w:rFonts w:cs="等线"/>
                <w:color w:val="1C1E21"/>
                <w:sz w:val="16"/>
              </w:rPr>
              <w:t>任务完成度</w:t>
            </w:r>
          </w:p>
        </w:tc>
        <w:tc>
          <w:tcPr>
            <w:tcW w:w="758" w:type="dxa"/>
          </w:tcPr>
          <w:p w14:paraId="45C7C192">
            <w:pPr>
              <w:spacing w:before="10" w:after="10" w:line="276" w:lineRule="auto"/>
              <w:jc w:val="center"/>
              <w:rPr>
                <w:rFonts w:hint="eastAsia"/>
              </w:rPr>
            </w:pPr>
            <w:r>
              <w:rPr>
                <w:rFonts w:cs="等线"/>
                <w:color w:val="1C1E21"/>
                <w:sz w:val="16"/>
              </w:rPr>
              <w:t>40%</w:t>
            </w:r>
          </w:p>
        </w:tc>
        <w:tc>
          <w:tcPr>
            <w:tcW w:w="3444" w:type="dxa"/>
          </w:tcPr>
          <w:p w14:paraId="1B59CC91">
            <w:pPr>
              <w:spacing w:before="10" w:after="10" w:line="276" w:lineRule="auto"/>
              <w:rPr>
                <w:rFonts w:hint="eastAsia"/>
              </w:rPr>
            </w:pPr>
            <w:r>
              <w:rPr>
                <w:rFonts w:cs="等线"/>
                <w:color w:val="1C1E21"/>
                <w:sz w:val="16"/>
              </w:rPr>
              <w:t>完整完成该任务要求的全部功能，代码运行无报错</w:t>
            </w:r>
          </w:p>
        </w:tc>
        <w:tc>
          <w:tcPr>
            <w:tcW w:w="3719" w:type="dxa"/>
          </w:tcPr>
          <w:p w14:paraId="5F0997F0">
            <w:pPr>
              <w:spacing w:before="10" w:after="10" w:line="276" w:lineRule="auto"/>
              <w:rPr>
                <w:rFonts w:hint="eastAsia"/>
              </w:rPr>
            </w:pPr>
            <w:r>
              <w:rPr>
                <w:rFonts w:cs="等线"/>
                <w:color w:val="1C1E21"/>
                <w:sz w:val="16"/>
              </w:rPr>
              <w:t>把每个项目的一键命令跑到底，截图保留终端最后 10 行（含“全部完成”）</w:t>
            </w:r>
          </w:p>
        </w:tc>
      </w:tr>
      <w:tr w14:paraId="052E5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shd w:val="clear" w:color="auto" w:fill="F7F8FA"/>
          </w:tcPr>
          <w:p w14:paraId="1805EC61">
            <w:pPr>
              <w:spacing w:before="10" w:after="10" w:line="276" w:lineRule="auto"/>
              <w:rPr>
                <w:rFonts w:hint="eastAsia"/>
              </w:rPr>
            </w:pPr>
            <w:r>
              <w:rPr>
                <w:rFonts w:cs="等线"/>
                <w:color w:val="1C1E21"/>
                <w:sz w:val="16"/>
              </w:rPr>
              <w:t>代码质量</w:t>
            </w:r>
          </w:p>
        </w:tc>
        <w:tc>
          <w:tcPr>
            <w:tcW w:w="758" w:type="dxa"/>
            <w:shd w:val="clear" w:color="auto" w:fill="F7F8FA"/>
          </w:tcPr>
          <w:p w14:paraId="364A0BAC">
            <w:pPr>
              <w:spacing w:before="10" w:after="10" w:line="276" w:lineRule="auto"/>
              <w:jc w:val="center"/>
              <w:rPr>
                <w:rFonts w:hint="eastAsia"/>
              </w:rPr>
            </w:pPr>
            <w:r>
              <w:rPr>
                <w:rFonts w:cs="等线"/>
                <w:color w:val="1C1E21"/>
                <w:sz w:val="16"/>
              </w:rPr>
              <w:t>20%</w:t>
            </w:r>
          </w:p>
        </w:tc>
        <w:tc>
          <w:tcPr>
            <w:tcW w:w="3444" w:type="dxa"/>
            <w:shd w:val="clear" w:color="auto" w:fill="F7F8FA"/>
          </w:tcPr>
          <w:p w14:paraId="51AE956F">
            <w:pPr>
              <w:spacing w:before="10" w:after="10" w:line="276" w:lineRule="auto"/>
              <w:rPr>
                <w:rFonts w:hint="eastAsia"/>
              </w:rPr>
            </w:pPr>
            <w:r>
              <w:rPr>
                <w:rFonts w:cs="等线"/>
                <w:color w:val="1C1E21"/>
                <w:sz w:val="16"/>
              </w:rPr>
              <w:t>函数封装合理、有注释、命名规范、有基本错误处理</w:t>
            </w:r>
          </w:p>
        </w:tc>
        <w:tc>
          <w:tcPr>
            <w:tcW w:w="3719" w:type="dxa"/>
            <w:shd w:val="clear" w:color="auto" w:fill="F7F8FA"/>
          </w:tcPr>
          <w:p w14:paraId="31A795E5">
            <w:pPr>
              <w:spacing w:before="10" w:after="10" w:line="276" w:lineRule="auto"/>
              <w:rPr>
                <w:rFonts w:hint="eastAsia"/>
              </w:rPr>
            </w:pPr>
            <w:r>
              <w:rPr>
                <w:rFonts w:cs="等线"/>
                <w:color w:val="1C1E21"/>
                <w:sz w:val="16"/>
              </w:rPr>
              <w:t>贴代码时贴“带注释的函数签名 + 关键 3—5 行”，并单独说明校验/异常处理设计</w:t>
            </w:r>
          </w:p>
        </w:tc>
      </w:tr>
      <w:tr w14:paraId="30D8C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tcPr>
          <w:p w14:paraId="5D1ED574">
            <w:pPr>
              <w:spacing w:before="10" w:after="10" w:line="276" w:lineRule="auto"/>
              <w:rPr>
                <w:rFonts w:hint="eastAsia"/>
              </w:rPr>
            </w:pPr>
            <w:r>
              <w:rPr>
                <w:rFonts w:cs="等线"/>
                <w:color w:val="1C1E21"/>
                <w:sz w:val="16"/>
              </w:rPr>
              <w:t>图表与截图</w:t>
            </w:r>
          </w:p>
        </w:tc>
        <w:tc>
          <w:tcPr>
            <w:tcW w:w="758" w:type="dxa"/>
          </w:tcPr>
          <w:p w14:paraId="02EFB9C2">
            <w:pPr>
              <w:spacing w:before="10" w:after="10" w:line="276" w:lineRule="auto"/>
              <w:jc w:val="center"/>
              <w:rPr>
                <w:rFonts w:hint="eastAsia"/>
              </w:rPr>
            </w:pPr>
            <w:r>
              <w:rPr>
                <w:rFonts w:cs="等线"/>
                <w:color w:val="1C1E21"/>
                <w:sz w:val="16"/>
              </w:rPr>
              <w:t>15%</w:t>
            </w:r>
          </w:p>
        </w:tc>
        <w:tc>
          <w:tcPr>
            <w:tcW w:w="3444" w:type="dxa"/>
          </w:tcPr>
          <w:p w14:paraId="41B5E932">
            <w:pPr>
              <w:spacing w:before="10" w:after="10" w:line="276" w:lineRule="auto"/>
              <w:rPr>
                <w:rFonts w:hint="eastAsia"/>
              </w:rPr>
            </w:pPr>
            <w:r>
              <w:rPr>
                <w:rFonts w:cs="等线"/>
                <w:color w:val="1C1E21"/>
                <w:sz w:val="16"/>
              </w:rPr>
              <w:t>包含运行截图，如有数据可视化要求则图表完整清晰</w:t>
            </w:r>
          </w:p>
        </w:tc>
        <w:tc>
          <w:tcPr>
            <w:tcW w:w="3719" w:type="dxa"/>
          </w:tcPr>
          <w:p w14:paraId="7ABFF2F6">
            <w:pPr>
              <w:spacing w:before="10" w:after="10" w:line="276" w:lineRule="auto"/>
              <w:rPr>
                <w:rFonts w:hint="eastAsia"/>
              </w:rPr>
            </w:pPr>
            <w:r>
              <w:rPr>
                <w:rFonts w:cs="等线"/>
                <w:color w:val="1C1E21"/>
                <w:sz w:val="16"/>
              </w:rPr>
              <w:t>每个项目至少 1 张终端截图 + 2—3 张程序生成的图表</w:t>
            </w:r>
          </w:p>
        </w:tc>
      </w:tr>
      <w:tr w14:paraId="500F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shd w:val="clear" w:color="auto" w:fill="F7F8FA"/>
          </w:tcPr>
          <w:p w14:paraId="07B1FAB0">
            <w:pPr>
              <w:spacing w:before="10" w:after="10" w:line="276" w:lineRule="auto"/>
              <w:rPr>
                <w:rFonts w:hint="eastAsia"/>
              </w:rPr>
            </w:pPr>
            <w:r>
              <w:rPr>
                <w:rFonts w:cs="等线"/>
                <w:color w:val="1C1E21"/>
                <w:sz w:val="16"/>
              </w:rPr>
              <w:t>分析阐述</w:t>
            </w:r>
          </w:p>
        </w:tc>
        <w:tc>
          <w:tcPr>
            <w:tcW w:w="758" w:type="dxa"/>
            <w:shd w:val="clear" w:color="auto" w:fill="F7F8FA"/>
          </w:tcPr>
          <w:p w14:paraId="51EAD5C1">
            <w:pPr>
              <w:spacing w:before="10" w:after="10" w:line="276" w:lineRule="auto"/>
              <w:jc w:val="center"/>
              <w:rPr>
                <w:rFonts w:hint="eastAsia"/>
              </w:rPr>
            </w:pPr>
            <w:r>
              <w:rPr>
                <w:rFonts w:cs="等线"/>
                <w:color w:val="1C1E21"/>
                <w:sz w:val="16"/>
              </w:rPr>
              <w:t>15%</w:t>
            </w:r>
          </w:p>
        </w:tc>
        <w:tc>
          <w:tcPr>
            <w:tcW w:w="3444" w:type="dxa"/>
            <w:shd w:val="clear" w:color="auto" w:fill="F7F8FA"/>
          </w:tcPr>
          <w:p w14:paraId="39172036">
            <w:pPr>
              <w:spacing w:before="10" w:after="10" w:line="276" w:lineRule="auto"/>
              <w:rPr>
                <w:rFonts w:hint="eastAsia"/>
              </w:rPr>
            </w:pPr>
            <w:r>
              <w:rPr>
                <w:rFonts w:cs="等线"/>
                <w:color w:val="1C1E21"/>
                <w:sz w:val="16"/>
              </w:rPr>
              <w:t>对输出结果进行财务意义解读，而非只罗列数字</w:t>
            </w:r>
          </w:p>
        </w:tc>
        <w:tc>
          <w:tcPr>
            <w:tcW w:w="3719" w:type="dxa"/>
            <w:shd w:val="clear" w:color="auto" w:fill="F7F8FA"/>
          </w:tcPr>
          <w:p w14:paraId="473B7BF4">
            <w:pPr>
              <w:spacing w:before="10" w:after="10" w:line="276" w:lineRule="auto"/>
              <w:rPr>
                <w:rFonts w:hint="eastAsia"/>
              </w:rPr>
            </w:pPr>
            <w:r>
              <w:rPr>
                <w:rFonts w:cs="等线"/>
                <w:color w:val="1C1E21"/>
                <w:sz w:val="16"/>
              </w:rPr>
              <w:t>每张图表后必须跟一段“这说明什么”，禁止只写“如图所示”</w:t>
            </w:r>
          </w:p>
        </w:tc>
      </w:tr>
      <w:tr w14:paraId="46A22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7" w:type="dxa"/>
          </w:tcPr>
          <w:p w14:paraId="6C576C1D">
            <w:pPr>
              <w:spacing w:before="10" w:after="10" w:line="276" w:lineRule="auto"/>
              <w:rPr>
                <w:rFonts w:hint="eastAsia"/>
              </w:rPr>
            </w:pPr>
            <w:r>
              <w:rPr>
                <w:rFonts w:cs="等线"/>
                <w:color w:val="1C1E21"/>
                <w:sz w:val="16"/>
              </w:rPr>
              <w:t>报告规范性</w:t>
            </w:r>
          </w:p>
        </w:tc>
        <w:tc>
          <w:tcPr>
            <w:tcW w:w="758" w:type="dxa"/>
          </w:tcPr>
          <w:p w14:paraId="70DB90B0">
            <w:pPr>
              <w:spacing w:before="10" w:after="10" w:line="276" w:lineRule="auto"/>
              <w:jc w:val="center"/>
              <w:rPr>
                <w:rFonts w:hint="eastAsia"/>
              </w:rPr>
            </w:pPr>
            <w:r>
              <w:rPr>
                <w:rFonts w:cs="等线"/>
                <w:color w:val="1C1E21"/>
                <w:sz w:val="16"/>
              </w:rPr>
              <w:t>10%</w:t>
            </w:r>
          </w:p>
        </w:tc>
        <w:tc>
          <w:tcPr>
            <w:tcW w:w="3444" w:type="dxa"/>
          </w:tcPr>
          <w:p w14:paraId="324AAF64">
            <w:pPr>
              <w:spacing w:before="10" w:after="10" w:line="276" w:lineRule="auto"/>
              <w:rPr>
                <w:rFonts w:hint="eastAsia"/>
              </w:rPr>
            </w:pPr>
            <w:r>
              <w:rPr>
                <w:rFonts w:cs="等线"/>
                <w:color w:val="1C1E21"/>
                <w:sz w:val="16"/>
              </w:rPr>
              <w:t>包含题目、代码、截图、分析四要素，排版整洁</w:t>
            </w:r>
          </w:p>
        </w:tc>
        <w:tc>
          <w:tcPr>
            <w:tcW w:w="3719" w:type="dxa"/>
          </w:tcPr>
          <w:p w14:paraId="7637681D">
            <w:pPr>
              <w:spacing w:before="10" w:after="10" w:line="276" w:lineRule="auto"/>
              <w:rPr>
                <w:rFonts w:hint="eastAsia"/>
              </w:rPr>
            </w:pPr>
            <w:r>
              <w:rPr>
                <w:rFonts w:cs="等线"/>
                <w:color w:val="1C1E21"/>
                <w:sz w:val="16"/>
              </w:rPr>
              <w:t>四要素按固定顺序出现；标题层级、图表编号、单位声明全文统一</w:t>
            </w:r>
          </w:p>
        </w:tc>
      </w:tr>
    </w:tbl>
    <w:p w14:paraId="5636142A">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4F5B0A3">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73B07E99">
            <w:pPr>
              <w:spacing w:before="40" w:after="40"/>
              <w:rPr>
                <w:rFonts w:hint="eastAsia"/>
              </w:rPr>
            </w:pPr>
            <w:r>
              <w:rPr>
                <w:rFonts w:ascii="黑体" w:hAnsi="黑体" w:eastAsia="黑体" w:cs="黑体"/>
                <w:color w:val="1C4A8C"/>
                <w:sz w:val="19"/>
              </w:rPr>
              <w:t>说明　</w:t>
            </w:r>
            <w:r>
              <w:rPr>
                <w:rFonts w:cs="等线"/>
                <w:color w:val="1C1E21"/>
                <w:sz w:val="19"/>
              </w:rPr>
              <w:t>注意分值结构：</w:t>
            </w:r>
            <w:r>
              <w:rPr>
                <w:rFonts w:ascii="黑体" w:hAnsi="黑体" w:eastAsia="黑体" w:cs="黑体"/>
                <w:color w:val="1C1E21"/>
                <w:sz w:val="19"/>
              </w:rPr>
              <w:t>“跑出来了”只值 40%，剩下的 60% 全在报告表达上</w:t>
            </w:r>
            <w:r>
              <w:rPr>
                <w:rFonts w:cs="等线"/>
                <w:color w:val="1C1E21"/>
                <w:sz w:val="19"/>
              </w:rPr>
              <w:t>。很多同学花三小时调程序、花十分钟写报告，这是本末倒置。建议时间分配：跑通与核对 30%、写分析 50%、排版与截图 20%。</w:t>
            </w:r>
          </w:p>
        </w:tc>
      </w:tr>
    </w:tbl>
    <w:p w14:paraId="70863D32">
      <w:pPr>
        <w:spacing w:after="40"/>
        <w:rPr>
          <w:rFonts w:hint="eastAsia"/>
        </w:rPr>
      </w:pPr>
    </w:p>
    <w:p w14:paraId="68E69B27">
      <w:pPr>
        <w:pStyle w:val="4"/>
      </w:pPr>
      <w:bookmarkStart w:id="154" w:name="_Toc31861"/>
      <w:r>
        <w:rPr>
          <w:rFonts w:ascii="黑体" w:hAnsi="黑体" w:eastAsia="黑体" w:cs="黑体"/>
          <w:b w:val="0"/>
        </w:rPr>
        <w:t>7.2　报告的固定骨架</w:t>
      </w:r>
      <w:bookmarkEnd w:id="154"/>
    </w:p>
    <w:p w14:paraId="71DB07E6">
      <w:pPr>
        <w:jc w:val="both"/>
        <w:rPr>
          <w:rFonts w:hint="eastAsia"/>
        </w:rPr>
      </w:pPr>
      <w:r>
        <w:rPr>
          <w:rFonts w:cs="等线"/>
          <w:color w:val="1C1E21"/>
        </w:rPr>
        <w:t>模板规定了四个正文部分，顺序不可更改：</w:t>
      </w:r>
    </w:p>
    <w:p w14:paraId="7ACAEF7F">
      <w:pPr>
        <w:keepNext/>
        <w:spacing w:before="80"/>
        <w:jc w:val="center"/>
        <w:rPr>
          <w:rFonts w:hint="eastAsia"/>
        </w:rPr>
      </w:pPr>
      <w:r>
        <w:drawing>
          <wp:inline distT="0" distB="0" distL="0" distR="0">
            <wp:extent cx="5431155" cy="236537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97"/>
                    <a:stretch>
                      <a:fillRect/>
                    </a:stretch>
                  </pic:blipFill>
                  <pic:spPr>
                    <a:xfrm>
                      <a:off x="0" y="0"/>
                      <a:ext cx="5431680" cy="2365409"/>
                    </a:xfrm>
                    <a:prstGeom prst="rect">
                      <a:avLst/>
                    </a:prstGeom>
                  </pic:spPr>
                </pic:pic>
              </a:graphicData>
            </a:graphic>
          </wp:inline>
        </w:drawing>
      </w:r>
    </w:p>
    <w:p w14:paraId="5652DF89">
      <w:pPr>
        <w:spacing w:before="40" w:after="120"/>
        <w:jc w:val="center"/>
        <w:rPr>
          <w:rFonts w:hint="eastAsia"/>
        </w:rPr>
      </w:pPr>
      <w:r>
        <w:rPr>
          <w:rFonts w:cs="等线"/>
          <w:color w:val="60666E"/>
          <w:sz w:val="17"/>
        </w:rPr>
        <w:t>图 7-1　从程序产物到实践报告的拼装路径</w:t>
      </w:r>
    </w:p>
    <w:p w14:paraId="4456631C">
      <w:pPr>
        <w:spacing w:after="120"/>
        <w:jc w:val="center"/>
        <w:rPr>
          <w:rFonts w:hint="eastAsia"/>
        </w:rPr>
      </w:pPr>
      <w:r>
        <w:rPr>
          <w:rFonts w:cs="等线"/>
          <w:color w:val="8A9099"/>
          <w:sz w:val="16"/>
        </w:rPr>
        <w:t>本手册自绘</w:t>
      </w:r>
    </w:p>
    <w:p w14:paraId="412508EE">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一、实践目的与任务</w:t>
      </w:r>
      <w:r>
        <w:rPr>
          <w:rFonts w:cs="等线"/>
          <w:color w:val="1C1E21"/>
          <w:sz w:val="20"/>
        </w:rPr>
        <w:t>——把雨课堂发布的题目与要求原文复制进来，再补一段“本任务要解决什么问题、为什么用 Python”；</w:t>
      </w:r>
    </w:p>
    <w:p w14:paraId="44D4718C">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二、实践内容与过程</w:t>
      </w:r>
      <w:r>
        <w:rPr>
          <w:rFonts w:cs="等线"/>
          <w:color w:val="1C1E21"/>
          <w:sz w:val="20"/>
        </w:rPr>
        <w:t>——报告的核心部分，按“题目要求 → 实现思路 → 关键代码 → 运行截图 → 结果图表 → 财务分析”的顺序逐个小节展开；</w:t>
      </w:r>
    </w:p>
    <w:p w14:paraId="2514CE98">
      <w:pPr>
        <w:spacing w:after="30"/>
        <w:ind w:left="482" w:hanging="340"/>
        <w:jc w:val="both"/>
        <w:rPr>
          <w:rFonts w:hint="eastAsia"/>
        </w:rPr>
      </w:pPr>
      <w:r>
        <w:rPr>
          <w:rFonts w:ascii="黑体" w:hAnsi="黑体" w:eastAsia="黑体" w:cs="黑体"/>
          <w:color w:val="1C4A8C"/>
          <w:sz w:val="20"/>
        </w:rPr>
        <w:t xml:space="preserve">3. </w:t>
      </w:r>
      <w:r>
        <w:rPr>
          <w:rFonts w:ascii="黑体" w:hAnsi="黑体" w:eastAsia="黑体" w:cs="黑体"/>
          <w:color w:val="1C1E21"/>
          <w:sz w:val="20"/>
        </w:rPr>
        <w:t>三、实践收获与体会</w:t>
      </w:r>
      <w:r>
        <w:rPr>
          <w:rFonts w:cs="等线"/>
          <w:color w:val="1C1E21"/>
          <w:sz w:val="20"/>
        </w:rPr>
        <w:t>——模板里明确要求写“自我反思与不足”：认识到自己在知识、技能或态度上存在哪些不足，今后计划如何改进；</w:t>
      </w:r>
    </w:p>
    <w:p w14:paraId="2A4662AE">
      <w:pPr>
        <w:spacing w:after="30"/>
        <w:ind w:left="482" w:hanging="340"/>
        <w:jc w:val="both"/>
        <w:rPr>
          <w:rFonts w:hint="eastAsia"/>
        </w:rPr>
      </w:pPr>
      <w:r>
        <w:rPr>
          <w:rFonts w:ascii="黑体" w:hAnsi="黑体" w:eastAsia="黑体" w:cs="黑体"/>
          <w:color w:val="1C4A8C"/>
          <w:sz w:val="20"/>
        </w:rPr>
        <w:t xml:space="preserve">4. </w:t>
      </w:r>
      <w:r>
        <w:rPr>
          <w:rFonts w:ascii="黑体" w:hAnsi="黑体" w:eastAsia="黑体" w:cs="黑体"/>
          <w:color w:val="1C1E21"/>
          <w:sz w:val="20"/>
        </w:rPr>
        <w:t>四、存在的问题与建议</w:t>
      </w:r>
      <w:r>
        <w:rPr>
          <w:rFonts w:cs="等线"/>
          <w:color w:val="1C1E21"/>
          <w:sz w:val="20"/>
        </w:rPr>
        <w:t>——写程序与业务上真实遇到的问题（本手册第 8 章就是你的素材库），并对课程或工具提出建议。</w:t>
      </w:r>
    </w:p>
    <w:p w14:paraId="69446F4C">
      <w:pPr>
        <w:jc w:val="both"/>
        <w:rPr>
          <w:rFonts w:hint="eastAsia"/>
        </w:rPr>
      </w:pPr>
      <w:r>
        <w:rPr>
          <w:rFonts w:cs="等线"/>
          <w:color w:val="1C1E21"/>
        </w:rPr>
        <w:t>最后是</w:t>
      </w:r>
      <w:r>
        <w:rPr>
          <w:rFonts w:ascii="黑体" w:hAnsi="黑体" w:eastAsia="黑体" w:cs="黑体"/>
          <w:color w:val="1C1E21"/>
        </w:rPr>
        <w:t>诚信声明及签字</w:t>
      </w:r>
      <w:r>
        <w:rPr>
          <w:rFonts w:cs="等线"/>
          <w:color w:val="1C1E21"/>
        </w:rPr>
        <w:t>（学生签名 + 日期）与</w:t>
      </w:r>
      <w:r>
        <w:rPr>
          <w:rFonts w:ascii="黑体" w:hAnsi="黑体" w:eastAsia="黑体" w:cs="黑体"/>
          <w:color w:val="1C1E21"/>
        </w:rPr>
        <w:t>指导教师评语及成绩评定</w:t>
      </w:r>
      <w:r>
        <w:rPr>
          <w:rFonts w:cs="等线"/>
          <w:color w:val="1C1E21"/>
        </w:rPr>
        <w:t>两栏，封面表格要填课程名称、专业班级、学号、姓名、指导教师与完成日期。</w:t>
      </w:r>
    </w:p>
    <w:tbl>
      <w:tblPr>
        <w:tblStyle w:val="41"/>
        <w:tblW w:w="0" w:type="auto"/>
        <w:jc w:val="center"/>
        <w:tblLayout w:type="fixed"/>
        <w:tblCellMar>
          <w:top w:w="0" w:type="dxa"/>
          <w:left w:w="108" w:type="dxa"/>
          <w:bottom w:w="0" w:type="dxa"/>
          <w:right w:w="108" w:type="dxa"/>
        </w:tblCellMar>
      </w:tblPr>
      <w:tblGrid>
        <w:gridCol w:w="9298"/>
      </w:tblGrid>
      <w:tr w14:paraId="0AD90FBF">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016E9865">
            <w:pPr>
              <w:spacing w:before="40" w:after="40"/>
              <w:rPr>
                <w:rFonts w:hint="eastAsia"/>
              </w:rPr>
            </w:pPr>
            <w:r>
              <w:rPr>
                <w:rFonts w:ascii="黑体" w:hAnsi="黑体" w:eastAsia="黑体" w:cs="黑体"/>
                <w:color w:val="B4791B"/>
                <w:sz w:val="19"/>
              </w:rPr>
              <w:t>注意　</w:t>
            </w:r>
            <w:r>
              <w:rPr>
                <w:rFonts w:cs="等线"/>
                <w:color w:val="1C1E21"/>
                <w:sz w:val="19"/>
              </w:rPr>
              <w:t>模板对第二部分有一句硬性要求：</w:t>
            </w:r>
            <w:r>
              <w:rPr>
                <w:rFonts w:ascii="黑体" w:hAnsi="黑体" w:eastAsia="黑体" w:cs="黑体"/>
                <w:color w:val="1C1E21"/>
                <w:sz w:val="19"/>
              </w:rPr>
              <w:t>首先将雨课堂的题目和要求复制到实践报告中</w:t>
            </w:r>
            <w:r>
              <w:rPr>
                <w:rFonts w:cs="等线"/>
                <w:color w:val="1C1E21"/>
                <w:sz w:val="19"/>
              </w:rPr>
              <w:t>。很多同学直接跳过这一步开始贴代码，会被判“报告规范性”不合格。先把题目原文抄进去，再逐条对应作答，是最省力的写法。</w:t>
            </w:r>
          </w:p>
        </w:tc>
      </w:tr>
    </w:tbl>
    <w:p w14:paraId="443DB694">
      <w:pPr>
        <w:spacing w:after="40"/>
        <w:rPr>
          <w:rFonts w:hint="eastAsia"/>
        </w:rPr>
      </w:pPr>
    </w:p>
    <w:p w14:paraId="0E9226D8">
      <w:pPr>
        <w:pStyle w:val="4"/>
      </w:pPr>
      <w:bookmarkStart w:id="155" w:name="_Toc3169"/>
      <w:r>
        <w:rPr>
          <w:rFonts w:ascii="黑体" w:hAnsi="黑体" w:eastAsia="黑体" w:cs="黑体"/>
          <w:b w:val="0"/>
        </w:rPr>
        <w:t>7.3　每个项目的“目的与任务”怎么写</w:t>
      </w:r>
      <w:bookmarkEnd w:id="155"/>
    </w:p>
    <w:p w14:paraId="17E8EAD0">
      <w:pPr>
        <w:jc w:val="both"/>
        <w:rPr>
          <w:rFonts w:hint="eastAsia"/>
        </w:rPr>
      </w:pPr>
      <w:r>
        <w:rPr>
          <w:rFonts w:cs="等线"/>
          <w:color w:val="1C1E21"/>
        </w:rPr>
        <w:t>模板第一段给出了五项任务的官方表述，抄进报告时可以照下面这样展开：先复述官方要求，再写你理解的实现范围，最后写技术路线。</w:t>
      </w:r>
    </w:p>
    <w:p w14:paraId="5D84E5D5">
      <w:pPr>
        <w:keepNext/>
        <w:spacing w:before="100" w:after="40"/>
        <w:rPr>
          <w:rFonts w:hint="eastAsia"/>
        </w:rPr>
      </w:pPr>
      <w:r>
        <w:rPr>
          <w:rFonts w:ascii="黑体" w:hAnsi="黑体" w:eastAsia="黑体" w:cs="黑体"/>
          <w:color w:val="1C1E21"/>
          <w:sz w:val="18"/>
        </w:rPr>
        <w:t>表 7-2　官方任务表述与项目实现的对应</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4"/>
        <w:gridCol w:w="3418"/>
        <w:gridCol w:w="1094"/>
        <w:gridCol w:w="4102"/>
      </w:tblGrid>
      <w:tr w14:paraId="1F005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4" w:type="dxa"/>
            <w:shd w:val="clear" w:color="auto" w:fill="EDF1F7"/>
          </w:tcPr>
          <w:p w14:paraId="4E720607">
            <w:pPr>
              <w:spacing w:before="20" w:after="20" w:line="276" w:lineRule="auto"/>
              <w:jc w:val="center"/>
              <w:rPr>
                <w:rFonts w:hint="eastAsia"/>
              </w:rPr>
            </w:pPr>
            <w:r>
              <w:rPr>
                <w:rFonts w:ascii="黑体" w:hAnsi="黑体" w:eastAsia="黑体" w:cs="黑体"/>
                <w:color w:val="1C4A8C"/>
                <w:sz w:val="16"/>
              </w:rPr>
              <w:t>任务</w:t>
            </w:r>
          </w:p>
        </w:tc>
        <w:tc>
          <w:tcPr>
            <w:tcW w:w="3418" w:type="dxa"/>
            <w:shd w:val="clear" w:color="auto" w:fill="EDF1F7"/>
          </w:tcPr>
          <w:p w14:paraId="075E18BB">
            <w:pPr>
              <w:spacing w:before="20" w:after="20" w:line="276" w:lineRule="auto"/>
              <w:rPr>
                <w:rFonts w:hint="eastAsia"/>
              </w:rPr>
            </w:pPr>
            <w:r>
              <w:rPr>
                <w:rFonts w:ascii="黑体" w:hAnsi="黑体" w:eastAsia="黑体" w:cs="黑体"/>
                <w:color w:val="1C4A8C"/>
                <w:sz w:val="16"/>
              </w:rPr>
              <w:t>模板官方表述（要点）</w:t>
            </w:r>
          </w:p>
        </w:tc>
        <w:tc>
          <w:tcPr>
            <w:tcW w:w="1094" w:type="dxa"/>
            <w:shd w:val="clear" w:color="auto" w:fill="EDF1F7"/>
          </w:tcPr>
          <w:p w14:paraId="3FE77DC6">
            <w:pPr>
              <w:spacing w:before="20" w:after="20" w:line="276" w:lineRule="auto"/>
              <w:jc w:val="center"/>
              <w:rPr>
                <w:rFonts w:hint="eastAsia"/>
              </w:rPr>
            </w:pPr>
            <w:r>
              <w:rPr>
                <w:rFonts w:ascii="黑体" w:hAnsi="黑体" w:eastAsia="黑体" w:cs="黑体"/>
                <w:color w:val="1C4A8C"/>
                <w:sz w:val="16"/>
              </w:rPr>
              <w:t>对应项目</w:t>
            </w:r>
          </w:p>
        </w:tc>
        <w:tc>
          <w:tcPr>
            <w:tcW w:w="4102" w:type="dxa"/>
            <w:shd w:val="clear" w:color="auto" w:fill="EDF1F7"/>
          </w:tcPr>
          <w:p w14:paraId="2ED0E57B">
            <w:pPr>
              <w:spacing w:before="20" w:after="20" w:line="276" w:lineRule="auto"/>
              <w:rPr>
                <w:rFonts w:hint="eastAsia"/>
              </w:rPr>
            </w:pPr>
            <w:r>
              <w:rPr>
                <w:rFonts w:ascii="黑体" w:hAnsi="黑体" w:eastAsia="黑体" w:cs="黑体"/>
                <w:color w:val="1C4A8C"/>
                <w:sz w:val="16"/>
              </w:rPr>
              <w:t>报告里要重点回应的位置</w:t>
            </w:r>
          </w:p>
        </w:tc>
      </w:tr>
      <w:tr w14:paraId="6A865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4" w:type="dxa"/>
          </w:tcPr>
          <w:p w14:paraId="6C072C1B">
            <w:pPr>
              <w:spacing w:before="10" w:after="10" w:line="276" w:lineRule="auto"/>
              <w:jc w:val="center"/>
              <w:rPr>
                <w:rFonts w:hint="eastAsia"/>
              </w:rPr>
            </w:pPr>
            <w:r>
              <w:rPr>
                <w:rFonts w:cs="等线"/>
                <w:color w:val="1C1E21"/>
                <w:sz w:val="16"/>
              </w:rPr>
              <w:t>（1）</w:t>
            </w:r>
          </w:p>
        </w:tc>
        <w:tc>
          <w:tcPr>
            <w:tcW w:w="3418" w:type="dxa"/>
          </w:tcPr>
          <w:p w14:paraId="6A33F44D">
            <w:pPr>
              <w:spacing w:before="10" w:after="10" w:line="276" w:lineRule="auto"/>
              <w:rPr>
                <w:rFonts w:hint="eastAsia"/>
              </w:rPr>
            </w:pPr>
            <w:r>
              <w:rPr>
                <w:rFonts w:cs="等线"/>
                <w:color w:val="1C1E21"/>
                <w:sz w:val="16"/>
              </w:rPr>
              <w:t>编程实现复利现值/终值、年金及 WACC 的自动计算</w:t>
            </w:r>
          </w:p>
        </w:tc>
        <w:tc>
          <w:tcPr>
            <w:tcW w:w="1094" w:type="dxa"/>
          </w:tcPr>
          <w:p w14:paraId="66302EC6">
            <w:pPr>
              <w:spacing w:before="10" w:after="10" w:line="276" w:lineRule="auto"/>
              <w:jc w:val="center"/>
              <w:rPr>
                <w:rFonts w:hint="eastAsia"/>
              </w:rPr>
            </w:pPr>
            <w:r>
              <w:rPr>
                <w:rFonts w:cs="等线"/>
                <w:color w:val="1C1E21"/>
                <w:sz w:val="16"/>
              </w:rPr>
              <w:t>项目一</w:t>
            </w:r>
          </w:p>
        </w:tc>
        <w:tc>
          <w:tcPr>
            <w:tcW w:w="4102" w:type="dxa"/>
          </w:tcPr>
          <w:p w14:paraId="617F44FC">
            <w:pPr>
              <w:spacing w:before="10" w:after="10" w:line="276" w:lineRule="auto"/>
              <w:rPr>
                <w:rFonts w:hint="eastAsia"/>
              </w:rPr>
            </w:pPr>
            <w:r>
              <w:rPr>
                <w:rFonts w:cs="等线"/>
                <w:color w:val="1C1E21"/>
                <w:sz w:val="16"/>
              </w:rPr>
              <w:t>场景五的 WACC 输出；强调“自动计算”体现在三层输入校验与批量用例</w:t>
            </w:r>
          </w:p>
        </w:tc>
      </w:tr>
      <w:tr w14:paraId="3E214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4" w:type="dxa"/>
            <w:shd w:val="clear" w:color="auto" w:fill="F7F8FA"/>
          </w:tcPr>
          <w:p w14:paraId="3EAACC1A">
            <w:pPr>
              <w:spacing w:before="10" w:after="10" w:line="276" w:lineRule="auto"/>
              <w:jc w:val="center"/>
              <w:rPr>
                <w:rFonts w:hint="eastAsia"/>
              </w:rPr>
            </w:pPr>
            <w:r>
              <w:rPr>
                <w:rFonts w:cs="等线"/>
                <w:color w:val="1C1E21"/>
                <w:sz w:val="16"/>
              </w:rPr>
              <w:t>（2）</w:t>
            </w:r>
          </w:p>
        </w:tc>
        <w:tc>
          <w:tcPr>
            <w:tcW w:w="3418" w:type="dxa"/>
            <w:shd w:val="clear" w:color="auto" w:fill="F7F8FA"/>
          </w:tcPr>
          <w:p w14:paraId="3964D764">
            <w:pPr>
              <w:spacing w:before="10" w:after="10" w:line="276" w:lineRule="auto"/>
              <w:rPr>
                <w:rFonts w:hint="eastAsia"/>
              </w:rPr>
            </w:pPr>
            <w:r>
              <w:rPr>
                <w:rFonts w:cs="等线"/>
                <w:color w:val="1C1E21"/>
                <w:sz w:val="16"/>
              </w:rPr>
              <w:t>构建 NPV、IRR、回收期等多指标综合评价模型，支持互斥方案比选与敏感性分析</w:t>
            </w:r>
          </w:p>
        </w:tc>
        <w:tc>
          <w:tcPr>
            <w:tcW w:w="1094" w:type="dxa"/>
            <w:shd w:val="clear" w:color="auto" w:fill="F7F8FA"/>
          </w:tcPr>
          <w:p w14:paraId="6CA7D7EA">
            <w:pPr>
              <w:spacing w:before="10" w:after="10" w:line="276" w:lineRule="auto"/>
              <w:jc w:val="center"/>
              <w:rPr>
                <w:rFonts w:hint="eastAsia"/>
              </w:rPr>
            </w:pPr>
            <w:r>
              <w:rPr>
                <w:rFonts w:cs="等线"/>
                <w:color w:val="1C1E21"/>
                <w:sz w:val="16"/>
              </w:rPr>
              <w:t>项目二</w:t>
            </w:r>
          </w:p>
        </w:tc>
        <w:tc>
          <w:tcPr>
            <w:tcW w:w="4102" w:type="dxa"/>
            <w:shd w:val="clear" w:color="auto" w:fill="F7F8FA"/>
          </w:tcPr>
          <w:p w14:paraId="7E131BDF">
            <w:pPr>
              <w:spacing w:before="10" w:after="10" w:line="276" w:lineRule="auto"/>
              <w:rPr>
                <w:rFonts w:hint="eastAsia"/>
              </w:rPr>
            </w:pPr>
            <w:r>
              <w:rPr>
                <w:rFonts w:cs="等线"/>
                <w:color w:val="1C1E21"/>
                <w:sz w:val="16"/>
              </w:rPr>
              <w:t>案例二（互斥）与案例五（敏感性）是必答项</w:t>
            </w:r>
          </w:p>
        </w:tc>
      </w:tr>
      <w:tr w14:paraId="0F07B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4" w:type="dxa"/>
          </w:tcPr>
          <w:p w14:paraId="1CDCD50E">
            <w:pPr>
              <w:spacing w:before="10" w:after="10" w:line="276" w:lineRule="auto"/>
              <w:jc w:val="center"/>
              <w:rPr>
                <w:rFonts w:hint="eastAsia"/>
              </w:rPr>
            </w:pPr>
            <w:r>
              <w:rPr>
                <w:rFonts w:cs="等线"/>
                <w:color w:val="1C1E21"/>
                <w:sz w:val="16"/>
              </w:rPr>
              <w:t>（3）</w:t>
            </w:r>
          </w:p>
        </w:tc>
        <w:tc>
          <w:tcPr>
            <w:tcW w:w="3418" w:type="dxa"/>
          </w:tcPr>
          <w:p w14:paraId="5EE64636">
            <w:pPr>
              <w:spacing w:before="10" w:after="10" w:line="276" w:lineRule="auto"/>
              <w:rPr>
                <w:rFonts w:hint="eastAsia"/>
              </w:rPr>
            </w:pPr>
            <w:r>
              <w:rPr>
                <w:rFonts w:cs="等线"/>
                <w:color w:val="1C1E21"/>
                <w:sz w:val="16"/>
              </w:rPr>
              <w:t>实现本量利分析、EOQ 存货模型与营运资金优化</w:t>
            </w:r>
          </w:p>
        </w:tc>
        <w:tc>
          <w:tcPr>
            <w:tcW w:w="1094" w:type="dxa"/>
          </w:tcPr>
          <w:p w14:paraId="43207470">
            <w:pPr>
              <w:spacing w:before="10" w:after="10" w:line="276" w:lineRule="auto"/>
              <w:jc w:val="center"/>
              <w:rPr>
                <w:rFonts w:hint="eastAsia"/>
              </w:rPr>
            </w:pPr>
            <w:r>
              <w:rPr>
                <w:rFonts w:cs="等线"/>
                <w:color w:val="1C1E21"/>
                <w:sz w:val="16"/>
              </w:rPr>
              <w:t>项目三</w:t>
            </w:r>
          </w:p>
        </w:tc>
        <w:tc>
          <w:tcPr>
            <w:tcW w:w="4102" w:type="dxa"/>
          </w:tcPr>
          <w:p w14:paraId="4F1FB8F7">
            <w:pPr>
              <w:spacing w:before="10" w:after="10" w:line="276" w:lineRule="auto"/>
              <w:rPr>
                <w:rFonts w:hint="eastAsia"/>
              </w:rPr>
            </w:pPr>
            <w:r>
              <w:rPr>
                <w:rFonts w:cs="等线"/>
                <w:color w:val="1C1E21"/>
                <w:sz w:val="16"/>
              </w:rPr>
              <w:t>本量利已完整实现；EOQ 与营运资金优化需另行补充或说明，见下方提醒</w:t>
            </w:r>
          </w:p>
        </w:tc>
      </w:tr>
      <w:tr w14:paraId="69B23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4" w:type="dxa"/>
            <w:shd w:val="clear" w:color="auto" w:fill="F7F8FA"/>
          </w:tcPr>
          <w:p w14:paraId="354939A9">
            <w:pPr>
              <w:spacing w:before="10" w:after="10" w:line="276" w:lineRule="auto"/>
              <w:jc w:val="center"/>
              <w:rPr>
                <w:rFonts w:hint="eastAsia"/>
              </w:rPr>
            </w:pPr>
            <w:r>
              <w:rPr>
                <w:rFonts w:cs="等线"/>
                <w:color w:val="1C1E21"/>
                <w:sz w:val="16"/>
              </w:rPr>
              <w:t>（4）</w:t>
            </w:r>
          </w:p>
        </w:tc>
        <w:tc>
          <w:tcPr>
            <w:tcW w:w="3418" w:type="dxa"/>
            <w:shd w:val="clear" w:color="auto" w:fill="F7F8FA"/>
          </w:tcPr>
          <w:p w14:paraId="5535DF89">
            <w:pPr>
              <w:spacing w:before="10" w:after="10" w:line="276" w:lineRule="auto"/>
              <w:rPr>
                <w:rFonts w:hint="eastAsia"/>
              </w:rPr>
            </w:pPr>
            <w:r>
              <w:rPr>
                <w:rFonts w:cs="等线"/>
                <w:color w:val="1C1E21"/>
                <w:sz w:val="16"/>
              </w:rPr>
              <w:t>自动生成比率计算、杜邦分解与趋势解读</w:t>
            </w:r>
          </w:p>
        </w:tc>
        <w:tc>
          <w:tcPr>
            <w:tcW w:w="1094" w:type="dxa"/>
            <w:shd w:val="clear" w:color="auto" w:fill="F7F8FA"/>
          </w:tcPr>
          <w:p w14:paraId="0ECD6E21">
            <w:pPr>
              <w:spacing w:before="10" w:after="10" w:line="276" w:lineRule="auto"/>
              <w:jc w:val="center"/>
              <w:rPr>
                <w:rFonts w:hint="eastAsia"/>
              </w:rPr>
            </w:pPr>
            <w:r>
              <w:rPr>
                <w:rFonts w:cs="等线"/>
                <w:color w:val="1C1E21"/>
                <w:sz w:val="16"/>
              </w:rPr>
              <w:t>项目四</w:t>
            </w:r>
          </w:p>
        </w:tc>
        <w:tc>
          <w:tcPr>
            <w:tcW w:w="4102" w:type="dxa"/>
            <w:shd w:val="clear" w:color="auto" w:fill="F7F8FA"/>
          </w:tcPr>
          <w:p w14:paraId="7A0695EB">
            <w:pPr>
              <w:spacing w:before="10" w:after="10" w:line="276" w:lineRule="auto"/>
              <w:rPr>
                <w:rFonts w:hint="eastAsia"/>
              </w:rPr>
            </w:pPr>
            <w:r>
              <w:rPr>
                <w:rFonts w:cs="等线"/>
                <w:color w:val="1C1E21"/>
                <w:sz w:val="16"/>
              </w:rPr>
              <w:t>40 项指标、三/五因素杜邦、定基指数与 CAGR 三项一一对应</w:t>
            </w:r>
          </w:p>
        </w:tc>
      </w:tr>
      <w:tr w14:paraId="56292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4" w:type="dxa"/>
          </w:tcPr>
          <w:p w14:paraId="7639DC65">
            <w:pPr>
              <w:spacing w:before="10" w:after="10" w:line="276" w:lineRule="auto"/>
              <w:jc w:val="center"/>
              <w:rPr>
                <w:rFonts w:hint="eastAsia"/>
              </w:rPr>
            </w:pPr>
            <w:r>
              <w:rPr>
                <w:rFonts w:cs="等线"/>
                <w:color w:val="1C1E21"/>
                <w:sz w:val="16"/>
              </w:rPr>
              <w:t>（5）</w:t>
            </w:r>
          </w:p>
        </w:tc>
        <w:tc>
          <w:tcPr>
            <w:tcW w:w="3418" w:type="dxa"/>
          </w:tcPr>
          <w:p w14:paraId="24C90DEC">
            <w:pPr>
              <w:spacing w:before="10" w:after="10" w:line="276" w:lineRule="auto"/>
              <w:rPr>
                <w:rFonts w:hint="eastAsia"/>
              </w:rPr>
            </w:pPr>
            <w:r>
              <w:rPr>
                <w:rFonts w:cs="等线"/>
                <w:color w:val="1C1E21"/>
                <w:sz w:val="16"/>
              </w:rPr>
              <w:t>基于历史数据完成销售预测与全面预算编制</w:t>
            </w:r>
          </w:p>
        </w:tc>
        <w:tc>
          <w:tcPr>
            <w:tcW w:w="1094" w:type="dxa"/>
          </w:tcPr>
          <w:p w14:paraId="5027DAB2">
            <w:pPr>
              <w:spacing w:before="10" w:after="10" w:line="276" w:lineRule="auto"/>
              <w:jc w:val="center"/>
              <w:rPr>
                <w:rFonts w:hint="eastAsia"/>
              </w:rPr>
            </w:pPr>
            <w:r>
              <w:rPr>
                <w:rFonts w:cs="等线"/>
                <w:color w:val="1C1E21"/>
                <w:sz w:val="16"/>
              </w:rPr>
              <w:t>项目五</w:t>
            </w:r>
          </w:p>
        </w:tc>
        <w:tc>
          <w:tcPr>
            <w:tcW w:w="4102" w:type="dxa"/>
          </w:tcPr>
          <w:p w14:paraId="23FDAED7">
            <w:pPr>
              <w:spacing w:before="10" w:after="10" w:line="276" w:lineRule="auto"/>
              <w:rPr>
                <w:rFonts w:hint="eastAsia"/>
              </w:rPr>
            </w:pPr>
            <w:r>
              <w:rPr>
                <w:rFonts w:cs="等线"/>
                <w:color w:val="1C1E21"/>
                <w:sz w:val="16"/>
              </w:rPr>
              <w:t>表 6-4 是预测、表 6-5 至 6-7 与情景/敏感性是预算</w:t>
            </w:r>
          </w:p>
        </w:tc>
      </w:tr>
    </w:tbl>
    <w:p w14:paraId="05054B44">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2947506A">
        <w:tblPrEx>
          <w:tblCellMar>
            <w:top w:w="0" w:type="dxa"/>
            <w:left w:w="108" w:type="dxa"/>
            <w:bottom w:w="0" w:type="dxa"/>
            <w:right w:w="108" w:type="dxa"/>
          </w:tblCellMar>
        </w:tblPrEx>
        <w:trPr>
          <w:jc w:val="center"/>
        </w:trPr>
        <w:tc>
          <w:tcPr>
            <w:tcW w:w="9298" w:type="dxa"/>
            <w:tcBorders>
              <w:top w:val="single" w:color="FBEAEA" w:sz="4" w:space="0"/>
              <w:left w:val="single" w:color="B03A3A" w:sz="20" w:space="0"/>
              <w:bottom w:val="single" w:color="FBEAEA" w:sz="4" w:space="0"/>
              <w:right w:val="single" w:color="FBEAEA" w:sz="4" w:space="0"/>
            </w:tcBorders>
            <w:shd w:val="clear" w:color="auto" w:fill="FBEAEA"/>
          </w:tcPr>
          <w:p w14:paraId="372533F7">
            <w:pPr>
              <w:spacing w:before="40" w:after="40"/>
              <w:rPr>
                <w:rFonts w:hint="eastAsia"/>
              </w:rPr>
            </w:pPr>
            <w:r>
              <w:rPr>
                <w:rFonts w:ascii="黑体" w:hAnsi="黑体" w:eastAsia="黑体" w:cs="黑体"/>
                <w:color w:val="B03A3A"/>
                <w:sz w:val="19"/>
              </w:rPr>
              <w:t>错误决定　</w:t>
            </w:r>
            <w:r>
              <w:rPr>
                <w:rFonts w:cs="等线"/>
                <w:color w:val="1C1E21"/>
                <w:sz w:val="19"/>
              </w:rPr>
              <w:t xml:space="preserve">任务（3）的官方要求里点名了 </w:t>
            </w:r>
            <w:r>
              <w:rPr>
                <w:rFonts w:ascii="黑体" w:hAnsi="黑体" w:eastAsia="黑体" w:cs="黑体"/>
                <w:color w:val="1C1E21"/>
                <w:sz w:val="19"/>
              </w:rPr>
              <w:t>EOQ 存货模型与营运资金优化</w:t>
            </w:r>
            <w:r>
              <w:rPr>
                <w:rFonts w:cs="等线"/>
                <w:color w:val="1C1E21"/>
                <w:sz w:val="19"/>
              </w:rPr>
              <w:t>，而项目三的现有实现覆盖的是成本核算、本量利与五类短期经营决策，</w:t>
            </w:r>
            <w:r>
              <w:rPr>
                <w:rFonts w:ascii="黑体" w:hAnsi="黑体" w:eastAsia="黑体" w:cs="黑体"/>
                <w:color w:val="1C1E21"/>
                <w:sz w:val="19"/>
              </w:rPr>
              <w:t>没有 EOQ，也没有专门的营运资金优化模块</w:t>
            </w:r>
            <w:r>
              <w:rPr>
                <w:rFonts w:cs="等线"/>
                <w:color w:val="1C1E21"/>
                <w:sz w:val="19"/>
              </w:rPr>
              <w:t>。两条路：一是在报告里如实说明本项目的范围并以“批量生产次数/存货占用”近似回应，二是自己补一段 EOQ 计算（公式很简单，见附录 B），把经济订货批量、再订货点与相关总成本三张数算出来贴上去。后者通常能拿到更高的“任务完成度”分。</w:t>
            </w:r>
          </w:p>
        </w:tc>
      </w:tr>
    </w:tbl>
    <w:p w14:paraId="2FE4C980">
      <w:pPr>
        <w:spacing w:after="40"/>
        <w:rPr>
          <w:rFonts w:hint="eastAsia"/>
        </w:rPr>
      </w:pPr>
    </w:p>
    <w:p w14:paraId="771308EA">
      <w:pPr>
        <w:pStyle w:val="4"/>
      </w:pPr>
      <w:bookmarkStart w:id="156" w:name="_Toc11688"/>
      <w:r>
        <w:rPr>
          <w:rFonts w:ascii="黑体" w:hAnsi="黑体" w:eastAsia="黑体" w:cs="黑体"/>
          <w:b w:val="0"/>
        </w:rPr>
        <w:t>7.4　第二部分：内容与过程的写法</w:t>
      </w:r>
      <w:bookmarkEnd w:id="156"/>
    </w:p>
    <w:p w14:paraId="3049FBE9">
      <w:pPr>
        <w:jc w:val="both"/>
        <w:rPr>
          <w:rFonts w:hint="eastAsia"/>
        </w:rPr>
      </w:pPr>
      <w:r>
        <w:rPr>
          <w:rFonts w:cs="等线"/>
          <w:color w:val="1C1E21"/>
        </w:rPr>
        <w:t>这一部分建议每个项目写 4—6 个小节，每节固定四段式。下面是一个可以直接套用的模板。</w:t>
      </w:r>
    </w:p>
    <w:p w14:paraId="2151D9B6">
      <w:pPr>
        <w:keepNext/>
        <w:spacing w:after="20"/>
        <w:rPr>
          <w:rFonts w:hint="eastAsia"/>
        </w:rPr>
      </w:pPr>
      <w:r>
        <w:rPr>
          <w:rFonts w:ascii="黑体" w:hAnsi="黑体" w:eastAsia="黑体" w:cs="黑体"/>
          <w:color w:val="626870"/>
          <w:sz w:val="17"/>
        </w:rPr>
        <w:t>▍四段式模板</w:t>
      </w:r>
    </w:p>
    <w:p w14:paraId="5C19DA35">
      <w:pPr>
        <w:shd w:val="clear" w:color="auto" w:fill="F4F6F8"/>
        <w:spacing w:after="0" w:line="283" w:lineRule="auto"/>
        <w:ind w:left="142"/>
        <w:rPr>
          <w:rFonts w:hint="eastAsia"/>
        </w:rPr>
      </w:pPr>
      <w:r>
        <w:rPr>
          <w:rFonts w:ascii="Consolas" w:hAnsi="Consolas" w:eastAsia="Consolas" w:cs="Consolas"/>
          <w:color w:val="22262B"/>
          <w:sz w:val="17"/>
        </w:rPr>
        <w:t>2.3  资本成本计算（场景五）</w:t>
      </w:r>
    </w:p>
    <w:p w14:paraId="66D4FAD8">
      <w:pPr>
        <w:shd w:val="clear" w:color="auto" w:fill="F4F6F8"/>
        <w:spacing w:after="0" w:line="283" w:lineRule="auto"/>
        <w:ind w:left="142"/>
        <w:rPr>
          <w:rFonts w:hint="eastAsia"/>
        </w:rPr>
      </w:pPr>
      <w:r>
        <w:rPr>
          <w:rFonts w:ascii="Consolas" w:hAnsi="Consolas" w:eastAsia="Consolas" w:cs="Consolas"/>
          <w:color w:val="22262B"/>
          <w:sz w:val="17"/>
        </w:rPr>
        <w:t>【题目要求】计算 WACC，需给出股权成本、税后债务成本与权重。</w:t>
      </w:r>
    </w:p>
    <w:p w14:paraId="13A81746">
      <w:pPr>
        <w:shd w:val="clear" w:color="auto" w:fill="F4F6F8"/>
        <w:spacing w:after="0" w:line="283" w:lineRule="auto"/>
        <w:ind w:left="142"/>
        <w:rPr>
          <w:rFonts w:hint="eastAsia"/>
        </w:rPr>
      </w:pPr>
      <w:r>
        <w:rPr>
          <w:rFonts w:ascii="Consolas" w:hAnsi="Consolas" w:eastAsia="Consolas" w:cs="Consolas"/>
          <w:color w:val="22262B"/>
          <w:sz w:val="17"/>
        </w:rPr>
        <w:t>【实现思路】CAPM 求股权成本；用 IRR 求税前债务成本再乘 (1-T)；按市值权重加权。</w:t>
      </w:r>
    </w:p>
    <w:p w14:paraId="32919400">
      <w:pPr>
        <w:shd w:val="clear" w:color="auto" w:fill="F4F6F8"/>
        <w:spacing w:after="0" w:line="283" w:lineRule="auto"/>
        <w:ind w:left="142"/>
        <w:rPr>
          <w:rFonts w:hint="eastAsia"/>
        </w:rPr>
      </w:pPr>
      <w:r>
        <w:rPr>
          <w:rFonts w:ascii="Consolas" w:hAnsi="Consolas" w:eastAsia="Consolas" w:cs="Consolas"/>
          <w:color w:val="22262B"/>
          <w:sz w:val="17"/>
        </w:rPr>
        <w:t>【关键代码】core.cost_of_debt_after_tax() 与 core.wacc()（贴 5—8 行，保留注释）</w:t>
      </w:r>
    </w:p>
    <w:p w14:paraId="15E786FD">
      <w:pPr>
        <w:shd w:val="clear" w:color="auto" w:fill="F4F6F8"/>
        <w:spacing w:after="0" w:line="283" w:lineRule="auto"/>
        <w:ind w:left="142"/>
        <w:rPr>
          <w:rFonts w:hint="eastAsia"/>
        </w:rPr>
      </w:pPr>
      <w:r>
        <w:rPr>
          <w:rFonts w:ascii="Consolas" w:hAnsi="Consolas" w:eastAsia="Consolas" w:cs="Consolas"/>
          <w:color w:val="22262B"/>
          <w:sz w:val="17"/>
        </w:rPr>
        <w:t>【运行结果】截图：终端输出的场景五结果表 + 图 2-7 资本成本结构图</w:t>
      </w:r>
    </w:p>
    <w:p w14:paraId="6E325A38">
      <w:pPr>
        <w:shd w:val="clear" w:color="auto" w:fill="F4F6F8"/>
        <w:spacing w:after="0" w:line="283" w:lineRule="auto"/>
        <w:ind w:left="142"/>
        <w:rPr>
          <w:rFonts w:hint="eastAsia"/>
        </w:rPr>
      </w:pPr>
      <w:r>
        <w:rPr>
          <w:rFonts w:ascii="Consolas" w:hAnsi="Consolas" w:eastAsia="Consolas" w:cs="Consolas"/>
          <w:color w:val="22262B"/>
          <w:sz w:val="17"/>
        </w:rPr>
        <w:t>【财务分析】WACC 8.2743% 的含义是……若把股权权重从 60% 提到 70%，</w:t>
      </w:r>
    </w:p>
    <w:p w14:paraId="1CBC0D08">
      <w:pPr>
        <w:shd w:val="clear" w:color="auto" w:fill="F4F6F8"/>
        <w:spacing w:after="0" w:line="283" w:lineRule="auto"/>
        <w:ind w:left="142"/>
        <w:rPr>
          <w:rFonts w:hint="eastAsia"/>
        </w:rPr>
      </w:pPr>
      <w:r>
        <w:rPr>
          <w:rFonts w:ascii="Consolas" w:hAnsi="Consolas" w:eastAsia="Consolas" w:cs="Consolas"/>
          <w:color w:val="22262B"/>
          <w:sz w:val="17"/>
        </w:rPr>
        <w:t xml:space="preserve">          WACC 会下降到……因为税后债务成本 4.8608% 远低于股权成本 10.55%。</w:t>
      </w:r>
    </w:p>
    <w:p w14:paraId="754CBAF4">
      <w:pPr>
        <w:spacing w:after="40"/>
        <w:rPr>
          <w:rFonts w:hint="eastAsia"/>
        </w:rPr>
      </w:pPr>
    </w:p>
    <w:p w14:paraId="1BAD14AF">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贴代码只贴关键部分</w:t>
      </w:r>
      <w:r>
        <w:rPr>
          <w:rFonts w:cs="等线"/>
          <w:color w:val="1C1E21"/>
          <w:sz w:val="20"/>
        </w:rPr>
        <w:t>：函数签名 + 3—8 行核心逻辑 + 注释，整屏代码既占篇幅又不得分；把“为什么这样写”写出来才对应“代码质量”20 分；</w:t>
      </w:r>
    </w:p>
    <w:p w14:paraId="59FF42BB">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截图要能看清命令行</w:t>
      </w:r>
      <w:r>
        <w:rPr>
          <w:rFonts w:cs="等线"/>
          <w:color w:val="1C1E21"/>
          <w:sz w:val="20"/>
        </w:rPr>
        <w:t>：截图前把终端窗口拉宽、字号调大，确保标题行（含运行命令）与结果表同时入镜；</w:t>
      </w:r>
    </w:p>
    <w:p w14:paraId="30AFF2E0">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图表用程序生成的原图</w:t>
      </w:r>
      <w:r>
        <w:rPr>
          <w:rFonts w:cs="等线"/>
          <w:color w:val="1C1E21"/>
          <w:sz w:val="20"/>
        </w:rPr>
        <w:t>：不要重画，直接插入 outputs/figures 下的 PNG，并在图注里写清来源文件名，这是“数据可复现”的证据；</w:t>
      </w:r>
    </w:p>
    <w:p w14:paraId="69054746">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每张图表后面必须有一段解读</w:t>
      </w:r>
      <w:r>
        <w:rPr>
          <w:rFonts w:cs="等线"/>
          <w:color w:val="1C1E21"/>
          <w:sz w:val="20"/>
        </w:rPr>
        <w:t>：写“这说明什么、为什么、下一步该做什么”，对应“分析阐述”15 分。</w:t>
      </w:r>
    </w:p>
    <w:tbl>
      <w:tblPr>
        <w:tblStyle w:val="41"/>
        <w:tblW w:w="0" w:type="auto"/>
        <w:jc w:val="center"/>
        <w:tblLayout w:type="fixed"/>
        <w:tblCellMar>
          <w:top w:w="0" w:type="dxa"/>
          <w:left w:w="108" w:type="dxa"/>
          <w:bottom w:w="0" w:type="dxa"/>
          <w:right w:w="108" w:type="dxa"/>
        </w:tblCellMar>
      </w:tblPr>
      <w:tblGrid>
        <w:gridCol w:w="9298"/>
      </w:tblGrid>
      <w:tr w14:paraId="42CE2065">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0A8C48B6">
            <w:pPr>
              <w:spacing w:before="40" w:after="40"/>
              <w:rPr>
                <w:rFonts w:hint="eastAsia"/>
              </w:rPr>
            </w:pPr>
            <w:r>
              <w:rPr>
                <w:rFonts w:ascii="黑体" w:hAnsi="黑体" w:eastAsia="黑体" w:cs="黑体"/>
                <w:color w:val="6B4E9E"/>
                <w:sz w:val="19"/>
              </w:rPr>
              <w:t>动手做　</w:t>
            </w:r>
            <w:r>
              <w:rPr>
                <w:rFonts w:cs="等线"/>
                <w:color w:val="1C1E21"/>
                <w:sz w:val="19"/>
              </w:rPr>
              <w:t>写完自查一遍：把每张图的图注遮住，只看你写的分析段，能不能推断出图的内容？如果不能，说明分析写得太薄。</w:t>
            </w:r>
          </w:p>
        </w:tc>
      </w:tr>
    </w:tbl>
    <w:p w14:paraId="78BD97F5">
      <w:pPr>
        <w:spacing w:after="40"/>
        <w:rPr>
          <w:rFonts w:hint="eastAsia"/>
        </w:rPr>
      </w:pPr>
    </w:p>
    <w:p w14:paraId="1C7B86F8">
      <w:pPr>
        <w:pStyle w:val="4"/>
      </w:pPr>
      <w:bookmarkStart w:id="157" w:name="_Toc23776"/>
      <w:r>
        <w:rPr>
          <w:rFonts w:ascii="黑体" w:hAnsi="黑体" w:eastAsia="黑体" w:cs="黑体"/>
          <w:b w:val="0"/>
        </w:rPr>
        <w:t>7.5　分析段可以直接用的句式</w:t>
      </w:r>
      <w:bookmarkEnd w:id="157"/>
    </w:p>
    <w:p w14:paraId="49F5A066">
      <w:pPr>
        <w:keepNext/>
        <w:spacing w:before="100" w:after="40"/>
        <w:rPr>
          <w:rFonts w:hint="eastAsia"/>
        </w:rPr>
      </w:pPr>
      <w:r>
        <w:rPr>
          <w:rFonts w:ascii="黑体" w:hAnsi="黑体" w:eastAsia="黑体" w:cs="黑体"/>
          <w:color w:val="1C1E21"/>
          <w:sz w:val="18"/>
        </w:rPr>
        <w:t>表 7-3　七类分析句式（可直接套用）</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0"/>
        <w:gridCol w:w="7748"/>
      </w:tblGrid>
      <w:tr w14:paraId="13381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50" w:type="dxa"/>
            <w:shd w:val="clear" w:color="auto" w:fill="EDF1F7"/>
          </w:tcPr>
          <w:p w14:paraId="6F174DC1">
            <w:pPr>
              <w:spacing w:before="20" w:after="20" w:line="276" w:lineRule="auto"/>
              <w:rPr>
                <w:rFonts w:hint="eastAsia"/>
              </w:rPr>
            </w:pPr>
            <w:r>
              <w:rPr>
                <w:rFonts w:ascii="黑体" w:hAnsi="黑体" w:eastAsia="黑体" w:cs="黑体"/>
                <w:color w:val="1C4A8C"/>
                <w:sz w:val="17"/>
              </w:rPr>
              <w:t>场景</w:t>
            </w:r>
          </w:p>
        </w:tc>
        <w:tc>
          <w:tcPr>
            <w:tcW w:w="7748" w:type="dxa"/>
            <w:shd w:val="clear" w:color="auto" w:fill="EDF1F7"/>
          </w:tcPr>
          <w:p w14:paraId="6C0EEA1C">
            <w:pPr>
              <w:spacing w:before="20" w:after="20" w:line="276" w:lineRule="auto"/>
              <w:rPr>
                <w:rFonts w:hint="eastAsia"/>
              </w:rPr>
            </w:pPr>
            <w:r>
              <w:rPr>
                <w:rFonts w:ascii="黑体" w:hAnsi="黑体" w:eastAsia="黑体" w:cs="黑体"/>
                <w:color w:val="1C4A8C"/>
                <w:sz w:val="17"/>
              </w:rPr>
              <w:t>句式模板</w:t>
            </w:r>
          </w:p>
        </w:tc>
      </w:tr>
      <w:tr w14:paraId="5B29A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Pr>
          <w:p w14:paraId="6ADFBF6B">
            <w:pPr>
              <w:spacing w:before="10" w:after="10" w:line="276" w:lineRule="auto"/>
              <w:rPr>
                <w:rFonts w:hint="eastAsia"/>
              </w:rPr>
            </w:pPr>
            <w:r>
              <w:rPr>
                <w:rFonts w:cs="等线"/>
                <w:color w:val="1C1E21"/>
                <w:sz w:val="17"/>
              </w:rPr>
              <w:t>结论先行</w:t>
            </w:r>
          </w:p>
        </w:tc>
        <w:tc>
          <w:tcPr>
            <w:tcW w:w="7748" w:type="dxa"/>
          </w:tcPr>
          <w:p w14:paraId="24BF54EC">
            <w:pPr>
              <w:spacing w:before="10" w:after="10" w:line="276" w:lineRule="auto"/>
              <w:rPr>
                <w:rFonts w:hint="eastAsia"/>
              </w:rPr>
            </w:pPr>
            <w:r>
              <w:rPr>
                <w:rFonts w:cs="等线"/>
                <w:color w:val="1C1E21"/>
                <w:sz w:val="17"/>
              </w:rPr>
              <w:t>在……的假设下，本项目的计算结果为 X；判据是 Y ≥ / ≤ Z，因此结论为……</w:t>
            </w:r>
          </w:p>
        </w:tc>
      </w:tr>
      <w:tr w14:paraId="7F6BD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shd w:val="clear" w:color="auto" w:fill="F7F8FA"/>
          </w:tcPr>
          <w:p w14:paraId="691F5E51">
            <w:pPr>
              <w:spacing w:before="10" w:after="10" w:line="276" w:lineRule="auto"/>
              <w:rPr>
                <w:rFonts w:hint="eastAsia"/>
              </w:rPr>
            </w:pPr>
            <w:r>
              <w:rPr>
                <w:rFonts w:cs="等线"/>
                <w:color w:val="1C1E21"/>
                <w:sz w:val="17"/>
              </w:rPr>
              <w:t>解释差异</w:t>
            </w:r>
          </w:p>
        </w:tc>
        <w:tc>
          <w:tcPr>
            <w:tcW w:w="7748" w:type="dxa"/>
            <w:shd w:val="clear" w:color="auto" w:fill="F7F8FA"/>
          </w:tcPr>
          <w:p w14:paraId="73723518">
            <w:pPr>
              <w:spacing w:before="10" w:after="10" w:line="276" w:lineRule="auto"/>
              <w:rPr>
                <w:rFonts w:hint="eastAsia"/>
              </w:rPr>
            </w:pPr>
            <w:r>
              <w:rPr>
                <w:rFonts w:cs="等线"/>
                <w:color w:val="1C1E21"/>
                <w:sz w:val="17"/>
              </w:rPr>
              <w:t>A 与 B 相差 X 元，差异全部来自 C 项；把 C 还原为同一口径后两者一致。</w:t>
            </w:r>
          </w:p>
        </w:tc>
      </w:tr>
      <w:tr w14:paraId="60BE8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Pr>
          <w:p w14:paraId="67ADE33D">
            <w:pPr>
              <w:spacing w:before="10" w:after="10" w:line="276" w:lineRule="auto"/>
              <w:rPr>
                <w:rFonts w:hint="eastAsia"/>
              </w:rPr>
            </w:pPr>
            <w:r>
              <w:rPr>
                <w:rFonts w:cs="等线"/>
                <w:color w:val="1C1E21"/>
                <w:sz w:val="17"/>
              </w:rPr>
              <w:t>口径声明</w:t>
            </w:r>
          </w:p>
        </w:tc>
        <w:tc>
          <w:tcPr>
            <w:tcW w:w="7748" w:type="dxa"/>
          </w:tcPr>
          <w:p w14:paraId="14F39C44">
            <w:pPr>
              <w:spacing w:before="10" w:after="10" w:line="276" w:lineRule="auto"/>
              <w:rPr>
                <w:rFonts w:hint="eastAsia"/>
              </w:rPr>
            </w:pPr>
            <w:r>
              <w:rPr>
                <w:rFonts w:cs="等线"/>
                <w:color w:val="1C1E21"/>
                <w:sz w:val="17"/>
              </w:rPr>
              <w:t>本表金额单位为万元，利率以小数表示，折现率为 10%，数据由 …… 脚本生成。</w:t>
            </w:r>
          </w:p>
        </w:tc>
      </w:tr>
      <w:tr w14:paraId="6062A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shd w:val="clear" w:color="auto" w:fill="F7F8FA"/>
          </w:tcPr>
          <w:p w14:paraId="097D2896">
            <w:pPr>
              <w:spacing w:before="10" w:after="10" w:line="276" w:lineRule="auto"/>
              <w:rPr>
                <w:rFonts w:hint="eastAsia"/>
              </w:rPr>
            </w:pPr>
            <w:r>
              <w:rPr>
                <w:rFonts w:cs="等线"/>
                <w:color w:val="1C1E21"/>
                <w:sz w:val="17"/>
              </w:rPr>
              <w:t>敏感性表达</w:t>
            </w:r>
          </w:p>
        </w:tc>
        <w:tc>
          <w:tcPr>
            <w:tcW w:w="7748" w:type="dxa"/>
            <w:shd w:val="clear" w:color="auto" w:fill="F7F8FA"/>
          </w:tcPr>
          <w:p w14:paraId="218AAEDA">
            <w:pPr>
              <w:spacing w:before="10" w:after="10" w:line="276" w:lineRule="auto"/>
              <w:rPr>
                <w:rFonts w:hint="eastAsia"/>
              </w:rPr>
            </w:pPr>
            <w:r>
              <w:rPr>
                <w:rFonts w:cs="等线"/>
                <w:color w:val="1C1E21"/>
                <w:sz w:val="17"/>
              </w:rPr>
              <w:t>单价敏感系数为 21.49，即单价每变动 1%，利润变动约 21.49%，因此价格是首要风险因素。</w:t>
            </w:r>
          </w:p>
        </w:tc>
      </w:tr>
      <w:tr w14:paraId="5719B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Pr>
          <w:p w14:paraId="43FC38FB">
            <w:pPr>
              <w:spacing w:before="10" w:after="10" w:line="276" w:lineRule="auto"/>
              <w:rPr>
                <w:rFonts w:hint="eastAsia"/>
              </w:rPr>
            </w:pPr>
            <w:r>
              <w:rPr>
                <w:rFonts w:cs="等线"/>
                <w:color w:val="1C1E21"/>
                <w:sz w:val="17"/>
              </w:rPr>
              <w:t>方法取舍</w:t>
            </w:r>
          </w:p>
        </w:tc>
        <w:tc>
          <w:tcPr>
            <w:tcW w:w="7748" w:type="dxa"/>
          </w:tcPr>
          <w:p w14:paraId="3E22C62E">
            <w:pPr>
              <w:spacing w:before="10" w:after="10" w:line="276" w:lineRule="auto"/>
              <w:rPr>
                <w:rFonts w:hint="eastAsia"/>
              </w:rPr>
            </w:pPr>
            <w:r>
              <w:rPr>
                <w:rFonts w:cs="等线"/>
                <w:color w:val="1C1E21"/>
                <w:sz w:val="17"/>
              </w:rPr>
              <w:t>统计法拟合优度虽高（R² = 0.9884），但变动成本率达 104.88%、固定成本为负，经济上不成立，故以成本性态分解法结果为准。</w:t>
            </w:r>
          </w:p>
        </w:tc>
      </w:tr>
      <w:tr w14:paraId="41A77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shd w:val="clear" w:color="auto" w:fill="F7F8FA"/>
          </w:tcPr>
          <w:p w14:paraId="1105B77D">
            <w:pPr>
              <w:spacing w:before="10" w:after="10" w:line="276" w:lineRule="auto"/>
              <w:rPr>
                <w:rFonts w:hint="eastAsia"/>
              </w:rPr>
            </w:pPr>
            <w:r>
              <w:rPr>
                <w:rFonts w:cs="等线"/>
                <w:color w:val="1C1E21"/>
                <w:sz w:val="17"/>
              </w:rPr>
              <w:t>局限性</w:t>
            </w:r>
          </w:p>
        </w:tc>
        <w:tc>
          <w:tcPr>
            <w:tcW w:w="7748" w:type="dxa"/>
            <w:shd w:val="clear" w:color="auto" w:fill="F7F8FA"/>
          </w:tcPr>
          <w:p w14:paraId="235CFECB">
            <w:pPr>
              <w:spacing w:before="10" w:after="10" w:line="276" w:lineRule="auto"/>
              <w:rPr>
                <w:rFonts w:hint="eastAsia"/>
              </w:rPr>
            </w:pPr>
            <w:r>
              <w:rPr>
                <w:rFonts w:cs="等线"/>
                <w:color w:val="1C1E21"/>
                <w:sz w:val="17"/>
              </w:rPr>
              <w:t>本结论依赖三个假设：……；其中第 2 条在现实中可能不成立，若……则结论会反转为……。</w:t>
            </w:r>
          </w:p>
        </w:tc>
      </w:tr>
      <w:tr w14:paraId="10744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0" w:type="dxa"/>
          </w:tcPr>
          <w:p w14:paraId="508F2E99">
            <w:pPr>
              <w:spacing w:before="10" w:after="10" w:line="276" w:lineRule="auto"/>
              <w:rPr>
                <w:rFonts w:hint="eastAsia"/>
              </w:rPr>
            </w:pPr>
            <w:r>
              <w:rPr>
                <w:rFonts w:cs="等线"/>
                <w:color w:val="1C1E21"/>
                <w:sz w:val="17"/>
              </w:rPr>
              <w:t>改进方向</w:t>
            </w:r>
          </w:p>
        </w:tc>
        <w:tc>
          <w:tcPr>
            <w:tcW w:w="7748" w:type="dxa"/>
          </w:tcPr>
          <w:p w14:paraId="1FFB8D9C">
            <w:pPr>
              <w:spacing w:before="10" w:after="10" w:line="276" w:lineRule="auto"/>
              <w:rPr>
                <w:rFonts w:hint="eastAsia"/>
              </w:rPr>
            </w:pPr>
            <w:r>
              <w:rPr>
                <w:rFonts w:cs="等线"/>
                <w:color w:val="1C1E21"/>
                <w:sz w:val="17"/>
              </w:rPr>
              <w:t>当前实现未考虑……，下一步可增加……模块，预计会影响……指标，影响量级约为……。</w:t>
            </w:r>
          </w:p>
        </w:tc>
      </w:tr>
    </w:tbl>
    <w:p w14:paraId="58E01B0E">
      <w:pPr>
        <w:spacing w:after="40"/>
        <w:rPr>
          <w:rFonts w:hint="eastAsia"/>
        </w:rPr>
      </w:pPr>
    </w:p>
    <w:p w14:paraId="287ABA82">
      <w:pPr>
        <w:pStyle w:val="4"/>
      </w:pPr>
      <w:bookmarkStart w:id="158" w:name="_Toc17281"/>
      <w:r>
        <w:rPr>
          <w:rFonts w:ascii="黑体" w:hAnsi="黑体" w:eastAsia="黑体" w:cs="黑体"/>
          <w:b w:val="0"/>
        </w:rPr>
        <w:t>7.6　三、收获与四、问题怎么写才不像套话</w:t>
      </w:r>
      <w:bookmarkEnd w:id="158"/>
    </w:p>
    <w:p w14:paraId="0751DF94">
      <w:pPr>
        <w:jc w:val="both"/>
        <w:rPr>
          <w:rFonts w:hint="eastAsia"/>
        </w:rPr>
      </w:pPr>
      <w:r>
        <w:rPr>
          <w:rFonts w:cs="等线"/>
          <w:color w:val="1C1E21"/>
        </w:rPr>
        <w:t>模板对第三部分给了明确提示：要写“自我反思与不足”，包括知识、技能或态度三个维度，以及今后如何改进。下面这些是从五个项目里真实能提炼出来的素材，按你自己的情况改写即可。</w:t>
      </w:r>
    </w:p>
    <w:p w14:paraId="6AFAD5C7">
      <w:pPr>
        <w:keepNext/>
        <w:spacing w:before="100" w:after="40"/>
        <w:rPr>
          <w:rFonts w:hint="eastAsia"/>
        </w:rPr>
      </w:pPr>
      <w:r>
        <w:rPr>
          <w:rFonts w:ascii="黑体" w:hAnsi="黑体" w:eastAsia="黑体" w:cs="黑体"/>
          <w:color w:val="1C1E21"/>
          <w:sz w:val="18"/>
        </w:rPr>
        <w:t>表 7-4　第三、第四部分的素材清单</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3"/>
        <w:gridCol w:w="8265"/>
      </w:tblGrid>
      <w:tr w14:paraId="79F88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33" w:type="dxa"/>
            <w:shd w:val="clear" w:color="auto" w:fill="EDF1F7"/>
          </w:tcPr>
          <w:p w14:paraId="33E82928">
            <w:pPr>
              <w:spacing w:before="20" w:after="20" w:line="276" w:lineRule="auto"/>
              <w:jc w:val="center"/>
              <w:rPr>
                <w:rFonts w:hint="eastAsia"/>
              </w:rPr>
            </w:pPr>
            <w:r>
              <w:rPr>
                <w:rFonts w:ascii="黑体" w:hAnsi="黑体" w:eastAsia="黑体" w:cs="黑体"/>
                <w:color w:val="1C4A8C"/>
                <w:sz w:val="17"/>
              </w:rPr>
              <w:t>维度</w:t>
            </w:r>
          </w:p>
        </w:tc>
        <w:tc>
          <w:tcPr>
            <w:tcW w:w="8265" w:type="dxa"/>
            <w:shd w:val="clear" w:color="auto" w:fill="EDF1F7"/>
          </w:tcPr>
          <w:p w14:paraId="6C7FB2BA">
            <w:pPr>
              <w:spacing w:before="20" w:after="20" w:line="276" w:lineRule="auto"/>
              <w:rPr>
                <w:rFonts w:hint="eastAsia"/>
              </w:rPr>
            </w:pPr>
            <w:r>
              <w:rPr>
                <w:rFonts w:ascii="黑体" w:hAnsi="黑体" w:eastAsia="黑体" w:cs="黑体"/>
                <w:color w:val="1C4A8C"/>
                <w:sz w:val="17"/>
              </w:rPr>
              <w:t>可写的具体素材（来自本项目集）</w:t>
            </w:r>
          </w:p>
        </w:tc>
      </w:tr>
      <w:tr w14:paraId="2FFA8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3" w:type="dxa"/>
          </w:tcPr>
          <w:p w14:paraId="4EC1A2FD">
            <w:pPr>
              <w:spacing w:before="10" w:after="10" w:line="276" w:lineRule="auto"/>
              <w:jc w:val="center"/>
              <w:rPr>
                <w:rFonts w:hint="eastAsia"/>
              </w:rPr>
            </w:pPr>
            <w:r>
              <w:rPr>
                <w:rFonts w:cs="等线"/>
                <w:color w:val="1C1E21"/>
                <w:sz w:val="17"/>
              </w:rPr>
              <w:t>知识</w:t>
            </w:r>
          </w:p>
        </w:tc>
        <w:tc>
          <w:tcPr>
            <w:tcW w:w="8265" w:type="dxa"/>
          </w:tcPr>
          <w:p w14:paraId="7596A9BC">
            <w:pPr>
              <w:spacing w:before="10" w:after="10" w:line="276" w:lineRule="auto"/>
              <w:rPr>
                <w:rFonts w:hint="eastAsia"/>
              </w:rPr>
            </w:pPr>
            <w:r>
              <w:rPr>
                <w:rFonts w:cs="等线"/>
                <w:color w:val="1C1E21"/>
                <w:sz w:val="17"/>
              </w:rPr>
              <w:t>利率的小数与百分数口径；万元/元/亿元的换算；期末数与平均余额口径对指标的影响；相关成本必须包含机会成本；寿命不同的互斥项目只能用年金净流量比较</w:t>
            </w:r>
          </w:p>
        </w:tc>
      </w:tr>
      <w:tr w14:paraId="52D6C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3" w:type="dxa"/>
            <w:shd w:val="clear" w:color="auto" w:fill="F7F8FA"/>
          </w:tcPr>
          <w:p w14:paraId="39CF5748">
            <w:pPr>
              <w:spacing w:before="10" w:after="10" w:line="276" w:lineRule="auto"/>
              <w:jc w:val="center"/>
              <w:rPr>
                <w:rFonts w:hint="eastAsia"/>
              </w:rPr>
            </w:pPr>
            <w:r>
              <w:rPr>
                <w:rFonts w:cs="等线"/>
                <w:color w:val="1C1E21"/>
                <w:sz w:val="17"/>
              </w:rPr>
              <w:t>技能</w:t>
            </w:r>
          </w:p>
        </w:tc>
        <w:tc>
          <w:tcPr>
            <w:tcW w:w="8265" w:type="dxa"/>
            <w:shd w:val="clear" w:color="auto" w:fill="F7F8FA"/>
          </w:tcPr>
          <w:p w14:paraId="62543088">
            <w:pPr>
              <w:spacing w:before="10" w:after="10" w:line="276" w:lineRule="auto"/>
              <w:rPr>
                <w:rFonts w:hint="eastAsia"/>
              </w:rPr>
            </w:pPr>
            <w:r>
              <w:rPr>
                <w:rFonts w:cs="等线"/>
                <w:color w:val="1C1E21"/>
                <w:sz w:val="17"/>
              </w:rPr>
              <w:t>会用 pandas 读多工作表 Excel；理解了银行家舍入与四舍五入的差异；学会了用回测误差决定模型权重而不是凭感觉选模型；掌握了把 HTML 页面解析成结构化数据的基本做法</w:t>
            </w:r>
          </w:p>
        </w:tc>
      </w:tr>
      <w:tr w14:paraId="1491F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3" w:type="dxa"/>
          </w:tcPr>
          <w:p w14:paraId="14A77132">
            <w:pPr>
              <w:spacing w:before="10" w:after="10" w:line="276" w:lineRule="auto"/>
              <w:jc w:val="center"/>
              <w:rPr>
                <w:rFonts w:hint="eastAsia"/>
              </w:rPr>
            </w:pPr>
            <w:r>
              <w:rPr>
                <w:rFonts w:cs="等线"/>
                <w:color w:val="1C1E21"/>
                <w:sz w:val="17"/>
              </w:rPr>
              <w:t>态度</w:t>
            </w:r>
          </w:p>
        </w:tc>
        <w:tc>
          <w:tcPr>
            <w:tcW w:w="8265" w:type="dxa"/>
          </w:tcPr>
          <w:p w14:paraId="76AE3772">
            <w:pPr>
              <w:spacing w:before="10" w:after="10" w:line="276" w:lineRule="auto"/>
              <w:rPr>
                <w:rFonts w:hint="eastAsia"/>
              </w:rPr>
            </w:pPr>
            <w:r>
              <w:rPr>
                <w:rFonts w:cs="等线"/>
                <w:color w:val="1C1E21"/>
                <w:sz w:val="17"/>
              </w:rPr>
              <w:t>原来以为“跑出来就行”，实际发现必须先做数据校验；过去遇到报错就改参数碰运气，现在会先读报错信息再定位；认识到报告里每一个数字都要能追溯到脚本或产物文件</w:t>
            </w:r>
          </w:p>
        </w:tc>
      </w:tr>
      <w:tr w14:paraId="06857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33" w:type="dxa"/>
            <w:shd w:val="clear" w:color="auto" w:fill="F7F8FA"/>
          </w:tcPr>
          <w:p w14:paraId="3ED71A49">
            <w:pPr>
              <w:spacing w:before="10" w:after="10" w:line="276" w:lineRule="auto"/>
              <w:jc w:val="center"/>
              <w:rPr>
                <w:rFonts w:hint="eastAsia"/>
              </w:rPr>
            </w:pPr>
            <w:r>
              <w:rPr>
                <w:rFonts w:cs="等线"/>
                <w:color w:val="1C1E21"/>
                <w:sz w:val="17"/>
              </w:rPr>
              <w:t>改进</w:t>
            </w:r>
          </w:p>
        </w:tc>
        <w:tc>
          <w:tcPr>
            <w:tcW w:w="8265" w:type="dxa"/>
            <w:shd w:val="clear" w:color="auto" w:fill="F7F8FA"/>
          </w:tcPr>
          <w:p w14:paraId="5D184114">
            <w:pPr>
              <w:spacing w:before="10" w:after="10" w:line="276" w:lineRule="auto"/>
              <w:rPr>
                <w:rFonts w:hint="eastAsia"/>
              </w:rPr>
            </w:pPr>
            <w:r>
              <w:rPr>
                <w:rFonts w:cs="等线"/>
                <w:color w:val="1C1E21"/>
                <w:sz w:val="17"/>
              </w:rPr>
              <w:t>补 EOQ 与营运资金模块；把三层输入校验的思路复用到其他项目；给关键函数补单元测试；建立“先算后舍”的编码习惯</w:t>
            </w:r>
          </w:p>
        </w:tc>
      </w:tr>
    </w:tbl>
    <w:p w14:paraId="4A63EC38">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C7B9A0D">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766A062B">
            <w:pPr>
              <w:spacing w:before="40" w:after="40"/>
              <w:rPr>
                <w:rFonts w:hint="eastAsia"/>
              </w:rPr>
            </w:pPr>
            <w:r>
              <w:rPr>
                <w:rFonts w:ascii="黑体" w:hAnsi="黑体" w:eastAsia="黑体" w:cs="黑体"/>
                <w:color w:val="2E7D46"/>
                <w:sz w:val="19"/>
              </w:rPr>
              <w:t>提示　</w:t>
            </w:r>
            <w:r>
              <w:rPr>
                <w:rFonts w:cs="等线"/>
                <w:color w:val="1C1E21"/>
                <w:sz w:val="19"/>
              </w:rPr>
              <w:t>第四部分“存在的问题与建议”最好写</w:t>
            </w:r>
            <w:r>
              <w:rPr>
                <w:rFonts w:ascii="黑体" w:hAnsi="黑体" w:eastAsia="黑体" w:cs="黑体"/>
                <w:color w:val="1C1E21"/>
                <w:sz w:val="19"/>
              </w:rPr>
              <w:t>你真正踩过的坑</w:t>
            </w:r>
            <w:r>
              <w:rPr>
                <w:rFonts w:cs="等线"/>
                <w:color w:val="1C1E21"/>
                <w:sz w:val="19"/>
              </w:rPr>
              <w:t>：比如中文路径导致 ModuleNotFoundError、字体缺失导致图表方框、把 6% 输成 6 得到荒谬终值。这类内容有细节、可验证，比“希望老师多讲”这种话得分高得多。本手册第 8 章的排障总表就是为你准备的问题库。</w:t>
            </w:r>
          </w:p>
        </w:tc>
      </w:tr>
    </w:tbl>
    <w:p w14:paraId="0CD1DD70">
      <w:pPr>
        <w:spacing w:after="40"/>
        <w:rPr>
          <w:rFonts w:hint="eastAsia"/>
        </w:rPr>
      </w:pPr>
    </w:p>
    <w:p w14:paraId="6A28B6B3">
      <w:pPr>
        <w:pStyle w:val="4"/>
      </w:pPr>
      <w:bookmarkStart w:id="159" w:name="_Toc27247"/>
      <w:r>
        <w:rPr>
          <w:rFonts w:ascii="黑体" w:hAnsi="黑体" w:eastAsia="黑体" w:cs="黑体"/>
          <w:b w:val="0"/>
        </w:rPr>
        <w:t>7.7　排版与提交的最后检查</w:t>
      </w:r>
      <w:bookmarkEnd w:id="159"/>
    </w:p>
    <w:p w14:paraId="36F5E6E4">
      <w:pPr>
        <w:spacing w:after="30"/>
        <w:ind w:left="425" w:hanging="255"/>
        <w:jc w:val="both"/>
        <w:rPr>
          <w:rFonts w:hint="eastAsia"/>
        </w:rPr>
      </w:pPr>
      <w:r>
        <w:rPr>
          <w:rFonts w:cs="等线"/>
          <w:color w:val="1C4A8C"/>
          <w:sz w:val="20"/>
        </w:rPr>
        <w:t xml:space="preserve">•  </w:t>
      </w:r>
      <w:r>
        <w:rPr>
          <w:rFonts w:cs="等线"/>
          <w:color w:val="1C1E21"/>
          <w:sz w:val="20"/>
        </w:rPr>
        <w:t>封面表格六项填全，完成日期写实际提交日；</w:t>
      </w:r>
    </w:p>
    <w:p w14:paraId="12A787F5">
      <w:pPr>
        <w:spacing w:after="30"/>
        <w:ind w:left="425" w:hanging="255"/>
        <w:jc w:val="both"/>
        <w:rPr>
          <w:rFonts w:hint="eastAsia"/>
        </w:rPr>
      </w:pPr>
      <w:r>
        <w:rPr>
          <w:rFonts w:cs="等线"/>
          <w:color w:val="1C4A8C"/>
          <w:sz w:val="20"/>
        </w:rPr>
        <w:t xml:space="preserve">•  </w:t>
      </w:r>
      <w:r>
        <w:rPr>
          <w:rFonts w:cs="等线"/>
          <w:color w:val="1C1E21"/>
          <w:sz w:val="20"/>
        </w:rPr>
        <w:t>四个一级标题用模板自带的“标题 2”样式，不要自己新建样式；</w:t>
      </w:r>
    </w:p>
    <w:p w14:paraId="40176E49">
      <w:pPr>
        <w:spacing w:after="30"/>
        <w:ind w:left="425" w:hanging="255"/>
        <w:jc w:val="both"/>
        <w:rPr>
          <w:rFonts w:hint="eastAsia"/>
        </w:rPr>
      </w:pPr>
      <w:r>
        <w:rPr>
          <w:rFonts w:cs="等线"/>
          <w:color w:val="1C4A8C"/>
          <w:sz w:val="20"/>
        </w:rPr>
        <w:t xml:space="preserve">•  </w:t>
      </w:r>
      <w:r>
        <w:rPr>
          <w:rFonts w:cs="等线"/>
          <w:color w:val="1C1E21"/>
          <w:sz w:val="20"/>
        </w:rPr>
        <w:t>图表统一编号（图 1、图 2……或按节 图 2-1），正文里必须出现“如图 X 所示”的引用；</w:t>
      </w:r>
    </w:p>
    <w:p w14:paraId="5DEECDC5">
      <w:pPr>
        <w:spacing w:after="30"/>
        <w:ind w:left="425" w:hanging="255"/>
        <w:jc w:val="both"/>
        <w:rPr>
          <w:rFonts w:hint="eastAsia"/>
        </w:rPr>
      </w:pPr>
      <w:r>
        <w:rPr>
          <w:rFonts w:cs="等线"/>
          <w:color w:val="1C4A8C"/>
          <w:sz w:val="20"/>
        </w:rPr>
        <w:t xml:space="preserve">•  </w:t>
      </w:r>
      <w:r>
        <w:rPr>
          <w:rFonts w:cs="等线"/>
          <w:color w:val="1C1E21"/>
          <w:sz w:val="20"/>
        </w:rPr>
        <w:t>所有表格加标题行与单位说明；跨页表格设置“重复标题行”；</w:t>
      </w:r>
    </w:p>
    <w:p w14:paraId="2D58E3F2">
      <w:pPr>
        <w:spacing w:after="30"/>
        <w:ind w:left="425" w:hanging="255"/>
        <w:jc w:val="both"/>
        <w:rPr>
          <w:rFonts w:hint="eastAsia"/>
        </w:rPr>
      </w:pPr>
      <w:r>
        <w:rPr>
          <w:rFonts w:cs="等线"/>
          <w:color w:val="1C4A8C"/>
          <w:sz w:val="20"/>
        </w:rPr>
        <w:t xml:space="preserve">•  </w:t>
      </w:r>
      <w:r>
        <w:rPr>
          <w:rFonts w:cs="等线"/>
          <w:color w:val="1C1E21"/>
          <w:sz w:val="20"/>
        </w:rPr>
        <w:t>代码用等宽字体、灰底或边框区分，避免与正文混在一起；</w:t>
      </w:r>
    </w:p>
    <w:p w14:paraId="462D8B89">
      <w:pPr>
        <w:spacing w:after="30"/>
        <w:ind w:left="425" w:hanging="255"/>
        <w:jc w:val="both"/>
        <w:rPr>
          <w:rFonts w:hint="eastAsia"/>
        </w:rPr>
      </w:pPr>
      <w:r>
        <w:rPr>
          <w:rFonts w:cs="等线"/>
          <w:color w:val="1C4A8C"/>
          <w:sz w:val="20"/>
        </w:rPr>
        <w:t xml:space="preserve">•  </w:t>
      </w:r>
      <w:r>
        <w:rPr>
          <w:rFonts w:cs="等线"/>
          <w:color w:val="1C1E21"/>
          <w:sz w:val="20"/>
        </w:rPr>
        <w:t>全文单位声明一次（建议放在第二部分开头），并在每张表标题里重复单位；</w:t>
      </w:r>
    </w:p>
    <w:p w14:paraId="5C4EF1B1">
      <w:pPr>
        <w:spacing w:after="30"/>
        <w:ind w:left="425" w:hanging="255"/>
        <w:jc w:val="both"/>
        <w:rPr>
          <w:rFonts w:hint="eastAsia"/>
        </w:rPr>
      </w:pPr>
      <w:r>
        <w:rPr>
          <w:rFonts w:cs="等线"/>
          <w:color w:val="1C4A8C"/>
          <w:sz w:val="20"/>
        </w:rPr>
        <w:t xml:space="preserve">•  </w:t>
      </w:r>
      <w:r>
        <w:rPr>
          <w:rFonts w:cs="等线"/>
          <w:color w:val="1C1E21"/>
          <w:sz w:val="20"/>
        </w:rPr>
        <w:t>每张图自查四条硬规矩（零基线、标单位、不截轴、图上写结论），</w:t>
      </w:r>
      <w:r>
        <w:rPr>
          <w:rFonts w:ascii="黑体" w:hAnsi="黑体" w:eastAsia="黑体" w:cs="黑体"/>
          <w:color w:val="1C1E21"/>
          <w:sz w:val="20"/>
        </w:rPr>
        <w:t>见附录 H.8</w:t>
      </w:r>
      <w:r>
        <w:rPr>
          <w:rFonts w:cs="等线"/>
          <w:color w:val="1C1E21"/>
          <w:sz w:val="20"/>
        </w:rPr>
        <w:t>；</w:t>
      </w:r>
    </w:p>
    <w:p w14:paraId="5B9AF4DB">
      <w:pPr>
        <w:spacing w:after="30"/>
        <w:ind w:left="425" w:hanging="255"/>
        <w:jc w:val="both"/>
        <w:rPr>
          <w:rFonts w:hint="eastAsia"/>
        </w:rPr>
      </w:pPr>
      <w:r>
        <w:rPr>
          <w:rFonts w:cs="等线"/>
          <w:color w:val="1C4A8C"/>
          <w:sz w:val="20"/>
        </w:rPr>
        <w:t xml:space="preserve">•  </w:t>
      </w:r>
      <w:r>
        <w:rPr>
          <w:rFonts w:cs="等线"/>
          <w:color w:val="1C1E21"/>
          <w:sz w:val="20"/>
        </w:rPr>
        <w:t>导出 PDF 时检查图片是否被压缩变形；</w:t>
      </w:r>
    </w:p>
    <w:p w14:paraId="62B0626D">
      <w:pPr>
        <w:spacing w:after="30"/>
        <w:ind w:left="425" w:hanging="255"/>
        <w:jc w:val="both"/>
        <w:rPr>
          <w:rFonts w:hint="eastAsia"/>
        </w:rPr>
      </w:pPr>
      <w:r>
        <w:rPr>
          <w:rFonts w:cs="等线"/>
          <w:color w:val="1C4A8C"/>
          <w:sz w:val="20"/>
        </w:rPr>
        <w:t xml:space="preserve">•  </w:t>
      </w:r>
      <w:r>
        <w:rPr>
          <w:rFonts w:cs="等线"/>
          <w:color w:val="1C1E21"/>
          <w:sz w:val="20"/>
        </w:rPr>
        <w:t>文件名按课程要求命名（通常是“课程名_姓名_学号”）。</w:t>
      </w:r>
    </w:p>
    <w:tbl>
      <w:tblPr>
        <w:tblStyle w:val="41"/>
        <w:tblW w:w="0" w:type="auto"/>
        <w:jc w:val="center"/>
        <w:tblLayout w:type="fixed"/>
        <w:tblCellMar>
          <w:top w:w="0" w:type="dxa"/>
          <w:left w:w="108" w:type="dxa"/>
          <w:bottom w:w="0" w:type="dxa"/>
          <w:right w:w="108" w:type="dxa"/>
        </w:tblCellMar>
      </w:tblPr>
      <w:tblGrid>
        <w:gridCol w:w="9298"/>
      </w:tblGrid>
      <w:tr w14:paraId="21D84231">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23BCECE1">
            <w:pPr>
              <w:spacing w:before="40" w:after="40"/>
              <w:rPr>
                <w:rFonts w:hint="eastAsia"/>
              </w:rPr>
            </w:pPr>
            <w:r>
              <w:rPr>
                <w:rFonts w:ascii="黑体" w:hAnsi="黑体" w:eastAsia="黑体" w:cs="黑体"/>
                <w:color w:val="B4791B"/>
                <w:sz w:val="19"/>
              </w:rPr>
              <w:t>注意　</w:t>
            </w:r>
            <w:r>
              <w:rPr>
                <w:rFonts w:cs="等线"/>
                <w:color w:val="1C1E21"/>
                <w:sz w:val="19"/>
              </w:rPr>
              <w:t>诚信声明那一栏写的是“内容和数据分析均为本人独立完成”。本项目集的代码可以直接运行，但</w:t>
            </w:r>
            <w:r>
              <w:rPr>
                <w:rFonts w:ascii="黑体" w:hAnsi="黑体" w:eastAsia="黑体" w:cs="黑体"/>
                <w:color w:val="1C1E21"/>
                <w:sz w:val="19"/>
              </w:rPr>
              <w:t>报告正文必须自己写</w:t>
            </w:r>
            <w:r>
              <w:rPr>
                <w:rFonts w:cs="等线"/>
                <w:color w:val="1C1E21"/>
                <w:sz w:val="19"/>
              </w:rPr>
              <w:t>：把本手册的分析段原样抄进报告，属于典型的可识别复用。正确用法是把本手册当作“读图说明书”和“数值核对表”，看完之后用自己的话写结论。至于“自己的话”该怎么组织才像内行——先分清现象与问题、再做因数分解、最后给带偏差的对策，</w:t>
            </w:r>
            <w:r>
              <w:rPr>
                <w:rFonts w:ascii="黑体" w:hAnsi="黑体" w:eastAsia="黑体" w:cs="黑体"/>
                <w:color w:val="1C1E21"/>
                <w:sz w:val="19"/>
              </w:rPr>
              <w:t>整套思考路径见附录 K</w:t>
            </w:r>
            <w:r>
              <w:rPr>
                <w:rFonts w:cs="等线"/>
                <w:color w:val="1C1E21"/>
                <w:sz w:val="19"/>
              </w:rPr>
              <w:t>。</w:t>
            </w:r>
          </w:p>
        </w:tc>
      </w:tr>
    </w:tbl>
    <w:p w14:paraId="00700C19">
      <w:pPr>
        <w:spacing w:after="40"/>
        <w:rPr>
          <w:rFonts w:hint="eastAsia"/>
        </w:rPr>
      </w:pPr>
    </w:p>
    <w:p w14:paraId="658CDAB2">
      <w:pPr>
        <w:rPr>
          <w:rFonts w:hint="eastAsia"/>
        </w:rPr>
      </w:pPr>
      <w:r>
        <w:br w:type="page"/>
      </w:r>
    </w:p>
    <w:p w14:paraId="67AEC0AB">
      <w:pPr>
        <w:pStyle w:val="3"/>
      </w:pPr>
      <w:bookmarkStart w:id="160" w:name="_Toc32289"/>
      <w:r>
        <w:rPr>
          <w:rFonts w:ascii="黑体" w:hAnsi="黑体" w:eastAsia="黑体" w:cs="黑体"/>
          <w:b w:val="0"/>
          <w:sz w:val="28"/>
        </w:rPr>
        <w:t>第 8 章　</w:t>
      </w:r>
      <w:r>
        <w:rPr>
          <w:rFonts w:ascii="黑体" w:hAnsi="黑体" w:eastAsia="黑体" w:cs="黑体"/>
          <w:b w:val="0"/>
          <w:color w:val="1C1E21"/>
        </w:rPr>
        <w:t>排障总表：五个项目的报错一次查完</w:t>
      </w:r>
      <w:bookmarkEnd w:id="160"/>
    </w:p>
    <w:p w14:paraId="36225BE7">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这一章不按项目分，而按“你看到的现象”分。先判断属于哪一类问题，再按顺序排查，绝大多数报错在三步之内可以定位。</w:t>
      </w:r>
    </w:p>
    <w:p w14:paraId="5F2C8974">
      <w:pPr>
        <w:pStyle w:val="4"/>
      </w:pPr>
      <w:bookmarkStart w:id="161" w:name="_Toc7881"/>
      <w:r>
        <w:rPr>
          <w:rFonts w:ascii="黑体" w:hAnsi="黑体" w:eastAsia="黑体" w:cs="黑体"/>
          <w:b w:val="0"/>
        </w:rPr>
        <w:t>8.1　排查的固定顺序</w:t>
      </w:r>
      <w:bookmarkEnd w:id="161"/>
    </w:p>
    <w:p w14:paraId="4AA20D7E">
      <w:pPr>
        <w:keepNext/>
        <w:spacing w:before="80"/>
        <w:jc w:val="center"/>
        <w:rPr>
          <w:rFonts w:hint="eastAsia"/>
        </w:rPr>
      </w:pPr>
      <w:r>
        <w:drawing>
          <wp:inline distT="0" distB="0" distL="0" distR="0">
            <wp:extent cx="5431155" cy="275844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98"/>
                    <a:stretch>
                      <a:fillRect/>
                    </a:stretch>
                  </pic:blipFill>
                  <pic:spPr>
                    <a:xfrm>
                      <a:off x="0" y="0"/>
                      <a:ext cx="5431680" cy="2758949"/>
                    </a:xfrm>
                    <a:prstGeom prst="rect">
                      <a:avLst/>
                    </a:prstGeom>
                  </pic:spPr>
                </pic:pic>
              </a:graphicData>
            </a:graphic>
          </wp:inline>
        </w:drawing>
      </w:r>
    </w:p>
    <w:p w14:paraId="45EC7942">
      <w:pPr>
        <w:spacing w:before="40" w:after="120"/>
        <w:jc w:val="center"/>
        <w:rPr>
          <w:rFonts w:hint="eastAsia"/>
        </w:rPr>
      </w:pPr>
      <w:r>
        <w:rPr>
          <w:rFonts w:cs="等线"/>
          <w:color w:val="60666E"/>
          <w:sz w:val="17"/>
        </w:rPr>
        <w:t>图 8-1　六步排障顺序：从环境到数据再到代码</w:t>
      </w:r>
    </w:p>
    <w:p w14:paraId="1BF4B4B1">
      <w:pPr>
        <w:spacing w:after="120"/>
        <w:jc w:val="center"/>
        <w:rPr>
          <w:rFonts w:hint="eastAsia"/>
        </w:rPr>
      </w:pPr>
      <w:r>
        <w:rPr>
          <w:rFonts w:cs="等线"/>
          <w:color w:val="8A9099"/>
          <w:sz w:val="16"/>
        </w:rPr>
        <w:t>本手册自绘</w:t>
      </w:r>
    </w:p>
    <w:p w14:paraId="15C4AA5E">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看报错的最后一行</w:t>
      </w:r>
      <w:r>
        <w:rPr>
          <w:rFonts w:cs="等线"/>
          <w:color w:val="1C1E21"/>
          <w:sz w:val="20"/>
        </w:rPr>
        <w:t>：Python 的报错信息从下往上读，最后一行是结论，上面的 Traceback 是路径；</w:t>
      </w:r>
    </w:p>
    <w:p w14:paraId="34C8973D">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确认当前目录</w:t>
      </w:r>
      <w:r>
        <w:rPr>
          <w:rFonts w:cs="等线"/>
          <w:color w:val="1C1E21"/>
          <w:sz w:val="20"/>
        </w:rPr>
        <w:t>：五个项目都要求“在主程序所在目录执行命令”，cd 错了会有 60% 的报错；</w:t>
      </w:r>
    </w:p>
    <w:p w14:paraId="0E5ED6C1">
      <w:pPr>
        <w:spacing w:after="30"/>
        <w:ind w:left="482" w:hanging="340"/>
        <w:jc w:val="both"/>
        <w:rPr>
          <w:rFonts w:hint="eastAsia"/>
        </w:rPr>
      </w:pPr>
      <w:r>
        <w:rPr>
          <w:rFonts w:ascii="黑体" w:hAnsi="黑体" w:eastAsia="黑体" w:cs="黑体"/>
          <w:color w:val="1C4A8C"/>
          <w:sz w:val="20"/>
        </w:rPr>
        <w:t xml:space="preserve">3. </w:t>
      </w:r>
      <w:r>
        <w:rPr>
          <w:rFonts w:ascii="黑体" w:hAnsi="黑体" w:eastAsia="黑体" w:cs="黑体"/>
          <w:color w:val="1C1E21"/>
          <w:sz w:val="20"/>
        </w:rPr>
        <w:t>确认 Python 解释器</w:t>
      </w:r>
      <w:r>
        <w:rPr>
          <w:rFonts w:cs="等线"/>
          <w:color w:val="1C1E21"/>
          <w:sz w:val="20"/>
        </w:rPr>
        <w:t>：python -V 与 where python，看是不是装依赖的那个解释器；</w:t>
      </w:r>
    </w:p>
    <w:p w14:paraId="67616A8D">
      <w:pPr>
        <w:spacing w:after="30"/>
        <w:ind w:left="482" w:hanging="340"/>
        <w:jc w:val="both"/>
        <w:rPr>
          <w:rFonts w:hint="eastAsia"/>
        </w:rPr>
      </w:pPr>
      <w:r>
        <w:rPr>
          <w:rFonts w:ascii="黑体" w:hAnsi="黑体" w:eastAsia="黑体" w:cs="黑体"/>
          <w:color w:val="1C4A8C"/>
          <w:sz w:val="20"/>
        </w:rPr>
        <w:t xml:space="preserve">4. </w:t>
      </w:r>
      <w:r>
        <w:rPr>
          <w:rFonts w:ascii="黑体" w:hAnsi="黑体" w:eastAsia="黑体" w:cs="黑体"/>
          <w:color w:val="1C1E21"/>
          <w:sz w:val="20"/>
        </w:rPr>
        <w:t>确认依赖</w:t>
      </w:r>
      <w:r>
        <w:rPr>
          <w:rFonts w:cs="等线"/>
          <w:color w:val="1C1E21"/>
          <w:sz w:val="20"/>
        </w:rPr>
        <w:t>：pip list 对照 requirements.txt；</w:t>
      </w:r>
    </w:p>
    <w:p w14:paraId="1F418528">
      <w:pPr>
        <w:spacing w:after="30"/>
        <w:ind w:left="482" w:hanging="340"/>
        <w:jc w:val="both"/>
        <w:rPr>
          <w:rFonts w:hint="eastAsia"/>
        </w:rPr>
      </w:pPr>
      <w:r>
        <w:rPr>
          <w:rFonts w:ascii="黑体" w:hAnsi="黑体" w:eastAsia="黑体" w:cs="黑体"/>
          <w:color w:val="1C4A8C"/>
          <w:sz w:val="20"/>
        </w:rPr>
        <w:t xml:space="preserve">5. </w:t>
      </w:r>
      <w:r>
        <w:rPr>
          <w:rFonts w:ascii="黑体" w:hAnsi="黑体" w:eastAsia="黑体" w:cs="黑体"/>
          <w:color w:val="1C1E21"/>
          <w:sz w:val="20"/>
        </w:rPr>
        <w:t>确认数据文件存在</w:t>
      </w:r>
      <w:r>
        <w:rPr>
          <w:rFonts w:cs="等线"/>
          <w:color w:val="1C1E21"/>
          <w:sz w:val="20"/>
        </w:rPr>
        <w:t>：看 data/raw 或 output/ 是否被误删；</w:t>
      </w:r>
    </w:p>
    <w:p w14:paraId="2F9E1285">
      <w:pPr>
        <w:spacing w:after="30"/>
        <w:ind w:left="482" w:hanging="340"/>
        <w:jc w:val="both"/>
        <w:rPr>
          <w:rFonts w:hint="eastAsia"/>
        </w:rPr>
      </w:pPr>
      <w:r>
        <w:rPr>
          <w:rFonts w:ascii="黑体" w:hAnsi="黑体" w:eastAsia="黑体" w:cs="黑体"/>
          <w:color w:val="1C4A8C"/>
          <w:sz w:val="20"/>
        </w:rPr>
        <w:t xml:space="preserve">6. </w:t>
      </w:r>
      <w:r>
        <w:rPr>
          <w:rFonts w:ascii="黑体" w:hAnsi="黑体" w:eastAsia="黑体" w:cs="黑体"/>
          <w:color w:val="1C1E21"/>
          <w:sz w:val="20"/>
        </w:rPr>
        <w:t>确认不是口径问题</w:t>
      </w:r>
      <w:r>
        <w:rPr>
          <w:rFonts w:cs="等线"/>
          <w:color w:val="1C1E21"/>
          <w:sz w:val="20"/>
        </w:rPr>
        <w:t>：数字离谱先查单位与利率形式，这不算 bug。</w:t>
      </w:r>
    </w:p>
    <w:p w14:paraId="5E393AA0">
      <w:pPr>
        <w:pStyle w:val="4"/>
      </w:pPr>
      <w:bookmarkStart w:id="162" w:name="_Toc2568"/>
      <w:r>
        <w:rPr>
          <w:rFonts w:ascii="黑体" w:hAnsi="黑体" w:eastAsia="黑体" w:cs="黑体"/>
          <w:b w:val="0"/>
        </w:rPr>
        <w:t>8.2　通用类问题（五个项目都会遇到）</w:t>
      </w:r>
      <w:bookmarkEnd w:id="162"/>
    </w:p>
    <w:p w14:paraId="548B02CF">
      <w:pPr>
        <w:keepNext/>
        <w:spacing w:before="100" w:after="40"/>
        <w:rPr>
          <w:rFonts w:hint="eastAsia"/>
        </w:rPr>
      </w:pPr>
      <w:r>
        <w:rPr>
          <w:rFonts w:ascii="黑体" w:hAnsi="黑体" w:eastAsia="黑体" w:cs="黑体"/>
          <w:color w:val="1C1E21"/>
          <w:sz w:val="18"/>
        </w:rPr>
        <w:t>表 8-1　跨项目通用问题</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8"/>
        <w:gridCol w:w="2454"/>
        <w:gridCol w:w="3616"/>
      </w:tblGrid>
      <w:tr w14:paraId="628A1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28" w:type="dxa"/>
            <w:shd w:val="clear" w:color="auto" w:fill="EDF1F7"/>
          </w:tcPr>
          <w:p w14:paraId="73F7B49C">
            <w:pPr>
              <w:spacing w:before="20" w:after="20" w:line="276" w:lineRule="auto"/>
              <w:rPr>
                <w:rFonts w:hint="eastAsia"/>
              </w:rPr>
            </w:pPr>
            <w:r>
              <w:rPr>
                <w:rFonts w:ascii="黑体" w:hAnsi="黑体" w:eastAsia="黑体" w:cs="黑体"/>
                <w:color w:val="1C4A8C"/>
                <w:sz w:val="16"/>
              </w:rPr>
              <w:t>现象 / 报错</w:t>
            </w:r>
          </w:p>
        </w:tc>
        <w:tc>
          <w:tcPr>
            <w:tcW w:w="2454" w:type="dxa"/>
            <w:shd w:val="clear" w:color="auto" w:fill="EDF1F7"/>
          </w:tcPr>
          <w:p w14:paraId="00D8B6B8">
            <w:pPr>
              <w:spacing w:before="20" w:after="20" w:line="276" w:lineRule="auto"/>
              <w:rPr>
                <w:rFonts w:hint="eastAsia"/>
              </w:rPr>
            </w:pPr>
            <w:r>
              <w:rPr>
                <w:rFonts w:ascii="黑体" w:hAnsi="黑体" w:eastAsia="黑体" w:cs="黑体"/>
                <w:color w:val="1C4A8C"/>
                <w:sz w:val="16"/>
              </w:rPr>
              <w:t>根因</w:t>
            </w:r>
          </w:p>
        </w:tc>
        <w:tc>
          <w:tcPr>
            <w:tcW w:w="3616" w:type="dxa"/>
            <w:shd w:val="clear" w:color="auto" w:fill="EDF1F7"/>
          </w:tcPr>
          <w:p w14:paraId="14E64FA4">
            <w:pPr>
              <w:spacing w:before="20" w:after="20" w:line="276" w:lineRule="auto"/>
              <w:rPr>
                <w:rFonts w:hint="eastAsia"/>
              </w:rPr>
            </w:pPr>
            <w:r>
              <w:rPr>
                <w:rFonts w:ascii="黑体" w:hAnsi="黑体" w:eastAsia="黑体" w:cs="黑体"/>
                <w:color w:val="1C4A8C"/>
                <w:sz w:val="16"/>
              </w:rPr>
              <w:t>解决</w:t>
            </w:r>
          </w:p>
        </w:tc>
      </w:tr>
      <w:tr w14:paraId="4D343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tcPr>
          <w:p w14:paraId="660DBCEF">
            <w:pPr>
              <w:spacing w:before="10" w:after="10" w:line="276" w:lineRule="auto"/>
              <w:rPr>
                <w:rFonts w:hint="eastAsia"/>
              </w:rPr>
            </w:pPr>
            <w:r>
              <w:rPr>
                <w:rFonts w:cs="等线"/>
                <w:color w:val="1C1E21"/>
                <w:sz w:val="16"/>
              </w:rPr>
              <w:t>'python' 不是内部或外部命令</w:t>
            </w:r>
          </w:p>
        </w:tc>
        <w:tc>
          <w:tcPr>
            <w:tcW w:w="2454" w:type="dxa"/>
          </w:tcPr>
          <w:p w14:paraId="3816056D">
            <w:pPr>
              <w:spacing w:before="10" w:after="10" w:line="276" w:lineRule="auto"/>
              <w:rPr>
                <w:rFonts w:hint="eastAsia"/>
              </w:rPr>
            </w:pPr>
            <w:r>
              <w:rPr>
                <w:rFonts w:cs="等线"/>
                <w:color w:val="1C1E21"/>
                <w:sz w:val="16"/>
              </w:rPr>
              <w:t>PATH 未配置</w:t>
            </w:r>
          </w:p>
        </w:tc>
        <w:tc>
          <w:tcPr>
            <w:tcW w:w="3616" w:type="dxa"/>
          </w:tcPr>
          <w:p w14:paraId="3FDAEFF4">
            <w:pPr>
              <w:spacing w:before="10" w:after="10" w:line="276" w:lineRule="auto"/>
              <w:rPr>
                <w:rFonts w:hint="eastAsia"/>
              </w:rPr>
            </w:pPr>
            <w:r>
              <w:rPr>
                <w:rFonts w:cs="等线"/>
                <w:color w:val="1C1E21"/>
                <w:sz w:val="16"/>
              </w:rPr>
              <w:t>重装 Python 并勾选 Add python.exe to PATH，或用完整路径 C:\Python312\python.exe</w:t>
            </w:r>
          </w:p>
        </w:tc>
      </w:tr>
      <w:tr w14:paraId="53AC1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shd w:val="clear" w:color="auto" w:fill="F7F8FA"/>
          </w:tcPr>
          <w:p w14:paraId="672794DD">
            <w:pPr>
              <w:spacing w:before="10" w:after="10" w:line="276" w:lineRule="auto"/>
              <w:rPr>
                <w:rFonts w:hint="eastAsia"/>
              </w:rPr>
            </w:pPr>
            <w:r>
              <w:rPr>
                <w:rFonts w:cs="等线"/>
                <w:color w:val="1C1E21"/>
                <w:sz w:val="16"/>
              </w:rPr>
              <w:t>ModuleNotFoundError: No module named 'xxx'</w:t>
            </w:r>
          </w:p>
        </w:tc>
        <w:tc>
          <w:tcPr>
            <w:tcW w:w="2454" w:type="dxa"/>
            <w:shd w:val="clear" w:color="auto" w:fill="F7F8FA"/>
          </w:tcPr>
          <w:p w14:paraId="7486D12D">
            <w:pPr>
              <w:spacing w:before="10" w:after="10" w:line="276" w:lineRule="auto"/>
              <w:rPr>
                <w:rFonts w:hint="eastAsia"/>
              </w:rPr>
            </w:pPr>
            <w:r>
              <w:rPr>
                <w:rFonts w:cs="等线"/>
                <w:color w:val="1C1E21"/>
                <w:sz w:val="16"/>
              </w:rPr>
              <w:t>依赖未装或装到了别的解释器</w:t>
            </w:r>
          </w:p>
        </w:tc>
        <w:tc>
          <w:tcPr>
            <w:tcW w:w="3616" w:type="dxa"/>
            <w:shd w:val="clear" w:color="auto" w:fill="F7F8FA"/>
          </w:tcPr>
          <w:p w14:paraId="7313A4F4">
            <w:pPr>
              <w:spacing w:before="10" w:after="10" w:line="276" w:lineRule="auto"/>
              <w:rPr>
                <w:rFonts w:hint="eastAsia"/>
              </w:rPr>
            </w:pPr>
            <w:r>
              <w:rPr>
                <w:rFonts w:cs="等线"/>
                <w:color w:val="1C1E21"/>
                <w:sz w:val="16"/>
              </w:rPr>
              <w:t>python -m pip install -r requirements.txt</w:t>
            </w:r>
          </w:p>
        </w:tc>
      </w:tr>
      <w:tr w14:paraId="66297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tcPr>
          <w:p w14:paraId="0CEED127">
            <w:pPr>
              <w:spacing w:before="10" w:after="10" w:line="276" w:lineRule="auto"/>
              <w:rPr>
                <w:rFonts w:hint="eastAsia"/>
              </w:rPr>
            </w:pPr>
            <w:r>
              <w:rPr>
                <w:rFonts w:cs="等线"/>
                <w:color w:val="1C1E21"/>
                <w:sz w:val="16"/>
              </w:rPr>
              <w:t>can't open file 'main.py': No such file or directory</w:t>
            </w:r>
          </w:p>
        </w:tc>
        <w:tc>
          <w:tcPr>
            <w:tcW w:w="2454" w:type="dxa"/>
          </w:tcPr>
          <w:p w14:paraId="40DA7546">
            <w:pPr>
              <w:spacing w:before="10" w:after="10" w:line="276" w:lineRule="auto"/>
              <w:rPr>
                <w:rFonts w:hint="eastAsia"/>
              </w:rPr>
            </w:pPr>
            <w:r>
              <w:rPr>
                <w:rFonts w:cs="等线"/>
                <w:color w:val="1C1E21"/>
                <w:sz w:val="16"/>
              </w:rPr>
              <w:t>当前目录不对</w:t>
            </w:r>
          </w:p>
        </w:tc>
        <w:tc>
          <w:tcPr>
            <w:tcW w:w="3616" w:type="dxa"/>
          </w:tcPr>
          <w:p w14:paraId="17D1C970">
            <w:pPr>
              <w:spacing w:before="10" w:after="10" w:line="276" w:lineRule="auto"/>
              <w:rPr>
                <w:rFonts w:hint="eastAsia"/>
              </w:rPr>
            </w:pPr>
            <w:r>
              <w:rPr>
                <w:rFonts w:cs="等线"/>
                <w:color w:val="1C1E21"/>
                <w:sz w:val="16"/>
              </w:rPr>
              <w:t>先 cd /d 到项目根目录，再运行</w:t>
            </w:r>
          </w:p>
        </w:tc>
      </w:tr>
      <w:tr w14:paraId="0A421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shd w:val="clear" w:color="auto" w:fill="F7F8FA"/>
          </w:tcPr>
          <w:p w14:paraId="604765B2">
            <w:pPr>
              <w:spacing w:before="10" w:after="10" w:line="276" w:lineRule="auto"/>
              <w:rPr>
                <w:rFonts w:hint="eastAsia"/>
              </w:rPr>
            </w:pPr>
            <w:r>
              <w:rPr>
                <w:rFonts w:cs="等线"/>
                <w:color w:val="1C1E21"/>
                <w:sz w:val="16"/>
              </w:rPr>
              <w:t>SyntaxError: Non-UTF-8 code starting with '\xe4'</w:t>
            </w:r>
          </w:p>
        </w:tc>
        <w:tc>
          <w:tcPr>
            <w:tcW w:w="2454" w:type="dxa"/>
            <w:shd w:val="clear" w:color="auto" w:fill="F7F8FA"/>
          </w:tcPr>
          <w:p w14:paraId="2E1554CD">
            <w:pPr>
              <w:spacing w:before="10" w:after="10" w:line="276" w:lineRule="auto"/>
              <w:rPr>
                <w:rFonts w:hint="eastAsia"/>
              </w:rPr>
            </w:pPr>
            <w:r>
              <w:rPr>
                <w:rFonts w:cs="等线"/>
                <w:color w:val="1C1E21"/>
                <w:sz w:val="16"/>
              </w:rPr>
              <w:t>文件编码声明缺失或被改坏</w:t>
            </w:r>
          </w:p>
        </w:tc>
        <w:tc>
          <w:tcPr>
            <w:tcW w:w="3616" w:type="dxa"/>
            <w:shd w:val="clear" w:color="auto" w:fill="F7F8FA"/>
          </w:tcPr>
          <w:p w14:paraId="03630EF9">
            <w:pPr>
              <w:spacing w:before="10" w:after="10" w:line="276" w:lineRule="auto"/>
              <w:rPr>
                <w:rFonts w:hint="eastAsia"/>
              </w:rPr>
            </w:pPr>
            <w:r>
              <w:rPr>
                <w:rFonts w:cs="等线"/>
                <w:color w:val="1C1E21"/>
                <w:sz w:val="16"/>
              </w:rPr>
              <w:t>确认脚本首行为 # -*- coding: utf-8 -*-</w:t>
            </w:r>
          </w:p>
        </w:tc>
      </w:tr>
      <w:tr w14:paraId="07B4C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tcPr>
          <w:p w14:paraId="24D59867">
            <w:pPr>
              <w:spacing w:before="10" w:after="10" w:line="276" w:lineRule="auto"/>
              <w:rPr>
                <w:rFonts w:hint="eastAsia"/>
              </w:rPr>
            </w:pPr>
            <w:r>
              <w:rPr>
                <w:rFonts w:cs="等线"/>
                <w:color w:val="1C1E21"/>
                <w:sz w:val="16"/>
              </w:rPr>
              <w:t>UnicodeDecodeError / GB18030 解码失败</w:t>
            </w:r>
          </w:p>
        </w:tc>
        <w:tc>
          <w:tcPr>
            <w:tcW w:w="2454" w:type="dxa"/>
          </w:tcPr>
          <w:p w14:paraId="3144774B">
            <w:pPr>
              <w:spacing w:before="10" w:after="10" w:line="276" w:lineRule="auto"/>
              <w:rPr>
                <w:rFonts w:hint="eastAsia"/>
              </w:rPr>
            </w:pPr>
            <w:r>
              <w:rPr>
                <w:rFonts w:cs="等线"/>
                <w:color w:val="1C1E21"/>
                <w:sz w:val="16"/>
              </w:rPr>
              <w:t>网页快照编码特殊</w:t>
            </w:r>
          </w:p>
        </w:tc>
        <w:tc>
          <w:tcPr>
            <w:tcW w:w="3616" w:type="dxa"/>
          </w:tcPr>
          <w:p w14:paraId="2AA143DA">
            <w:pPr>
              <w:spacing w:before="10" w:after="10" w:line="276" w:lineRule="auto"/>
              <w:rPr>
                <w:rFonts w:hint="eastAsia"/>
              </w:rPr>
            </w:pPr>
            <w:r>
              <w:rPr>
                <w:rFonts w:cs="等线"/>
                <w:color w:val="1C1E21"/>
                <w:sz w:val="16"/>
              </w:rPr>
              <w:t>项目四：重跑 fetch_data.py 或改用 data/raw 已有文件</w:t>
            </w:r>
          </w:p>
        </w:tc>
      </w:tr>
      <w:tr w14:paraId="720B7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shd w:val="clear" w:color="auto" w:fill="F7F8FA"/>
          </w:tcPr>
          <w:p w14:paraId="3C3FA6EC">
            <w:pPr>
              <w:spacing w:before="10" w:after="10" w:line="276" w:lineRule="auto"/>
              <w:rPr>
                <w:rFonts w:hint="eastAsia"/>
              </w:rPr>
            </w:pPr>
            <w:r>
              <w:rPr>
                <w:rFonts w:cs="等线"/>
                <w:color w:val="1C1E21"/>
                <w:sz w:val="16"/>
              </w:rPr>
              <w:t>图表中文变成方框</w:t>
            </w:r>
          </w:p>
        </w:tc>
        <w:tc>
          <w:tcPr>
            <w:tcW w:w="2454" w:type="dxa"/>
            <w:shd w:val="clear" w:color="auto" w:fill="F7F8FA"/>
          </w:tcPr>
          <w:p w14:paraId="70F37F80">
            <w:pPr>
              <w:spacing w:before="10" w:after="10" w:line="276" w:lineRule="auto"/>
              <w:rPr>
                <w:rFonts w:hint="eastAsia"/>
              </w:rPr>
            </w:pPr>
            <w:r>
              <w:rPr>
                <w:rFonts w:cs="等线"/>
                <w:color w:val="1C1E21"/>
                <w:sz w:val="16"/>
              </w:rPr>
              <w:t>matplotlib 找不到中文字体</w:t>
            </w:r>
          </w:p>
        </w:tc>
        <w:tc>
          <w:tcPr>
            <w:tcW w:w="3616" w:type="dxa"/>
            <w:shd w:val="clear" w:color="auto" w:fill="F7F8FA"/>
          </w:tcPr>
          <w:p w14:paraId="486F548D">
            <w:pPr>
              <w:spacing w:before="10" w:after="10" w:line="276" w:lineRule="auto"/>
              <w:rPr>
                <w:rFonts w:hint="eastAsia"/>
              </w:rPr>
            </w:pPr>
            <w:r>
              <w:rPr>
                <w:rFonts w:cs="等线"/>
                <w:color w:val="1C1E21"/>
                <w:sz w:val="16"/>
              </w:rPr>
              <w:t>见 1.7 节，按候选列表装字体</w:t>
            </w:r>
          </w:p>
        </w:tc>
      </w:tr>
      <w:tr w14:paraId="2E918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tcPr>
          <w:p w14:paraId="3C502EEB">
            <w:pPr>
              <w:spacing w:before="10" w:after="10" w:line="276" w:lineRule="auto"/>
              <w:rPr>
                <w:rFonts w:hint="eastAsia"/>
              </w:rPr>
            </w:pPr>
            <w:r>
              <w:rPr>
                <w:rFonts w:cs="等线"/>
                <w:color w:val="1C1E21"/>
                <w:sz w:val="16"/>
              </w:rPr>
              <w:t>pip 反复重试 / 超时</w:t>
            </w:r>
          </w:p>
        </w:tc>
        <w:tc>
          <w:tcPr>
            <w:tcW w:w="2454" w:type="dxa"/>
          </w:tcPr>
          <w:p w14:paraId="6B24C5B6">
            <w:pPr>
              <w:spacing w:before="10" w:after="10" w:line="276" w:lineRule="auto"/>
              <w:rPr>
                <w:rFonts w:hint="eastAsia"/>
              </w:rPr>
            </w:pPr>
            <w:r>
              <w:rPr>
                <w:rFonts w:cs="等线"/>
                <w:color w:val="1C1E21"/>
                <w:sz w:val="16"/>
              </w:rPr>
              <w:t>境外源不稳定</w:t>
            </w:r>
          </w:p>
        </w:tc>
        <w:tc>
          <w:tcPr>
            <w:tcW w:w="3616" w:type="dxa"/>
          </w:tcPr>
          <w:p w14:paraId="7CC1B6DF">
            <w:pPr>
              <w:spacing w:before="10" w:after="10" w:line="276" w:lineRule="auto"/>
              <w:rPr>
                <w:rFonts w:hint="eastAsia"/>
              </w:rPr>
            </w:pPr>
            <w:r>
              <w:rPr>
                <w:rFonts w:cs="等线"/>
                <w:color w:val="1C1E21"/>
                <w:sz w:val="16"/>
              </w:rPr>
              <w:t>加 -i https://pypi.tuna.tsinghua.edu.cn/simple</w:t>
            </w:r>
          </w:p>
        </w:tc>
      </w:tr>
      <w:tr w14:paraId="7E435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shd w:val="clear" w:color="auto" w:fill="F7F8FA"/>
          </w:tcPr>
          <w:p w14:paraId="2118CB6B">
            <w:pPr>
              <w:spacing w:before="10" w:after="10" w:line="276" w:lineRule="auto"/>
              <w:rPr>
                <w:rFonts w:hint="eastAsia"/>
              </w:rPr>
            </w:pPr>
            <w:r>
              <w:rPr>
                <w:rFonts w:cs="等线"/>
                <w:color w:val="1C1E21"/>
                <w:sz w:val="16"/>
              </w:rPr>
              <w:t>PermissionError: [Errno 13]</w:t>
            </w:r>
          </w:p>
        </w:tc>
        <w:tc>
          <w:tcPr>
            <w:tcW w:w="2454" w:type="dxa"/>
            <w:shd w:val="clear" w:color="auto" w:fill="F7F8FA"/>
          </w:tcPr>
          <w:p w14:paraId="4F408C0E">
            <w:pPr>
              <w:spacing w:before="10" w:after="10" w:line="276" w:lineRule="auto"/>
              <w:rPr>
                <w:rFonts w:hint="eastAsia"/>
              </w:rPr>
            </w:pPr>
            <w:r>
              <w:rPr>
                <w:rFonts w:cs="等线"/>
                <w:color w:val="1C1E21"/>
                <w:sz w:val="16"/>
              </w:rPr>
              <w:t>目标文件被 Excel/Word 打开占用</w:t>
            </w:r>
          </w:p>
        </w:tc>
        <w:tc>
          <w:tcPr>
            <w:tcW w:w="3616" w:type="dxa"/>
            <w:shd w:val="clear" w:color="auto" w:fill="F7F8FA"/>
          </w:tcPr>
          <w:p w14:paraId="7A49DA29">
            <w:pPr>
              <w:spacing w:before="10" w:after="10" w:line="276" w:lineRule="auto"/>
              <w:rPr>
                <w:rFonts w:hint="eastAsia"/>
              </w:rPr>
            </w:pPr>
            <w:r>
              <w:rPr>
                <w:rFonts w:cs="等线"/>
                <w:color w:val="1C1E21"/>
                <w:sz w:val="16"/>
              </w:rPr>
              <w:t>关闭占用程序后重跑</w:t>
            </w:r>
          </w:p>
        </w:tc>
      </w:tr>
      <w:tr w14:paraId="73F11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tcPr>
          <w:p w14:paraId="78A2098D">
            <w:pPr>
              <w:spacing w:before="10" w:after="10" w:line="276" w:lineRule="auto"/>
              <w:rPr>
                <w:rFonts w:hint="eastAsia"/>
              </w:rPr>
            </w:pPr>
            <w:r>
              <w:rPr>
                <w:rFonts w:cs="等线"/>
                <w:color w:val="1C1E21"/>
                <w:sz w:val="16"/>
              </w:rPr>
              <w:t>改了代码没生效</w:t>
            </w:r>
          </w:p>
        </w:tc>
        <w:tc>
          <w:tcPr>
            <w:tcW w:w="2454" w:type="dxa"/>
          </w:tcPr>
          <w:p w14:paraId="7B556CB7">
            <w:pPr>
              <w:spacing w:before="10" w:after="10" w:line="276" w:lineRule="auto"/>
              <w:rPr>
                <w:rFonts w:hint="eastAsia"/>
              </w:rPr>
            </w:pPr>
            <w:r>
              <w:rPr>
                <w:rFonts w:cs="等线"/>
                <w:color w:val="1C1E21"/>
                <w:sz w:val="16"/>
              </w:rPr>
              <w:t>__pycache__ 旧字节码</w:t>
            </w:r>
          </w:p>
        </w:tc>
        <w:tc>
          <w:tcPr>
            <w:tcW w:w="3616" w:type="dxa"/>
          </w:tcPr>
          <w:p w14:paraId="1738AA7C">
            <w:pPr>
              <w:spacing w:before="10" w:after="10" w:line="276" w:lineRule="auto"/>
              <w:rPr>
                <w:rFonts w:hint="eastAsia"/>
              </w:rPr>
            </w:pPr>
            <w:r>
              <w:rPr>
                <w:rFonts w:cs="等线"/>
                <w:color w:val="1C1E21"/>
                <w:sz w:val="16"/>
              </w:rPr>
              <w:t>删除各目录 __pycache__ 后重跑</w:t>
            </w:r>
          </w:p>
        </w:tc>
      </w:tr>
      <w:tr w14:paraId="3B66A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shd w:val="clear" w:color="auto" w:fill="F7F8FA"/>
          </w:tcPr>
          <w:p w14:paraId="0207FE87">
            <w:pPr>
              <w:spacing w:before="10" w:after="10" w:line="276" w:lineRule="auto"/>
              <w:rPr>
                <w:rFonts w:hint="eastAsia"/>
              </w:rPr>
            </w:pPr>
            <w:r>
              <w:rPr>
                <w:rFonts w:cs="等线"/>
                <w:color w:val="1C1E21"/>
                <w:sz w:val="16"/>
              </w:rPr>
              <w:t>中文路径下部分第三方库报错</w:t>
            </w:r>
          </w:p>
        </w:tc>
        <w:tc>
          <w:tcPr>
            <w:tcW w:w="2454" w:type="dxa"/>
            <w:shd w:val="clear" w:color="auto" w:fill="F7F8FA"/>
          </w:tcPr>
          <w:p w14:paraId="07BC2DEE">
            <w:pPr>
              <w:spacing w:before="10" w:after="10" w:line="276" w:lineRule="auto"/>
              <w:rPr>
                <w:rFonts w:hint="eastAsia"/>
              </w:rPr>
            </w:pPr>
            <w:r>
              <w:rPr>
                <w:rFonts w:cs="等线"/>
                <w:color w:val="1C1E21"/>
                <w:sz w:val="16"/>
              </w:rPr>
              <w:t>路径含全角括号“（8）”</w:t>
            </w:r>
          </w:p>
        </w:tc>
        <w:tc>
          <w:tcPr>
            <w:tcW w:w="3616" w:type="dxa"/>
            <w:shd w:val="clear" w:color="auto" w:fill="F7F8FA"/>
          </w:tcPr>
          <w:p w14:paraId="593AAF5F">
            <w:pPr>
              <w:spacing w:before="10" w:after="10" w:line="276" w:lineRule="auto"/>
              <w:rPr>
                <w:rFonts w:hint="eastAsia"/>
              </w:rPr>
            </w:pPr>
            <w:r>
              <w:rPr>
                <w:rFonts w:cs="等线"/>
                <w:color w:val="1C1E21"/>
                <w:sz w:val="16"/>
              </w:rPr>
              <w:t>把项目复制到纯英文路径再跑</w:t>
            </w:r>
          </w:p>
        </w:tc>
      </w:tr>
      <w:tr w14:paraId="6EAE7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28" w:type="dxa"/>
          </w:tcPr>
          <w:p w14:paraId="6CB7B4A3">
            <w:pPr>
              <w:spacing w:before="10" w:after="10" w:line="276" w:lineRule="auto"/>
              <w:rPr>
                <w:rFonts w:hint="eastAsia"/>
              </w:rPr>
            </w:pPr>
            <w:r>
              <w:rPr>
                <w:rFonts w:cs="等线"/>
                <w:color w:val="1C1E21"/>
                <w:sz w:val="16"/>
              </w:rPr>
              <w:t>matplotlib 报字体 glyph missing</w:t>
            </w:r>
          </w:p>
        </w:tc>
        <w:tc>
          <w:tcPr>
            <w:tcW w:w="2454" w:type="dxa"/>
          </w:tcPr>
          <w:p w14:paraId="5E99C50D">
            <w:pPr>
              <w:spacing w:before="10" w:after="10" w:line="276" w:lineRule="auto"/>
              <w:rPr>
                <w:rFonts w:hint="eastAsia"/>
              </w:rPr>
            </w:pPr>
            <w:r>
              <w:rPr>
                <w:rFonts w:cs="等线"/>
                <w:color w:val="1C1E21"/>
                <w:sz w:val="16"/>
              </w:rPr>
              <w:t>用了字体不含的符号</w:t>
            </w:r>
          </w:p>
        </w:tc>
        <w:tc>
          <w:tcPr>
            <w:tcW w:w="3616" w:type="dxa"/>
          </w:tcPr>
          <w:p w14:paraId="4C297D08">
            <w:pPr>
              <w:spacing w:before="10" w:after="10" w:line="276" w:lineRule="auto"/>
              <w:rPr>
                <w:rFonts w:hint="eastAsia"/>
              </w:rPr>
            </w:pPr>
            <w:r>
              <w:rPr>
                <w:rFonts w:cs="等线"/>
                <w:color w:val="1C1E21"/>
                <w:sz w:val="16"/>
              </w:rPr>
              <w:t>换用普通字符或改用 SimHei</w:t>
            </w:r>
          </w:p>
        </w:tc>
      </w:tr>
    </w:tbl>
    <w:p w14:paraId="36580D04">
      <w:pPr>
        <w:spacing w:after="40"/>
        <w:rPr>
          <w:rFonts w:hint="eastAsia"/>
        </w:rPr>
      </w:pPr>
    </w:p>
    <w:p w14:paraId="6AF824A6">
      <w:pPr>
        <w:pStyle w:val="4"/>
      </w:pPr>
      <w:bookmarkStart w:id="163" w:name="_Toc32595"/>
      <w:r>
        <w:rPr>
          <w:rFonts w:ascii="黑体" w:hAnsi="黑体" w:eastAsia="黑体" w:cs="黑体"/>
          <w:b w:val="0"/>
        </w:rPr>
        <w:t>8.3　分项目定位表</w:t>
      </w:r>
      <w:bookmarkEnd w:id="163"/>
    </w:p>
    <w:p w14:paraId="4CA2D81C">
      <w:pPr>
        <w:keepNext/>
        <w:spacing w:before="100" w:after="40"/>
        <w:rPr>
          <w:rFonts w:hint="eastAsia"/>
        </w:rPr>
      </w:pPr>
      <w:r>
        <w:rPr>
          <w:rFonts w:ascii="黑体" w:hAnsi="黑体" w:eastAsia="黑体" w:cs="黑体"/>
          <w:color w:val="1C1E21"/>
          <w:sz w:val="18"/>
        </w:rPr>
        <w:t>表 8-2　五个项目的典型问题速查</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5"/>
        <w:gridCol w:w="2991"/>
        <w:gridCol w:w="5722"/>
      </w:tblGrid>
      <w:tr w14:paraId="72DF6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85" w:type="dxa"/>
            <w:shd w:val="clear" w:color="auto" w:fill="EDF1F7"/>
          </w:tcPr>
          <w:p w14:paraId="1E4981EA">
            <w:pPr>
              <w:spacing w:before="20" w:after="20" w:line="276" w:lineRule="auto"/>
              <w:jc w:val="center"/>
              <w:rPr>
                <w:rFonts w:hint="eastAsia"/>
              </w:rPr>
            </w:pPr>
            <w:r>
              <w:rPr>
                <w:rFonts w:ascii="黑体" w:hAnsi="黑体" w:eastAsia="黑体" w:cs="黑体"/>
                <w:color w:val="1C4A8C"/>
                <w:sz w:val="16"/>
              </w:rPr>
              <w:t>项目</w:t>
            </w:r>
          </w:p>
        </w:tc>
        <w:tc>
          <w:tcPr>
            <w:tcW w:w="2991" w:type="dxa"/>
            <w:shd w:val="clear" w:color="auto" w:fill="EDF1F7"/>
          </w:tcPr>
          <w:p w14:paraId="0509BC63">
            <w:pPr>
              <w:spacing w:before="20" w:after="20" w:line="276" w:lineRule="auto"/>
              <w:rPr>
                <w:rFonts w:hint="eastAsia"/>
              </w:rPr>
            </w:pPr>
            <w:r>
              <w:rPr>
                <w:rFonts w:ascii="黑体" w:hAnsi="黑体" w:eastAsia="黑体" w:cs="黑体"/>
                <w:color w:val="1C4A8C"/>
                <w:sz w:val="16"/>
              </w:rPr>
              <w:t>典型现象</w:t>
            </w:r>
          </w:p>
        </w:tc>
        <w:tc>
          <w:tcPr>
            <w:tcW w:w="5722" w:type="dxa"/>
            <w:shd w:val="clear" w:color="auto" w:fill="EDF1F7"/>
          </w:tcPr>
          <w:p w14:paraId="618CD54A">
            <w:pPr>
              <w:spacing w:before="20" w:after="20" w:line="276" w:lineRule="auto"/>
              <w:rPr>
                <w:rFonts w:hint="eastAsia"/>
              </w:rPr>
            </w:pPr>
            <w:r>
              <w:rPr>
                <w:rFonts w:ascii="黑体" w:hAnsi="黑体" w:eastAsia="黑体" w:cs="黑体"/>
                <w:color w:val="1C4A8C"/>
                <w:sz w:val="16"/>
              </w:rPr>
              <w:t>定位与处理</w:t>
            </w:r>
          </w:p>
        </w:tc>
      </w:tr>
      <w:tr w14:paraId="3AC74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Pr>
          <w:p w14:paraId="7EBEBBD0">
            <w:pPr>
              <w:spacing w:before="10" w:after="10" w:line="276" w:lineRule="auto"/>
              <w:jc w:val="center"/>
              <w:rPr>
                <w:rFonts w:hint="eastAsia"/>
              </w:rPr>
            </w:pPr>
            <w:r>
              <w:rPr>
                <w:rFonts w:cs="等线"/>
                <w:color w:val="1C1E21"/>
                <w:sz w:val="16"/>
              </w:rPr>
              <w:t>一</w:t>
            </w:r>
          </w:p>
        </w:tc>
        <w:tc>
          <w:tcPr>
            <w:tcW w:w="2991" w:type="dxa"/>
          </w:tcPr>
          <w:p w14:paraId="76380E79">
            <w:pPr>
              <w:spacing w:before="10" w:after="10" w:line="276" w:lineRule="auto"/>
              <w:rPr>
                <w:rFonts w:hint="eastAsia"/>
              </w:rPr>
            </w:pPr>
            <w:r>
              <w:rPr>
                <w:rFonts w:cs="等线"/>
                <w:color w:val="1C1E21"/>
                <w:sz w:val="16"/>
              </w:rPr>
              <w:t>GUI 窗口一闪而过</w:t>
            </w:r>
          </w:p>
        </w:tc>
        <w:tc>
          <w:tcPr>
            <w:tcW w:w="5722" w:type="dxa"/>
          </w:tcPr>
          <w:p w14:paraId="5F903828">
            <w:pPr>
              <w:spacing w:before="10" w:after="10" w:line="276" w:lineRule="auto"/>
              <w:rPr>
                <w:rFonts w:hint="eastAsia"/>
              </w:rPr>
            </w:pPr>
            <w:r>
              <w:rPr>
                <w:rFonts w:cs="等线"/>
                <w:color w:val="1C1E21"/>
                <w:sz w:val="16"/>
              </w:rPr>
              <w:t>用了 .py 而非 .pyw，或在错误的 Python 版本下启动；改用 py -3.12 财务计算器GUI.pyw</w:t>
            </w:r>
          </w:p>
        </w:tc>
      </w:tr>
      <w:tr w14:paraId="5A9CE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shd w:val="clear" w:color="auto" w:fill="F7F8FA"/>
          </w:tcPr>
          <w:p w14:paraId="0B20C9F1">
            <w:pPr>
              <w:spacing w:before="10" w:after="10" w:line="276" w:lineRule="auto"/>
              <w:jc w:val="center"/>
              <w:rPr>
                <w:rFonts w:hint="eastAsia"/>
              </w:rPr>
            </w:pPr>
            <w:r>
              <w:rPr>
                <w:rFonts w:cs="等线"/>
                <w:color w:val="1C1E21"/>
                <w:sz w:val="16"/>
              </w:rPr>
              <w:t>一</w:t>
            </w:r>
          </w:p>
        </w:tc>
        <w:tc>
          <w:tcPr>
            <w:tcW w:w="2991" w:type="dxa"/>
            <w:shd w:val="clear" w:color="auto" w:fill="F7F8FA"/>
          </w:tcPr>
          <w:p w14:paraId="03EFC64C">
            <w:pPr>
              <w:spacing w:before="10" w:after="10" w:line="276" w:lineRule="auto"/>
              <w:rPr>
                <w:rFonts w:hint="eastAsia"/>
              </w:rPr>
            </w:pPr>
            <w:r>
              <w:rPr>
                <w:rFonts w:cs="等线"/>
                <w:color w:val="1C1E21"/>
                <w:sz w:val="16"/>
              </w:rPr>
              <w:t>“利率必须在 -0.99 到 1.0 之间”</w:t>
            </w:r>
          </w:p>
        </w:tc>
        <w:tc>
          <w:tcPr>
            <w:tcW w:w="5722" w:type="dxa"/>
            <w:shd w:val="clear" w:color="auto" w:fill="F7F8FA"/>
          </w:tcPr>
          <w:p w14:paraId="2096F760">
            <w:pPr>
              <w:spacing w:before="10" w:after="10" w:line="276" w:lineRule="auto"/>
              <w:rPr>
                <w:rFonts w:hint="eastAsia"/>
              </w:rPr>
            </w:pPr>
            <w:r>
              <w:rPr>
                <w:rFonts w:cs="等线"/>
                <w:color w:val="1C1E21"/>
                <w:sz w:val="16"/>
              </w:rPr>
              <w:t>把 6% 输成了 6，属第二层硬边界拦截，改输 0.06</w:t>
            </w:r>
          </w:p>
        </w:tc>
      </w:tr>
      <w:tr w14:paraId="3AC1F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Pr>
          <w:p w14:paraId="503D1728">
            <w:pPr>
              <w:spacing w:before="10" w:after="10" w:line="276" w:lineRule="auto"/>
              <w:jc w:val="center"/>
              <w:rPr>
                <w:rFonts w:hint="eastAsia"/>
              </w:rPr>
            </w:pPr>
            <w:r>
              <w:rPr>
                <w:rFonts w:cs="等线"/>
                <w:color w:val="1C1E21"/>
                <w:sz w:val="16"/>
              </w:rPr>
              <w:t>一</w:t>
            </w:r>
          </w:p>
        </w:tc>
        <w:tc>
          <w:tcPr>
            <w:tcW w:w="2991" w:type="dxa"/>
          </w:tcPr>
          <w:p w14:paraId="52AE2FEC">
            <w:pPr>
              <w:spacing w:before="10" w:after="10" w:line="276" w:lineRule="auto"/>
              <w:rPr>
                <w:rFonts w:hint="eastAsia"/>
              </w:rPr>
            </w:pPr>
            <w:r>
              <w:rPr>
                <w:rFonts w:cs="等线"/>
                <w:color w:val="1C1E21"/>
                <w:sz w:val="16"/>
              </w:rPr>
              <w:t>“建议核对是否为百分数口径”</w:t>
            </w:r>
          </w:p>
        </w:tc>
        <w:tc>
          <w:tcPr>
            <w:tcW w:w="5722" w:type="dxa"/>
          </w:tcPr>
          <w:p w14:paraId="7F715B21">
            <w:pPr>
              <w:spacing w:before="10" w:after="10" w:line="276" w:lineRule="auto"/>
              <w:rPr>
                <w:rFonts w:hint="eastAsia"/>
              </w:rPr>
            </w:pPr>
            <w:r>
              <w:rPr>
                <w:rFonts w:cs="等线"/>
                <w:color w:val="1C1E21"/>
                <w:sz w:val="16"/>
              </w:rPr>
              <w:t>第三层合理性警告，不阻断；确认口径后可继续</w:t>
            </w:r>
          </w:p>
        </w:tc>
      </w:tr>
      <w:tr w14:paraId="12800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shd w:val="clear" w:color="auto" w:fill="F7F8FA"/>
          </w:tcPr>
          <w:p w14:paraId="3F4D0B34">
            <w:pPr>
              <w:spacing w:before="10" w:after="10" w:line="276" w:lineRule="auto"/>
              <w:jc w:val="center"/>
              <w:rPr>
                <w:rFonts w:hint="eastAsia"/>
              </w:rPr>
            </w:pPr>
            <w:r>
              <w:rPr>
                <w:rFonts w:cs="等线"/>
                <w:color w:val="1C1E21"/>
                <w:sz w:val="16"/>
              </w:rPr>
              <w:t>一</w:t>
            </w:r>
          </w:p>
        </w:tc>
        <w:tc>
          <w:tcPr>
            <w:tcW w:w="2991" w:type="dxa"/>
            <w:shd w:val="clear" w:color="auto" w:fill="F7F8FA"/>
          </w:tcPr>
          <w:p w14:paraId="09B3A528">
            <w:pPr>
              <w:spacing w:before="10" w:after="10" w:line="276" w:lineRule="auto"/>
              <w:rPr>
                <w:rFonts w:hint="eastAsia"/>
              </w:rPr>
            </w:pPr>
            <w:r>
              <w:rPr>
                <w:rFonts w:cs="等线"/>
                <w:color w:val="1C1E21"/>
                <w:sz w:val="16"/>
              </w:rPr>
              <w:t>菜单输入 8 没反应</w:t>
            </w:r>
          </w:p>
        </w:tc>
        <w:tc>
          <w:tcPr>
            <w:tcW w:w="5722" w:type="dxa"/>
            <w:shd w:val="clear" w:color="auto" w:fill="F7F8FA"/>
          </w:tcPr>
          <w:p w14:paraId="4BD3AC26">
            <w:pPr>
              <w:spacing w:before="10" w:after="10" w:line="276" w:lineRule="auto"/>
              <w:rPr>
                <w:rFonts w:hint="eastAsia"/>
              </w:rPr>
            </w:pPr>
            <w:r>
              <w:rPr>
                <w:rFonts w:cs="等线"/>
                <w:color w:val="1C1E21"/>
                <w:sz w:val="16"/>
              </w:rPr>
              <w:t>8 是一次性演示全部用例，运行需十几秒，等待其打印完成</w:t>
            </w:r>
          </w:p>
        </w:tc>
      </w:tr>
      <w:tr w14:paraId="4A173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Pr>
          <w:p w14:paraId="54647A1B">
            <w:pPr>
              <w:spacing w:before="10" w:after="10" w:line="276" w:lineRule="auto"/>
              <w:jc w:val="center"/>
              <w:rPr>
                <w:rFonts w:hint="eastAsia"/>
              </w:rPr>
            </w:pPr>
            <w:r>
              <w:rPr>
                <w:rFonts w:cs="等线"/>
                <w:color w:val="1C1E21"/>
                <w:sz w:val="16"/>
              </w:rPr>
              <w:t>二</w:t>
            </w:r>
          </w:p>
        </w:tc>
        <w:tc>
          <w:tcPr>
            <w:tcW w:w="2991" w:type="dxa"/>
          </w:tcPr>
          <w:p w14:paraId="2DAD3361">
            <w:pPr>
              <w:spacing w:before="10" w:after="10" w:line="276" w:lineRule="auto"/>
              <w:rPr>
                <w:rFonts w:hint="eastAsia"/>
              </w:rPr>
            </w:pPr>
            <w:r>
              <w:rPr>
                <w:rFonts w:cs="等线"/>
                <w:color w:val="1C1E21"/>
                <w:sz w:val="16"/>
              </w:rPr>
              <w:t>“折现率必须大于 -100%”</w:t>
            </w:r>
          </w:p>
        </w:tc>
        <w:tc>
          <w:tcPr>
            <w:tcW w:w="5722" w:type="dxa"/>
          </w:tcPr>
          <w:p w14:paraId="6898D459">
            <w:pPr>
              <w:spacing w:before="10" w:after="10" w:line="276" w:lineRule="auto"/>
              <w:rPr>
                <w:rFonts w:hint="eastAsia"/>
              </w:rPr>
            </w:pPr>
            <w:r>
              <w:rPr>
                <w:rFonts w:cs="等线"/>
                <w:color w:val="1C1E21"/>
                <w:sz w:val="16"/>
              </w:rPr>
              <w:t>--rate 传了 -1 或更小值，改 0.10</w:t>
            </w:r>
          </w:p>
        </w:tc>
      </w:tr>
      <w:tr w14:paraId="28994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shd w:val="clear" w:color="auto" w:fill="F7F8FA"/>
          </w:tcPr>
          <w:p w14:paraId="77DD2648">
            <w:pPr>
              <w:spacing w:before="10" w:after="10" w:line="276" w:lineRule="auto"/>
              <w:jc w:val="center"/>
              <w:rPr>
                <w:rFonts w:hint="eastAsia"/>
              </w:rPr>
            </w:pPr>
            <w:r>
              <w:rPr>
                <w:rFonts w:cs="等线"/>
                <w:color w:val="1C1E21"/>
                <w:sz w:val="16"/>
              </w:rPr>
              <w:t>二</w:t>
            </w:r>
          </w:p>
        </w:tc>
        <w:tc>
          <w:tcPr>
            <w:tcW w:w="2991" w:type="dxa"/>
            <w:shd w:val="clear" w:color="auto" w:fill="F7F8FA"/>
          </w:tcPr>
          <w:p w14:paraId="7A12932F">
            <w:pPr>
              <w:spacing w:before="10" w:after="10" w:line="276" w:lineRule="auto"/>
              <w:rPr>
                <w:rFonts w:hint="eastAsia"/>
              </w:rPr>
            </w:pPr>
            <w:r>
              <w:rPr>
                <w:rFonts w:cs="等线"/>
                <w:color w:val="1C1E21"/>
                <w:sz w:val="16"/>
              </w:rPr>
              <w:t>“未找到案例 CASE-7”</w:t>
            </w:r>
          </w:p>
        </w:tc>
        <w:tc>
          <w:tcPr>
            <w:tcW w:w="5722" w:type="dxa"/>
            <w:shd w:val="clear" w:color="auto" w:fill="F7F8FA"/>
          </w:tcPr>
          <w:p w14:paraId="35A57C2B">
            <w:pPr>
              <w:spacing w:before="10" w:after="10" w:line="276" w:lineRule="auto"/>
              <w:rPr>
                <w:rFonts w:hint="eastAsia"/>
              </w:rPr>
            </w:pPr>
            <w:r>
              <w:rPr>
                <w:rFonts w:cs="等线"/>
                <w:color w:val="1C1E21"/>
                <w:sz w:val="16"/>
              </w:rPr>
              <w:t>只有 CASE-1 至 CASE-6，先跑 --list</w:t>
            </w:r>
          </w:p>
        </w:tc>
      </w:tr>
      <w:tr w14:paraId="16103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Pr>
          <w:p w14:paraId="1C642B10">
            <w:pPr>
              <w:spacing w:before="10" w:after="10" w:line="276" w:lineRule="auto"/>
              <w:jc w:val="center"/>
              <w:rPr>
                <w:rFonts w:hint="eastAsia"/>
              </w:rPr>
            </w:pPr>
            <w:r>
              <w:rPr>
                <w:rFonts w:cs="等线"/>
                <w:color w:val="1C1E21"/>
                <w:sz w:val="16"/>
              </w:rPr>
              <w:t>二</w:t>
            </w:r>
          </w:p>
        </w:tc>
        <w:tc>
          <w:tcPr>
            <w:tcW w:w="2991" w:type="dxa"/>
          </w:tcPr>
          <w:p w14:paraId="49D4B3A4">
            <w:pPr>
              <w:spacing w:before="10" w:after="10" w:line="276" w:lineRule="auto"/>
              <w:rPr>
                <w:rFonts w:hint="eastAsia"/>
              </w:rPr>
            </w:pPr>
            <w:r>
              <w:rPr>
                <w:rFonts w:cs="等线"/>
                <w:color w:val="1C1E21"/>
                <w:sz w:val="16"/>
              </w:rPr>
              <w:t>Word 报告没有生成</w:t>
            </w:r>
          </w:p>
        </w:tc>
        <w:tc>
          <w:tcPr>
            <w:tcW w:w="5722" w:type="dxa"/>
          </w:tcPr>
          <w:p w14:paraId="7FFC8892">
            <w:pPr>
              <w:spacing w:before="10" w:after="10" w:line="276" w:lineRule="auto"/>
              <w:rPr>
                <w:rFonts w:hint="eastAsia"/>
              </w:rPr>
            </w:pPr>
            <w:r>
              <w:rPr>
                <w:rFonts w:cs="等线"/>
                <w:color w:val="1C1E21"/>
                <w:sz w:val="16"/>
              </w:rPr>
              <w:t>用了 --no-docx；或 python-docx 未安装</w:t>
            </w:r>
          </w:p>
        </w:tc>
      </w:tr>
      <w:tr w14:paraId="220C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shd w:val="clear" w:color="auto" w:fill="F7F8FA"/>
          </w:tcPr>
          <w:p w14:paraId="07D1388D">
            <w:pPr>
              <w:spacing w:before="10" w:after="10" w:line="276" w:lineRule="auto"/>
              <w:jc w:val="center"/>
              <w:rPr>
                <w:rFonts w:hint="eastAsia"/>
              </w:rPr>
            </w:pPr>
            <w:r>
              <w:rPr>
                <w:rFonts w:cs="等线"/>
                <w:color w:val="1C1E21"/>
                <w:sz w:val="16"/>
              </w:rPr>
              <w:t>二</w:t>
            </w:r>
          </w:p>
        </w:tc>
        <w:tc>
          <w:tcPr>
            <w:tcW w:w="2991" w:type="dxa"/>
            <w:shd w:val="clear" w:color="auto" w:fill="F7F8FA"/>
          </w:tcPr>
          <w:p w14:paraId="0073401C">
            <w:pPr>
              <w:spacing w:before="10" w:after="10" w:line="276" w:lineRule="auto"/>
              <w:rPr>
                <w:rFonts w:hint="eastAsia"/>
              </w:rPr>
            </w:pPr>
            <w:r>
              <w:rPr>
                <w:rFonts w:cs="等线"/>
                <w:color w:val="1C1E21"/>
                <w:sz w:val="16"/>
              </w:rPr>
              <w:t>AI 文案每次不同</w:t>
            </w:r>
          </w:p>
        </w:tc>
        <w:tc>
          <w:tcPr>
            <w:tcW w:w="5722" w:type="dxa"/>
            <w:shd w:val="clear" w:color="auto" w:fill="F7F8FA"/>
          </w:tcPr>
          <w:p w14:paraId="606F1F34">
            <w:pPr>
              <w:spacing w:before="10" w:after="10" w:line="276" w:lineRule="auto"/>
              <w:rPr>
                <w:rFonts w:hint="eastAsia"/>
              </w:rPr>
            </w:pPr>
            <w:r>
              <w:rPr>
                <w:rFonts w:cs="等线"/>
                <w:color w:val="1C1E21"/>
                <w:sz w:val="16"/>
              </w:rPr>
              <w:t>走了大模型通道，加 --ai-mode rule</w:t>
            </w:r>
          </w:p>
        </w:tc>
      </w:tr>
      <w:tr w14:paraId="26FD2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Pr>
          <w:p w14:paraId="65172313">
            <w:pPr>
              <w:spacing w:before="10" w:after="10" w:line="276" w:lineRule="auto"/>
              <w:jc w:val="center"/>
              <w:rPr>
                <w:rFonts w:hint="eastAsia"/>
              </w:rPr>
            </w:pPr>
            <w:r>
              <w:rPr>
                <w:rFonts w:cs="等线"/>
                <w:color w:val="1C1E21"/>
                <w:sz w:val="16"/>
              </w:rPr>
              <w:t>三</w:t>
            </w:r>
          </w:p>
        </w:tc>
        <w:tc>
          <w:tcPr>
            <w:tcW w:w="2991" w:type="dxa"/>
          </w:tcPr>
          <w:p w14:paraId="43A9829E">
            <w:pPr>
              <w:spacing w:before="10" w:after="10" w:line="276" w:lineRule="auto"/>
              <w:rPr>
                <w:rFonts w:hint="eastAsia"/>
              </w:rPr>
            </w:pPr>
            <w:r>
              <w:rPr>
                <w:rFonts w:cs="等线"/>
                <w:color w:val="1C1E21"/>
                <w:sz w:val="16"/>
              </w:rPr>
              <w:t>总成本与明细合计差 1 分钱</w:t>
            </w:r>
          </w:p>
        </w:tc>
        <w:tc>
          <w:tcPr>
            <w:tcW w:w="5722" w:type="dxa"/>
          </w:tcPr>
          <w:p w14:paraId="5904C4C2">
            <w:pPr>
              <w:spacing w:before="10" w:after="10" w:line="276" w:lineRule="auto"/>
              <w:rPr>
                <w:rFonts w:hint="eastAsia"/>
              </w:rPr>
            </w:pPr>
            <w:r>
              <w:rPr>
                <w:rFonts w:cs="等线"/>
                <w:color w:val="1C1E21"/>
                <w:sz w:val="16"/>
              </w:rPr>
              <w:t>先舍后加；改用 round_half_up 与 plug_last 倒挤</w:t>
            </w:r>
          </w:p>
        </w:tc>
      </w:tr>
      <w:tr w14:paraId="63E7E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shd w:val="clear" w:color="auto" w:fill="F7F8FA"/>
          </w:tcPr>
          <w:p w14:paraId="59AABFA1">
            <w:pPr>
              <w:spacing w:before="10" w:after="10" w:line="276" w:lineRule="auto"/>
              <w:jc w:val="center"/>
              <w:rPr>
                <w:rFonts w:hint="eastAsia"/>
              </w:rPr>
            </w:pPr>
            <w:r>
              <w:rPr>
                <w:rFonts w:cs="等线"/>
                <w:color w:val="1C1E21"/>
                <w:sz w:val="16"/>
              </w:rPr>
              <w:t>三</w:t>
            </w:r>
          </w:p>
        </w:tc>
        <w:tc>
          <w:tcPr>
            <w:tcW w:w="2991" w:type="dxa"/>
            <w:shd w:val="clear" w:color="auto" w:fill="F7F8FA"/>
          </w:tcPr>
          <w:p w14:paraId="06866353">
            <w:pPr>
              <w:spacing w:before="10" w:after="10" w:line="276" w:lineRule="auto"/>
              <w:rPr>
                <w:rFonts w:hint="eastAsia"/>
              </w:rPr>
            </w:pPr>
            <w:r>
              <w:rPr>
                <w:rFonts w:cs="等线"/>
                <w:color w:val="1C1E21"/>
                <w:sz w:val="16"/>
              </w:rPr>
              <w:t>线性规划报错或结果异常</w:t>
            </w:r>
          </w:p>
        </w:tc>
        <w:tc>
          <w:tcPr>
            <w:tcW w:w="5722" w:type="dxa"/>
            <w:shd w:val="clear" w:color="auto" w:fill="F7F8FA"/>
          </w:tcPr>
          <w:p w14:paraId="6C9D26D7">
            <w:pPr>
              <w:spacing w:before="10" w:after="10" w:line="276" w:lineRule="auto"/>
              <w:rPr>
                <w:rFonts w:hint="eastAsia"/>
              </w:rPr>
            </w:pPr>
            <w:r>
              <w:rPr>
                <w:rFonts w:cs="等线"/>
                <w:color w:val="1C1E21"/>
                <w:sz w:val="16"/>
              </w:rPr>
              <w:t>scipy 未安装，pip install scipy</w:t>
            </w:r>
          </w:p>
        </w:tc>
      </w:tr>
      <w:tr w14:paraId="6132C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Pr>
          <w:p w14:paraId="53CBBE89">
            <w:pPr>
              <w:spacing w:before="10" w:after="10" w:line="276" w:lineRule="auto"/>
              <w:jc w:val="center"/>
              <w:rPr>
                <w:rFonts w:hint="eastAsia"/>
              </w:rPr>
            </w:pPr>
            <w:r>
              <w:rPr>
                <w:rFonts w:cs="等线"/>
                <w:color w:val="1C1E21"/>
                <w:sz w:val="16"/>
              </w:rPr>
              <w:t>三</w:t>
            </w:r>
          </w:p>
        </w:tc>
        <w:tc>
          <w:tcPr>
            <w:tcW w:w="2991" w:type="dxa"/>
          </w:tcPr>
          <w:p w14:paraId="4A5979AA">
            <w:pPr>
              <w:spacing w:before="10" w:after="10" w:line="276" w:lineRule="auto"/>
              <w:rPr>
                <w:rFonts w:hint="eastAsia"/>
              </w:rPr>
            </w:pPr>
            <w:r>
              <w:rPr>
                <w:rFonts w:cs="等线"/>
                <w:color w:val="1C1E21"/>
                <w:sz w:val="16"/>
              </w:rPr>
              <w:t>ABC 单位成本差异过大</w:t>
            </w:r>
          </w:p>
        </w:tc>
        <w:tc>
          <w:tcPr>
            <w:tcW w:w="5722" w:type="dxa"/>
          </w:tcPr>
          <w:p w14:paraId="659D5E2D">
            <w:pPr>
              <w:spacing w:before="10" w:after="10" w:line="276" w:lineRule="auto"/>
              <w:rPr>
                <w:rFonts w:hint="eastAsia"/>
              </w:rPr>
            </w:pPr>
            <w:r>
              <w:rPr>
                <w:rFonts w:cs="等线"/>
                <w:color w:val="1C1E21"/>
                <w:sz w:val="16"/>
              </w:rPr>
              <w:t>成本动因设置不合理，核对作业中心耗用量</w:t>
            </w:r>
          </w:p>
        </w:tc>
      </w:tr>
      <w:tr w14:paraId="1551C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shd w:val="clear" w:color="auto" w:fill="F7F8FA"/>
          </w:tcPr>
          <w:p w14:paraId="7349A283">
            <w:pPr>
              <w:spacing w:before="10" w:after="10" w:line="276" w:lineRule="auto"/>
              <w:jc w:val="center"/>
              <w:rPr>
                <w:rFonts w:hint="eastAsia"/>
              </w:rPr>
            </w:pPr>
            <w:r>
              <w:rPr>
                <w:rFonts w:cs="等线"/>
                <w:color w:val="1C1E21"/>
                <w:sz w:val="16"/>
              </w:rPr>
              <w:t>四</w:t>
            </w:r>
          </w:p>
        </w:tc>
        <w:tc>
          <w:tcPr>
            <w:tcW w:w="2991" w:type="dxa"/>
            <w:shd w:val="clear" w:color="auto" w:fill="F7F8FA"/>
          </w:tcPr>
          <w:p w14:paraId="6AEC68FC">
            <w:pPr>
              <w:spacing w:before="10" w:after="10" w:line="276" w:lineRule="auto"/>
              <w:rPr>
                <w:rFonts w:hint="eastAsia"/>
              </w:rPr>
            </w:pPr>
            <w:r>
              <w:rPr>
                <w:rFonts w:cs="等线"/>
                <w:color w:val="1C1E21"/>
                <w:sz w:val="16"/>
              </w:rPr>
              <w:t>双源核验大量差异</w:t>
            </w:r>
          </w:p>
        </w:tc>
        <w:tc>
          <w:tcPr>
            <w:tcW w:w="5722" w:type="dxa"/>
            <w:shd w:val="clear" w:color="auto" w:fill="F7F8FA"/>
          </w:tcPr>
          <w:p w14:paraId="0A846CE2">
            <w:pPr>
              <w:spacing w:before="10" w:after="10" w:line="276" w:lineRule="auto"/>
              <w:rPr>
                <w:rFonts w:hint="eastAsia"/>
              </w:rPr>
            </w:pPr>
            <w:r>
              <w:rPr>
                <w:rFonts w:cs="等线"/>
                <w:color w:val="1C1E21"/>
                <w:sz w:val="16"/>
              </w:rPr>
              <w:t>单位口径不一致（新浪为万元），检查 SINA_UNIT_SCALE</w:t>
            </w:r>
          </w:p>
        </w:tc>
      </w:tr>
      <w:tr w14:paraId="2F425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Pr>
          <w:p w14:paraId="7E037B8A">
            <w:pPr>
              <w:spacing w:before="10" w:after="10" w:line="276" w:lineRule="auto"/>
              <w:jc w:val="center"/>
              <w:rPr>
                <w:rFonts w:hint="eastAsia"/>
              </w:rPr>
            </w:pPr>
            <w:r>
              <w:rPr>
                <w:rFonts w:cs="等线"/>
                <w:color w:val="1C1E21"/>
                <w:sz w:val="16"/>
              </w:rPr>
              <w:t>四</w:t>
            </w:r>
          </w:p>
        </w:tc>
        <w:tc>
          <w:tcPr>
            <w:tcW w:w="2991" w:type="dxa"/>
          </w:tcPr>
          <w:p w14:paraId="66A74CB3">
            <w:pPr>
              <w:spacing w:before="10" w:after="10" w:line="276" w:lineRule="auto"/>
              <w:rPr>
                <w:rFonts w:hint="eastAsia"/>
              </w:rPr>
            </w:pPr>
            <w:r>
              <w:rPr>
                <w:rFonts w:cs="等线"/>
                <w:color w:val="1C1E21"/>
                <w:sz w:val="16"/>
              </w:rPr>
              <w:t>新浪抓取为空</w:t>
            </w:r>
          </w:p>
        </w:tc>
        <w:tc>
          <w:tcPr>
            <w:tcW w:w="5722" w:type="dxa"/>
          </w:tcPr>
          <w:p w14:paraId="3B365AB3">
            <w:pPr>
              <w:spacing w:before="10" w:after="10" w:line="276" w:lineRule="auto"/>
              <w:rPr>
                <w:rFonts w:hint="eastAsia"/>
              </w:rPr>
            </w:pPr>
            <w:r>
              <w:rPr>
                <w:rFonts w:cs="等线"/>
                <w:color w:val="1C1E21"/>
                <w:sz w:val="16"/>
              </w:rPr>
              <w:t>页面改版或编码异常，用 --skip-sina 只跑主源</w:t>
            </w:r>
          </w:p>
        </w:tc>
      </w:tr>
      <w:tr w14:paraId="4016A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shd w:val="clear" w:color="auto" w:fill="F7F8FA"/>
          </w:tcPr>
          <w:p w14:paraId="20581B29">
            <w:pPr>
              <w:spacing w:before="10" w:after="10" w:line="276" w:lineRule="auto"/>
              <w:jc w:val="center"/>
              <w:rPr>
                <w:rFonts w:hint="eastAsia"/>
              </w:rPr>
            </w:pPr>
            <w:r>
              <w:rPr>
                <w:rFonts w:cs="等线"/>
                <w:color w:val="1C1E21"/>
                <w:sz w:val="16"/>
              </w:rPr>
              <w:t>四</w:t>
            </w:r>
          </w:p>
        </w:tc>
        <w:tc>
          <w:tcPr>
            <w:tcW w:w="2991" w:type="dxa"/>
            <w:shd w:val="clear" w:color="auto" w:fill="F7F8FA"/>
          </w:tcPr>
          <w:p w14:paraId="6F16A831">
            <w:pPr>
              <w:spacing w:before="10" w:after="10" w:line="276" w:lineRule="auto"/>
              <w:rPr>
                <w:rFonts w:hint="eastAsia"/>
              </w:rPr>
            </w:pPr>
            <w:r>
              <w:rPr>
                <w:rFonts w:cs="等线"/>
                <w:color w:val="1C1E21"/>
                <w:sz w:val="16"/>
              </w:rPr>
              <w:t>HTML 报告缺图</w:t>
            </w:r>
          </w:p>
        </w:tc>
        <w:tc>
          <w:tcPr>
            <w:tcW w:w="5722" w:type="dxa"/>
            <w:shd w:val="clear" w:color="auto" w:fill="F7F8FA"/>
          </w:tcPr>
          <w:p w14:paraId="533F57C3">
            <w:pPr>
              <w:spacing w:before="10" w:after="10" w:line="276" w:lineRule="auto"/>
              <w:rPr>
                <w:rFonts w:hint="eastAsia"/>
              </w:rPr>
            </w:pPr>
            <w:r>
              <w:rPr>
                <w:rFonts w:cs="等线"/>
                <w:color w:val="1C1E21"/>
                <w:sz w:val="16"/>
              </w:rPr>
              <w:t>运行时加了 --no-charts，或 build_report.py 未执行</w:t>
            </w:r>
          </w:p>
        </w:tc>
      </w:tr>
      <w:tr w14:paraId="65E6A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Pr>
          <w:p w14:paraId="3FF80A8F">
            <w:pPr>
              <w:spacing w:before="10" w:after="10" w:line="276" w:lineRule="auto"/>
              <w:jc w:val="center"/>
              <w:rPr>
                <w:rFonts w:hint="eastAsia"/>
              </w:rPr>
            </w:pPr>
            <w:r>
              <w:rPr>
                <w:rFonts w:cs="等线"/>
                <w:color w:val="1C1E21"/>
                <w:sz w:val="16"/>
              </w:rPr>
              <w:t>五</w:t>
            </w:r>
          </w:p>
        </w:tc>
        <w:tc>
          <w:tcPr>
            <w:tcW w:w="2991" w:type="dxa"/>
          </w:tcPr>
          <w:p w14:paraId="29B9D735">
            <w:pPr>
              <w:spacing w:before="10" w:after="10" w:line="276" w:lineRule="auto"/>
              <w:rPr>
                <w:rFonts w:hint="eastAsia"/>
              </w:rPr>
            </w:pPr>
            <w:r>
              <w:rPr>
                <w:rFonts w:cs="等线"/>
                <w:color w:val="1C1E21"/>
                <w:sz w:val="16"/>
              </w:rPr>
              <w:t>① 阶段找不到 npx</w:t>
            </w:r>
          </w:p>
        </w:tc>
        <w:tc>
          <w:tcPr>
            <w:tcW w:w="5722" w:type="dxa"/>
          </w:tcPr>
          <w:p w14:paraId="5981DC20">
            <w:pPr>
              <w:spacing w:before="10" w:after="10" w:line="276" w:lineRule="auto"/>
              <w:rPr>
                <w:rFonts w:hint="eastAsia"/>
              </w:rPr>
            </w:pPr>
            <w:r>
              <w:rPr>
                <w:rFonts w:cs="等线"/>
                <w:color w:val="1C1E21"/>
                <w:sz w:val="16"/>
              </w:rPr>
              <w:t>未装 Node.js，用 --skip-fetch 走本地快照</w:t>
            </w:r>
          </w:p>
        </w:tc>
      </w:tr>
      <w:tr w14:paraId="7EC6D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shd w:val="clear" w:color="auto" w:fill="F7F8FA"/>
          </w:tcPr>
          <w:p w14:paraId="5D04EA42">
            <w:pPr>
              <w:spacing w:before="10" w:after="10" w:line="276" w:lineRule="auto"/>
              <w:jc w:val="center"/>
              <w:rPr>
                <w:rFonts w:hint="eastAsia"/>
              </w:rPr>
            </w:pPr>
            <w:r>
              <w:rPr>
                <w:rFonts w:cs="等线"/>
                <w:color w:val="1C1E21"/>
                <w:sz w:val="16"/>
              </w:rPr>
              <w:t>五</w:t>
            </w:r>
          </w:p>
        </w:tc>
        <w:tc>
          <w:tcPr>
            <w:tcW w:w="2991" w:type="dxa"/>
            <w:shd w:val="clear" w:color="auto" w:fill="F7F8FA"/>
          </w:tcPr>
          <w:p w14:paraId="209BCF1A">
            <w:pPr>
              <w:spacing w:before="10" w:after="10" w:line="276" w:lineRule="auto"/>
              <w:rPr>
                <w:rFonts w:hint="eastAsia"/>
              </w:rPr>
            </w:pPr>
            <w:r>
              <w:rPr>
                <w:rFonts w:cs="等线"/>
                <w:color w:val="1C1E21"/>
                <w:sz w:val="16"/>
              </w:rPr>
              <w:t>预测值为负或异常大</w:t>
            </w:r>
          </w:p>
        </w:tc>
        <w:tc>
          <w:tcPr>
            <w:tcW w:w="5722" w:type="dxa"/>
            <w:shd w:val="clear" w:color="auto" w:fill="F7F8FA"/>
          </w:tcPr>
          <w:p w14:paraId="1464EC38">
            <w:pPr>
              <w:spacing w:before="10" w:after="10" w:line="276" w:lineRule="auto"/>
              <w:rPr>
                <w:rFonts w:hint="eastAsia"/>
              </w:rPr>
            </w:pPr>
            <w:r>
              <w:rPr>
                <w:rFonts w:cs="等线"/>
                <w:color w:val="1C1E21"/>
                <w:sz w:val="16"/>
              </w:rPr>
              <w:t>小样本外推失控，确认已剔除 2020 异常年度</w:t>
            </w:r>
          </w:p>
        </w:tc>
      </w:tr>
      <w:tr w14:paraId="2F00B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85" w:type="dxa"/>
          </w:tcPr>
          <w:p w14:paraId="2D262C0C">
            <w:pPr>
              <w:spacing w:before="10" w:after="10" w:line="276" w:lineRule="auto"/>
              <w:jc w:val="center"/>
              <w:rPr>
                <w:rFonts w:hint="eastAsia"/>
              </w:rPr>
            </w:pPr>
            <w:r>
              <w:rPr>
                <w:rFonts w:cs="等线"/>
                <w:color w:val="1C1E21"/>
                <w:sz w:val="16"/>
              </w:rPr>
              <w:t>五</w:t>
            </w:r>
          </w:p>
        </w:tc>
        <w:tc>
          <w:tcPr>
            <w:tcW w:w="2991" w:type="dxa"/>
          </w:tcPr>
          <w:p w14:paraId="2C749E9A">
            <w:pPr>
              <w:spacing w:before="10" w:after="10" w:line="276" w:lineRule="auto"/>
              <w:rPr>
                <w:rFonts w:hint="eastAsia"/>
              </w:rPr>
            </w:pPr>
            <w:r>
              <w:rPr>
                <w:rFonts w:cs="等线"/>
                <w:color w:val="1C1E21"/>
                <w:sz w:val="16"/>
              </w:rPr>
              <w:t>本量利固定成本为负</w:t>
            </w:r>
          </w:p>
        </w:tc>
        <w:tc>
          <w:tcPr>
            <w:tcW w:w="5722" w:type="dxa"/>
          </w:tcPr>
          <w:p w14:paraId="10F55669">
            <w:pPr>
              <w:spacing w:before="10" w:after="10" w:line="276" w:lineRule="auto"/>
              <w:rPr>
                <w:rFonts w:hint="eastAsia"/>
              </w:rPr>
            </w:pPr>
            <w:r>
              <w:rPr>
                <w:rFonts w:cs="等线"/>
                <w:color w:val="1C1E21"/>
                <w:sz w:val="16"/>
              </w:rPr>
              <w:t>误用回归/高低点法，改以成本性态分解法为准</w:t>
            </w:r>
          </w:p>
        </w:tc>
      </w:tr>
    </w:tbl>
    <w:p w14:paraId="48E634DD">
      <w:pPr>
        <w:spacing w:after="40"/>
        <w:rPr>
          <w:rFonts w:hint="eastAsia"/>
        </w:rPr>
      </w:pPr>
    </w:p>
    <w:p w14:paraId="4286DD9F">
      <w:pPr>
        <w:pStyle w:val="4"/>
      </w:pPr>
      <w:bookmarkStart w:id="164" w:name="_Toc24139"/>
      <w:r>
        <w:rPr>
          <w:rFonts w:ascii="黑体" w:hAnsi="黑体" w:eastAsia="黑体" w:cs="黑体"/>
          <w:b w:val="0"/>
        </w:rPr>
        <w:t>8.4　“数字看着不对”的专用检查法</w:t>
      </w:r>
      <w:bookmarkEnd w:id="164"/>
    </w:p>
    <w:p w14:paraId="4AF106B6">
      <w:pPr>
        <w:jc w:val="both"/>
        <w:rPr>
          <w:rFonts w:hint="eastAsia"/>
        </w:rPr>
      </w:pPr>
      <w:r>
        <w:rPr>
          <w:rFonts w:cs="等线"/>
          <w:color w:val="1C1E21"/>
        </w:rPr>
        <w:t>程序不报错但结果离谱，是最难查的一类。按下面四步，基本都能定位到口径问题。</w:t>
      </w:r>
    </w:p>
    <w:p w14:paraId="1B9B47D1">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量级检查</w:t>
      </w:r>
      <w:r>
        <w:rPr>
          <w:rFonts w:cs="等线"/>
          <w:color w:val="1C1E21"/>
          <w:sz w:val="20"/>
        </w:rPr>
        <w:t>：把结果除以 100、乘 100 各试一次，看是否更接近常识。利率口径错会让结果差 100 倍，单位口径错会让结果差 10,000 倍；</w:t>
      </w:r>
    </w:p>
    <w:p w14:paraId="2F1ECC48">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手算复核</w:t>
      </w:r>
      <w:r>
        <w:rPr>
          <w:rFonts w:cs="等线"/>
          <w:color w:val="1C1E21"/>
          <w:sz w:val="20"/>
        </w:rPr>
        <w:t>：只用第一期数据手工折现一次，与程序的第一期现值对比。对不上说明折现期数（t 从 0 还是从 1）理解不同；</w:t>
      </w:r>
    </w:p>
    <w:p w14:paraId="4B8FB834">
      <w:pPr>
        <w:spacing w:after="30"/>
        <w:ind w:left="482" w:hanging="340"/>
        <w:jc w:val="both"/>
        <w:rPr>
          <w:rFonts w:hint="eastAsia"/>
        </w:rPr>
      </w:pPr>
      <w:r>
        <w:rPr>
          <w:rFonts w:ascii="黑体" w:hAnsi="黑体" w:eastAsia="黑体" w:cs="黑体"/>
          <w:color w:val="1C4A8C"/>
          <w:sz w:val="20"/>
        </w:rPr>
        <w:t xml:space="preserve">3. </w:t>
      </w:r>
      <w:r>
        <w:rPr>
          <w:rFonts w:ascii="黑体" w:hAnsi="黑体" w:eastAsia="黑体" w:cs="黑体"/>
          <w:color w:val="1C1E21"/>
          <w:sz w:val="20"/>
        </w:rPr>
        <w:t>换参数验证单调性</w:t>
      </w:r>
      <w:r>
        <w:rPr>
          <w:rFonts w:cs="等线"/>
          <w:color w:val="1C1E21"/>
          <w:sz w:val="20"/>
        </w:rPr>
        <w:t>：折现率调高，NPV 必须下降；期数调长，终值必须上升。违反单调性的一定是 bug；</w:t>
      </w:r>
    </w:p>
    <w:p w14:paraId="639A78C2">
      <w:pPr>
        <w:spacing w:after="30"/>
        <w:ind w:left="482" w:hanging="340"/>
        <w:jc w:val="both"/>
        <w:rPr>
          <w:rFonts w:hint="eastAsia"/>
        </w:rPr>
      </w:pPr>
      <w:r>
        <w:rPr>
          <w:rFonts w:ascii="黑体" w:hAnsi="黑体" w:eastAsia="黑体" w:cs="黑体"/>
          <w:color w:val="1C4A8C"/>
          <w:sz w:val="20"/>
        </w:rPr>
        <w:t xml:space="preserve">4. </w:t>
      </w:r>
      <w:r>
        <w:rPr>
          <w:rFonts w:ascii="黑体" w:hAnsi="黑体" w:eastAsia="黑体" w:cs="黑体"/>
          <w:color w:val="1C1E21"/>
          <w:sz w:val="20"/>
        </w:rPr>
        <w:t>跑测试</w:t>
      </w:r>
      <w:r>
        <w:rPr>
          <w:rFonts w:cs="等线"/>
          <w:color w:val="1C1E21"/>
          <w:sz w:val="20"/>
        </w:rPr>
        <w:t>：项目一 6 个用例 + 附加测试、项目二 57 个测试方法、项目三 51 个测试方法，全部通过说明算法没问题，问题在你的输入。</w:t>
      </w:r>
    </w:p>
    <w:tbl>
      <w:tblPr>
        <w:tblStyle w:val="41"/>
        <w:tblW w:w="0" w:type="auto"/>
        <w:jc w:val="center"/>
        <w:tblLayout w:type="fixed"/>
        <w:tblCellMar>
          <w:top w:w="0" w:type="dxa"/>
          <w:left w:w="108" w:type="dxa"/>
          <w:bottom w:w="0" w:type="dxa"/>
          <w:right w:w="108" w:type="dxa"/>
        </w:tblCellMar>
      </w:tblPr>
      <w:tblGrid>
        <w:gridCol w:w="9298"/>
      </w:tblGrid>
      <w:tr w14:paraId="7A279E7D">
        <w:tblPrEx>
          <w:tblCellMar>
            <w:top w:w="0" w:type="dxa"/>
            <w:left w:w="108" w:type="dxa"/>
            <w:bottom w:w="0" w:type="dxa"/>
            <w:right w:w="108" w:type="dxa"/>
          </w:tblCellMar>
        </w:tblPrEx>
        <w:trPr>
          <w:jc w:val="center"/>
        </w:trPr>
        <w:tc>
          <w:tcPr>
            <w:tcW w:w="9298" w:type="dxa"/>
            <w:tcBorders>
              <w:top w:val="single" w:color="FBEAEA" w:sz="4" w:space="0"/>
              <w:left w:val="single" w:color="B03A3A" w:sz="20" w:space="0"/>
              <w:bottom w:val="single" w:color="FBEAEA" w:sz="4" w:space="0"/>
              <w:right w:val="single" w:color="FBEAEA" w:sz="4" w:space="0"/>
            </w:tcBorders>
            <w:shd w:val="clear" w:color="auto" w:fill="FBEAEA"/>
          </w:tcPr>
          <w:p w14:paraId="38178A76">
            <w:pPr>
              <w:spacing w:before="40" w:after="40"/>
              <w:rPr>
                <w:rFonts w:hint="eastAsia"/>
              </w:rPr>
            </w:pPr>
            <w:r>
              <w:rPr>
                <w:rFonts w:ascii="黑体" w:hAnsi="黑体" w:eastAsia="黑体" w:cs="黑体"/>
                <w:color w:val="B03A3A"/>
                <w:sz w:val="19"/>
              </w:rPr>
              <w:t>错误决定　</w:t>
            </w:r>
            <w:r>
              <w:rPr>
                <w:rFonts w:cs="等线"/>
                <w:color w:val="1C1E21"/>
                <w:sz w:val="19"/>
              </w:rPr>
              <w:t>有一条捷径：</w:t>
            </w:r>
            <w:r>
              <w:rPr>
                <w:rFonts w:ascii="黑体" w:hAnsi="黑体" w:eastAsia="黑体" w:cs="黑体"/>
                <w:color w:val="1C1E21"/>
                <w:sz w:val="19"/>
              </w:rPr>
              <w:t>用本手册前面几章的锚点数值当标尺</w:t>
            </w:r>
            <w:r>
              <w:rPr>
                <w:rFonts w:cs="等线"/>
                <w:color w:val="1C1E21"/>
                <w:sz w:val="19"/>
              </w:rPr>
              <w:t>。例如项目一的 WACC 8.2743%、项目二的组合 NPV 1,460.01 万元、项目三的保本额 3,166,666.67 元、项目四的 ROE 19.19%、项目五的收入预测 52.66 亿元。只要你的结果与这些数不一致，就是你改过参数或口径，而不是程序错——这些数都是直接从产物文件里抄出来的。</w:t>
            </w:r>
          </w:p>
        </w:tc>
      </w:tr>
    </w:tbl>
    <w:p w14:paraId="5CF82881">
      <w:pPr>
        <w:spacing w:after="40"/>
        <w:rPr>
          <w:rFonts w:hint="eastAsia"/>
        </w:rPr>
      </w:pPr>
    </w:p>
    <w:p w14:paraId="3736C9E3">
      <w:pPr>
        <w:rPr>
          <w:rFonts w:hint="eastAsia"/>
        </w:rPr>
      </w:pPr>
      <w:r>
        <w:br w:type="page"/>
      </w:r>
    </w:p>
    <w:p w14:paraId="4BEBC7F4">
      <w:pPr>
        <w:pStyle w:val="3"/>
      </w:pPr>
      <w:bookmarkStart w:id="165" w:name="_Toc6412"/>
      <w:r>
        <w:rPr>
          <w:rFonts w:ascii="黑体" w:hAnsi="黑体" w:eastAsia="黑体" w:cs="黑体"/>
          <w:b w:val="0"/>
          <w:sz w:val="28"/>
        </w:rPr>
        <w:t>第 9 章　</w:t>
      </w:r>
      <w:r>
        <w:rPr>
          <w:rFonts w:ascii="黑体" w:hAnsi="黑体" w:eastAsia="黑体" w:cs="黑体"/>
          <w:b w:val="0"/>
          <w:color w:val="1C1E21"/>
        </w:rPr>
        <w:t>附录</w:t>
      </w:r>
      <w:bookmarkEnd w:id="165"/>
    </w:p>
    <w:p w14:paraId="2F62C837">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命令速查、公式与判据总表、五个项目的产物清单，以及一份提交前可以逐条打勾的自检表。</w:t>
      </w:r>
    </w:p>
    <w:p w14:paraId="7BA7A105">
      <w:pPr>
        <w:pStyle w:val="4"/>
      </w:pPr>
      <w:bookmarkStart w:id="166" w:name="_Toc25914"/>
      <w:r>
        <w:rPr>
          <w:rFonts w:ascii="黑体" w:hAnsi="黑体" w:eastAsia="黑体" w:cs="黑体"/>
          <w:b w:val="0"/>
        </w:rPr>
        <w:t>9.1　附录 A　命令速查</w:t>
      </w:r>
      <w:bookmarkEnd w:id="166"/>
    </w:p>
    <w:p w14:paraId="68D9421D">
      <w:pPr>
        <w:shd w:val="clear" w:color="auto" w:fill="23272E"/>
        <w:spacing w:after="0" w:line="283" w:lineRule="auto"/>
        <w:ind w:left="142"/>
        <w:rPr>
          <w:rFonts w:hint="eastAsia"/>
        </w:rPr>
      </w:pPr>
      <w:r>
        <w:rPr>
          <w:rFonts w:ascii="Consolas" w:hAnsi="Consolas" w:eastAsia="Consolas" w:cs="Consolas"/>
          <w:color w:val="E8EAED"/>
          <w:sz w:val="17"/>
        </w:rPr>
        <w:t># 环境自检</w:t>
      </w:r>
    </w:p>
    <w:p w14:paraId="71CA31C4">
      <w:pPr>
        <w:shd w:val="clear" w:color="auto" w:fill="23272E"/>
        <w:spacing w:after="0" w:line="283" w:lineRule="auto"/>
        <w:ind w:left="142"/>
        <w:rPr>
          <w:rFonts w:hint="eastAsia"/>
        </w:rPr>
      </w:pPr>
      <w:r>
        <w:rPr>
          <w:rFonts w:ascii="Consolas" w:hAnsi="Consolas" w:eastAsia="Consolas" w:cs="Consolas"/>
          <w:color w:val="E8EAED"/>
          <w:sz w:val="17"/>
        </w:rPr>
        <w:t>python -V</w:t>
      </w:r>
    </w:p>
    <w:p w14:paraId="74E4273C">
      <w:pPr>
        <w:shd w:val="clear" w:color="auto" w:fill="23272E"/>
        <w:spacing w:after="0" w:line="283" w:lineRule="auto"/>
        <w:ind w:left="142"/>
        <w:rPr>
          <w:rFonts w:hint="eastAsia"/>
        </w:rPr>
      </w:pPr>
      <w:r>
        <w:rPr>
          <w:rFonts w:ascii="Consolas" w:hAnsi="Consolas" w:eastAsia="Consolas" w:cs="Consolas"/>
          <w:color w:val="E8EAED"/>
          <w:sz w:val="17"/>
        </w:rPr>
        <w:t>where python</w:t>
      </w:r>
    </w:p>
    <w:p w14:paraId="6FC20C86">
      <w:pPr>
        <w:shd w:val="clear" w:color="auto" w:fill="23272E"/>
        <w:spacing w:after="0" w:line="283" w:lineRule="auto"/>
        <w:ind w:left="142"/>
        <w:rPr>
          <w:rFonts w:hint="eastAsia"/>
        </w:rPr>
      </w:pPr>
      <w:r>
        <w:rPr>
          <w:rFonts w:ascii="Consolas" w:hAnsi="Consolas" w:eastAsia="Consolas" w:cs="Consolas"/>
          <w:color w:val="E8EAED"/>
          <w:sz w:val="17"/>
        </w:rPr>
        <w:t>python -m pip --version</w:t>
      </w:r>
    </w:p>
    <w:p w14:paraId="026767E5">
      <w:pPr>
        <w:shd w:val="clear" w:color="auto" w:fill="23272E"/>
        <w:spacing w:after="0" w:line="283" w:lineRule="auto"/>
        <w:ind w:left="142"/>
        <w:rPr>
          <w:rFonts w:hint="eastAsia"/>
        </w:rPr>
      </w:pPr>
      <w:r>
        <w:rPr>
          <w:rFonts w:ascii="Consolas" w:hAnsi="Consolas" w:eastAsia="Consolas" w:cs="Consolas"/>
          <w:color w:val="E8EAED"/>
          <w:sz w:val="17"/>
        </w:rPr>
        <w:t xml:space="preserve"> </w:t>
      </w:r>
    </w:p>
    <w:p w14:paraId="54096F5E">
      <w:pPr>
        <w:shd w:val="clear" w:color="auto" w:fill="23272E"/>
        <w:spacing w:after="0" w:line="283" w:lineRule="auto"/>
        <w:ind w:left="142"/>
        <w:rPr>
          <w:rFonts w:hint="eastAsia"/>
        </w:rPr>
      </w:pPr>
      <w:r>
        <w:rPr>
          <w:rFonts w:ascii="Consolas" w:hAnsi="Consolas" w:eastAsia="Consolas" w:cs="Consolas"/>
          <w:color w:val="E8EAED"/>
          <w:sz w:val="17"/>
        </w:rPr>
        <w:t># 依赖安装（国内镜像）</w:t>
      </w:r>
    </w:p>
    <w:p w14:paraId="09024551">
      <w:pPr>
        <w:shd w:val="clear" w:color="auto" w:fill="23272E"/>
        <w:spacing w:after="0" w:line="283" w:lineRule="auto"/>
        <w:ind w:left="142"/>
        <w:rPr>
          <w:rFonts w:hint="eastAsia"/>
        </w:rPr>
      </w:pPr>
      <w:r>
        <w:rPr>
          <w:rFonts w:ascii="Consolas" w:hAnsi="Consolas" w:eastAsia="Consolas" w:cs="Consolas"/>
          <w:color w:val="E8EAED"/>
          <w:sz w:val="17"/>
        </w:rPr>
        <w:t>python -m pip install -r requirements.txt -i https://pypi.tuna.tsinghua.edu.cn/simple</w:t>
      </w:r>
    </w:p>
    <w:p w14:paraId="3729E894">
      <w:pPr>
        <w:shd w:val="clear" w:color="auto" w:fill="23272E"/>
        <w:spacing w:after="0" w:line="283" w:lineRule="auto"/>
        <w:ind w:left="142"/>
        <w:rPr>
          <w:rFonts w:hint="eastAsia"/>
        </w:rPr>
      </w:pPr>
      <w:r>
        <w:rPr>
          <w:rFonts w:ascii="Consolas" w:hAnsi="Consolas" w:eastAsia="Consolas" w:cs="Consolas"/>
          <w:color w:val="E8EAED"/>
          <w:sz w:val="17"/>
        </w:rPr>
        <w:t xml:space="preserve"> </w:t>
      </w:r>
    </w:p>
    <w:p w14:paraId="5DCC396D">
      <w:pPr>
        <w:shd w:val="clear" w:color="auto" w:fill="23272E"/>
        <w:spacing w:after="0" w:line="283" w:lineRule="auto"/>
        <w:ind w:left="142"/>
        <w:rPr>
          <w:rFonts w:hint="eastAsia"/>
        </w:rPr>
      </w:pPr>
      <w:r>
        <w:rPr>
          <w:rFonts w:ascii="Consolas" w:hAnsi="Consolas" w:eastAsia="Consolas" w:cs="Consolas"/>
          <w:color w:val="E8EAED"/>
          <w:sz w:val="17"/>
        </w:rPr>
        <w:t># 项目一：计算器</w:t>
      </w:r>
    </w:p>
    <w:p w14:paraId="7EC3E542">
      <w:pPr>
        <w:shd w:val="clear" w:color="auto" w:fill="23272E"/>
        <w:spacing w:after="0" w:line="283" w:lineRule="auto"/>
        <w:ind w:left="142"/>
        <w:rPr>
          <w:rFonts w:hint="eastAsia"/>
        </w:rPr>
      </w:pPr>
      <w:r>
        <w:rPr>
          <w:rFonts w:ascii="Consolas" w:hAnsi="Consolas" w:eastAsia="Consolas" w:cs="Consolas"/>
          <w:color w:val="E8EAED"/>
          <w:sz w:val="17"/>
        </w:rPr>
        <w:t>python main.py            # 菜单式交互</w:t>
      </w:r>
    </w:p>
    <w:p w14:paraId="3C3F0CF0">
      <w:pPr>
        <w:shd w:val="clear" w:color="auto" w:fill="23272E"/>
        <w:spacing w:after="0" w:line="283" w:lineRule="auto"/>
        <w:ind w:left="142"/>
        <w:rPr>
          <w:rFonts w:hint="eastAsia"/>
        </w:rPr>
      </w:pPr>
      <w:r>
        <w:rPr>
          <w:rFonts w:ascii="Consolas" w:hAnsi="Consolas" w:eastAsia="Consolas" w:cs="Consolas"/>
          <w:color w:val="E8EAED"/>
          <w:sz w:val="17"/>
        </w:rPr>
        <w:t>python gui.py             # 图形界面（或双击 财务计算器GUI.pyw）</w:t>
      </w:r>
    </w:p>
    <w:p w14:paraId="59E025AF">
      <w:pPr>
        <w:shd w:val="clear" w:color="auto" w:fill="23272E"/>
        <w:spacing w:after="0" w:line="283" w:lineRule="auto"/>
        <w:ind w:left="142"/>
        <w:rPr>
          <w:rFonts w:hint="eastAsia"/>
        </w:rPr>
      </w:pPr>
      <w:r>
        <w:rPr>
          <w:rFonts w:ascii="Consolas" w:hAnsi="Consolas" w:eastAsia="Consolas" w:cs="Consolas"/>
          <w:color w:val="E8EAED"/>
          <w:sz w:val="17"/>
        </w:rPr>
        <w:t>python -m tests.test_cases</w:t>
      </w:r>
    </w:p>
    <w:p w14:paraId="071283E4">
      <w:pPr>
        <w:shd w:val="clear" w:color="auto" w:fill="23272E"/>
        <w:spacing w:after="0" w:line="283" w:lineRule="auto"/>
        <w:ind w:left="142"/>
        <w:rPr>
          <w:rFonts w:hint="eastAsia"/>
        </w:rPr>
      </w:pPr>
      <w:r>
        <w:rPr>
          <w:rFonts w:ascii="Consolas" w:hAnsi="Consolas" w:eastAsia="Consolas" w:cs="Consolas"/>
          <w:color w:val="E8EAED"/>
          <w:sz w:val="17"/>
        </w:rPr>
        <w:t xml:space="preserve"> </w:t>
      </w:r>
    </w:p>
    <w:p w14:paraId="6C5A8915">
      <w:pPr>
        <w:shd w:val="clear" w:color="auto" w:fill="23272E"/>
        <w:spacing w:after="0" w:line="283" w:lineRule="auto"/>
        <w:ind w:left="142"/>
        <w:rPr>
          <w:rFonts w:hint="eastAsia"/>
        </w:rPr>
      </w:pPr>
      <w:r>
        <w:rPr>
          <w:rFonts w:ascii="Consolas" w:hAnsi="Consolas" w:eastAsia="Consolas" w:cs="Consolas"/>
          <w:color w:val="E8EAED"/>
          <w:sz w:val="17"/>
        </w:rPr>
        <w:t># 项目二：投资项目评价</w:t>
      </w:r>
    </w:p>
    <w:p w14:paraId="6849E0DD">
      <w:pPr>
        <w:shd w:val="clear" w:color="auto" w:fill="23272E"/>
        <w:spacing w:after="0" w:line="283" w:lineRule="auto"/>
        <w:ind w:left="142"/>
        <w:rPr>
          <w:rFonts w:hint="eastAsia"/>
        </w:rPr>
      </w:pPr>
      <w:r>
        <w:rPr>
          <w:rFonts w:ascii="Consolas" w:hAnsi="Consolas" w:eastAsia="Consolas" w:cs="Consolas"/>
          <w:color w:val="E8EAED"/>
          <w:sz w:val="17"/>
        </w:rPr>
        <w:t>python main.py --list</w:t>
      </w:r>
    </w:p>
    <w:p w14:paraId="75447066">
      <w:pPr>
        <w:shd w:val="clear" w:color="auto" w:fill="23272E"/>
        <w:spacing w:after="0" w:line="283" w:lineRule="auto"/>
        <w:ind w:left="142"/>
        <w:rPr>
          <w:rFonts w:hint="eastAsia"/>
        </w:rPr>
      </w:pPr>
      <w:r>
        <w:rPr>
          <w:rFonts w:ascii="Consolas" w:hAnsi="Consolas" w:eastAsia="Consolas" w:cs="Consolas"/>
          <w:color w:val="E8EAED"/>
          <w:sz w:val="17"/>
        </w:rPr>
        <w:t>python main.py</w:t>
      </w:r>
    </w:p>
    <w:p w14:paraId="5D98EB65">
      <w:pPr>
        <w:shd w:val="clear" w:color="auto" w:fill="23272E"/>
        <w:spacing w:after="0" w:line="283" w:lineRule="auto"/>
        <w:ind w:left="142"/>
        <w:rPr>
          <w:rFonts w:hint="eastAsia"/>
        </w:rPr>
      </w:pPr>
      <w:r>
        <w:rPr>
          <w:rFonts w:ascii="Consolas" w:hAnsi="Consolas" w:eastAsia="Consolas" w:cs="Consolas"/>
          <w:color w:val="E8EAED"/>
          <w:sz w:val="17"/>
        </w:rPr>
        <w:t>python main.py --case CASE-3 --rate 0.08 --no-docx --ai-mode rule</w:t>
      </w:r>
    </w:p>
    <w:p w14:paraId="4E8B62B9">
      <w:pPr>
        <w:shd w:val="clear" w:color="auto" w:fill="23272E"/>
        <w:spacing w:after="0" w:line="283" w:lineRule="auto"/>
        <w:ind w:left="142"/>
        <w:rPr>
          <w:rFonts w:hint="eastAsia"/>
        </w:rPr>
      </w:pPr>
      <w:r>
        <w:rPr>
          <w:rFonts w:ascii="Consolas" w:hAnsi="Consolas" w:eastAsia="Consolas" w:cs="Consolas"/>
          <w:color w:val="E8EAED"/>
          <w:sz w:val="17"/>
        </w:rPr>
        <w:t>python -m tests.test_all</w:t>
      </w:r>
    </w:p>
    <w:p w14:paraId="545735A9">
      <w:pPr>
        <w:shd w:val="clear" w:color="auto" w:fill="23272E"/>
        <w:spacing w:after="0" w:line="283" w:lineRule="auto"/>
        <w:ind w:left="142"/>
        <w:rPr>
          <w:rFonts w:hint="eastAsia"/>
        </w:rPr>
      </w:pPr>
      <w:r>
        <w:rPr>
          <w:rFonts w:ascii="Consolas" w:hAnsi="Consolas" w:eastAsia="Consolas" w:cs="Consolas"/>
          <w:color w:val="E8EAED"/>
          <w:sz w:val="17"/>
        </w:rPr>
        <w:t xml:space="preserve"> </w:t>
      </w:r>
    </w:p>
    <w:p w14:paraId="30B28829">
      <w:pPr>
        <w:shd w:val="clear" w:color="auto" w:fill="23272E"/>
        <w:spacing w:after="0" w:line="283" w:lineRule="auto"/>
        <w:ind w:left="142"/>
        <w:rPr>
          <w:rFonts w:hint="eastAsia"/>
        </w:rPr>
      </w:pPr>
      <w:r>
        <w:rPr>
          <w:rFonts w:ascii="Consolas" w:hAnsi="Consolas" w:eastAsia="Consolas" w:cs="Consolas"/>
          <w:color w:val="E8EAED"/>
          <w:sz w:val="17"/>
        </w:rPr>
        <w:t># 项目三：成本与经营决策</w:t>
      </w:r>
    </w:p>
    <w:p w14:paraId="4C1E58B9">
      <w:pPr>
        <w:shd w:val="clear" w:color="auto" w:fill="23272E"/>
        <w:spacing w:after="0" w:line="283" w:lineRule="auto"/>
        <w:ind w:left="142"/>
        <w:rPr>
          <w:rFonts w:hint="eastAsia"/>
        </w:rPr>
      </w:pPr>
      <w:r>
        <w:rPr>
          <w:rFonts w:ascii="Consolas" w:hAnsi="Consolas" w:eastAsia="Consolas" w:cs="Consolas"/>
          <w:color w:val="E8EAED"/>
          <w:sz w:val="17"/>
        </w:rPr>
        <w:t>python main.py --scenario 1</w:t>
      </w:r>
    </w:p>
    <w:p w14:paraId="433E8427">
      <w:pPr>
        <w:shd w:val="clear" w:color="auto" w:fill="23272E"/>
        <w:spacing w:after="0" w:line="283" w:lineRule="auto"/>
        <w:ind w:left="142"/>
        <w:rPr>
          <w:rFonts w:hint="eastAsia"/>
        </w:rPr>
      </w:pPr>
      <w:r>
        <w:rPr>
          <w:rFonts w:ascii="Consolas" w:hAnsi="Consolas" w:eastAsia="Consolas" w:cs="Consolas"/>
          <w:color w:val="E8EAED"/>
          <w:sz w:val="17"/>
        </w:rPr>
        <w:t>python main.py --scenario 2</w:t>
      </w:r>
    </w:p>
    <w:p w14:paraId="5060A8EE">
      <w:pPr>
        <w:shd w:val="clear" w:color="auto" w:fill="23272E"/>
        <w:spacing w:after="0" w:line="283" w:lineRule="auto"/>
        <w:ind w:left="142"/>
        <w:rPr>
          <w:rFonts w:hint="eastAsia"/>
        </w:rPr>
      </w:pPr>
      <w:r>
        <w:rPr>
          <w:rFonts w:ascii="Consolas" w:hAnsi="Consolas" w:eastAsia="Consolas" w:cs="Consolas"/>
          <w:color w:val="E8EAED"/>
          <w:sz w:val="17"/>
        </w:rPr>
        <w:t>python main.py</w:t>
      </w:r>
    </w:p>
    <w:p w14:paraId="273D875B">
      <w:pPr>
        <w:shd w:val="clear" w:color="auto" w:fill="23272E"/>
        <w:spacing w:after="0" w:line="283" w:lineRule="auto"/>
        <w:ind w:left="142"/>
        <w:rPr>
          <w:rFonts w:hint="eastAsia"/>
        </w:rPr>
      </w:pPr>
      <w:r>
        <w:rPr>
          <w:rFonts w:ascii="Consolas" w:hAnsi="Consolas" w:eastAsia="Consolas" w:cs="Consolas"/>
          <w:color w:val="E8EAED"/>
          <w:sz w:val="17"/>
        </w:rPr>
        <w:t>python -m tests.test_all</w:t>
      </w:r>
    </w:p>
    <w:p w14:paraId="7E7E802D">
      <w:pPr>
        <w:shd w:val="clear" w:color="auto" w:fill="23272E"/>
        <w:spacing w:after="0" w:line="283" w:lineRule="auto"/>
        <w:ind w:left="142"/>
        <w:rPr>
          <w:rFonts w:hint="eastAsia"/>
        </w:rPr>
      </w:pPr>
      <w:r>
        <w:rPr>
          <w:rFonts w:ascii="Consolas" w:hAnsi="Consolas" w:eastAsia="Consolas" w:cs="Consolas"/>
          <w:color w:val="E8EAED"/>
          <w:sz w:val="17"/>
        </w:rPr>
        <w:t xml:space="preserve"> </w:t>
      </w:r>
    </w:p>
    <w:p w14:paraId="5608418C">
      <w:pPr>
        <w:shd w:val="clear" w:color="auto" w:fill="23272E"/>
        <w:spacing w:after="0" w:line="283" w:lineRule="auto"/>
        <w:ind w:left="142"/>
        <w:rPr>
          <w:rFonts w:hint="eastAsia"/>
        </w:rPr>
      </w:pPr>
      <w:r>
        <w:rPr>
          <w:rFonts w:ascii="Consolas" w:hAnsi="Consolas" w:eastAsia="Consolas" w:cs="Consolas"/>
          <w:color w:val="E8EAED"/>
          <w:sz w:val="17"/>
        </w:rPr>
        <w:t># 项目四：财务报表分析</w:t>
      </w:r>
    </w:p>
    <w:p w14:paraId="15C773CD">
      <w:pPr>
        <w:shd w:val="clear" w:color="auto" w:fill="23272E"/>
        <w:spacing w:after="0" w:line="283" w:lineRule="auto"/>
        <w:ind w:left="142"/>
        <w:rPr>
          <w:rFonts w:hint="eastAsia"/>
        </w:rPr>
      </w:pPr>
      <w:r>
        <w:rPr>
          <w:rFonts w:ascii="Consolas" w:hAnsi="Consolas" w:eastAsia="Consolas" w:cs="Consolas"/>
          <w:color w:val="E8EAED"/>
          <w:sz w:val="17"/>
        </w:rPr>
        <w:t>python fetch_data.py --skip-sina</w:t>
      </w:r>
    </w:p>
    <w:p w14:paraId="1FB22E15">
      <w:pPr>
        <w:shd w:val="clear" w:color="auto" w:fill="23272E"/>
        <w:spacing w:after="0" w:line="283" w:lineRule="auto"/>
        <w:ind w:left="142"/>
        <w:rPr>
          <w:rFonts w:hint="eastAsia"/>
        </w:rPr>
      </w:pPr>
      <w:r>
        <w:rPr>
          <w:rFonts w:ascii="Consolas" w:hAnsi="Consolas" w:eastAsia="Consolas" w:cs="Consolas"/>
          <w:color w:val="E8EAED"/>
          <w:sz w:val="17"/>
        </w:rPr>
        <w:t>python run_all.py --no-charts --years 2021 2022 2023 2024 2025</w:t>
      </w:r>
    </w:p>
    <w:p w14:paraId="119E8E5C">
      <w:pPr>
        <w:shd w:val="clear" w:color="auto" w:fill="23272E"/>
        <w:spacing w:after="0" w:line="283" w:lineRule="auto"/>
        <w:ind w:left="142"/>
        <w:rPr>
          <w:rFonts w:hint="eastAsia"/>
        </w:rPr>
      </w:pPr>
      <w:r>
        <w:rPr>
          <w:rFonts w:ascii="Consolas" w:hAnsi="Consolas" w:eastAsia="Consolas" w:cs="Consolas"/>
          <w:color w:val="E8EAED"/>
          <w:sz w:val="17"/>
        </w:rPr>
        <w:t>python build_report.py -o output/财务报表分析报告.html</w:t>
      </w:r>
    </w:p>
    <w:p w14:paraId="0AC811C7">
      <w:pPr>
        <w:shd w:val="clear" w:color="auto" w:fill="23272E"/>
        <w:spacing w:after="0" w:line="283" w:lineRule="auto"/>
        <w:ind w:left="142"/>
        <w:rPr>
          <w:rFonts w:hint="eastAsia"/>
        </w:rPr>
      </w:pPr>
      <w:r>
        <w:rPr>
          <w:rFonts w:ascii="Consolas" w:hAnsi="Consolas" w:eastAsia="Consolas" w:cs="Consolas"/>
          <w:color w:val="E8EAED"/>
          <w:sz w:val="17"/>
        </w:rPr>
        <w:t xml:space="preserve"> </w:t>
      </w:r>
    </w:p>
    <w:p w14:paraId="385EB52B">
      <w:pPr>
        <w:shd w:val="clear" w:color="auto" w:fill="23272E"/>
        <w:spacing w:after="0" w:line="283" w:lineRule="auto"/>
        <w:ind w:left="142"/>
        <w:rPr>
          <w:rFonts w:hint="eastAsia"/>
        </w:rPr>
      </w:pPr>
      <w:r>
        <w:rPr>
          <w:rFonts w:ascii="Consolas" w:hAnsi="Consolas" w:eastAsia="Consolas" w:cs="Consolas"/>
          <w:color w:val="E8EAED"/>
          <w:sz w:val="17"/>
        </w:rPr>
        <w:t># 项目五：预测与预算</w:t>
      </w:r>
    </w:p>
    <w:p w14:paraId="2458FD1A">
      <w:pPr>
        <w:shd w:val="clear" w:color="auto" w:fill="23272E"/>
        <w:spacing w:after="0" w:line="283" w:lineRule="auto"/>
        <w:ind w:left="142"/>
        <w:rPr>
          <w:rFonts w:hint="eastAsia"/>
        </w:rPr>
      </w:pPr>
      <w:r>
        <w:rPr>
          <w:rFonts w:ascii="Consolas" w:hAnsi="Consolas" w:eastAsia="Consolas" w:cs="Consolas"/>
          <w:color w:val="E8EAED"/>
          <w:sz w:val="17"/>
        </w:rPr>
        <w:t>python run_all.py --skip-fetch</w:t>
      </w:r>
    </w:p>
    <w:p w14:paraId="04F2970E">
      <w:pPr>
        <w:shd w:val="clear" w:color="auto" w:fill="23272E"/>
        <w:spacing w:after="0" w:line="283" w:lineRule="auto"/>
        <w:ind w:left="142"/>
        <w:rPr>
          <w:rFonts w:hint="eastAsia"/>
        </w:rPr>
      </w:pPr>
      <w:r>
        <w:rPr>
          <w:rFonts w:ascii="Consolas" w:hAnsi="Consolas" w:eastAsia="Consolas" w:cs="Consolas"/>
          <w:color w:val="E8EAED"/>
          <w:sz w:val="17"/>
        </w:rPr>
        <w:t>python run_all.py --no-docx</w:t>
      </w:r>
    </w:p>
    <w:p w14:paraId="6999A7EF">
      <w:pPr>
        <w:shd w:val="clear" w:color="auto" w:fill="23272E"/>
        <w:spacing w:after="0" w:line="283" w:lineRule="auto"/>
        <w:ind w:left="142"/>
        <w:rPr>
          <w:rFonts w:hint="eastAsia"/>
        </w:rPr>
      </w:pPr>
      <w:r>
        <w:rPr>
          <w:rFonts w:ascii="Consolas" w:hAnsi="Consolas" w:eastAsia="Consolas" w:cs="Consolas"/>
          <w:color w:val="E8EAED"/>
          <w:sz w:val="17"/>
        </w:rPr>
        <w:t>python -c "import sys; sys.path.insert(0,'src'); from s8_qc import qc_report, print_qc; print_qc(qc_report())"</w:t>
      </w:r>
    </w:p>
    <w:p w14:paraId="46CC7056">
      <w:pPr>
        <w:spacing w:after="40"/>
        <w:rPr>
          <w:rFonts w:hint="eastAsia"/>
        </w:rPr>
      </w:pPr>
    </w:p>
    <w:p w14:paraId="2BFE7E64">
      <w:pPr>
        <w:pStyle w:val="4"/>
      </w:pPr>
      <w:bookmarkStart w:id="167" w:name="_Toc16651"/>
      <w:r>
        <w:rPr>
          <w:rFonts w:ascii="黑体" w:hAnsi="黑体" w:eastAsia="黑体" w:cs="黑体"/>
          <w:b w:val="0"/>
        </w:rPr>
        <w:t>9.2　附录 B　公式与判据总表</w:t>
      </w:r>
      <w:bookmarkEnd w:id="167"/>
    </w:p>
    <w:p w14:paraId="5D43926D">
      <w:pPr>
        <w:keepNext/>
        <w:spacing w:before="100" w:after="40"/>
        <w:rPr>
          <w:rFonts w:hint="eastAsia"/>
        </w:rPr>
      </w:pPr>
      <w:r>
        <w:rPr>
          <w:rFonts w:ascii="黑体" w:hAnsi="黑体" w:eastAsia="黑体" w:cs="黑体"/>
          <w:color w:val="1C1E21"/>
          <w:sz w:val="18"/>
        </w:rPr>
        <w:t>表 9-1　全书公式与判据索引</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1"/>
        <w:gridCol w:w="3369"/>
        <w:gridCol w:w="2897"/>
        <w:gridCol w:w="1011"/>
      </w:tblGrid>
      <w:tr w14:paraId="27EF2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21" w:type="dxa"/>
            <w:shd w:val="clear" w:color="auto" w:fill="EDF1F7"/>
          </w:tcPr>
          <w:p w14:paraId="0455401C">
            <w:pPr>
              <w:spacing w:before="20" w:after="20" w:line="276" w:lineRule="auto"/>
              <w:rPr>
                <w:rFonts w:hint="eastAsia"/>
              </w:rPr>
            </w:pPr>
            <w:r>
              <w:rPr>
                <w:rFonts w:ascii="黑体" w:hAnsi="黑体" w:eastAsia="黑体" w:cs="黑体"/>
                <w:color w:val="1C4A8C"/>
                <w:sz w:val="16"/>
              </w:rPr>
              <w:t>名称</w:t>
            </w:r>
          </w:p>
        </w:tc>
        <w:tc>
          <w:tcPr>
            <w:tcW w:w="3369" w:type="dxa"/>
            <w:shd w:val="clear" w:color="auto" w:fill="EDF1F7"/>
          </w:tcPr>
          <w:p w14:paraId="558923D9">
            <w:pPr>
              <w:spacing w:before="20" w:after="20" w:line="276" w:lineRule="auto"/>
              <w:rPr>
                <w:rFonts w:hint="eastAsia"/>
              </w:rPr>
            </w:pPr>
            <w:r>
              <w:rPr>
                <w:rFonts w:ascii="黑体" w:hAnsi="黑体" w:eastAsia="黑体" w:cs="黑体"/>
                <w:color w:val="1C4A8C"/>
                <w:sz w:val="16"/>
              </w:rPr>
              <w:t>公式</w:t>
            </w:r>
          </w:p>
        </w:tc>
        <w:tc>
          <w:tcPr>
            <w:tcW w:w="2897" w:type="dxa"/>
            <w:shd w:val="clear" w:color="auto" w:fill="EDF1F7"/>
          </w:tcPr>
          <w:p w14:paraId="09312616">
            <w:pPr>
              <w:spacing w:before="20" w:after="20" w:line="276" w:lineRule="auto"/>
              <w:rPr>
                <w:rFonts w:hint="eastAsia"/>
              </w:rPr>
            </w:pPr>
            <w:r>
              <w:rPr>
                <w:rFonts w:ascii="黑体" w:hAnsi="黑体" w:eastAsia="黑体" w:cs="黑体"/>
                <w:color w:val="1C4A8C"/>
                <w:sz w:val="16"/>
              </w:rPr>
              <w:t>判据 / 用途</w:t>
            </w:r>
          </w:p>
        </w:tc>
        <w:tc>
          <w:tcPr>
            <w:tcW w:w="1011" w:type="dxa"/>
            <w:shd w:val="clear" w:color="auto" w:fill="EDF1F7"/>
          </w:tcPr>
          <w:p w14:paraId="3D8EBCD6">
            <w:pPr>
              <w:spacing w:before="20" w:after="20" w:line="276" w:lineRule="auto"/>
              <w:jc w:val="center"/>
              <w:rPr>
                <w:rFonts w:hint="eastAsia"/>
              </w:rPr>
            </w:pPr>
            <w:r>
              <w:rPr>
                <w:rFonts w:ascii="黑体" w:hAnsi="黑体" w:eastAsia="黑体" w:cs="黑体"/>
                <w:color w:val="1C4A8C"/>
                <w:sz w:val="16"/>
              </w:rPr>
              <w:t>项目</w:t>
            </w:r>
          </w:p>
        </w:tc>
      </w:tr>
      <w:tr w14:paraId="590F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1C1DA45E">
            <w:pPr>
              <w:spacing w:before="10" w:after="10" w:line="276" w:lineRule="auto"/>
              <w:rPr>
                <w:rFonts w:hint="eastAsia"/>
              </w:rPr>
            </w:pPr>
            <w:r>
              <w:rPr>
                <w:rFonts w:cs="等线"/>
                <w:color w:val="1C1E21"/>
                <w:sz w:val="16"/>
              </w:rPr>
              <w:t>复利终值</w:t>
            </w:r>
          </w:p>
        </w:tc>
        <w:tc>
          <w:tcPr>
            <w:tcW w:w="3369" w:type="dxa"/>
          </w:tcPr>
          <w:p w14:paraId="383771EE">
            <w:pPr>
              <w:spacing w:before="10" w:after="10" w:line="276" w:lineRule="auto"/>
              <w:rPr>
                <w:rFonts w:hint="eastAsia"/>
              </w:rPr>
            </w:pPr>
            <w:r>
              <w:rPr>
                <w:rFonts w:cs="等线"/>
                <w:color w:val="1C1E21"/>
                <w:sz w:val="16"/>
              </w:rPr>
              <w:t>FV = PV × (1 + r/m)^(m·n)</w:t>
            </w:r>
          </w:p>
        </w:tc>
        <w:tc>
          <w:tcPr>
            <w:tcW w:w="2897" w:type="dxa"/>
          </w:tcPr>
          <w:p w14:paraId="421A91C0">
            <w:pPr>
              <w:spacing w:before="10" w:after="10" w:line="276" w:lineRule="auto"/>
              <w:rPr>
                <w:rFonts w:hint="eastAsia"/>
              </w:rPr>
            </w:pPr>
            <w:r>
              <w:rPr>
                <w:rFonts w:cs="等线"/>
                <w:color w:val="1C1E21"/>
                <w:sz w:val="16"/>
              </w:rPr>
              <w:t>计息期数化</w:t>
            </w:r>
          </w:p>
        </w:tc>
        <w:tc>
          <w:tcPr>
            <w:tcW w:w="1011" w:type="dxa"/>
          </w:tcPr>
          <w:p w14:paraId="105647DF">
            <w:pPr>
              <w:spacing w:before="10" w:after="10" w:line="276" w:lineRule="auto"/>
              <w:jc w:val="center"/>
              <w:rPr>
                <w:rFonts w:hint="eastAsia"/>
              </w:rPr>
            </w:pPr>
            <w:r>
              <w:rPr>
                <w:rFonts w:cs="等线"/>
                <w:color w:val="1C1E21"/>
                <w:sz w:val="16"/>
              </w:rPr>
              <w:t>一</w:t>
            </w:r>
          </w:p>
        </w:tc>
      </w:tr>
      <w:tr w14:paraId="36D2E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54771B52">
            <w:pPr>
              <w:spacing w:before="10" w:after="10" w:line="276" w:lineRule="auto"/>
              <w:rPr>
                <w:rFonts w:hint="eastAsia"/>
              </w:rPr>
            </w:pPr>
            <w:r>
              <w:rPr>
                <w:rFonts w:cs="等线"/>
                <w:color w:val="1C1E21"/>
                <w:sz w:val="16"/>
              </w:rPr>
              <w:t>有效年利率</w:t>
            </w:r>
          </w:p>
        </w:tc>
        <w:tc>
          <w:tcPr>
            <w:tcW w:w="3369" w:type="dxa"/>
            <w:shd w:val="clear" w:color="auto" w:fill="F7F8FA"/>
          </w:tcPr>
          <w:p w14:paraId="785FF5C6">
            <w:pPr>
              <w:spacing w:before="10" w:after="10" w:line="276" w:lineRule="auto"/>
              <w:rPr>
                <w:rFonts w:hint="eastAsia"/>
              </w:rPr>
            </w:pPr>
            <w:r>
              <w:rPr>
                <w:rFonts w:cs="等线"/>
                <w:color w:val="1C1E21"/>
                <w:sz w:val="16"/>
              </w:rPr>
              <w:t>EAR = (1 + r/m)^m − 1</w:t>
            </w:r>
          </w:p>
        </w:tc>
        <w:tc>
          <w:tcPr>
            <w:tcW w:w="2897" w:type="dxa"/>
            <w:shd w:val="clear" w:color="auto" w:fill="F7F8FA"/>
          </w:tcPr>
          <w:p w14:paraId="146496BB">
            <w:pPr>
              <w:spacing w:before="10" w:after="10" w:line="276" w:lineRule="auto"/>
              <w:rPr>
                <w:rFonts w:hint="eastAsia"/>
              </w:rPr>
            </w:pPr>
            <w:r>
              <w:rPr>
                <w:rFonts w:cs="等线"/>
                <w:color w:val="1C1E21"/>
                <w:sz w:val="16"/>
              </w:rPr>
              <w:t>比较不同计息频率</w:t>
            </w:r>
          </w:p>
        </w:tc>
        <w:tc>
          <w:tcPr>
            <w:tcW w:w="1011" w:type="dxa"/>
            <w:shd w:val="clear" w:color="auto" w:fill="F7F8FA"/>
          </w:tcPr>
          <w:p w14:paraId="71F749B0">
            <w:pPr>
              <w:spacing w:before="10" w:after="10" w:line="276" w:lineRule="auto"/>
              <w:jc w:val="center"/>
              <w:rPr>
                <w:rFonts w:hint="eastAsia"/>
              </w:rPr>
            </w:pPr>
            <w:r>
              <w:rPr>
                <w:rFonts w:cs="等线"/>
                <w:color w:val="1C1E21"/>
                <w:sz w:val="16"/>
              </w:rPr>
              <w:t>一</w:t>
            </w:r>
          </w:p>
        </w:tc>
      </w:tr>
      <w:tr w14:paraId="7C957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544B80C9">
            <w:pPr>
              <w:spacing w:before="10" w:after="10" w:line="276" w:lineRule="auto"/>
              <w:rPr>
                <w:rFonts w:hint="eastAsia"/>
              </w:rPr>
            </w:pPr>
            <w:r>
              <w:rPr>
                <w:rFonts w:cs="等线"/>
                <w:color w:val="1C1E21"/>
                <w:sz w:val="16"/>
              </w:rPr>
              <w:t>普通年金终值</w:t>
            </w:r>
          </w:p>
        </w:tc>
        <w:tc>
          <w:tcPr>
            <w:tcW w:w="3369" w:type="dxa"/>
          </w:tcPr>
          <w:p w14:paraId="6F9889DD">
            <w:pPr>
              <w:spacing w:before="10" w:after="10" w:line="276" w:lineRule="auto"/>
              <w:rPr>
                <w:rFonts w:hint="eastAsia"/>
              </w:rPr>
            </w:pPr>
            <w:r>
              <w:rPr>
                <w:rFonts w:cs="等线"/>
                <w:color w:val="1C1E21"/>
                <w:sz w:val="16"/>
              </w:rPr>
              <w:t>FVA = A × [(1+r)^n − 1] / r</w:t>
            </w:r>
          </w:p>
        </w:tc>
        <w:tc>
          <w:tcPr>
            <w:tcW w:w="2897" w:type="dxa"/>
          </w:tcPr>
          <w:p w14:paraId="49EDE43D">
            <w:pPr>
              <w:spacing w:before="10" w:after="10" w:line="276" w:lineRule="auto"/>
              <w:rPr>
                <w:rFonts w:hint="eastAsia"/>
              </w:rPr>
            </w:pPr>
            <w:r>
              <w:rPr>
                <w:rFonts w:cs="等线"/>
                <w:color w:val="1C1E21"/>
                <w:sz w:val="16"/>
              </w:rPr>
              <w:t>偿债基金反算</w:t>
            </w:r>
          </w:p>
        </w:tc>
        <w:tc>
          <w:tcPr>
            <w:tcW w:w="1011" w:type="dxa"/>
          </w:tcPr>
          <w:p w14:paraId="4659C2DD">
            <w:pPr>
              <w:spacing w:before="10" w:after="10" w:line="276" w:lineRule="auto"/>
              <w:jc w:val="center"/>
              <w:rPr>
                <w:rFonts w:hint="eastAsia"/>
              </w:rPr>
            </w:pPr>
            <w:r>
              <w:rPr>
                <w:rFonts w:cs="等线"/>
                <w:color w:val="1C1E21"/>
                <w:sz w:val="16"/>
              </w:rPr>
              <w:t>一</w:t>
            </w:r>
          </w:p>
        </w:tc>
      </w:tr>
      <w:tr w14:paraId="04253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0CD4E0F7">
            <w:pPr>
              <w:spacing w:before="10" w:after="10" w:line="276" w:lineRule="auto"/>
              <w:rPr>
                <w:rFonts w:hint="eastAsia"/>
              </w:rPr>
            </w:pPr>
            <w:r>
              <w:rPr>
                <w:rFonts w:cs="等线"/>
                <w:color w:val="1C1E21"/>
                <w:sz w:val="16"/>
              </w:rPr>
              <w:t>普通年金现值</w:t>
            </w:r>
          </w:p>
        </w:tc>
        <w:tc>
          <w:tcPr>
            <w:tcW w:w="3369" w:type="dxa"/>
            <w:shd w:val="clear" w:color="auto" w:fill="F7F8FA"/>
          </w:tcPr>
          <w:p w14:paraId="5DC70CB7">
            <w:pPr>
              <w:spacing w:before="10" w:after="10" w:line="276" w:lineRule="auto"/>
              <w:rPr>
                <w:rFonts w:hint="eastAsia"/>
              </w:rPr>
            </w:pPr>
            <w:r>
              <w:rPr>
                <w:rFonts w:cs="等线"/>
                <w:color w:val="1C1E21"/>
                <w:sz w:val="16"/>
              </w:rPr>
              <w:t>PVA = A × [1 − (1+r)^-n] / r</w:t>
            </w:r>
          </w:p>
        </w:tc>
        <w:tc>
          <w:tcPr>
            <w:tcW w:w="2897" w:type="dxa"/>
            <w:shd w:val="clear" w:color="auto" w:fill="F7F8FA"/>
          </w:tcPr>
          <w:p w14:paraId="383FB008">
            <w:pPr>
              <w:spacing w:before="10" w:after="10" w:line="276" w:lineRule="auto"/>
              <w:rPr>
                <w:rFonts w:hint="eastAsia"/>
              </w:rPr>
            </w:pPr>
            <w:r>
              <w:rPr>
                <w:rFonts w:cs="等线"/>
                <w:color w:val="1C1E21"/>
                <w:sz w:val="16"/>
              </w:rPr>
              <w:t>等额分期、贷款</w:t>
            </w:r>
          </w:p>
        </w:tc>
        <w:tc>
          <w:tcPr>
            <w:tcW w:w="1011" w:type="dxa"/>
            <w:shd w:val="clear" w:color="auto" w:fill="F7F8FA"/>
          </w:tcPr>
          <w:p w14:paraId="7E50FDCA">
            <w:pPr>
              <w:spacing w:before="10" w:after="10" w:line="276" w:lineRule="auto"/>
              <w:jc w:val="center"/>
              <w:rPr>
                <w:rFonts w:hint="eastAsia"/>
              </w:rPr>
            </w:pPr>
            <w:r>
              <w:rPr>
                <w:rFonts w:cs="等线"/>
                <w:color w:val="1C1E21"/>
                <w:sz w:val="16"/>
              </w:rPr>
              <w:t>一</w:t>
            </w:r>
          </w:p>
        </w:tc>
      </w:tr>
      <w:tr w14:paraId="0D746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235ECC4F">
            <w:pPr>
              <w:spacing w:before="10" w:after="10" w:line="276" w:lineRule="auto"/>
              <w:rPr>
                <w:rFonts w:hint="eastAsia"/>
              </w:rPr>
            </w:pPr>
            <w:r>
              <w:rPr>
                <w:rFonts w:cs="等线"/>
                <w:color w:val="1C1E21"/>
                <w:sz w:val="16"/>
              </w:rPr>
              <w:t>预付年金</w:t>
            </w:r>
          </w:p>
        </w:tc>
        <w:tc>
          <w:tcPr>
            <w:tcW w:w="3369" w:type="dxa"/>
          </w:tcPr>
          <w:p w14:paraId="06D0C62C">
            <w:pPr>
              <w:spacing w:before="10" w:after="10" w:line="276" w:lineRule="auto"/>
              <w:rPr>
                <w:rFonts w:hint="eastAsia"/>
              </w:rPr>
            </w:pPr>
            <w:r>
              <w:rPr>
                <w:rFonts w:cs="等线"/>
                <w:color w:val="1C1E21"/>
                <w:sz w:val="16"/>
              </w:rPr>
              <w:t>FVA_due = FVA × (1 + r)</w:t>
            </w:r>
          </w:p>
        </w:tc>
        <w:tc>
          <w:tcPr>
            <w:tcW w:w="2897" w:type="dxa"/>
          </w:tcPr>
          <w:p w14:paraId="124F46CD">
            <w:pPr>
              <w:spacing w:before="10" w:after="10" w:line="276" w:lineRule="auto"/>
              <w:rPr>
                <w:rFonts w:hint="eastAsia"/>
              </w:rPr>
            </w:pPr>
            <w:r>
              <w:rPr>
                <w:rFonts w:cs="等线"/>
                <w:color w:val="1C1E21"/>
                <w:sz w:val="16"/>
              </w:rPr>
              <w:t>期初付款</w:t>
            </w:r>
          </w:p>
        </w:tc>
        <w:tc>
          <w:tcPr>
            <w:tcW w:w="1011" w:type="dxa"/>
          </w:tcPr>
          <w:p w14:paraId="065BDE86">
            <w:pPr>
              <w:spacing w:before="10" w:after="10" w:line="276" w:lineRule="auto"/>
              <w:jc w:val="center"/>
              <w:rPr>
                <w:rFonts w:hint="eastAsia"/>
              </w:rPr>
            </w:pPr>
            <w:r>
              <w:rPr>
                <w:rFonts w:cs="等线"/>
                <w:color w:val="1C1E21"/>
                <w:sz w:val="16"/>
              </w:rPr>
              <w:t>一</w:t>
            </w:r>
          </w:p>
        </w:tc>
      </w:tr>
      <w:tr w14:paraId="1F11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45EF4EFF">
            <w:pPr>
              <w:spacing w:before="10" w:after="10" w:line="276" w:lineRule="auto"/>
              <w:rPr>
                <w:rFonts w:hint="eastAsia"/>
              </w:rPr>
            </w:pPr>
            <w:r>
              <w:rPr>
                <w:rFonts w:cs="等线"/>
                <w:color w:val="1C1E21"/>
                <w:sz w:val="16"/>
              </w:rPr>
              <w:t>债务成本（精确）</w:t>
            </w:r>
          </w:p>
        </w:tc>
        <w:tc>
          <w:tcPr>
            <w:tcW w:w="3369" w:type="dxa"/>
            <w:shd w:val="clear" w:color="auto" w:fill="F7F8FA"/>
          </w:tcPr>
          <w:p w14:paraId="08B671B8">
            <w:pPr>
              <w:spacing w:before="10" w:after="10" w:line="276" w:lineRule="auto"/>
              <w:rPr>
                <w:rFonts w:hint="eastAsia"/>
              </w:rPr>
            </w:pPr>
            <w:r>
              <w:rPr>
                <w:rFonts w:cs="等线"/>
                <w:color w:val="1C1E21"/>
                <w:sz w:val="16"/>
              </w:rPr>
              <w:t>使 PV = Σ CF_t/(1+Kd)^t 的 Kd</w:t>
            </w:r>
          </w:p>
        </w:tc>
        <w:tc>
          <w:tcPr>
            <w:tcW w:w="2897" w:type="dxa"/>
            <w:shd w:val="clear" w:color="auto" w:fill="F7F8FA"/>
          </w:tcPr>
          <w:p w14:paraId="5A355498">
            <w:pPr>
              <w:spacing w:before="10" w:after="10" w:line="276" w:lineRule="auto"/>
              <w:rPr>
                <w:rFonts w:hint="eastAsia"/>
              </w:rPr>
            </w:pPr>
            <w:r>
              <w:rPr>
                <w:rFonts w:cs="等线"/>
                <w:color w:val="1C1E21"/>
                <w:sz w:val="16"/>
              </w:rPr>
              <w:t>IRR 法</w:t>
            </w:r>
          </w:p>
        </w:tc>
        <w:tc>
          <w:tcPr>
            <w:tcW w:w="1011" w:type="dxa"/>
            <w:shd w:val="clear" w:color="auto" w:fill="F7F8FA"/>
          </w:tcPr>
          <w:p w14:paraId="4AFB2043">
            <w:pPr>
              <w:spacing w:before="10" w:after="10" w:line="276" w:lineRule="auto"/>
              <w:jc w:val="center"/>
              <w:rPr>
                <w:rFonts w:hint="eastAsia"/>
              </w:rPr>
            </w:pPr>
            <w:r>
              <w:rPr>
                <w:rFonts w:cs="等线"/>
                <w:color w:val="1C1E21"/>
                <w:sz w:val="16"/>
              </w:rPr>
              <w:t>一</w:t>
            </w:r>
          </w:p>
        </w:tc>
      </w:tr>
      <w:tr w14:paraId="7C13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7EF73FA5">
            <w:pPr>
              <w:spacing w:before="10" w:after="10" w:line="276" w:lineRule="auto"/>
              <w:rPr>
                <w:rFonts w:hint="eastAsia"/>
              </w:rPr>
            </w:pPr>
            <w:r>
              <w:rPr>
                <w:rFonts w:cs="等线"/>
                <w:color w:val="1C1E21"/>
                <w:sz w:val="16"/>
              </w:rPr>
              <w:t>税后债务成本</w:t>
            </w:r>
          </w:p>
        </w:tc>
        <w:tc>
          <w:tcPr>
            <w:tcW w:w="3369" w:type="dxa"/>
          </w:tcPr>
          <w:p w14:paraId="6E519FEA">
            <w:pPr>
              <w:spacing w:before="10" w:after="10" w:line="276" w:lineRule="auto"/>
              <w:rPr>
                <w:rFonts w:hint="eastAsia"/>
              </w:rPr>
            </w:pPr>
            <w:r>
              <w:rPr>
                <w:rFonts w:cs="等线"/>
                <w:color w:val="1C1E21"/>
                <w:sz w:val="16"/>
              </w:rPr>
              <w:t>Kd(1 − T)</w:t>
            </w:r>
          </w:p>
        </w:tc>
        <w:tc>
          <w:tcPr>
            <w:tcW w:w="2897" w:type="dxa"/>
          </w:tcPr>
          <w:p w14:paraId="4C70C154">
            <w:pPr>
              <w:spacing w:before="10" w:after="10" w:line="276" w:lineRule="auto"/>
              <w:rPr>
                <w:rFonts w:hint="eastAsia"/>
              </w:rPr>
            </w:pPr>
            <w:r>
              <w:rPr>
                <w:rFonts w:cs="等线"/>
                <w:color w:val="1C1E21"/>
                <w:sz w:val="16"/>
              </w:rPr>
              <w:t>WACC 输入</w:t>
            </w:r>
          </w:p>
        </w:tc>
        <w:tc>
          <w:tcPr>
            <w:tcW w:w="1011" w:type="dxa"/>
          </w:tcPr>
          <w:p w14:paraId="1CB58DF5">
            <w:pPr>
              <w:spacing w:before="10" w:after="10" w:line="276" w:lineRule="auto"/>
              <w:jc w:val="center"/>
              <w:rPr>
                <w:rFonts w:hint="eastAsia"/>
              </w:rPr>
            </w:pPr>
            <w:r>
              <w:rPr>
                <w:rFonts w:cs="等线"/>
                <w:color w:val="1C1E21"/>
                <w:sz w:val="16"/>
              </w:rPr>
              <w:t>一</w:t>
            </w:r>
          </w:p>
        </w:tc>
      </w:tr>
      <w:tr w14:paraId="4CA11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19D50773">
            <w:pPr>
              <w:spacing w:before="10" w:after="10" w:line="276" w:lineRule="auto"/>
              <w:rPr>
                <w:rFonts w:hint="eastAsia"/>
              </w:rPr>
            </w:pPr>
            <w:r>
              <w:rPr>
                <w:rFonts w:cs="等线"/>
                <w:color w:val="1C1E21"/>
                <w:sz w:val="16"/>
              </w:rPr>
              <w:t>CAPM</w:t>
            </w:r>
          </w:p>
        </w:tc>
        <w:tc>
          <w:tcPr>
            <w:tcW w:w="3369" w:type="dxa"/>
            <w:shd w:val="clear" w:color="auto" w:fill="F7F8FA"/>
          </w:tcPr>
          <w:p w14:paraId="1C8B9814">
            <w:pPr>
              <w:spacing w:before="10" w:after="10" w:line="276" w:lineRule="auto"/>
              <w:rPr>
                <w:rFonts w:hint="eastAsia"/>
              </w:rPr>
            </w:pPr>
            <w:r>
              <w:rPr>
                <w:rFonts w:cs="等线"/>
                <w:color w:val="1C1E21"/>
                <w:sz w:val="16"/>
              </w:rPr>
              <w:t>Ks = Rf + β(Rm − Rf)</w:t>
            </w:r>
          </w:p>
        </w:tc>
        <w:tc>
          <w:tcPr>
            <w:tcW w:w="2897" w:type="dxa"/>
            <w:shd w:val="clear" w:color="auto" w:fill="F7F8FA"/>
          </w:tcPr>
          <w:p w14:paraId="3255EDD1">
            <w:pPr>
              <w:spacing w:before="10" w:after="10" w:line="276" w:lineRule="auto"/>
              <w:rPr>
                <w:rFonts w:hint="eastAsia"/>
              </w:rPr>
            </w:pPr>
            <w:r>
              <w:rPr>
                <w:rFonts w:cs="等线"/>
                <w:color w:val="1C1E21"/>
                <w:sz w:val="16"/>
              </w:rPr>
              <w:t>股权成本</w:t>
            </w:r>
          </w:p>
        </w:tc>
        <w:tc>
          <w:tcPr>
            <w:tcW w:w="1011" w:type="dxa"/>
            <w:shd w:val="clear" w:color="auto" w:fill="F7F8FA"/>
          </w:tcPr>
          <w:p w14:paraId="25912765">
            <w:pPr>
              <w:spacing w:before="10" w:after="10" w:line="276" w:lineRule="auto"/>
              <w:jc w:val="center"/>
              <w:rPr>
                <w:rFonts w:hint="eastAsia"/>
              </w:rPr>
            </w:pPr>
            <w:r>
              <w:rPr>
                <w:rFonts w:cs="等线"/>
                <w:color w:val="1C1E21"/>
                <w:sz w:val="16"/>
              </w:rPr>
              <w:t>一</w:t>
            </w:r>
          </w:p>
        </w:tc>
      </w:tr>
      <w:tr w14:paraId="50EFC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5B1219A0">
            <w:pPr>
              <w:spacing w:before="10" w:after="10" w:line="276" w:lineRule="auto"/>
              <w:rPr>
                <w:rFonts w:hint="eastAsia"/>
              </w:rPr>
            </w:pPr>
            <w:r>
              <w:rPr>
                <w:rFonts w:cs="等线"/>
                <w:color w:val="1C1E21"/>
                <w:sz w:val="16"/>
              </w:rPr>
              <w:t>股利折现</w:t>
            </w:r>
          </w:p>
        </w:tc>
        <w:tc>
          <w:tcPr>
            <w:tcW w:w="3369" w:type="dxa"/>
          </w:tcPr>
          <w:p w14:paraId="606DE3F1">
            <w:pPr>
              <w:spacing w:before="10" w:after="10" w:line="276" w:lineRule="auto"/>
              <w:rPr>
                <w:rFonts w:hint="eastAsia"/>
              </w:rPr>
            </w:pPr>
            <w:r>
              <w:rPr>
                <w:rFonts w:cs="等线"/>
                <w:color w:val="1C1E21"/>
                <w:sz w:val="16"/>
              </w:rPr>
              <w:t>Ks = D₁/P₀ + g</w:t>
            </w:r>
          </w:p>
        </w:tc>
        <w:tc>
          <w:tcPr>
            <w:tcW w:w="2897" w:type="dxa"/>
          </w:tcPr>
          <w:p w14:paraId="72CE8610">
            <w:pPr>
              <w:spacing w:before="10" w:after="10" w:line="276" w:lineRule="auto"/>
              <w:rPr>
                <w:rFonts w:hint="eastAsia"/>
              </w:rPr>
            </w:pPr>
            <w:r>
              <w:rPr>
                <w:rFonts w:cs="等线"/>
                <w:color w:val="1C1E21"/>
                <w:sz w:val="16"/>
              </w:rPr>
              <w:t>永续增长股权成本</w:t>
            </w:r>
          </w:p>
        </w:tc>
        <w:tc>
          <w:tcPr>
            <w:tcW w:w="1011" w:type="dxa"/>
          </w:tcPr>
          <w:p w14:paraId="77FA1B21">
            <w:pPr>
              <w:spacing w:before="10" w:after="10" w:line="276" w:lineRule="auto"/>
              <w:jc w:val="center"/>
              <w:rPr>
                <w:rFonts w:hint="eastAsia"/>
              </w:rPr>
            </w:pPr>
            <w:r>
              <w:rPr>
                <w:rFonts w:cs="等线"/>
                <w:color w:val="1C1E21"/>
                <w:sz w:val="16"/>
              </w:rPr>
              <w:t>一</w:t>
            </w:r>
          </w:p>
        </w:tc>
      </w:tr>
      <w:tr w14:paraId="6DB6E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19184372">
            <w:pPr>
              <w:spacing w:before="10" w:after="10" w:line="276" w:lineRule="auto"/>
              <w:rPr>
                <w:rFonts w:hint="eastAsia"/>
              </w:rPr>
            </w:pPr>
            <w:r>
              <w:rPr>
                <w:rFonts w:cs="等线"/>
                <w:color w:val="1C1E21"/>
                <w:sz w:val="16"/>
              </w:rPr>
              <w:t>WACC</w:t>
            </w:r>
          </w:p>
        </w:tc>
        <w:tc>
          <w:tcPr>
            <w:tcW w:w="3369" w:type="dxa"/>
            <w:shd w:val="clear" w:color="auto" w:fill="F7F8FA"/>
          </w:tcPr>
          <w:p w14:paraId="52E03698">
            <w:pPr>
              <w:spacing w:before="10" w:after="10" w:line="276" w:lineRule="auto"/>
              <w:rPr>
                <w:rFonts w:hint="eastAsia"/>
              </w:rPr>
            </w:pPr>
            <w:r>
              <w:rPr>
                <w:rFonts w:cs="等线"/>
                <w:color w:val="1C1E21"/>
                <w:sz w:val="16"/>
              </w:rPr>
              <w:t>W = Σ 各资本权重 × 个别成本</w:t>
            </w:r>
          </w:p>
        </w:tc>
        <w:tc>
          <w:tcPr>
            <w:tcW w:w="2897" w:type="dxa"/>
            <w:shd w:val="clear" w:color="auto" w:fill="F7F8FA"/>
          </w:tcPr>
          <w:p w14:paraId="7E9B3850">
            <w:pPr>
              <w:spacing w:before="10" w:after="10" w:line="276" w:lineRule="auto"/>
              <w:rPr>
                <w:rFonts w:hint="eastAsia"/>
              </w:rPr>
            </w:pPr>
            <w:r>
              <w:rPr>
                <w:rFonts w:cs="等线"/>
                <w:color w:val="1C1E21"/>
                <w:sz w:val="16"/>
              </w:rPr>
              <w:t>折现率基准</w:t>
            </w:r>
          </w:p>
        </w:tc>
        <w:tc>
          <w:tcPr>
            <w:tcW w:w="1011" w:type="dxa"/>
            <w:shd w:val="clear" w:color="auto" w:fill="F7F8FA"/>
          </w:tcPr>
          <w:p w14:paraId="23CC3FC3">
            <w:pPr>
              <w:spacing w:before="10" w:after="10" w:line="276" w:lineRule="auto"/>
              <w:jc w:val="center"/>
              <w:rPr>
                <w:rFonts w:hint="eastAsia"/>
              </w:rPr>
            </w:pPr>
            <w:r>
              <w:rPr>
                <w:rFonts w:cs="等线"/>
                <w:color w:val="1C1E21"/>
                <w:sz w:val="16"/>
              </w:rPr>
              <w:t>一 / 二</w:t>
            </w:r>
          </w:p>
        </w:tc>
      </w:tr>
      <w:tr w14:paraId="36BD8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1D01FCA6">
            <w:pPr>
              <w:spacing w:before="10" w:after="10" w:line="276" w:lineRule="auto"/>
              <w:rPr>
                <w:rFonts w:hint="eastAsia"/>
              </w:rPr>
            </w:pPr>
            <w:r>
              <w:rPr>
                <w:rFonts w:cs="等线"/>
                <w:color w:val="1C1E21"/>
                <w:sz w:val="16"/>
              </w:rPr>
              <w:t>净现值</w:t>
            </w:r>
          </w:p>
        </w:tc>
        <w:tc>
          <w:tcPr>
            <w:tcW w:w="3369" w:type="dxa"/>
          </w:tcPr>
          <w:p w14:paraId="70461BE2">
            <w:pPr>
              <w:spacing w:before="10" w:after="10" w:line="276" w:lineRule="auto"/>
              <w:rPr>
                <w:rFonts w:hint="eastAsia"/>
              </w:rPr>
            </w:pPr>
            <w:r>
              <w:rPr>
                <w:rFonts w:cs="等线"/>
                <w:color w:val="1C1E21"/>
                <w:sz w:val="16"/>
              </w:rPr>
              <w:t>NPV = Σ CF_t/(1+r)^t − I₀</w:t>
            </w:r>
          </w:p>
        </w:tc>
        <w:tc>
          <w:tcPr>
            <w:tcW w:w="2897" w:type="dxa"/>
          </w:tcPr>
          <w:p w14:paraId="4CA8940D">
            <w:pPr>
              <w:spacing w:before="10" w:after="10" w:line="276" w:lineRule="auto"/>
              <w:rPr>
                <w:rFonts w:hint="eastAsia"/>
              </w:rPr>
            </w:pPr>
            <w:r>
              <w:rPr>
                <w:rFonts w:cs="等线"/>
                <w:color w:val="1C1E21"/>
                <w:sz w:val="16"/>
              </w:rPr>
              <w:t>NPV ≥ 0 可行</w:t>
            </w:r>
          </w:p>
        </w:tc>
        <w:tc>
          <w:tcPr>
            <w:tcW w:w="1011" w:type="dxa"/>
          </w:tcPr>
          <w:p w14:paraId="7A44A6BD">
            <w:pPr>
              <w:spacing w:before="10" w:after="10" w:line="276" w:lineRule="auto"/>
              <w:jc w:val="center"/>
              <w:rPr>
                <w:rFonts w:hint="eastAsia"/>
              </w:rPr>
            </w:pPr>
            <w:r>
              <w:rPr>
                <w:rFonts w:cs="等线"/>
                <w:color w:val="1C1E21"/>
                <w:sz w:val="16"/>
              </w:rPr>
              <w:t>二</w:t>
            </w:r>
          </w:p>
        </w:tc>
      </w:tr>
      <w:tr w14:paraId="0A0A0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213ECDBA">
            <w:pPr>
              <w:spacing w:before="10" w:after="10" w:line="276" w:lineRule="auto"/>
              <w:rPr>
                <w:rFonts w:hint="eastAsia"/>
              </w:rPr>
            </w:pPr>
            <w:r>
              <w:rPr>
                <w:rFonts w:cs="等线"/>
                <w:color w:val="1C1E21"/>
                <w:sz w:val="16"/>
              </w:rPr>
              <w:t>内含报酬率</w:t>
            </w:r>
          </w:p>
        </w:tc>
        <w:tc>
          <w:tcPr>
            <w:tcW w:w="3369" w:type="dxa"/>
            <w:shd w:val="clear" w:color="auto" w:fill="F7F8FA"/>
          </w:tcPr>
          <w:p w14:paraId="01670A2D">
            <w:pPr>
              <w:spacing w:before="10" w:after="10" w:line="276" w:lineRule="auto"/>
              <w:rPr>
                <w:rFonts w:hint="eastAsia"/>
              </w:rPr>
            </w:pPr>
            <w:r>
              <w:rPr>
                <w:rFonts w:cs="等线"/>
                <w:color w:val="1C1E21"/>
                <w:sz w:val="16"/>
              </w:rPr>
              <w:t>使 NPV = 0 的 r</w:t>
            </w:r>
          </w:p>
        </w:tc>
        <w:tc>
          <w:tcPr>
            <w:tcW w:w="2897" w:type="dxa"/>
            <w:shd w:val="clear" w:color="auto" w:fill="F7F8FA"/>
          </w:tcPr>
          <w:p w14:paraId="68FE1D43">
            <w:pPr>
              <w:spacing w:before="10" w:after="10" w:line="276" w:lineRule="auto"/>
              <w:rPr>
                <w:rFonts w:hint="eastAsia"/>
              </w:rPr>
            </w:pPr>
            <w:r>
              <w:rPr>
                <w:rFonts w:cs="等线"/>
                <w:color w:val="1C1E21"/>
                <w:sz w:val="16"/>
              </w:rPr>
              <w:t>IRR ≥ 资本成本；非常规现金流可能多根</w:t>
            </w:r>
          </w:p>
        </w:tc>
        <w:tc>
          <w:tcPr>
            <w:tcW w:w="1011" w:type="dxa"/>
            <w:shd w:val="clear" w:color="auto" w:fill="F7F8FA"/>
          </w:tcPr>
          <w:p w14:paraId="77B58707">
            <w:pPr>
              <w:spacing w:before="10" w:after="10" w:line="276" w:lineRule="auto"/>
              <w:jc w:val="center"/>
              <w:rPr>
                <w:rFonts w:hint="eastAsia"/>
              </w:rPr>
            </w:pPr>
            <w:r>
              <w:rPr>
                <w:rFonts w:cs="等线"/>
                <w:color w:val="1C1E21"/>
                <w:sz w:val="16"/>
              </w:rPr>
              <w:t>二</w:t>
            </w:r>
          </w:p>
        </w:tc>
      </w:tr>
      <w:tr w14:paraId="4A3B0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3ED0BC7C">
            <w:pPr>
              <w:spacing w:before="10" w:after="10" w:line="276" w:lineRule="auto"/>
              <w:rPr>
                <w:rFonts w:hint="eastAsia"/>
              </w:rPr>
            </w:pPr>
            <w:r>
              <w:rPr>
                <w:rFonts w:cs="等线"/>
                <w:color w:val="1C1E21"/>
                <w:sz w:val="16"/>
              </w:rPr>
              <w:t>年金净流量</w:t>
            </w:r>
          </w:p>
        </w:tc>
        <w:tc>
          <w:tcPr>
            <w:tcW w:w="3369" w:type="dxa"/>
          </w:tcPr>
          <w:p w14:paraId="68DBACB9">
            <w:pPr>
              <w:spacing w:before="10" w:after="10" w:line="276" w:lineRule="auto"/>
              <w:rPr>
                <w:rFonts w:hint="eastAsia"/>
              </w:rPr>
            </w:pPr>
            <w:r>
              <w:rPr>
                <w:rFonts w:cs="等线"/>
                <w:color w:val="1C1E21"/>
                <w:sz w:val="16"/>
              </w:rPr>
              <w:t>ANCF = NPV ÷ (A/P, r, n)</w:t>
            </w:r>
          </w:p>
        </w:tc>
        <w:tc>
          <w:tcPr>
            <w:tcW w:w="2897" w:type="dxa"/>
          </w:tcPr>
          <w:p w14:paraId="4E7E2094">
            <w:pPr>
              <w:spacing w:before="10" w:after="10" w:line="276" w:lineRule="auto"/>
              <w:rPr>
                <w:rFonts w:hint="eastAsia"/>
              </w:rPr>
            </w:pPr>
            <w:r>
              <w:rPr>
                <w:rFonts w:cs="等线"/>
                <w:color w:val="1C1E21"/>
                <w:sz w:val="16"/>
              </w:rPr>
              <w:t>寿命不同互斥项目必用</w:t>
            </w:r>
          </w:p>
        </w:tc>
        <w:tc>
          <w:tcPr>
            <w:tcW w:w="1011" w:type="dxa"/>
          </w:tcPr>
          <w:p w14:paraId="57B4B2C5">
            <w:pPr>
              <w:spacing w:before="10" w:after="10" w:line="276" w:lineRule="auto"/>
              <w:jc w:val="center"/>
              <w:rPr>
                <w:rFonts w:hint="eastAsia"/>
              </w:rPr>
            </w:pPr>
            <w:r>
              <w:rPr>
                <w:rFonts w:cs="等线"/>
                <w:color w:val="1C1E21"/>
                <w:sz w:val="16"/>
              </w:rPr>
              <w:t>二</w:t>
            </w:r>
          </w:p>
        </w:tc>
      </w:tr>
      <w:tr w14:paraId="3F402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550A3648">
            <w:pPr>
              <w:spacing w:before="10" w:after="10" w:line="276" w:lineRule="auto"/>
              <w:rPr>
                <w:rFonts w:hint="eastAsia"/>
              </w:rPr>
            </w:pPr>
            <w:r>
              <w:rPr>
                <w:rFonts w:cs="等线"/>
                <w:color w:val="1C1E21"/>
                <w:sz w:val="16"/>
              </w:rPr>
              <w:t>盈利能力指数</w:t>
            </w:r>
          </w:p>
        </w:tc>
        <w:tc>
          <w:tcPr>
            <w:tcW w:w="3369" w:type="dxa"/>
            <w:shd w:val="clear" w:color="auto" w:fill="F7F8FA"/>
          </w:tcPr>
          <w:p w14:paraId="03D147D8">
            <w:pPr>
              <w:spacing w:before="10" w:after="10" w:line="276" w:lineRule="auto"/>
              <w:rPr>
                <w:rFonts w:hint="eastAsia"/>
              </w:rPr>
            </w:pPr>
            <w:r>
              <w:rPr>
                <w:rFonts w:cs="等线"/>
                <w:color w:val="1C1E21"/>
                <w:sz w:val="16"/>
              </w:rPr>
              <w:t>PI = 未来现金流现值 ÷ I₀</w:t>
            </w:r>
          </w:p>
        </w:tc>
        <w:tc>
          <w:tcPr>
            <w:tcW w:w="2897" w:type="dxa"/>
            <w:shd w:val="clear" w:color="auto" w:fill="F7F8FA"/>
          </w:tcPr>
          <w:p w14:paraId="0EBDDB39">
            <w:pPr>
              <w:spacing w:before="10" w:after="10" w:line="276" w:lineRule="auto"/>
              <w:rPr>
                <w:rFonts w:hint="eastAsia"/>
              </w:rPr>
            </w:pPr>
            <w:r>
              <w:rPr>
                <w:rFonts w:cs="等线"/>
                <w:color w:val="1C1E21"/>
                <w:sz w:val="16"/>
              </w:rPr>
              <w:t>资本限额排序（单独使用会失效）</w:t>
            </w:r>
          </w:p>
        </w:tc>
        <w:tc>
          <w:tcPr>
            <w:tcW w:w="1011" w:type="dxa"/>
            <w:shd w:val="clear" w:color="auto" w:fill="F7F8FA"/>
          </w:tcPr>
          <w:p w14:paraId="248FE490">
            <w:pPr>
              <w:spacing w:before="10" w:after="10" w:line="276" w:lineRule="auto"/>
              <w:jc w:val="center"/>
              <w:rPr>
                <w:rFonts w:hint="eastAsia"/>
              </w:rPr>
            </w:pPr>
            <w:r>
              <w:rPr>
                <w:rFonts w:cs="等线"/>
                <w:color w:val="1C1E21"/>
                <w:sz w:val="16"/>
              </w:rPr>
              <w:t>二</w:t>
            </w:r>
          </w:p>
        </w:tc>
      </w:tr>
      <w:tr w14:paraId="23497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1C1A67AA">
            <w:pPr>
              <w:spacing w:before="10" w:after="10" w:line="276" w:lineRule="auto"/>
              <w:rPr>
                <w:rFonts w:hint="eastAsia"/>
              </w:rPr>
            </w:pPr>
            <w:r>
              <w:rPr>
                <w:rFonts w:cs="等线"/>
                <w:color w:val="1C1E21"/>
                <w:sz w:val="16"/>
              </w:rPr>
              <w:t>增量 IRR</w:t>
            </w:r>
          </w:p>
        </w:tc>
        <w:tc>
          <w:tcPr>
            <w:tcW w:w="3369" w:type="dxa"/>
          </w:tcPr>
          <w:p w14:paraId="3C07B4C8">
            <w:pPr>
              <w:spacing w:before="10" w:after="10" w:line="276" w:lineRule="auto"/>
              <w:rPr>
                <w:rFonts w:hint="eastAsia"/>
              </w:rPr>
            </w:pPr>
            <w:r>
              <w:rPr>
                <w:rFonts w:cs="等线"/>
                <w:color w:val="1C1E21"/>
                <w:sz w:val="16"/>
              </w:rPr>
              <w:t>使 ΔNPV = 0 的 r</w:t>
            </w:r>
          </w:p>
        </w:tc>
        <w:tc>
          <w:tcPr>
            <w:tcW w:w="2897" w:type="dxa"/>
          </w:tcPr>
          <w:p w14:paraId="0EAF3633">
            <w:pPr>
              <w:spacing w:before="10" w:after="10" w:line="276" w:lineRule="auto"/>
              <w:rPr>
                <w:rFonts w:hint="eastAsia"/>
              </w:rPr>
            </w:pPr>
            <w:r>
              <w:rPr>
                <w:rFonts w:cs="等线"/>
                <w:color w:val="1C1E21"/>
                <w:sz w:val="16"/>
              </w:rPr>
              <w:t>规模冲突仲裁</w:t>
            </w:r>
          </w:p>
        </w:tc>
        <w:tc>
          <w:tcPr>
            <w:tcW w:w="1011" w:type="dxa"/>
          </w:tcPr>
          <w:p w14:paraId="72BEF853">
            <w:pPr>
              <w:spacing w:before="10" w:after="10" w:line="276" w:lineRule="auto"/>
              <w:jc w:val="center"/>
              <w:rPr>
                <w:rFonts w:hint="eastAsia"/>
              </w:rPr>
            </w:pPr>
            <w:r>
              <w:rPr>
                <w:rFonts w:cs="等线"/>
                <w:color w:val="1C1E21"/>
                <w:sz w:val="16"/>
              </w:rPr>
              <w:t>二</w:t>
            </w:r>
          </w:p>
        </w:tc>
      </w:tr>
      <w:tr w14:paraId="1105D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53A84358">
            <w:pPr>
              <w:spacing w:before="10" w:after="10" w:line="276" w:lineRule="auto"/>
              <w:rPr>
                <w:rFonts w:hint="eastAsia"/>
              </w:rPr>
            </w:pPr>
            <w:r>
              <w:rPr>
                <w:rFonts w:cs="等线"/>
                <w:color w:val="1C1E21"/>
                <w:sz w:val="16"/>
              </w:rPr>
              <w:t>静态回收期</w:t>
            </w:r>
          </w:p>
        </w:tc>
        <w:tc>
          <w:tcPr>
            <w:tcW w:w="3369" w:type="dxa"/>
            <w:shd w:val="clear" w:color="auto" w:fill="F7F8FA"/>
          </w:tcPr>
          <w:p w14:paraId="792C67C6">
            <w:pPr>
              <w:spacing w:before="10" w:after="10" w:line="276" w:lineRule="auto"/>
              <w:rPr>
                <w:rFonts w:hint="eastAsia"/>
              </w:rPr>
            </w:pPr>
            <w:r>
              <w:rPr>
                <w:rFonts w:cs="等线"/>
                <w:color w:val="1C1E21"/>
                <w:sz w:val="16"/>
              </w:rPr>
              <w:t>累计现金流转正的时点</w:t>
            </w:r>
          </w:p>
        </w:tc>
        <w:tc>
          <w:tcPr>
            <w:tcW w:w="2897" w:type="dxa"/>
            <w:shd w:val="clear" w:color="auto" w:fill="F7F8FA"/>
          </w:tcPr>
          <w:p w14:paraId="37960AD8">
            <w:pPr>
              <w:spacing w:before="10" w:after="10" w:line="276" w:lineRule="auto"/>
              <w:rPr>
                <w:rFonts w:hint="eastAsia"/>
              </w:rPr>
            </w:pPr>
            <w:r>
              <w:rPr>
                <w:rFonts w:cs="等线"/>
                <w:color w:val="1C1E21"/>
                <w:sz w:val="16"/>
              </w:rPr>
              <w:t>不考虑时间价值</w:t>
            </w:r>
          </w:p>
        </w:tc>
        <w:tc>
          <w:tcPr>
            <w:tcW w:w="1011" w:type="dxa"/>
            <w:shd w:val="clear" w:color="auto" w:fill="F7F8FA"/>
          </w:tcPr>
          <w:p w14:paraId="122ADA50">
            <w:pPr>
              <w:spacing w:before="10" w:after="10" w:line="276" w:lineRule="auto"/>
              <w:jc w:val="center"/>
              <w:rPr>
                <w:rFonts w:hint="eastAsia"/>
              </w:rPr>
            </w:pPr>
            <w:r>
              <w:rPr>
                <w:rFonts w:cs="等线"/>
                <w:color w:val="1C1E21"/>
                <w:sz w:val="16"/>
              </w:rPr>
              <w:t>二</w:t>
            </w:r>
          </w:p>
        </w:tc>
      </w:tr>
      <w:tr w14:paraId="226D8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289747E7">
            <w:pPr>
              <w:spacing w:before="10" w:after="10" w:line="276" w:lineRule="auto"/>
              <w:rPr>
                <w:rFonts w:hint="eastAsia"/>
              </w:rPr>
            </w:pPr>
            <w:r>
              <w:rPr>
                <w:rFonts w:cs="等线"/>
                <w:color w:val="1C1E21"/>
                <w:sz w:val="16"/>
              </w:rPr>
              <w:t>动态回收期</w:t>
            </w:r>
          </w:p>
        </w:tc>
        <w:tc>
          <w:tcPr>
            <w:tcW w:w="3369" w:type="dxa"/>
          </w:tcPr>
          <w:p w14:paraId="4EAE3724">
            <w:pPr>
              <w:spacing w:before="10" w:after="10" w:line="276" w:lineRule="auto"/>
              <w:rPr>
                <w:rFonts w:hint="eastAsia"/>
              </w:rPr>
            </w:pPr>
            <w:r>
              <w:rPr>
                <w:rFonts w:cs="等线"/>
                <w:color w:val="1C1E21"/>
                <w:sz w:val="16"/>
              </w:rPr>
              <w:t>累计现值转正的时点</w:t>
            </w:r>
          </w:p>
        </w:tc>
        <w:tc>
          <w:tcPr>
            <w:tcW w:w="2897" w:type="dxa"/>
          </w:tcPr>
          <w:p w14:paraId="0C865233">
            <w:pPr>
              <w:spacing w:before="10" w:after="10" w:line="276" w:lineRule="auto"/>
              <w:rPr>
                <w:rFonts w:hint="eastAsia"/>
              </w:rPr>
            </w:pPr>
            <w:r>
              <w:rPr>
                <w:rFonts w:cs="等线"/>
                <w:color w:val="1C1E21"/>
                <w:sz w:val="16"/>
              </w:rPr>
              <w:t>考虑时间价值</w:t>
            </w:r>
          </w:p>
        </w:tc>
        <w:tc>
          <w:tcPr>
            <w:tcW w:w="1011" w:type="dxa"/>
          </w:tcPr>
          <w:p w14:paraId="180C1425">
            <w:pPr>
              <w:spacing w:before="10" w:after="10" w:line="276" w:lineRule="auto"/>
              <w:jc w:val="center"/>
              <w:rPr>
                <w:rFonts w:hint="eastAsia"/>
              </w:rPr>
            </w:pPr>
            <w:r>
              <w:rPr>
                <w:rFonts w:cs="等线"/>
                <w:color w:val="1C1E21"/>
                <w:sz w:val="16"/>
              </w:rPr>
              <w:t>二</w:t>
            </w:r>
          </w:p>
        </w:tc>
      </w:tr>
      <w:tr w14:paraId="652F0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5F5276E2">
            <w:pPr>
              <w:spacing w:before="10" w:after="10" w:line="276" w:lineRule="auto"/>
              <w:rPr>
                <w:rFonts w:hint="eastAsia"/>
              </w:rPr>
            </w:pPr>
            <w:r>
              <w:rPr>
                <w:rFonts w:cs="等线"/>
                <w:color w:val="1C1E21"/>
                <w:sz w:val="16"/>
              </w:rPr>
              <w:t>定额消耗量分配率</w:t>
            </w:r>
          </w:p>
        </w:tc>
        <w:tc>
          <w:tcPr>
            <w:tcW w:w="3369" w:type="dxa"/>
            <w:shd w:val="clear" w:color="auto" w:fill="F7F8FA"/>
          </w:tcPr>
          <w:p w14:paraId="79A7B81B">
            <w:pPr>
              <w:spacing w:before="10" w:after="10" w:line="276" w:lineRule="auto"/>
              <w:rPr>
                <w:rFonts w:hint="eastAsia"/>
              </w:rPr>
            </w:pPr>
            <w:r>
              <w:rPr>
                <w:rFonts w:cs="等线"/>
                <w:color w:val="1C1E21"/>
                <w:sz w:val="16"/>
              </w:rPr>
              <w:t>实际耗用量 ÷ 定额消耗量</w:t>
            </w:r>
          </w:p>
        </w:tc>
        <w:tc>
          <w:tcPr>
            <w:tcW w:w="2897" w:type="dxa"/>
            <w:shd w:val="clear" w:color="auto" w:fill="F7F8FA"/>
          </w:tcPr>
          <w:p w14:paraId="324ED540">
            <w:pPr>
              <w:spacing w:before="10" w:after="10" w:line="276" w:lineRule="auto"/>
              <w:rPr>
                <w:rFonts w:hint="eastAsia"/>
              </w:rPr>
            </w:pPr>
            <w:r>
              <w:rPr>
                <w:rFonts w:cs="等线"/>
                <w:color w:val="1C1E21"/>
                <w:sz w:val="16"/>
              </w:rPr>
              <w:t>材料费用分配</w:t>
            </w:r>
          </w:p>
        </w:tc>
        <w:tc>
          <w:tcPr>
            <w:tcW w:w="1011" w:type="dxa"/>
            <w:shd w:val="clear" w:color="auto" w:fill="F7F8FA"/>
          </w:tcPr>
          <w:p w14:paraId="1557D264">
            <w:pPr>
              <w:spacing w:before="10" w:after="10" w:line="276" w:lineRule="auto"/>
              <w:jc w:val="center"/>
              <w:rPr>
                <w:rFonts w:hint="eastAsia"/>
              </w:rPr>
            </w:pPr>
            <w:r>
              <w:rPr>
                <w:rFonts w:cs="等线"/>
                <w:color w:val="1C1E21"/>
                <w:sz w:val="16"/>
              </w:rPr>
              <w:t>三</w:t>
            </w:r>
          </w:p>
        </w:tc>
      </w:tr>
      <w:tr w14:paraId="025F3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5926237E">
            <w:pPr>
              <w:spacing w:before="10" w:after="10" w:line="276" w:lineRule="auto"/>
              <w:rPr>
                <w:rFonts w:hint="eastAsia"/>
              </w:rPr>
            </w:pPr>
            <w:r>
              <w:rPr>
                <w:rFonts w:cs="等线"/>
                <w:color w:val="1C1E21"/>
                <w:sz w:val="16"/>
              </w:rPr>
              <w:t>辅助生产直接法</w:t>
            </w:r>
          </w:p>
        </w:tc>
        <w:tc>
          <w:tcPr>
            <w:tcW w:w="3369" w:type="dxa"/>
          </w:tcPr>
          <w:p w14:paraId="272C8EDD">
            <w:pPr>
              <w:spacing w:before="10" w:after="10" w:line="276" w:lineRule="auto"/>
              <w:rPr>
                <w:rFonts w:hint="eastAsia"/>
              </w:rPr>
            </w:pPr>
            <w:r>
              <w:rPr>
                <w:rFonts w:cs="等线"/>
                <w:color w:val="1C1E21"/>
                <w:sz w:val="16"/>
              </w:rPr>
              <w:t>对外分配额 ÷ 对外提供劳务量</w:t>
            </w:r>
          </w:p>
        </w:tc>
        <w:tc>
          <w:tcPr>
            <w:tcW w:w="2897" w:type="dxa"/>
          </w:tcPr>
          <w:p w14:paraId="737171F3">
            <w:pPr>
              <w:spacing w:before="10" w:after="10" w:line="276" w:lineRule="auto"/>
              <w:rPr>
                <w:rFonts w:hint="eastAsia"/>
              </w:rPr>
            </w:pPr>
            <w:r>
              <w:rPr>
                <w:rFonts w:cs="等线"/>
                <w:color w:val="1C1E21"/>
                <w:sz w:val="16"/>
              </w:rPr>
              <w:t>忽略辅助车间互供</w:t>
            </w:r>
          </w:p>
        </w:tc>
        <w:tc>
          <w:tcPr>
            <w:tcW w:w="1011" w:type="dxa"/>
          </w:tcPr>
          <w:p w14:paraId="622D63EC">
            <w:pPr>
              <w:spacing w:before="10" w:after="10" w:line="276" w:lineRule="auto"/>
              <w:jc w:val="center"/>
              <w:rPr>
                <w:rFonts w:hint="eastAsia"/>
              </w:rPr>
            </w:pPr>
            <w:r>
              <w:rPr>
                <w:rFonts w:cs="等线"/>
                <w:color w:val="1C1E21"/>
                <w:sz w:val="16"/>
              </w:rPr>
              <w:t>三</w:t>
            </w:r>
          </w:p>
        </w:tc>
      </w:tr>
      <w:tr w14:paraId="1D543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1ABDF5BB">
            <w:pPr>
              <w:spacing w:before="10" w:after="10" w:line="276" w:lineRule="auto"/>
              <w:rPr>
                <w:rFonts w:hint="eastAsia"/>
              </w:rPr>
            </w:pPr>
            <w:r>
              <w:rPr>
                <w:rFonts w:cs="等线"/>
                <w:color w:val="1C1E21"/>
                <w:sz w:val="16"/>
              </w:rPr>
              <w:t>作业成本法</w:t>
            </w:r>
          </w:p>
        </w:tc>
        <w:tc>
          <w:tcPr>
            <w:tcW w:w="3369" w:type="dxa"/>
            <w:shd w:val="clear" w:color="auto" w:fill="F7F8FA"/>
          </w:tcPr>
          <w:p w14:paraId="0488B7DE">
            <w:pPr>
              <w:spacing w:before="10" w:after="10" w:line="276" w:lineRule="auto"/>
              <w:rPr>
                <w:rFonts w:hint="eastAsia"/>
              </w:rPr>
            </w:pPr>
            <w:r>
              <w:rPr>
                <w:rFonts w:cs="等线"/>
                <w:color w:val="1C1E21"/>
                <w:sz w:val="16"/>
              </w:rPr>
              <w:t>作业成本 ÷ 成本动因量 → 按动因分配</w:t>
            </w:r>
          </w:p>
        </w:tc>
        <w:tc>
          <w:tcPr>
            <w:tcW w:w="2897" w:type="dxa"/>
            <w:shd w:val="clear" w:color="auto" w:fill="F7F8FA"/>
          </w:tcPr>
          <w:p w14:paraId="0C027B38">
            <w:pPr>
              <w:spacing w:before="10" w:after="10" w:line="276" w:lineRule="auto"/>
              <w:rPr>
                <w:rFonts w:hint="eastAsia"/>
              </w:rPr>
            </w:pPr>
            <w:r>
              <w:rPr>
                <w:rFonts w:cs="等线"/>
                <w:color w:val="1C1E21"/>
                <w:sz w:val="16"/>
              </w:rPr>
              <w:t>修正成本交叉补贴</w:t>
            </w:r>
          </w:p>
        </w:tc>
        <w:tc>
          <w:tcPr>
            <w:tcW w:w="1011" w:type="dxa"/>
            <w:shd w:val="clear" w:color="auto" w:fill="F7F8FA"/>
          </w:tcPr>
          <w:p w14:paraId="563DD654">
            <w:pPr>
              <w:spacing w:before="10" w:after="10" w:line="276" w:lineRule="auto"/>
              <w:jc w:val="center"/>
              <w:rPr>
                <w:rFonts w:hint="eastAsia"/>
              </w:rPr>
            </w:pPr>
            <w:r>
              <w:rPr>
                <w:rFonts w:cs="等线"/>
                <w:color w:val="1C1E21"/>
                <w:sz w:val="16"/>
              </w:rPr>
              <w:t>三</w:t>
            </w:r>
          </w:p>
        </w:tc>
      </w:tr>
      <w:tr w14:paraId="7247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43BC5120">
            <w:pPr>
              <w:spacing w:before="10" w:after="10" w:line="276" w:lineRule="auto"/>
              <w:rPr>
                <w:rFonts w:hint="eastAsia"/>
              </w:rPr>
            </w:pPr>
            <w:r>
              <w:rPr>
                <w:rFonts w:cs="等线"/>
                <w:color w:val="1C1E21"/>
                <w:sz w:val="16"/>
              </w:rPr>
              <w:t>混合成本</w:t>
            </w:r>
          </w:p>
        </w:tc>
        <w:tc>
          <w:tcPr>
            <w:tcW w:w="3369" w:type="dxa"/>
          </w:tcPr>
          <w:p w14:paraId="2A8107AD">
            <w:pPr>
              <w:spacing w:before="10" w:after="10" w:line="276" w:lineRule="auto"/>
              <w:rPr>
                <w:rFonts w:hint="eastAsia"/>
              </w:rPr>
            </w:pPr>
            <w:r>
              <w:rPr>
                <w:rFonts w:cs="等线"/>
                <w:color w:val="1C1E21"/>
                <w:sz w:val="16"/>
              </w:rPr>
              <w:t>y = a + bx</w:t>
            </w:r>
          </w:p>
        </w:tc>
        <w:tc>
          <w:tcPr>
            <w:tcW w:w="2897" w:type="dxa"/>
          </w:tcPr>
          <w:p w14:paraId="33104387">
            <w:pPr>
              <w:spacing w:before="10" w:after="10" w:line="276" w:lineRule="auto"/>
              <w:rPr>
                <w:rFonts w:hint="eastAsia"/>
              </w:rPr>
            </w:pPr>
            <w:r>
              <w:rPr>
                <w:rFonts w:cs="等线"/>
                <w:color w:val="1C1E21"/>
                <w:sz w:val="16"/>
              </w:rPr>
              <w:t>高低点 / 回归 / 成本性态分解</w:t>
            </w:r>
          </w:p>
        </w:tc>
        <w:tc>
          <w:tcPr>
            <w:tcW w:w="1011" w:type="dxa"/>
          </w:tcPr>
          <w:p w14:paraId="11FB570E">
            <w:pPr>
              <w:spacing w:before="10" w:after="10" w:line="276" w:lineRule="auto"/>
              <w:jc w:val="center"/>
              <w:rPr>
                <w:rFonts w:hint="eastAsia"/>
              </w:rPr>
            </w:pPr>
            <w:r>
              <w:rPr>
                <w:rFonts w:cs="等线"/>
                <w:color w:val="1C1E21"/>
                <w:sz w:val="16"/>
              </w:rPr>
              <w:t>三 / 五</w:t>
            </w:r>
          </w:p>
        </w:tc>
      </w:tr>
      <w:tr w14:paraId="3435D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3A091DB7">
            <w:pPr>
              <w:spacing w:before="10" w:after="10" w:line="276" w:lineRule="auto"/>
              <w:rPr>
                <w:rFonts w:hint="eastAsia"/>
              </w:rPr>
            </w:pPr>
            <w:r>
              <w:rPr>
                <w:rFonts w:cs="等线"/>
                <w:color w:val="1C1E21"/>
                <w:sz w:val="16"/>
              </w:rPr>
              <w:t>保本量</w:t>
            </w:r>
          </w:p>
        </w:tc>
        <w:tc>
          <w:tcPr>
            <w:tcW w:w="3369" w:type="dxa"/>
            <w:shd w:val="clear" w:color="auto" w:fill="F7F8FA"/>
          </w:tcPr>
          <w:p w14:paraId="0AC5CEB9">
            <w:pPr>
              <w:spacing w:before="10" w:after="10" w:line="276" w:lineRule="auto"/>
              <w:rPr>
                <w:rFonts w:hint="eastAsia"/>
              </w:rPr>
            </w:pPr>
            <w:r>
              <w:rPr>
                <w:rFonts w:cs="等线"/>
                <w:color w:val="1C1E21"/>
                <w:sz w:val="16"/>
              </w:rPr>
              <w:t>Q₀ = F ÷ (P − V)</w:t>
            </w:r>
          </w:p>
        </w:tc>
        <w:tc>
          <w:tcPr>
            <w:tcW w:w="2897" w:type="dxa"/>
            <w:shd w:val="clear" w:color="auto" w:fill="F7F8FA"/>
          </w:tcPr>
          <w:p w14:paraId="61984F7E">
            <w:pPr>
              <w:spacing w:before="10" w:after="10" w:line="276" w:lineRule="auto"/>
              <w:rPr>
                <w:rFonts w:hint="eastAsia"/>
              </w:rPr>
            </w:pPr>
            <w:r>
              <w:rPr>
                <w:rFonts w:cs="等线"/>
                <w:color w:val="1C1E21"/>
                <w:sz w:val="16"/>
              </w:rPr>
              <w:t>本量利基础</w:t>
            </w:r>
          </w:p>
        </w:tc>
        <w:tc>
          <w:tcPr>
            <w:tcW w:w="1011" w:type="dxa"/>
            <w:shd w:val="clear" w:color="auto" w:fill="F7F8FA"/>
          </w:tcPr>
          <w:p w14:paraId="2B2E8F22">
            <w:pPr>
              <w:spacing w:before="10" w:after="10" w:line="276" w:lineRule="auto"/>
              <w:jc w:val="center"/>
              <w:rPr>
                <w:rFonts w:hint="eastAsia"/>
              </w:rPr>
            </w:pPr>
            <w:r>
              <w:rPr>
                <w:rFonts w:cs="等线"/>
                <w:color w:val="1C1E21"/>
                <w:sz w:val="16"/>
              </w:rPr>
              <w:t>三 / 五</w:t>
            </w:r>
          </w:p>
        </w:tc>
      </w:tr>
      <w:tr w14:paraId="59FA2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1075D3B2">
            <w:pPr>
              <w:spacing w:before="10" w:after="10" w:line="276" w:lineRule="auto"/>
              <w:rPr>
                <w:rFonts w:hint="eastAsia"/>
              </w:rPr>
            </w:pPr>
            <w:r>
              <w:rPr>
                <w:rFonts w:cs="等线"/>
                <w:color w:val="1C1E21"/>
                <w:sz w:val="16"/>
              </w:rPr>
              <w:t>保本额</w:t>
            </w:r>
          </w:p>
        </w:tc>
        <w:tc>
          <w:tcPr>
            <w:tcW w:w="3369" w:type="dxa"/>
          </w:tcPr>
          <w:p w14:paraId="134704AC">
            <w:pPr>
              <w:spacing w:before="10" w:after="10" w:line="276" w:lineRule="auto"/>
              <w:rPr>
                <w:rFonts w:hint="eastAsia"/>
              </w:rPr>
            </w:pPr>
            <w:r>
              <w:rPr>
                <w:rFonts w:cs="等线"/>
                <w:color w:val="1C1E21"/>
                <w:sz w:val="16"/>
              </w:rPr>
              <w:t>S₀ = F ÷ 边际贡献率</w:t>
            </w:r>
          </w:p>
        </w:tc>
        <w:tc>
          <w:tcPr>
            <w:tcW w:w="2897" w:type="dxa"/>
          </w:tcPr>
          <w:p w14:paraId="268AE605">
            <w:pPr>
              <w:spacing w:before="10" w:after="10" w:line="276" w:lineRule="auto"/>
              <w:rPr>
                <w:rFonts w:hint="eastAsia"/>
              </w:rPr>
            </w:pPr>
            <w:r>
              <w:rPr>
                <w:rFonts w:cs="等线"/>
                <w:color w:val="1C1E21"/>
                <w:sz w:val="16"/>
              </w:rPr>
              <w:t>多品种按销售额比重分摊</w:t>
            </w:r>
          </w:p>
        </w:tc>
        <w:tc>
          <w:tcPr>
            <w:tcW w:w="1011" w:type="dxa"/>
          </w:tcPr>
          <w:p w14:paraId="39A715C0">
            <w:pPr>
              <w:spacing w:before="10" w:after="10" w:line="276" w:lineRule="auto"/>
              <w:jc w:val="center"/>
              <w:rPr>
                <w:rFonts w:hint="eastAsia"/>
              </w:rPr>
            </w:pPr>
            <w:r>
              <w:rPr>
                <w:rFonts w:cs="等线"/>
                <w:color w:val="1C1E21"/>
                <w:sz w:val="16"/>
              </w:rPr>
              <w:t>三 / 五</w:t>
            </w:r>
          </w:p>
        </w:tc>
      </w:tr>
      <w:tr w14:paraId="1D8D6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6CF4DBE9">
            <w:pPr>
              <w:spacing w:before="10" w:after="10" w:line="276" w:lineRule="auto"/>
              <w:rPr>
                <w:rFonts w:hint="eastAsia"/>
              </w:rPr>
            </w:pPr>
            <w:r>
              <w:rPr>
                <w:rFonts w:cs="等线"/>
                <w:color w:val="1C1E21"/>
                <w:sz w:val="16"/>
              </w:rPr>
              <w:t>安全边际率</w:t>
            </w:r>
          </w:p>
        </w:tc>
        <w:tc>
          <w:tcPr>
            <w:tcW w:w="3369" w:type="dxa"/>
            <w:shd w:val="clear" w:color="auto" w:fill="F7F8FA"/>
          </w:tcPr>
          <w:p w14:paraId="08A5616D">
            <w:pPr>
              <w:spacing w:before="10" w:after="10" w:line="276" w:lineRule="auto"/>
              <w:rPr>
                <w:rFonts w:hint="eastAsia"/>
              </w:rPr>
            </w:pPr>
            <w:r>
              <w:rPr>
                <w:rFonts w:cs="等线"/>
                <w:color w:val="1C1E21"/>
                <w:sz w:val="16"/>
              </w:rPr>
              <w:t>(实际销售 − 保本) ÷ 实际销售</w:t>
            </w:r>
          </w:p>
        </w:tc>
        <w:tc>
          <w:tcPr>
            <w:tcW w:w="2897" w:type="dxa"/>
            <w:shd w:val="clear" w:color="auto" w:fill="F7F8FA"/>
          </w:tcPr>
          <w:p w14:paraId="4B9735BD">
            <w:pPr>
              <w:spacing w:before="10" w:after="10" w:line="276" w:lineRule="auto"/>
              <w:rPr>
                <w:rFonts w:hint="eastAsia"/>
              </w:rPr>
            </w:pPr>
            <w:r>
              <w:rPr>
                <w:rFonts w:cs="等线"/>
                <w:color w:val="1C1E21"/>
                <w:sz w:val="16"/>
              </w:rPr>
              <w:t>DOL = 1 ÷ 安全边际率</w:t>
            </w:r>
          </w:p>
        </w:tc>
        <w:tc>
          <w:tcPr>
            <w:tcW w:w="1011" w:type="dxa"/>
            <w:shd w:val="clear" w:color="auto" w:fill="F7F8FA"/>
          </w:tcPr>
          <w:p w14:paraId="02F574C5">
            <w:pPr>
              <w:spacing w:before="10" w:after="10" w:line="276" w:lineRule="auto"/>
              <w:jc w:val="center"/>
              <w:rPr>
                <w:rFonts w:hint="eastAsia"/>
              </w:rPr>
            </w:pPr>
            <w:r>
              <w:rPr>
                <w:rFonts w:cs="等线"/>
                <w:color w:val="1C1E21"/>
                <w:sz w:val="16"/>
              </w:rPr>
              <w:t>三 / 五</w:t>
            </w:r>
          </w:p>
        </w:tc>
      </w:tr>
      <w:tr w14:paraId="59A3B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558D25C5">
            <w:pPr>
              <w:spacing w:before="10" w:after="10" w:line="276" w:lineRule="auto"/>
              <w:rPr>
                <w:rFonts w:hint="eastAsia"/>
              </w:rPr>
            </w:pPr>
            <w:r>
              <w:rPr>
                <w:rFonts w:cs="等线"/>
                <w:color w:val="1C1E21"/>
                <w:sz w:val="16"/>
              </w:rPr>
              <w:t>经营杠杆</w:t>
            </w:r>
          </w:p>
        </w:tc>
        <w:tc>
          <w:tcPr>
            <w:tcW w:w="3369" w:type="dxa"/>
          </w:tcPr>
          <w:p w14:paraId="22EED9C6">
            <w:pPr>
              <w:spacing w:before="10" w:after="10" w:line="276" w:lineRule="auto"/>
              <w:rPr>
                <w:rFonts w:hint="eastAsia"/>
              </w:rPr>
            </w:pPr>
            <w:r>
              <w:rPr>
                <w:rFonts w:cs="等线"/>
                <w:color w:val="1C1E21"/>
                <w:sz w:val="16"/>
              </w:rPr>
              <w:t>DOL = 边际贡献 ÷ 息税前利润</w:t>
            </w:r>
          </w:p>
        </w:tc>
        <w:tc>
          <w:tcPr>
            <w:tcW w:w="2897" w:type="dxa"/>
          </w:tcPr>
          <w:p w14:paraId="4025474A">
            <w:pPr>
              <w:spacing w:before="10" w:after="10" w:line="276" w:lineRule="auto"/>
              <w:rPr>
                <w:rFonts w:hint="eastAsia"/>
              </w:rPr>
            </w:pPr>
            <w:r>
              <w:rPr>
                <w:rFonts w:cs="等线"/>
                <w:color w:val="1C1E21"/>
                <w:sz w:val="16"/>
              </w:rPr>
              <w:t>收入变动对利润的放大倍数</w:t>
            </w:r>
          </w:p>
        </w:tc>
        <w:tc>
          <w:tcPr>
            <w:tcW w:w="1011" w:type="dxa"/>
          </w:tcPr>
          <w:p w14:paraId="712CAADC">
            <w:pPr>
              <w:spacing w:before="10" w:after="10" w:line="276" w:lineRule="auto"/>
              <w:jc w:val="center"/>
              <w:rPr>
                <w:rFonts w:hint="eastAsia"/>
              </w:rPr>
            </w:pPr>
            <w:r>
              <w:rPr>
                <w:rFonts w:cs="等线"/>
                <w:color w:val="1C1E21"/>
                <w:sz w:val="16"/>
              </w:rPr>
              <w:t>三 / 五</w:t>
            </w:r>
          </w:p>
        </w:tc>
      </w:tr>
      <w:tr w14:paraId="5E3B8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78AF74CD">
            <w:pPr>
              <w:spacing w:before="10" w:after="10" w:line="276" w:lineRule="auto"/>
              <w:rPr>
                <w:rFonts w:hint="eastAsia"/>
              </w:rPr>
            </w:pPr>
            <w:r>
              <w:rPr>
                <w:rFonts w:cs="等线"/>
                <w:color w:val="1C1E21"/>
                <w:sz w:val="16"/>
              </w:rPr>
              <w:t>敏感系数</w:t>
            </w:r>
          </w:p>
        </w:tc>
        <w:tc>
          <w:tcPr>
            <w:tcW w:w="3369" w:type="dxa"/>
            <w:shd w:val="clear" w:color="auto" w:fill="F7F8FA"/>
          </w:tcPr>
          <w:p w14:paraId="7E20D075">
            <w:pPr>
              <w:spacing w:before="10" w:after="10" w:line="276" w:lineRule="auto"/>
              <w:rPr>
                <w:rFonts w:hint="eastAsia"/>
              </w:rPr>
            </w:pPr>
            <w:r>
              <w:rPr>
                <w:rFonts w:cs="等线"/>
                <w:color w:val="1C1E21"/>
                <w:sz w:val="16"/>
              </w:rPr>
              <w:t>(Δ利润% ÷ Δ因素%)</w:t>
            </w:r>
          </w:p>
        </w:tc>
        <w:tc>
          <w:tcPr>
            <w:tcW w:w="2897" w:type="dxa"/>
            <w:shd w:val="clear" w:color="auto" w:fill="F7F8FA"/>
          </w:tcPr>
          <w:p w14:paraId="4BEA1F99">
            <w:pPr>
              <w:spacing w:before="10" w:after="10" w:line="276" w:lineRule="auto"/>
              <w:rPr>
                <w:rFonts w:hint="eastAsia"/>
              </w:rPr>
            </w:pPr>
            <w:r>
              <w:rPr>
                <w:rFonts w:cs="等线"/>
                <w:color w:val="1C1E21"/>
                <w:sz w:val="16"/>
              </w:rPr>
              <w:t>绝对值越大越敏感</w:t>
            </w:r>
          </w:p>
        </w:tc>
        <w:tc>
          <w:tcPr>
            <w:tcW w:w="1011" w:type="dxa"/>
            <w:shd w:val="clear" w:color="auto" w:fill="F7F8FA"/>
          </w:tcPr>
          <w:p w14:paraId="6FCB1D9A">
            <w:pPr>
              <w:spacing w:before="10" w:after="10" w:line="276" w:lineRule="auto"/>
              <w:jc w:val="center"/>
              <w:rPr>
                <w:rFonts w:hint="eastAsia"/>
              </w:rPr>
            </w:pPr>
            <w:r>
              <w:rPr>
                <w:rFonts w:cs="等线"/>
                <w:color w:val="1C1E21"/>
                <w:sz w:val="16"/>
              </w:rPr>
              <w:t>三</w:t>
            </w:r>
          </w:p>
        </w:tc>
      </w:tr>
      <w:tr w14:paraId="2B3CA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2BEF5BD5">
            <w:pPr>
              <w:spacing w:before="10" w:after="10" w:line="276" w:lineRule="auto"/>
              <w:rPr>
                <w:rFonts w:hint="eastAsia"/>
              </w:rPr>
            </w:pPr>
            <w:r>
              <w:rPr>
                <w:rFonts w:cs="等线"/>
                <w:color w:val="1C1E21"/>
                <w:sz w:val="16"/>
              </w:rPr>
              <w:t>特殊订单判据</w:t>
            </w:r>
          </w:p>
        </w:tc>
        <w:tc>
          <w:tcPr>
            <w:tcW w:w="3369" w:type="dxa"/>
          </w:tcPr>
          <w:p w14:paraId="18A2C35D">
            <w:pPr>
              <w:spacing w:before="10" w:after="10" w:line="276" w:lineRule="auto"/>
              <w:rPr>
                <w:rFonts w:hint="eastAsia"/>
              </w:rPr>
            </w:pPr>
            <w:r>
              <w:rPr>
                <w:rFonts w:cs="等线"/>
                <w:color w:val="1C1E21"/>
                <w:sz w:val="16"/>
              </w:rPr>
              <w:t>增量收入 − (变动 + 专属固定 + 机会成本)</w:t>
            </w:r>
          </w:p>
        </w:tc>
        <w:tc>
          <w:tcPr>
            <w:tcW w:w="2897" w:type="dxa"/>
          </w:tcPr>
          <w:p w14:paraId="372D771D">
            <w:pPr>
              <w:spacing w:before="10" w:after="10" w:line="276" w:lineRule="auto"/>
              <w:rPr>
                <w:rFonts w:hint="eastAsia"/>
              </w:rPr>
            </w:pPr>
            <w:r>
              <w:rPr>
                <w:rFonts w:cs="等线"/>
                <w:color w:val="1C1E21"/>
                <w:sz w:val="16"/>
              </w:rPr>
              <w:t>&gt; 0 接受</w:t>
            </w:r>
          </w:p>
        </w:tc>
        <w:tc>
          <w:tcPr>
            <w:tcW w:w="1011" w:type="dxa"/>
          </w:tcPr>
          <w:p w14:paraId="663F7371">
            <w:pPr>
              <w:spacing w:before="10" w:after="10" w:line="276" w:lineRule="auto"/>
              <w:jc w:val="center"/>
              <w:rPr>
                <w:rFonts w:hint="eastAsia"/>
              </w:rPr>
            </w:pPr>
            <w:r>
              <w:rPr>
                <w:rFonts w:cs="等线"/>
                <w:color w:val="1C1E21"/>
                <w:sz w:val="16"/>
              </w:rPr>
              <w:t>三</w:t>
            </w:r>
          </w:p>
        </w:tc>
      </w:tr>
      <w:tr w14:paraId="75538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5048CE64">
            <w:pPr>
              <w:spacing w:before="10" w:after="10" w:line="276" w:lineRule="auto"/>
              <w:rPr>
                <w:rFonts w:hint="eastAsia"/>
              </w:rPr>
            </w:pPr>
            <w:r>
              <w:rPr>
                <w:rFonts w:cs="等线"/>
                <w:color w:val="1C1E21"/>
                <w:sz w:val="16"/>
              </w:rPr>
              <w:t>单位约束资源边际贡献</w:t>
            </w:r>
          </w:p>
        </w:tc>
        <w:tc>
          <w:tcPr>
            <w:tcW w:w="3369" w:type="dxa"/>
            <w:shd w:val="clear" w:color="auto" w:fill="F7F8FA"/>
          </w:tcPr>
          <w:p w14:paraId="1422BEE7">
            <w:pPr>
              <w:spacing w:before="10" w:after="10" w:line="276" w:lineRule="auto"/>
              <w:rPr>
                <w:rFonts w:hint="eastAsia"/>
              </w:rPr>
            </w:pPr>
            <w:r>
              <w:rPr>
                <w:rFonts w:cs="等线"/>
                <w:color w:val="1C1E21"/>
                <w:sz w:val="16"/>
              </w:rPr>
              <w:t>CM ÷ 单位瓶颈资源耗用</w:t>
            </w:r>
          </w:p>
        </w:tc>
        <w:tc>
          <w:tcPr>
            <w:tcW w:w="2897" w:type="dxa"/>
            <w:shd w:val="clear" w:color="auto" w:fill="F7F8FA"/>
          </w:tcPr>
          <w:p w14:paraId="14025EF7">
            <w:pPr>
              <w:spacing w:before="10" w:after="10" w:line="276" w:lineRule="auto"/>
              <w:rPr>
                <w:rFonts w:hint="eastAsia"/>
              </w:rPr>
            </w:pPr>
            <w:r>
              <w:rPr>
                <w:rFonts w:cs="等线"/>
                <w:color w:val="1C1E21"/>
                <w:sz w:val="16"/>
              </w:rPr>
              <w:t>单瓶颈排序最优</w:t>
            </w:r>
          </w:p>
        </w:tc>
        <w:tc>
          <w:tcPr>
            <w:tcW w:w="1011" w:type="dxa"/>
            <w:shd w:val="clear" w:color="auto" w:fill="F7F8FA"/>
          </w:tcPr>
          <w:p w14:paraId="3A01E24D">
            <w:pPr>
              <w:spacing w:before="10" w:after="10" w:line="276" w:lineRule="auto"/>
              <w:jc w:val="center"/>
              <w:rPr>
                <w:rFonts w:hint="eastAsia"/>
              </w:rPr>
            </w:pPr>
            <w:r>
              <w:rPr>
                <w:rFonts w:cs="等线"/>
                <w:color w:val="1C1E21"/>
                <w:sz w:val="16"/>
              </w:rPr>
              <w:t>三</w:t>
            </w:r>
          </w:p>
        </w:tc>
      </w:tr>
      <w:tr w14:paraId="37150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1FDA7D0E">
            <w:pPr>
              <w:spacing w:before="10" w:after="10" w:line="276" w:lineRule="auto"/>
              <w:rPr>
                <w:rFonts w:hint="eastAsia"/>
              </w:rPr>
            </w:pPr>
            <w:r>
              <w:rPr>
                <w:rFonts w:cs="等线"/>
                <w:color w:val="1C1E21"/>
                <w:sz w:val="16"/>
              </w:rPr>
              <w:t>停产判据</w:t>
            </w:r>
          </w:p>
        </w:tc>
        <w:tc>
          <w:tcPr>
            <w:tcW w:w="3369" w:type="dxa"/>
          </w:tcPr>
          <w:p w14:paraId="1BFC4380">
            <w:pPr>
              <w:spacing w:before="10" w:after="10" w:line="276" w:lineRule="auto"/>
              <w:rPr>
                <w:rFonts w:hint="eastAsia"/>
              </w:rPr>
            </w:pPr>
            <w:r>
              <w:rPr>
                <w:rFonts w:cs="等线"/>
                <w:color w:val="1C1E21"/>
                <w:sz w:val="16"/>
              </w:rPr>
              <w:t>边际贡献 vs 可避免固定成本</w:t>
            </w:r>
          </w:p>
        </w:tc>
        <w:tc>
          <w:tcPr>
            <w:tcW w:w="2897" w:type="dxa"/>
          </w:tcPr>
          <w:p w14:paraId="37B64EEE">
            <w:pPr>
              <w:spacing w:before="10" w:after="10" w:line="276" w:lineRule="auto"/>
              <w:rPr>
                <w:rFonts w:hint="eastAsia"/>
              </w:rPr>
            </w:pPr>
            <w:r>
              <w:rPr>
                <w:rFonts w:cs="等线"/>
                <w:color w:val="1C1E21"/>
                <w:sz w:val="16"/>
              </w:rPr>
              <w:t>CM &gt; 可避免则不停产</w:t>
            </w:r>
          </w:p>
        </w:tc>
        <w:tc>
          <w:tcPr>
            <w:tcW w:w="1011" w:type="dxa"/>
          </w:tcPr>
          <w:p w14:paraId="67FEDA99">
            <w:pPr>
              <w:spacing w:before="10" w:after="10" w:line="276" w:lineRule="auto"/>
              <w:jc w:val="center"/>
              <w:rPr>
                <w:rFonts w:hint="eastAsia"/>
              </w:rPr>
            </w:pPr>
            <w:r>
              <w:rPr>
                <w:rFonts w:cs="等线"/>
                <w:color w:val="1C1E21"/>
                <w:sz w:val="16"/>
              </w:rPr>
              <w:t>三</w:t>
            </w:r>
          </w:p>
        </w:tc>
      </w:tr>
      <w:tr w14:paraId="1768E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3DA573E5">
            <w:pPr>
              <w:spacing w:before="10" w:after="10" w:line="276" w:lineRule="auto"/>
              <w:rPr>
                <w:rFonts w:hint="eastAsia"/>
              </w:rPr>
            </w:pPr>
            <w:r>
              <w:rPr>
                <w:rFonts w:cs="等线"/>
                <w:color w:val="1C1E21"/>
                <w:sz w:val="16"/>
              </w:rPr>
              <w:t>完全成本加成价</w:t>
            </w:r>
          </w:p>
        </w:tc>
        <w:tc>
          <w:tcPr>
            <w:tcW w:w="3369" w:type="dxa"/>
            <w:shd w:val="clear" w:color="auto" w:fill="F7F8FA"/>
          </w:tcPr>
          <w:p w14:paraId="0F5BE7EB">
            <w:pPr>
              <w:spacing w:before="10" w:after="10" w:line="276" w:lineRule="auto"/>
              <w:rPr>
                <w:rFonts w:hint="eastAsia"/>
              </w:rPr>
            </w:pPr>
            <w:r>
              <w:rPr>
                <w:rFonts w:cs="等线"/>
                <w:color w:val="1C1E21"/>
                <w:sz w:val="16"/>
              </w:rPr>
              <w:t>单位完全成本 × (1 + 加成率)</w:t>
            </w:r>
          </w:p>
        </w:tc>
        <w:tc>
          <w:tcPr>
            <w:tcW w:w="2897" w:type="dxa"/>
            <w:shd w:val="clear" w:color="auto" w:fill="F7F8FA"/>
          </w:tcPr>
          <w:p w14:paraId="53DCE009">
            <w:pPr>
              <w:spacing w:before="10" w:after="10" w:line="276" w:lineRule="auto"/>
              <w:rPr>
                <w:rFonts w:hint="eastAsia"/>
              </w:rPr>
            </w:pPr>
            <w:r>
              <w:rPr>
                <w:rFonts w:cs="等线"/>
                <w:color w:val="1C1E21"/>
                <w:sz w:val="16"/>
              </w:rPr>
              <w:t>注意死亡螺旋</w:t>
            </w:r>
          </w:p>
        </w:tc>
        <w:tc>
          <w:tcPr>
            <w:tcW w:w="1011" w:type="dxa"/>
            <w:shd w:val="clear" w:color="auto" w:fill="F7F8FA"/>
          </w:tcPr>
          <w:p w14:paraId="5B8BA5EA">
            <w:pPr>
              <w:spacing w:before="10" w:after="10" w:line="276" w:lineRule="auto"/>
              <w:jc w:val="center"/>
              <w:rPr>
                <w:rFonts w:hint="eastAsia"/>
              </w:rPr>
            </w:pPr>
            <w:r>
              <w:rPr>
                <w:rFonts w:cs="等线"/>
                <w:color w:val="1C1E21"/>
                <w:sz w:val="16"/>
              </w:rPr>
              <w:t>三</w:t>
            </w:r>
          </w:p>
        </w:tc>
      </w:tr>
      <w:tr w14:paraId="6EE54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2EF48C6B">
            <w:pPr>
              <w:spacing w:before="10" w:after="10" w:line="276" w:lineRule="auto"/>
              <w:rPr>
                <w:rFonts w:hint="eastAsia"/>
              </w:rPr>
            </w:pPr>
            <w:r>
              <w:rPr>
                <w:rFonts w:cs="等线"/>
                <w:color w:val="1C1E21"/>
                <w:sz w:val="16"/>
              </w:rPr>
              <w:t>共同比报表</w:t>
            </w:r>
          </w:p>
        </w:tc>
        <w:tc>
          <w:tcPr>
            <w:tcW w:w="3369" w:type="dxa"/>
          </w:tcPr>
          <w:p w14:paraId="76BB9E0A">
            <w:pPr>
              <w:spacing w:before="10" w:after="10" w:line="276" w:lineRule="auto"/>
              <w:rPr>
                <w:rFonts w:hint="eastAsia"/>
              </w:rPr>
            </w:pPr>
            <w:r>
              <w:rPr>
                <w:rFonts w:cs="等线"/>
                <w:color w:val="1C1E21"/>
                <w:sz w:val="16"/>
              </w:rPr>
              <w:t>各科目 ÷ 报表总额</w:t>
            </w:r>
          </w:p>
        </w:tc>
        <w:tc>
          <w:tcPr>
            <w:tcW w:w="2897" w:type="dxa"/>
          </w:tcPr>
          <w:p w14:paraId="16AAD62E">
            <w:pPr>
              <w:spacing w:before="10" w:after="10" w:line="276" w:lineRule="auto"/>
              <w:rPr>
                <w:rFonts w:hint="eastAsia"/>
              </w:rPr>
            </w:pPr>
            <w:r>
              <w:rPr>
                <w:rFonts w:cs="等线"/>
                <w:color w:val="1C1E21"/>
                <w:sz w:val="16"/>
              </w:rPr>
              <w:t>结构分析</w:t>
            </w:r>
          </w:p>
        </w:tc>
        <w:tc>
          <w:tcPr>
            <w:tcW w:w="1011" w:type="dxa"/>
          </w:tcPr>
          <w:p w14:paraId="32E74F98">
            <w:pPr>
              <w:spacing w:before="10" w:after="10" w:line="276" w:lineRule="auto"/>
              <w:jc w:val="center"/>
              <w:rPr>
                <w:rFonts w:hint="eastAsia"/>
              </w:rPr>
            </w:pPr>
            <w:r>
              <w:rPr>
                <w:rFonts w:cs="等线"/>
                <w:color w:val="1C1E21"/>
                <w:sz w:val="16"/>
              </w:rPr>
              <w:t>四</w:t>
            </w:r>
          </w:p>
        </w:tc>
      </w:tr>
      <w:tr w14:paraId="43D21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6DB4422E">
            <w:pPr>
              <w:spacing w:before="10" w:after="10" w:line="276" w:lineRule="auto"/>
              <w:rPr>
                <w:rFonts w:hint="eastAsia"/>
              </w:rPr>
            </w:pPr>
            <w:r>
              <w:rPr>
                <w:rFonts w:cs="等线"/>
                <w:color w:val="1C1E21"/>
                <w:sz w:val="16"/>
              </w:rPr>
              <w:t>定基指数 / CAGR</w:t>
            </w:r>
          </w:p>
        </w:tc>
        <w:tc>
          <w:tcPr>
            <w:tcW w:w="3369" w:type="dxa"/>
            <w:shd w:val="clear" w:color="auto" w:fill="F7F8FA"/>
          </w:tcPr>
          <w:p w14:paraId="375BD8C5">
            <w:pPr>
              <w:spacing w:before="10" w:after="10" w:line="276" w:lineRule="auto"/>
              <w:rPr>
                <w:rFonts w:hint="eastAsia"/>
              </w:rPr>
            </w:pPr>
            <w:r>
              <w:rPr>
                <w:rFonts w:cs="等线"/>
                <w:color w:val="1C1E21"/>
                <w:sz w:val="16"/>
              </w:rPr>
              <w:t>本期 ÷ 基期 × 100；(期末/期初)^(1/n) − 1</w:t>
            </w:r>
          </w:p>
        </w:tc>
        <w:tc>
          <w:tcPr>
            <w:tcW w:w="2897" w:type="dxa"/>
            <w:shd w:val="clear" w:color="auto" w:fill="F7F8FA"/>
          </w:tcPr>
          <w:p w14:paraId="5997D35C">
            <w:pPr>
              <w:spacing w:before="10" w:after="10" w:line="276" w:lineRule="auto"/>
              <w:rPr>
                <w:rFonts w:hint="eastAsia"/>
              </w:rPr>
            </w:pPr>
            <w:r>
              <w:rPr>
                <w:rFonts w:cs="等线"/>
                <w:color w:val="1C1E21"/>
                <w:sz w:val="16"/>
              </w:rPr>
              <w:t>趋势分析</w:t>
            </w:r>
          </w:p>
        </w:tc>
        <w:tc>
          <w:tcPr>
            <w:tcW w:w="1011" w:type="dxa"/>
            <w:shd w:val="clear" w:color="auto" w:fill="F7F8FA"/>
          </w:tcPr>
          <w:p w14:paraId="30944970">
            <w:pPr>
              <w:spacing w:before="10" w:after="10" w:line="276" w:lineRule="auto"/>
              <w:jc w:val="center"/>
              <w:rPr>
                <w:rFonts w:hint="eastAsia"/>
              </w:rPr>
            </w:pPr>
            <w:r>
              <w:rPr>
                <w:rFonts w:cs="等线"/>
                <w:color w:val="1C1E21"/>
                <w:sz w:val="16"/>
              </w:rPr>
              <w:t>四 / 五</w:t>
            </w:r>
          </w:p>
        </w:tc>
      </w:tr>
      <w:tr w14:paraId="03D5E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6F0CC5AE">
            <w:pPr>
              <w:spacing w:before="10" w:after="10" w:line="276" w:lineRule="auto"/>
              <w:rPr>
                <w:rFonts w:hint="eastAsia"/>
              </w:rPr>
            </w:pPr>
            <w:r>
              <w:rPr>
                <w:rFonts w:cs="等线"/>
                <w:color w:val="1C1E21"/>
                <w:sz w:val="16"/>
              </w:rPr>
              <w:t>现金转换周期</w:t>
            </w:r>
          </w:p>
        </w:tc>
        <w:tc>
          <w:tcPr>
            <w:tcW w:w="3369" w:type="dxa"/>
          </w:tcPr>
          <w:p w14:paraId="580894AD">
            <w:pPr>
              <w:spacing w:before="10" w:after="10" w:line="276" w:lineRule="auto"/>
              <w:rPr>
                <w:rFonts w:hint="eastAsia"/>
              </w:rPr>
            </w:pPr>
            <w:r>
              <w:rPr>
                <w:rFonts w:cs="等线"/>
                <w:color w:val="1C1E21"/>
                <w:sz w:val="16"/>
              </w:rPr>
              <w:t>存货天数 + 应收天数 − 应付天数</w:t>
            </w:r>
          </w:p>
        </w:tc>
        <w:tc>
          <w:tcPr>
            <w:tcW w:w="2897" w:type="dxa"/>
          </w:tcPr>
          <w:p w14:paraId="5C3CA369">
            <w:pPr>
              <w:spacing w:before="10" w:after="10" w:line="276" w:lineRule="auto"/>
              <w:rPr>
                <w:rFonts w:hint="eastAsia"/>
              </w:rPr>
            </w:pPr>
            <w:r>
              <w:rPr>
                <w:rFonts w:cs="等线"/>
                <w:color w:val="1C1E21"/>
                <w:sz w:val="16"/>
              </w:rPr>
              <w:t>为负说明占用上游资金</w:t>
            </w:r>
          </w:p>
        </w:tc>
        <w:tc>
          <w:tcPr>
            <w:tcW w:w="1011" w:type="dxa"/>
          </w:tcPr>
          <w:p w14:paraId="1D55E8EF">
            <w:pPr>
              <w:spacing w:before="10" w:after="10" w:line="276" w:lineRule="auto"/>
              <w:jc w:val="center"/>
              <w:rPr>
                <w:rFonts w:hint="eastAsia"/>
              </w:rPr>
            </w:pPr>
            <w:r>
              <w:rPr>
                <w:rFonts w:cs="等线"/>
                <w:color w:val="1C1E21"/>
                <w:sz w:val="16"/>
              </w:rPr>
              <w:t>四</w:t>
            </w:r>
          </w:p>
        </w:tc>
      </w:tr>
      <w:tr w14:paraId="63E8D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3F24D3F3">
            <w:pPr>
              <w:spacing w:before="10" w:after="10" w:line="276" w:lineRule="auto"/>
              <w:rPr>
                <w:rFonts w:hint="eastAsia"/>
              </w:rPr>
            </w:pPr>
            <w:r>
              <w:rPr>
                <w:rFonts w:cs="等线"/>
                <w:color w:val="1C1E21"/>
                <w:sz w:val="16"/>
              </w:rPr>
              <w:t>可持续增长率</w:t>
            </w:r>
          </w:p>
        </w:tc>
        <w:tc>
          <w:tcPr>
            <w:tcW w:w="3369" w:type="dxa"/>
            <w:shd w:val="clear" w:color="auto" w:fill="F7F8FA"/>
          </w:tcPr>
          <w:p w14:paraId="02E3F828">
            <w:pPr>
              <w:spacing w:before="10" w:after="10" w:line="276" w:lineRule="auto"/>
              <w:rPr>
                <w:rFonts w:hint="eastAsia"/>
              </w:rPr>
            </w:pPr>
            <w:r>
              <w:rPr>
                <w:rFonts w:cs="等线"/>
                <w:color w:val="1C1E21"/>
                <w:sz w:val="16"/>
              </w:rPr>
              <w:t>ROE × (1 − 分红率)</w:t>
            </w:r>
          </w:p>
        </w:tc>
        <w:tc>
          <w:tcPr>
            <w:tcW w:w="2897" w:type="dxa"/>
            <w:shd w:val="clear" w:color="auto" w:fill="F7F8FA"/>
          </w:tcPr>
          <w:p w14:paraId="7EB3D910">
            <w:pPr>
              <w:spacing w:before="10" w:after="10" w:line="276" w:lineRule="auto"/>
              <w:rPr>
                <w:rFonts w:hint="eastAsia"/>
              </w:rPr>
            </w:pPr>
            <w:r>
              <w:rPr>
                <w:rFonts w:cs="等线"/>
                <w:color w:val="1C1E21"/>
                <w:sz w:val="16"/>
              </w:rPr>
              <w:t>不增发不增债的最大增速</w:t>
            </w:r>
          </w:p>
        </w:tc>
        <w:tc>
          <w:tcPr>
            <w:tcW w:w="1011" w:type="dxa"/>
            <w:shd w:val="clear" w:color="auto" w:fill="F7F8FA"/>
          </w:tcPr>
          <w:p w14:paraId="549B4668">
            <w:pPr>
              <w:spacing w:before="10" w:after="10" w:line="276" w:lineRule="auto"/>
              <w:jc w:val="center"/>
              <w:rPr>
                <w:rFonts w:hint="eastAsia"/>
              </w:rPr>
            </w:pPr>
            <w:r>
              <w:rPr>
                <w:rFonts w:cs="等线"/>
                <w:color w:val="1C1E21"/>
                <w:sz w:val="16"/>
              </w:rPr>
              <w:t>四</w:t>
            </w:r>
          </w:p>
        </w:tc>
      </w:tr>
      <w:tr w14:paraId="3D3DC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77852EB0">
            <w:pPr>
              <w:spacing w:before="10" w:after="10" w:line="276" w:lineRule="auto"/>
              <w:rPr>
                <w:rFonts w:hint="eastAsia"/>
              </w:rPr>
            </w:pPr>
            <w:r>
              <w:rPr>
                <w:rFonts w:cs="等线"/>
                <w:color w:val="1C1E21"/>
                <w:sz w:val="16"/>
              </w:rPr>
              <w:t>杜邦三因素</w:t>
            </w:r>
          </w:p>
        </w:tc>
        <w:tc>
          <w:tcPr>
            <w:tcW w:w="3369" w:type="dxa"/>
          </w:tcPr>
          <w:p w14:paraId="4B5D1DEF">
            <w:pPr>
              <w:spacing w:before="10" w:after="10" w:line="276" w:lineRule="auto"/>
              <w:rPr>
                <w:rFonts w:hint="eastAsia"/>
              </w:rPr>
            </w:pPr>
            <w:r>
              <w:rPr>
                <w:rFonts w:cs="等线"/>
                <w:color w:val="1C1E21"/>
                <w:sz w:val="16"/>
              </w:rPr>
              <w:t>净利率 × 总资产周转率 × 权益乘数</w:t>
            </w:r>
          </w:p>
        </w:tc>
        <w:tc>
          <w:tcPr>
            <w:tcW w:w="2897" w:type="dxa"/>
          </w:tcPr>
          <w:p w14:paraId="4E522760">
            <w:pPr>
              <w:spacing w:before="10" w:after="10" w:line="276" w:lineRule="auto"/>
              <w:rPr>
                <w:rFonts w:hint="eastAsia"/>
              </w:rPr>
            </w:pPr>
            <w:r>
              <w:rPr>
                <w:rFonts w:cs="等线"/>
                <w:color w:val="1C1E21"/>
                <w:sz w:val="16"/>
              </w:rPr>
              <w:t>乘积恒等于 ROE</w:t>
            </w:r>
          </w:p>
        </w:tc>
        <w:tc>
          <w:tcPr>
            <w:tcW w:w="1011" w:type="dxa"/>
          </w:tcPr>
          <w:p w14:paraId="40BD67A4">
            <w:pPr>
              <w:spacing w:before="10" w:after="10" w:line="276" w:lineRule="auto"/>
              <w:jc w:val="center"/>
              <w:rPr>
                <w:rFonts w:hint="eastAsia"/>
              </w:rPr>
            </w:pPr>
            <w:r>
              <w:rPr>
                <w:rFonts w:cs="等线"/>
                <w:color w:val="1C1E21"/>
                <w:sz w:val="16"/>
              </w:rPr>
              <w:t>四</w:t>
            </w:r>
          </w:p>
        </w:tc>
      </w:tr>
      <w:tr w14:paraId="1D95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065FACAC">
            <w:pPr>
              <w:spacing w:before="10" w:after="10" w:line="276" w:lineRule="auto"/>
              <w:rPr>
                <w:rFonts w:hint="eastAsia"/>
              </w:rPr>
            </w:pPr>
            <w:r>
              <w:rPr>
                <w:rFonts w:cs="等线"/>
                <w:color w:val="1C1E21"/>
                <w:sz w:val="16"/>
              </w:rPr>
              <w:t>连环替代法</w:t>
            </w:r>
          </w:p>
        </w:tc>
        <w:tc>
          <w:tcPr>
            <w:tcW w:w="3369" w:type="dxa"/>
            <w:shd w:val="clear" w:color="auto" w:fill="F7F8FA"/>
          </w:tcPr>
          <w:p w14:paraId="1F6FE9F9">
            <w:pPr>
              <w:spacing w:before="10" w:after="10" w:line="276" w:lineRule="auto"/>
              <w:rPr>
                <w:rFonts w:hint="eastAsia"/>
              </w:rPr>
            </w:pPr>
            <w:r>
              <w:rPr>
                <w:rFonts w:cs="等线"/>
                <w:color w:val="1C1E21"/>
                <w:sz w:val="16"/>
              </w:rPr>
              <w:t>逐因素替换求差</w:t>
            </w:r>
          </w:p>
        </w:tc>
        <w:tc>
          <w:tcPr>
            <w:tcW w:w="2897" w:type="dxa"/>
            <w:shd w:val="clear" w:color="auto" w:fill="F7F8FA"/>
          </w:tcPr>
          <w:p w14:paraId="236FC4BC">
            <w:pPr>
              <w:spacing w:before="10" w:after="10" w:line="276" w:lineRule="auto"/>
              <w:rPr>
                <w:rFonts w:hint="eastAsia"/>
              </w:rPr>
            </w:pPr>
            <w:r>
              <w:rPr>
                <w:rFonts w:cs="等线"/>
                <w:color w:val="1C1E21"/>
                <w:sz w:val="16"/>
              </w:rPr>
              <w:t>因素归因，注意替代顺序</w:t>
            </w:r>
          </w:p>
        </w:tc>
        <w:tc>
          <w:tcPr>
            <w:tcW w:w="1011" w:type="dxa"/>
            <w:shd w:val="clear" w:color="auto" w:fill="F7F8FA"/>
          </w:tcPr>
          <w:p w14:paraId="11DB1A85">
            <w:pPr>
              <w:spacing w:before="10" w:after="10" w:line="276" w:lineRule="auto"/>
              <w:jc w:val="center"/>
              <w:rPr>
                <w:rFonts w:hint="eastAsia"/>
              </w:rPr>
            </w:pPr>
            <w:r>
              <w:rPr>
                <w:rFonts w:cs="等线"/>
                <w:color w:val="1C1E21"/>
                <w:sz w:val="16"/>
              </w:rPr>
              <w:t>四</w:t>
            </w:r>
          </w:p>
        </w:tc>
      </w:tr>
      <w:tr w14:paraId="19FF3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7BEB7B7E">
            <w:pPr>
              <w:spacing w:before="10" w:after="10" w:line="276" w:lineRule="auto"/>
              <w:rPr>
                <w:rFonts w:hint="eastAsia"/>
              </w:rPr>
            </w:pPr>
            <w:r>
              <w:rPr>
                <w:rFonts w:cs="等线"/>
                <w:color w:val="1C1E21"/>
                <w:sz w:val="16"/>
              </w:rPr>
              <w:t>组合预测权重</w:t>
            </w:r>
          </w:p>
        </w:tc>
        <w:tc>
          <w:tcPr>
            <w:tcW w:w="3369" w:type="dxa"/>
          </w:tcPr>
          <w:p w14:paraId="13ED80B8">
            <w:pPr>
              <w:spacing w:before="10" w:after="10" w:line="276" w:lineRule="auto"/>
              <w:rPr>
                <w:rFonts w:hint="eastAsia"/>
              </w:rPr>
            </w:pPr>
            <w:r>
              <w:rPr>
                <w:rFonts w:cs="等线"/>
                <w:color w:val="1C1E21"/>
                <w:sz w:val="16"/>
              </w:rPr>
              <w:t>w_i = (1/MAPE_i) ÷ Σ(1/MAPE_j)</w:t>
            </w:r>
          </w:p>
        </w:tc>
        <w:tc>
          <w:tcPr>
            <w:tcW w:w="2897" w:type="dxa"/>
          </w:tcPr>
          <w:p w14:paraId="196FD4B5">
            <w:pPr>
              <w:spacing w:before="10" w:after="10" w:line="276" w:lineRule="auto"/>
              <w:rPr>
                <w:rFonts w:hint="eastAsia"/>
              </w:rPr>
            </w:pPr>
            <w:r>
              <w:rPr>
                <w:rFonts w:cs="等线"/>
                <w:color w:val="1C1E21"/>
                <w:sz w:val="16"/>
              </w:rPr>
              <w:t>误差倒数加权</w:t>
            </w:r>
          </w:p>
        </w:tc>
        <w:tc>
          <w:tcPr>
            <w:tcW w:w="1011" w:type="dxa"/>
          </w:tcPr>
          <w:p w14:paraId="723FF0A1">
            <w:pPr>
              <w:spacing w:before="10" w:after="10" w:line="276" w:lineRule="auto"/>
              <w:jc w:val="center"/>
              <w:rPr>
                <w:rFonts w:hint="eastAsia"/>
              </w:rPr>
            </w:pPr>
            <w:r>
              <w:rPr>
                <w:rFonts w:cs="等线"/>
                <w:color w:val="1C1E21"/>
                <w:sz w:val="16"/>
              </w:rPr>
              <w:t>五</w:t>
            </w:r>
          </w:p>
        </w:tc>
      </w:tr>
      <w:tr w14:paraId="0BB42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shd w:val="clear" w:color="auto" w:fill="F7F8FA"/>
          </w:tcPr>
          <w:p w14:paraId="6F1E5235">
            <w:pPr>
              <w:spacing w:before="10" w:after="10" w:line="276" w:lineRule="auto"/>
              <w:rPr>
                <w:rFonts w:hint="eastAsia"/>
              </w:rPr>
            </w:pPr>
            <w:r>
              <w:rPr>
                <w:rFonts w:cs="等线"/>
                <w:color w:val="1C1E21"/>
                <w:sz w:val="16"/>
              </w:rPr>
              <w:t>情景期望值</w:t>
            </w:r>
          </w:p>
        </w:tc>
        <w:tc>
          <w:tcPr>
            <w:tcW w:w="3369" w:type="dxa"/>
            <w:shd w:val="clear" w:color="auto" w:fill="F7F8FA"/>
          </w:tcPr>
          <w:p w14:paraId="79449C5C">
            <w:pPr>
              <w:spacing w:before="10" w:after="10" w:line="276" w:lineRule="auto"/>
              <w:rPr>
                <w:rFonts w:hint="eastAsia"/>
              </w:rPr>
            </w:pPr>
            <w:r>
              <w:rPr>
                <w:rFonts w:cs="等线"/>
                <w:color w:val="1C1E21"/>
                <w:sz w:val="16"/>
              </w:rPr>
              <w:t>Σ 概率 × 结果</w:t>
            </w:r>
          </w:p>
        </w:tc>
        <w:tc>
          <w:tcPr>
            <w:tcW w:w="2897" w:type="dxa"/>
            <w:shd w:val="clear" w:color="auto" w:fill="F7F8FA"/>
          </w:tcPr>
          <w:p w14:paraId="582F5ED8">
            <w:pPr>
              <w:spacing w:before="10" w:after="10" w:line="276" w:lineRule="auto"/>
              <w:rPr>
                <w:rFonts w:hint="eastAsia"/>
              </w:rPr>
            </w:pPr>
            <w:r>
              <w:rPr>
                <w:rFonts w:cs="等线"/>
                <w:color w:val="1C1E21"/>
                <w:sz w:val="16"/>
              </w:rPr>
              <w:t>资金安排参考</w:t>
            </w:r>
          </w:p>
        </w:tc>
        <w:tc>
          <w:tcPr>
            <w:tcW w:w="1011" w:type="dxa"/>
            <w:shd w:val="clear" w:color="auto" w:fill="F7F8FA"/>
          </w:tcPr>
          <w:p w14:paraId="2C567430">
            <w:pPr>
              <w:spacing w:before="10" w:after="10" w:line="276" w:lineRule="auto"/>
              <w:jc w:val="center"/>
              <w:rPr>
                <w:rFonts w:hint="eastAsia"/>
              </w:rPr>
            </w:pPr>
            <w:r>
              <w:rPr>
                <w:rFonts w:cs="等线"/>
                <w:color w:val="1C1E21"/>
                <w:sz w:val="16"/>
              </w:rPr>
              <w:t>五</w:t>
            </w:r>
          </w:p>
        </w:tc>
      </w:tr>
      <w:tr w14:paraId="03989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21" w:type="dxa"/>
          </w:tcPr>
          <w:p w14:paraId="1986B3FA">
            <w:pPr>
              <w:spacing w:before="10" w:after="10" w:line="276" w:lineRule="auto"/>
              <w:rPr>
                <w:rFonts w:hint="eastAsia"/>
              </w:rPr>
            </w:pPr>
            <w:r>
              <w:rPr>
                <w:rFonts w:cs="等线"/>
                <w:color w:val="1C1E21"/>
                <w:sz w:val="16"/>
              </w:rPr>
              <w:t>EOQ（补充）</w:t>
            </w:r>
          </w:p>
        </w:tc>
        <w:tc>
          <w:tcPr>
            <w:tcW w:w="3369" w:type="dxa"/>
          </w:tcPr>
          <w:p w14:paraId="5FB34659">
            <w:pPr>
              <w:spacing w:before="10" w:after="10" w:line="276" w:lineRule="auto"/>
              <w:rPr>
                <w:rFonts w:hint="eastAsia"/>
              </w:rPr>
            </w:pPr>
            <w:r>
              <w:rPr>
                <w:rFonts w:cs="等线"/>
                <w:color w:val="1C1E21"/>
                <w:sz w:val="16"/>
              </w:rPr>
              <w:t>Q* = √(2DK / Kc)</w:t>
            </w:r>
          </w:p>
        </w:tc>
        <w:tc>
          <w:tcPr>
            <w:tcW w:w="2897" w:type="dxa"/>
          </w:tcPr>
          <w:p w14:paraId="7B9EBDF0">
            <w:pPr>
              <w:spacing w:before="10" w:after="10" w:line="276" w:lineRule="auto"/>
              <w:rPr>
                <w:rFonts w:hint="eastAsia"/>
              </w:rPr>
            </w:pPr>
            <w:r>
              <w:rPr>
                <w:rFonts w:cs="等线"/>
                <w:color w:val="1C1E21"/>
                <w:sz w:val="16"/>
              </w:rPr>
              <w:t>经济订货批量，题目要求但项目三未实现</w:t>
            </w:r>
          </w:p>
        </w:tc>
        <w:tc>
          <w:tcPr>
            <w:tcW w:w="1011" w:type="dxa"/>
          </w:tcPr>
          <w:p w14:paraId="13E998D3">
            <w:pPr>
              <w:spacing w:before="10" w:after="10" w:line="276" w:lineRule="auto"/>
              <w:jc w:val="center"/>
              <w:rPr>
                <w:rFonts w:hint="eastAsia"/>
              </w:rPr>
            </w:pPr>
            <w:r>
              <w:rPr>
                <w:rFonts w:cs="等线"/>
                <w:color w:val="1C1E21"/>
                <w:sz w:val="16"/>
              </w:rPr>
              <w:t>补充</w:t>
            </w:r>
          </w:p>
        </w:tc>
      </w:tr>
    </w:tbl>
    <w:p w14:paraId="1087482D">
      <w:pPr>
        <w:spacing w:after="40"/>
        <w:rPr>
          <w:rFonts w:hint="eastAsia"/>
        </w:rPr>
      </w:pPr>
    </w:p>
    <w:p w14:paraId="30E8ACDB">
      <w:pPr>
        <w:pStyle w:val="4"/>
      </w:pPr>
      <w:bookmarkStart w:id="168" w:name="_Toc2935"/>
      <w:r>
        <w:rPr>
          <w:rFonts w:ascii="黑体" w:hAnsi="黑体" w:eastAsia="黑体" w:cs="黑体"/>
          <w:b w:val="0"/>
        </w:rPr>
        <w:t>9.3　附录 C　五个项目的产物清单</w:t>
      </w:r>
      <w:bookmarkEnd w:id="168"/>
    </w:p>
    <w:p w14:paraId="693C2479">
      <w:pPr>
        <w:keepNext/>
        <w:spacing w:before="100" w:after="40"/>
        <w:rPr>
          <w:rFonts w:hint="eastAsia"/>
        </w:rPr>
      </w:pPr>
      <w:r>
        <w:rPr>
          <w:rFonts w:ascii="黑体" w:hAnsi="黑体" w:eastAsia="黑体" w:cs="黑体"/>
          <w:color w:val="1C1E21"/>
          <w:sz w:val="18"/>
        </w:rPr>
        <w:t>表 9-2　产物数量与位置总表</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8"/>
        <w:gridCol w:w="1885"/>
        <w:gridCol w:w="2890"/>
        <w:gridCol w:w="2639"/>
        <w:gridCol w:w="1256"/>
      </w:tblGrid>
      <w:tr w14:paraId="40D0E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28" w:type="dxa"/>
            <w:shd w:val="clear" w:color="auto" w:fill="EDF1F7"/>
          </w:tcPr>
          <w:p w14:paraId="43502AC5">
            <w:pPr>
              <w:spacing w:before="20" w:after="20" w:line="276" w:lineRule="auto"/>
              <w:jc w:val="center"/>
              <w:rPr>
                <w:rFonts w:hint="eastAsia"/>
              </w:rPr>
            </w:pPr>
            <w:r>
              <w:rPr>
                <w:rFonts w:ascii="黑体" w:hAnsi="黑体" w:eastAsia="黑体" w:cs="黑体"/>
                <w:color w:val="1C4A8C"/>
                <w:sz w:val="16"/>
              </w:rPr>
              <w:t>项目</w:t>
            </w:r>
          </w:p>
        </w:tc>
        <w:tc>
          <w:tcPr>
            <w:tcW w:w="1885" w:type="dxa"/>
            <w:shd w:val="clear" w:color="auto" w:fill="EDF1F7"/>
          </w:tcPr>
          <w:p w14:paraId="7585A839">
            <w:pPr>
              <w:spacing w:before="20" w:after="20" w:line="276" w:lineRule="auto"/>
              <w:rPr>
                <w:rFonts w:hint="eastAsia"/>
              </w:rPr>
            </w:pPr>
            <w:r>
              <w:rPr>
                <w:rFonts w:ascii="黑体" w:hAnsi="黑体" w:eastAsia="黑体" w:cs="黑体"/>
                <w:color w:val="1C4A8C"/>
                <w:sz w:val="16"/>
              </w:rPr>
              <w:t>图</w:t>
            </w:r>
          </w:p>
        </w:tc>
        <w:tc>
          <w:tcPr>
            <w:tcW w:w="2890" w:type="dxa"/>
            <w:shd w:val="clear" w:color="auto" w:fill="EDF1F7"/>
          </w:tcPr>
          <w:p w14:paraId="239378B0">
            <w:pPr>
              <w:spacing w:before="20" w:after="20" w:line="276" w:lineRule="auto"/>
              <w:rPr>
                <w:rFonts w:hint="eastAsia"/>
              </w:rPr>
            </w:pPr>
            <w:r>
              <w:rPr>
                <w:rFonts w:ascii="黑体" w:hAnsi="黑体" w:eastAsia="黑体" w:cs="黑体"/>
                <w:color w:val="1C4A8C"/>
                <w:sz w:val="16"/>
              </w:rPr>
              <w:t>数据 / 底稿</w:t>
            </w:r>
          </w:p>
        </w:tc>
        <w:tc>
          <w:tcPr>
            <w:tcW w:w="2639" w:type="dxa"/>
            <w:shd w:val="clear" w:color="auto" w:fill="EDF1F7"/>
          </w:tcPr>
          <w:p w14:paraId="6B89B3A7">
            <w:pPr>
              <w:spacing w:before="20" w:after="20" w:line="276" w:lineRule="auto"/>
              <w:rPr>
                <w:rFonts w:hint="eastAsia"/>
              </w:rPr>
            </w:pPr>
            <w:r>
              <w:rPr>
                <w:rFonts w:ascii="黑体" w:hAnsi="黑体" w:eastAsia="黑体" w:cs="黑体"/>
                <w:color w:val="1C4A8C"/>
                <w:sz w:val="16"/>
              </w:rPr>
              <w:t>报告</w:t>
            </w:r>
          </w:p>
        </w:tc>
        <w:tc>
          <w:tcPr>
            <w:tcW w:w="1256" w:type="dxa"/>
            <w:shd w:val="clear" w:color="auto" w:fill="EDF1F7"/>
          </w:tcPr>
          <w:p w14:paraId="1CBE04F5">
            <w:pPr>
              <w:spacing w:before="20" w:after="20" w:line="276" w:lineRule="auto"/>
              <w:rPr>
                <w:rFonts w:hint="eastAsia"/>
              </w:rPr>
            </w:pPr>
            <w:r>
              <w:rPr>
                <w:rFonts w:ascii="黑体" w:hAnsi="黑体" w:eastAsia="黑体" w:cs="黑体"/>
                <w:color w:val="1C4A8C"/>
                <w:sz w:val="16"/>
              </w:rPr>
              <w:t>测试</w:t>
            </w:r>
          </w:p>
        </w:tc>
      </w:tr>
      <w:tr w14:paraId="1E05C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Pr>
          <w:p w14:paraId="28F0DAFA">
            <w:pPr>
              <w:spacing w:before="10" w:after="10" w:line="276" w:lineRule="auto"/>
              <w:jc w:val="center"/>
              <w:rPr>
                <w:rFonts w:hint="eastAsia"/>
              </w:rPr>
            </w:pPr>
            <w:r>
              <w:rPr>
                <w:rFonts w:cs="等线"/>
                <w:color w:val="1C1E21"/>
                <w:sz w:val="16"/>
              </w:rPr>
              <w:t>一</w:t>
            </w:r>
          </w:p>
        </w:tc>
        <w:tc>
          <w:tcPr>
            <w:tcW w:w="1885" w:type="dxa"/>
          </w:tcPr>
          <w:p w14:paraId="3B0D70D4">
            <w:pPr>
              <w:spacing w:before="10" w:after="10" w:line="276" w:lineRule="auto"/>
              <w:rPr>
                <w:rFonts w:hint="eastAsia"/>
              </w:rPr>
            </w:pPr>
            <w:r>
              <w:rPr>
                <w:rFonts w:cs="等线"/>
                <w:color w:val="1C1E21"/>
                <w:sz w:val="16"/>
              </w:rPr>
              <w:t>7 张 PNG（outputs/figures）+ 2 张 GUI 截图</w:t>
            </w:r>
          </w:p>
        </w:tc>
        <w:tc>
          <w:tcPr>
            <w:tcW w:w="2890" w:type="dxa"/>
          </w:tcPr>
          <w:p w14:paraId="0DAE3DD9">
            <w:pPr>
              <w:spacing w:before="10" w:after="10" w:line="276" w:lineRule="auto"/>
              <w:rPr>
                <w:rFonts w:hint="eastAsia"/>
              </w:rPr>
            </w:pPr>
            <w:r>
              <w:rPr>
                <w:rFonts w:cs="等线"/>
                <w:color w:val="1C1E21"/>
                <w:sz w:val="16"/>
              </w:rPr>
              <w:t>3 个 xlsx（07 敏感性 / 09 摊销 / 10 用例工作簿）</w:t>
            </w:r>
          </w:p>
        </w:tc>
        <w:tc>
          <w:tcPr>
            <w:tcW w:w="2639" w:type="dxa"/>
          </w:tcPr>
          <w:p w14:paraId="70877696">
            <w:pPr>
              <w:spacing w:before="10" w:after="10" w:line="276" w:lineRule="auto"/>
              <w:rPr>
                <w:rFonts w:hint="eastAsia"/>
              </w:rPr>
            </w:pPr>
            <w:r>
              <w:rPr>
                <w:rFonts w:cs="等线"/>
                <w:color w:val="1C1E21"/>
                <w:sz w:val="16"/>
              </w:rPr>
              <w:t>计算结果汇总.md</w:t>
            </w:r>
          </w:p>
        </w:tc>
        <w:tc>
          <w:tcPr>
            <w:tcW w:w="1256" w:type="dxa"/>
          </w:tcPr>
          <w:p w14:paraId="17DD40A5">
            <w:pPr>
              <w:spacing w:before="10" w:after="10" w:line="276" w:lineRule="auto"/>
              <w:rPr>
                <w:rFonts w:hint="eastAsia"/>
              </w:rPr>
            </w:pPr>
            <w:r>
              <w:rPr>
                <w:rFonts w:cs="等线"/>
                <w:color w:val="1C1E21"/>
                <w:sz w:val="16"/>
              </w:rPr>
              <w:t>6 用例 + 附加测试</w:t>
            </w:r>
          </w:p>
        </w:tc>
      </w:tr>
      <w:tr w14:paraId="4FF91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shd w:val="clear" w:color="auto" w:fill="F7F8FA"/>
          </w:tcPr>
          <w:p w14:paraId="5DA39378">
            <w:pPr>
              <w:spacing w:before="10" w:after="10" w:line="276" w:lineRule="auto"/>
              <w:jc w:val="center"/>
              <w:rPr>
                <w:rFonts w:hint="eastAsia"/>
              </w:rPr>
            </w:pPr>
            <w:r>
              <w:rPr>
                <w:rFonts w:cs="等线"/>
                <w:color w:val="1C1E21"/>
                <w:sz w:val="16"/>
              </w:rPr>
              <w:t>二</w:t>
            </w:r>
          </w:p>
        </w:tc>
        <w:tc>
          <w:tcPr>
            <w:tcW w:w="1885" w:type="dxa"/>
            <w:shd w:val="clear" w:color="auto" w:fill="F7F8FA"/>
          </w:tcPr>
          <w:p w14:paraId="675D49C5">
            <w:pPr>
              <w:spacing w:before="10" w:after="10" w:line="276" w:lineRule="auto"/>
              <w:rPr>
                <w:rFonts w:hint="eastAsia"/>
              </w:rPr>
            </w:pPr>
            <w:r>
              <w:rPr>
                <w:rFonts w:cs="等线"/>
                <w:color w:val="1C1E21"/>
                <w:sz w:val="16"/>
              </w:rPr>
              <w:t>39 张 PNG（outputs/figures）</w:t>
            </w:r>
          </w:p>
        </w:tc>
        <w:tc>
          <w:tcPr>
            <w:tcW w:w="2890" w:type="dxa"/>
            <w:shd w:val="clear" w:color="auto" w:fill="F7F8FA"/>
          </w:tcPr>
          <w:p w14:paraId="00E3E8FB">
            <w:pPr>
              <w:spacing w:before="10" w:after="10" w:line="276" w:lineRule="auto"/>
              <w:rPr>
                <w:rFonts w:hint="eastAsia"/>
              </w:rPr>
            </w:pPr>
            <w:r>
              <w:rPr>
                <w:rFonts w:cs="等线"/>
                <w:color w:val="1C1E21"/>
                <w:sz w:val="16"/>
              </w:rPr>
              <w:t>projects.csv、evaluations.csv</w:t>
            </w:r>
          </w:p>
        </w:tc>
        <w:tc>
          <w:tcPr>
            <w:tcW w:w="2639" w:type="dxa"/>
            <w:shd w:val="clear" w:color="auto" w:fill="F7F8FA"/>
          </w:tcPr>
          <w:p w14:paraId="426D9390">
            <w:pPr>
              <w:spacing w:before="10" w:after="10" w:line="276" w:lineRule="auto"/>
              <w:rPr>
                <w:rFonts w:hint="eastAsia"/>
              </w:rPr>
            </w:pPr>
            <w:r>
              <w:rPr>
                <w:rFonts w:cs="等线"/>
                <w:color w:val="1C1E21"/>
                <w:sz w:val="16"/>
              </w:rPr>
              <w:t>投资项目决策评价报告.md + .docx、run_log.txt</w:t>
            </w:r>
          </w:p>
        </w:tc>
        <w:tc>
          <w:tcPr>
            <w:tcW w:w="1256" w:type="dxa"/>
            <w:shd w:val="clear" w:color="auto" w:fill="F7F8FA"/>
          </w:tcPr>
          <w:p w14:paraId="00C2E5DE">
            <w:pPr>
              <w:spacing w:before="10" w:after="10" w:line="276" w:lineRule="auto"/>
              <w:rPr>
                <w:rFonts w:hint="eastAsia"/>
              </w:rPr>
            </w:pPr>
            <w:r>
              <w:rPr>
                <w:rFonts w:cs="等线"/>
                <w:color w:val="1C1E21"/>
                <w:sz w:val="16"/>
              </w:rPr>
              <w:t>57 方法 / 151 断言</w:t>
            </w:r>
          </w:p>
        </w:tc>
      </w:tr>
      <w:tr w14:paraId="4461E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Pr>
          <w:p w14:paraId="2252BD54">
            <w:pPr>
              <w:spacing w:before="10" w:after="10" w:line="276" w:lineRule="auto"/>
              <w:jc w:val="center"/>
              <w:rPr>
                <w:rFonts w:hint="eastAsia"/>
              </w:rPr>
            </w:pPr>
            <w:r>
              <w:rPr>
                <w:rFonts w:cs="等线"/>
                <w:color w:val="1C1E21"/>
                <w:sz w:val="16"/>
              </w:rPr>
              <w:t>三</w:t>
            </w:r>
          </w:p>
        </w:tc>
        <w:tc>
          <w:tcPr>
            <w:tcW w:w="1885" w:type="dxa"/>
          </w:tcPr>
          <w:p w14:paraId="5B360F50">
            <w:pPr>
              <w:spacing w:before="10" w:after="10" w:line="276" w:lineRule="auto"/>
              <w:rPr>
                <w:rFonts w:hint="eastAsia"/>
              </w:rPr>
            </w:pPr>
            <w:r>
              <w:rPr>
                <w:rFonts w:cs="等线"/>
                <w:color w:val="1C1E21"/>
                <w:sz w:val="16"/>
              </w:rPr>
              <w:t>17 张 PNG（output/charts）</w:t>
            </w:r>
          </w:p>
        </w:tc>
        <w:tc>
          <w:tcPr>
            <w:tcW w:w="2890" w:type="dxa"/>
          </w:tcPr>
          <w:p w14:paraId="43F65B0F">
            <w:pPr>
              <w:spacing w:before="10" w:after="10" w:line="276" w:lineRule="auto"/>
              <w:rPr>
                <w:rFonts w:hint="eastAsia"/>
              </w:rPr>
            </w:pPr>
            <w:r>
              <w:rPr>
                <w:rFonts w:cs="等线"/>
                <w:color w:val="1C1E21"/>
                <w:sz w:val="16"/>
              </w:rPr>
              <w:t>场景一底稿 32 表、场景二底稿 22 表</w:t>
            </w:r>
          </w:p>
        </w:tc>
        <w:tc>
          <w:tcPr>
            <w:tcW w:w="2639" w:type="dxa"/>
          </w:tcPr>
          <w:p w14:paraId="5D1036F9">
            <w:pPr>
              <w:spacing w:before="10" w:after="10" w:line="276" w:lineRule="auto"/>
              <w:rPr>
                <w:rFonts w:hint="eastAsia"/>
              </w:rPr>
            </w:pPr>
            <w:r>
              <w:rPr>
                <w:rFonts w:cs="等线"/>
                <w:color w:val="1C1E21"/>
                <w:sz w:val="16"/>
              </w:rPr>
              <w:t>两份 Markdown 报告（18 节 / 21 节）、run_log.txt</w:t>
            </w:r>
          </w:p>
        </w:tc>
        <w:tc>
          <w:tcPr>
            <w:tcW w:w="1256" w:type="dxa"/>
          </w:tcPr>
          <w:p w14:paraId="5219D735">
            <w:pPr>
              <w:spacing w:before="10" w:after="10" w:line="276" w:lineRule="auto"/>
              <w:rPr>
                <w:rFonts w:hint="eastAsia"/>
              </w:rPr>
            </w:pPr>
            <w:r>
              <w:rPr>
                <w:rFonts w:cs="等线"/>
                <w:color w:val="1C1E21"/>
                <w:sz w:val="16"/>
              </w:rPr>
              <w:t>9 类 51 方法 / 190 断言</w:t>
            </w:r>
          </w:p>
        </w:tc>
      </w:tr>
      <w:tr w14:paraId="395E8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28" w:type="dxa"/>
            <w:shd w:val="clear" w:color="auto" w:fill="F7F8FA"/>
          </w:tcPr>
          <w:p w14:paraId="7A633CC9">
            <w:pPr>
              <w:spacing w:before="10" w:after="10" w:line="276" w:lineRule="auto"/>
              <w:jc w:val="center"/>
              <w:rPr>
                <w:rFonts w:hint="eastAsia"/>
              </w:rPr>
            </w:pPr>
            <w:r>
              <w:rPr>
                <w:rFonts w:cs="等线"/>
                <w:color w:val="1C1E21"/>
                <w:sz w:val="16"/>
              </w:rPr>
              <w:t>四</w:t>
            </w:r>
          </w:p>
        </w:tc>
        <w:tc>
          <w:tcPr>
            <w:tcW w:w="1885" w:type="dxa"/>
            <w:shd w:val="clear" w:color="auto" w:fill="F7F8FA"/>
          </w:tcPr>
          <w:p w14:paraId="4C1FDD6F">
            <w:pPr>
              <w:spacing w:before="10" w:after="10" w:line="276" w:lineRule="auto"/>
              <w:rPr>
                <w:rFonts w:hint="eastAsia"/>
              </w:rPr>
            </w:pPr>
            <w:r>
              <w:rPr>
                <w:rFonts w:cs="等线"/>
                <w:color w:val="1C1E21"/>
                <w:sz w:val="16"/>
              </w:rPr>
              <w:t>12 张 PNG（output/charts）</w:t>
            </w:r>
          </w:p>
        </w:tc>
        <w:tc>
          <w:tcPr>
            <w:tcW w:w="2890" w:type="dxa"/>
            <w:shd w:val="clear" w:color="auto" w:fill="F7F8FA"/>
          </w:tcPr>
          <w:p w14:paraId="7D7ED33F">
            <w:pPr>
              <w:spacing w:before="10" w:after="10" w:line="276" w:lineRule="auto"/>
              <w:rPr>
                <w:rFonts w:hint="eastAsia"/>
              </w:rPr>
            </w:pPr>
            <w:r>
              <w:rPr>
                <w:rFonts w:cs="等线"/>
                <w:color w:val="1C1E21"/>
                <w:sz w:val="16"/>
              </w:rPr>
              <w:t>data/processed 三表、output/tables 18 CSV、分析结果汇总.xlsx 15 表</w:t>
            </w:r>
          </w:p>
        </w:tc>
        <w:tc>
          <w:tcPr>
            <w:tcW w:w="2639" w:type="dxa"/>
            <w:shd w:val="clear" w:color="auto" w:fill="F7F8FA"/>
          </w:tcPr>
          <w:p w14:paraId="057B159F">
            <w:pPr>
              <w:spacing w:before="10" w:after="10" w:line="276" w:lineRule="auto"/>
              <w:rPr>
                <w:rFonts w:hint="eastAsia"/>
              </w:rPr>
            </w:pPr>
            <w:r>
              <w:rPr>
                <w:rFonts w:cs="等线"/>
                <w:color w:val="1C1E21"/>
                <w:sz w:val="16"/>
              </w:rPr>
              <w:t>财务报表分析报告.html、关键结论.json</w:t>
            </w:r>
          </w:p>
        </w:tc>
        <w:tc>
          <w:tcPr>
            <w:tcW w:w="1256" w:type="dxa"/>
            <w:shd w:val="clear" w:color="auto" w:fill="F7F8FA"/>
          </w:tcPr>
          <w:p w14:paraId="5DF92072">
            <w:pPr>
              <w:spacing w:before="10" w:after="10" w:line="276" w:lineRule="auto"/>
              <w:rPr>
                <w:rFonts w:hint="eastAsia"/>
              </w:rPr>
            </w:pPr>
            <w:r>
              <w:rPr>
                <w:rFonts w:cs="等线"/>
                <w:color w:val="1C1E21"/>
                <w:sz w:val="16"/>
              </w:rPr>
              <w:t>—（以校验代替）</w:t>
            </w:r>
          </w:p>
        </w:tc>
      </w:tr>
      <w:tr w14:paraId="5B5F8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8" w:type="dxa"/>
          </w:tcPr>
          <w:p w14:paraId="7B122923">
            <w:pPr>
              <w:spacing w:before="10" w:after="10" w:line="276" w:lineRule="auto"/>
              <w:jc w:val="center"/>
              <w:rPr>
                <w:rFonts w:hint="eastAsia"/>
              </w:rPr>
            </w:pPr>
            <w:r>
              <w:rPr>
                <w:rFonts w:cs="等线"/>
                <w:color w:val="1C1E21"/>
                <w:sz w:val="16"/>
              </w:rPr>
              <w:t>五</w:t>
            </w:r>
          </w:p>
        </w:tc>
        <w:tc>
          <w:tcPr>
            <w:tcW w:w="1885" w:type="dxa"/>
          </w:tcPr>
          <w:p w14:paraId="02C117B5">
            <w:pPr>
              <w:spacing w:before="10" w:after="10" w:line="276" w:lineRule="auto"/>
              <w:rPr>
                <w:rFonts w:hint="eastAsia"/>
              </w:rPr>
            </w:pPr>
            <w:r>
              <w:rPr>
                <w:rFonts w:cs="等线"/>
                <w:color w:val="1C1E21"/>
                <w:sz w:val="16"/>
              </w:rPr>
              <w:t>16 张 PNG（output/charts）</w:t>
            </w:r>
          </w:p>
        </w:tc>
        <w:tc>
          <w:tcPr>
            <w:tcW w:w="2890" w:type="dxa"/>
          </w:tcPr>
          <w:p w14:paraId="44B73520">
            <w:pPr>
              <w:spacing w:before="10" w:after="10" w:line="276" w:lineRule="auto"/>
              <w:rPr>
                <w:rFonts w:hint="eastAsia"/>
              </w:rPr>
            </w:pPr>
            <w:r>
              <w:rPr>
                <w:rFonts w:cs="等线"/>
                <w:color w:val="1C1E21"/>
                <w:sz w:val="16"/>
              </w:rPr>
              <w:t>data/processed 10 CSV、output/tables 3 CSV</w:t>
            </w:r>
          </w:p>
        </w:tc>
        <w:tc>
          <w:tcPr>
            <w:tcW w:w="2639" w:type="dxa"/>
          </w:tcPr>
          <w:p w14:paraId="437DD336">
            <w:pPr>
              <w:spacing w:before="10" w:after="10" w:line="276" w:lineRule="auto"/>
              <w:rPr>
                <w:rFonts w:hint="eastAsia"/>
              </w:rPr>
            </w:pPr>
            <w:r>
              <w:rPr>
                <w:rFonts w:cs="等线"/>
                <w:color w:val="1C1E21"/>
                <w:sz w:val="16"/>
              </w:rPr>
              <w:t>Word 实验报告 + PDF（正文七章 + 附录 A—D）</w:t>
            </w:r>
          </w:p>
        </w:tc>
        <w:tc>
          <w:tcPr>
            <w:tcW w:w="1256" w:type="dxa"/>
          </w:tcPr>
          <w:p w14:paraId="4D1C8D24">
            <w:pPr>
              <w:spacing w:before="10" w:after="10" w:line="276" w:lineRule="auto"/>
              <w:rPr>
                <w:rFonts w:hint="eastAsia"/>
              </w:rPr>
            </w:pPr>
            <w:r>
              <w:rPr>
                <w:rFonts w:cs="等线"/>
                <w:color w:val="1C1E21"/>
                <w:sz w:val="16"/>
              </w:rPr>
              <w:t>s8_qc 九项质检</w:t>
            </w:r>
          </w:p>
        </w:tc>
      </w:tr>
    </w:tbl>
    <w:p w14:paraId="7A992C3E">
      <w:pPr>
        <w:spacing w:after="40"/>
        <w:rPr>
          <w:rFonts w:hint="eastAsia"/>
        </w:rPr>
      </w:pPr>
    </w:p>
    <w:p w14:paraId="61434F44">
      <w:pPr>
        <w:pStyle w:val="4"/>
      </w:pPr>
      <w:bookmarkStart w:id="169" w:name="_Toc30150"/>
      <w:r>
        <w:rPr>
          <w:rFonts w:ascii="黑体" w:hAnsi="黑体" w:eastAsia="黑体" w:cs="黑体"/>
          <w:b w:val="0"/>
        </w:rPr>
        <w:t>9.4　附录 D　提交前自检清单</w:t>
      </w:r>
      <w:bookmarkEnd w:id="169"/>
    </w:p>
    <w:p w14:paraId="6E44D092">
      <w:pPr>
        <w:jc w:val="both"/>
        <w:rPr>
          <w:rFonts w:hint="eastAsia"/>
        </w:rPr>
      </w:pPr>
      <w:r>
        <w:rPr>
          <w:rFonts w:cs="等线"/>
          <w:color w:val="1C1E21"/>
        </w:rPr>
        <w:t>每一项都要能回答“是”，否则先别提交。</w:t>
      </w:r>
    </w:p>
    <w:p w14:paraId="61026E51">
      <w:pPr>
        <w:spacing w:after="30"/>
        <w:ind w:left="425" w:hanging="255"/>
        <w:jc w:val="both"/>
        <w:rPr>
          <w:rFonts w:hint="eastAsia"/>
        </w:rPr>
      </w:pPr>
      <w:r>
        <w:rPr>
          <w:rFonts w:cs="等线"/>
          <w:color w:val="1C4A8C"/>
          <w:sz w:val="20"/>
        </w:rPr>
        <w:t xml:space="preserve">□  </w:t>
      </w:r>
      <w:r>
        <w:rPr>
          <w:rFonts w:cs="等线"/>
          <w:color w:val="1C1E21"/>
          <w:sz w:val="20"/>
        </w:rPr>
        <w:t>五个项目的一键命令都能从头跑到尾，无报错；</w:t>
      </w:r>
    </w:p>
    <w:p w14:paraId="354F0E3D">
      <w:pPr>
        <w:spacing w:after="30"/>
        <w:ind w:left="425" w:hanging="255"/>
        <w:jc w:val="both"/>
        <w:rPr>
          <w:rFonts w:hint="eastAsia"/>
        </w:rPr>
      </w:pPr>
      <w:r>
        <w:rPr>
          <w:rFonts w:cs="等线"/>
          <w:color w:val="1C4A8C"/>
          <w:sz w:val="20"/>
        </w:rPr>
        <w:t xml:space="preserve">□  </w:t>
      </w:r>
      <w:r>
        <w:rPr>
          <w:rFonts w:cs="等线"/>
          <w:color w:val="1C1E21"/>
          <w:sz w:val="20"/>
        </w:rPr>
        <w:t>每个项目的测试（项目一 / 二 / 三）都通过；</w:t>
      </w:r>
    </w:p>
    <w:p w14:paraId="34E21AD2">
      <w:pPr>
        <w:spacing w:after="30"/>
        <w:ind w:left="425" w:hanging="255"/>
        <w:jc w:val="both"/>
        <w:rPr>
          <w:rFonts w:hint="eastAsia"/>
        </w:rPr>
      </w:pPr>
      <w:r>
        <w:rPr>
          <w:rFonts w:cs="等线"/>
          <w:color w:val="1C4A8C"/>
          <w:sz w:val="20"/>
        </w:rPr>
        <w:t xml:space="preserve">□  </w:t>
      </w:r>
      <w:r>
        <w:rPr>
          <w:rFonts w:cs="等线"/>
          <w:color w:val="1C1E21"/>
          <w:sz w:val="20"/>
        </w:rPr>
        <w:t>每个项目至少截了一张包含运行命令的终端图；</w:t>
      </w:r>
    </w:p>
    <w:p w14:paraId="612BA9E7">
      <w:pPr>
        <w:spacing w:after="30"/>
        <w:ind w:left="425" w:hanging="255"/>
        <w:jc w:val="both"/>
        <w:rPr>
          <w:rFonts w:hint="eastAsia"/>
        </w:rPr>
      </w:pPr>
      <w:r>
        <w:rPr>
          <w:rFonts w:cs="等线"/>
          <w:color w:val="1C4A8C"/>
          <w:sz w:val="20"/>
        </w:rPr>
        <w:t xml:space="preserve">□  </w:t>
      </w:r>
      <w:r>
        <w:rPr>
          <w:rFonts w:cs="等线"/>
          <w:color w:val="1C1E21"/>
          <w:sz w:val="20"/>
        </w:rPr>
        <w:t>报告里出现的每个数字都能在产物文件中找到出处；</w:t>
      </w:r>
    </w:p>
    <w:p w14:paraId="6321E4EC">
      <w:pPr>
        <w:spacing w:after="30"/>
        <w:ind w:left="425" w:hanging="255"/>
        <w:jc w:val="both"/>
        <w:rPr>
          <w:rFonts w:hint="eastAsia"/>
        </w:rPr>
      </w:pPr>
      <w:r>
        <w:rPr>
          <w:rFonts w:cs="等线"/>
          <w:color w:val="1C4A8C"/>
          <w:sz w:val="20"/>
        </w:rPr>
        <w:t xml:space="preserve">□  </w:t>
      </w:r>
      <w:r>
        <w:rPr>
          <w:rFonts w:cs="等线"/>
          <w:color w:val="1C1E21"/>
          <w:sz w:val="20"/>
        </w:rPr>
        <w:t>全文单位与利率口径声明过一次，且每张表标题带单位；</w:t>
      </w:r>
    </w:p>
    <w:p w14:paraId="2658220E">
      <w:pPr>
        <w:spacing w:after="30"/>
        <w:ind w:left="425" w:hanging="255"/>
        <w:jc w:val="both"/>
        <w:rPr>
          <w:rFonts w:hint="eastAsia"/>
        </w:rPr>
      </w:pPr>
      <w:r>
        <w:rPr>
          <w:rFonts w:cs="等线"/>
          <w:color w:val="1C4A8C"/>
          <w:sz w:val="20"/>
        </w:rPr>
        <w:t xml:space="preserve">□  </w:t>
      </w:r>
      <w:r>
        <w:rPr>
          <w:rFonts w:cs="等线"/>
          <w:color w:val="1C1E21"/>
          <w:sz w:val="20"/>
        </w:rPr>
        <w:t>每张图表都有编号、图注，并在正文中被引用；</w:t>
      </w:r>
    </w:p>
    <w:p w14:paraId="1E1F3147">
      <w:pPr>
        <w:spacing w:after="30"/>
        <w:ind w:left="425" w:hanging="255"/>
        <w:jc w:val="both"/>
        <w:rPr>
          <w:rFonts w:hint="eastAsia"/>
        </w:rPr>
      </w:pPr>
      <w:r>
        <w:rPr>
          <w:rFonts w:cs="等线"/>
          <w:color w:val="1C4A8C"/>
          <w:sz w:val="20"/>
        </w:rPr>
        <w:t xml:space="preserve">□  </w:t>
      </w:r>
      <w:r>
        <w:rPr>
          <w:rFonts w:cs="等线"/>
          <w:color w:val="1C1E21"/>
          <w:sz w:val="20"/>
        </w:rPr>
        <w:t>每张图表后面有一段“财务意义”解读，不是只罗列数字；</w:t>
      </w:r>
    </w:p>
    <w:p w14:paraId="2DB2417E">
      <w:pPr>
        <w:spacing w:after="30"/>
        <w:ind w:left="425" w:hanging="255"/>
        <w:jc w:val="both"/>
        <w:rPr>
          <w:rFonts w:hint="eastAsia"/>
        </w:rPr>
      </w:pPr>
      <w:r>
        <w:rPr>
          <w:rFonts w:cs="等线"/>
          <w:color w:val="1C4A8C"/>
          <w:sz w:val="20"/>
        </w:rPr>
        <w:t xml:space="preserve">□  </w:t>
      </w:r>
      <w:r>
        <w:rPr>
          <w:rFonts w:cs="等线"/>
          <w:color w:val="1C1E21"/>
          <w:sz w:val="20"/>
        </w:rPr>
        <w:t>雨课堂题目原文已复制进报告第二部分开头；</w:t>
      </w:r>
    </w:p>
    <w:p w14:paraId="2A874A4E">
      <w:pPr>
        <w:spacing w:after="30"/>
        <w:ind w:left="425" w:hanging="255"/>
        <w:jc w:val="both"/>
        <w:rPr>
          <w:rFonts w:hint="eastAsia"/>
        </w:rPr>
      </w:pPr>
      <w:r>
        <w:rPr>
          <w:rFonts w:cs="等线"/>
          <w:color w:val="1C4A8C"/>
          <w:sz w:val="20"/>
        </w:rPr>
        <w:t xml:space="preserve">□  </w:t>
      </w:r>
      <w:r>
        <w:rPr>
          <w:rFonts w:cs="等线"/>
          <w:color w:val="1C1E21"/>
          <w:sz w:val="20"/>
        </w:rPr>
        <w:t>项目三的 EOQ 与营运资金要求已补充或已作说明；</w:t>
      </w:r>
    </w:p>
    <w:p w14:paraId="233A4969">
      <w:pPr>
        <w:spacing w:after="30"/>
        <w:ind w:left="425" w:hanging="255"/>
        <w:jc w:val="both"/>
        <w:rPr>
          <w:rFonts w:hint="eastAsia"/>
        </w:rPr>
      </w:pPr>
      <w:r>
        <w:rPr>
          <w:rFonts w:cs="等线"/>
          <w:color w:val="1C4A8C"/>
          <w:sz w:val="20"/>
        </w:rPr>
        <w:t xml:space="preserve">□  </w:t>
      </w:r>
      <w:r>
        <w:rPr>
          <w:rFonts w:cs="等线"/>
          <w:color w:val="1C1E21"/>
          <w:sz w:val="20"/>
        </w:rPr>
        <w:t>第三部分写了知识 / 技能 / 态度三个维度的反思；</w:t>
      </w:r>
    </w:p>
    <w:p w14:paraId="0E1F0808">
      <w:pPr>
        <w:spacing w:after="30"/>
        <w:ind w:left="425" w:hanging="255"/>
        <w:jc w:val="both"/>
        <w:rPr>
          <w:rFonts w:hint="eastAsia"/>
        </w:rPr>
      </w:pPr>
      <w:r>
        <w:rPr>
          <w:rFonts w:cs="等线"/>
          <w:color w:val="1C4A8C"/>
          <w:sz w:val="20"/>
        </w:rPr>
        <w:t xml:space="preserve">□  </w:t>
      </w:r>
      <w:r>
        <w:rPr>
          <w:rFonts w:cs="等线"/>
          <w:color w:val="1C1E21"/>
          <w:sz w:val="20"/>
        </w:rPr>
        <w:t>第四部分写了真实遇到的问题与改进建议；</w:t>
      </w:r>
    </w:p>
    <w:p w14:paraId="5783C7F0">
      <w:pPr>
        <w:spacing w:after="30"/>
        <w:ind w:left="425" w:hanging="255"/>
        <w:jc w:val="both"/>
        <w:rPr>
          <w:rFonts w:hint="eastAsia"/>
        </w:rPr>
      </w:pPr>
      <w:r>
        <w:rPr>
          <w:rFonts w:cs="等线"/>
          <w:color w:val="1C4A8C"/>
          <w:sz w:val="20"/>
        </w:rPr>
        <w:t xml:space="preserve">□  </w:t>
      </w:r>
      <w:r>
        <w:rPr>
          <w:rFonts w:cs="等线"/>
          <w:color w:val="1C1E21"/>
          <w:sz w:val="20"/>
        </w:rPr>
        <w:t>封面六项填全，诚信声明处签名、填日期；</w:t>
      </w:r>
    </w:p>
    <w:p w14:paraId="759A2264">
      <w:pPr>
        <w:spacing w:after="30"/>
        <w:ind w:left="425" w:hanging="255"/>
        <w:jc w:val="both"/>
        <w:rPr>
          <w:rFonts w:hint="eastAsia"/>
        </w:rPr>
      </w:pPr>
      <w:r>
        <w:rPr>
          <w:rFonts w:cs="等线"/>
          <w:color w:val="1C4A8C"/>
          <w:sz w:val="20"/>
        </w:rPr>
        <w:t xml:space="preserve">□  </w:t>
      </w:r>
      <w:r>
        <w:rPr>
          <w:rFonts w:cs="等线"/>
          <w:color w:val="1C1E21"/>
          <w:sz w:val="20"/>
        </w:rPr>
        <w:t>文件名与格式符合提交要求，PDF 版图片未变形；</w:t>
      </w:r>
    </w:p>
    <w:p w14:paraId="35265F39">
      <w:pPr>
        <w:spacing w:after="30"/>
        <w:ind w:left="425" w:hanging="255"/>
        <w:jc w:val="both"/>
        <w:rPr>
          <w:rFonts w:hint="eastAsia"/>
        </w:rPr>
      </w:pPr>
      <w:r>
        <w:rPr>
          <w:rFonts w:cs="等线"/>
          <w:color w:val="1C4A8C"/>
          <w:sz w:val="20"/>
        </w:rPr>
        <w:t xml:space="preserve">□  </w:t>
      </w:r>
      <w:r>
        <w:rPr>
          <w:rFonts w:cs="等线"/>
          <w:color w:val="1C1E21"/>
          <w:sz w:val="20"/>
        </w:rPr>
        <w:t>正文为自己撰写，未逐句抄写任何外部材料。</w:t>
      </w:r>
    </w:p>
    <w:tbl>
      <w:tblPr>
        <w:tblStyle w:val="41"/>
        <w:tblW w:w="0" w:type="auto"/>
        <w:jc w:val="center"/>
        <w:tblLayout w:type="fixed"/>
        <w:tblCellMar>
          <w:top w:w="0" w:type="dxa"/>
          <w:left w:w="108" w:type="dxa"/>
          <w:bottom w:w="0" w:type="dxa"/>
          <w:right w:w="108" w:type="dxa"/>
        </w:tblCellMar>
      </w:tblPr>
      <w:tblGrid>
        <w:gridCol w:w="9298"/>
      </w:tblGrid>
      <w:tr w14:paraId="0E33C0D9">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1C1FE227">
            <w:pPr>
              <w:spacing w:before="40" w:after="40"/>
              <w:rPr>
                <w:rFonts w:hint="eastAsia"/>
              </w:rPr>
            </w:pPr>
            <w:r>
              <w:rPr>
                <w:rFonts w:ascii="黑体" w:hAnsi="黑体" w:eastAsia="黑体" w:cs="黑体"/>
                <w:color w:val="2E7D46"/>
                <w:sz w:val="19"/>
              </w:rPr>
              <w:t>提示　</w:t>
            </w:r>
            <w:r>
              <w:rPr>
                <w:rFonts w:cs="等线"/>
                <w:color w:val="1C1E21"/>
                <w:sz w:val="19"/>
              </w:rPr>
              <w:t>把这份清单打印出来贴在桌前。五个项目、四份产物、五档评分，说到底考的就一件事：</w:t>
            </w:r>
            <w:r>
              <w:rPr>
                <w:rFonts w:ascii="黑体" w:hAnsi="黑体" w:eastAsia="黑体" w:cs="黑体"/>
                <w:color w:val="1C1E21"/>
                <w:sz w:val="19"/>
              </w:rPr>
              <w:t>你说的每个数字，别人能不能重算出来</w:t>
            </w:r>
            <w:r>
              <w:rPr>
                <w:rFonts w:cs="等线"/>
                <w:color w:val="1C1E21"/>
                <w:sz w:val="19"/>
              </w:rPr>
              <w:t>。</w:t>
            </w:r>
          </w:p>
        </w:tc>
      </w:tr>
    </w:tbl>
    <w:p w14:paraId="7279EDAA">
      <w:pPr>
        <w:spacing w:after="40"/>
        <w:rPr>
          <w:rFonts w:hint="eastAsia"/>
        </w:rPr>
      </w:pPr>
    </w:p>
    <w:p w14:paraId="4A9F92BC">
      <w:pPr>
        <w:rPr>
          <w:rFonts w:hint="eastAsia"/>
        </w:rPr>
      </w:pPr>
      <w:r>
        <w:br w:type="page"/>
      </w:r>
    </w:p>
    <w:p w14:paraId="66CD196D">
      <w:pPr>
        <w:pStyle w:val="3"/>
      </w:pPr>
      <w:bookmarkStart w:id="170" w:name="_Toc28818"/>
      <w:r>
        <w:rPr>
          <w:rFonts w:ascii="黑体" w:hAnsi="黑体" w:eastAsia="黑体" w:cs="黑体"/>
          <w:b w:val="0"/>
          <w:color w:val="1C1E21"/>
        </w:rPr>
        <w:t>附录 E　通用方法：从零写任何一个财务 Python 项目</w:t>
      </w:r>
      <w:bookmarkEnd w:id="170"/>
    </w:p>
    <w:p w14:paraId="65555059">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第 2—6 章各给了一个项目的实现步骤，看起来是五套做法。其实五个项目用的是</w:t>
      </w:r>
      <w:r>
        <w:rPr>
          <w:rFonts w:ascii="黑体" w:hAnsi="黑体" w:eastAsia="黑体" w:cs="黑体"/>
          <w:color w:val="3A4048"/>
          <w:sz w:val="20"/>
        </w:rPr>
        <w:t>同一个七步法</w:t>
      </w:r>
      <w:r>
        <w:rPr>
          <w:rFonts w:ascii="楷体" w:hAnsi="楷体" w:eastAsia="楷体" w:cs="楷体"/>
          <w:color w:val="3A4048"/>
          <w:sz w:val="20"/>
        </w:rPr>
        <w:t>，而且每步的产出物、判据、常见错误都一模一样。本附录把它抽象出来，配一份可以直接抄的目录骨架与主程序模板。以后你遇到任何“给一堆财务数据、算出指标、画出图、写成报告”的题目，都可以照着这七步走完。</w:t>
      </w:r>
    </w:p>
    <w:p w14:paraId="14F859CD">
      <w:pPr>
        <w:pStyle w:val="4"/>
      </w:pPr>
      <w:bookmarkStart w:id="171" w:name="_Toc20406"/>
      <w:r>
        <w:rPr>
          <w:rFonts w:ascii="黑体" w:hAnsi="黑体" w:eastAsia="黑体" w:cs="黑体"/>
          <w:b w:val="0"/>
        </w:rPr>
        <w:t>E.1　七步法总览</w:t>
      </w:r>
      <w:bookmarkEnd w:id="171"/>
    </w:p>
    <w:p w14:paraId="1699BD6E">
      <w:pPr>
        <w:keepNext/>
        <w:spacing w:before="100" w:after="40"/>
        <w:rPr>
          <w:rFonts w:hint="eastAsia"/>
        </w:rPr>
      </w:pPr>
      <w:r>
        <w:rPr>
          <w:rFonts w:ascii="黑体" w:hAnsi="黑体" w:eastAsia="黑体" w:cs="黑体"/>
          <w:color w:val="1C1E21"/>
          <w:sz w:val="18"/>
        </w:rPr>
        <w:t>表 E-1　七个步骤、七问、七产出</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7"/>
        <w:gridCol w:w="2697"/>
        <w:gridCol w:w="2697"/>
        <w:gridCol w:w="2697"/>
      </w:tblGrid>
      <w:tr w14:paraId="40C9C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07" w:type="dxa"/>
            <w:shd w:val="clear" w:color="auto" w:fill="EDF1F7"/>
          </w:tcPr>
          <w:p w14:paraId="2304E208">
            <w:pPr>
              <w:spacing w:before="20" w:after="20" w:line="276" w:lineRule="auto"/>
              <w:rPr>
                <w:rFonts w:hint="eastAsia"/>
              </w:rPr>
            </w:pPr>
            <w:r>
              <w:rPr>
                <w:rFonts w:ascii="黑体" w:hAnsi="黑体" w:eastAsia="黑体" w:cs="黑体"/>
                <w:color w:val="1C4A8C"/>
                <w:sz w:val="17"/>
              </w:rPr>
              <w:t>步骤</w:t>
            </w:r>
          </w:p>
        </w:tc>
        <w:tc>
          <w:tcPr>
            <w:tcW w:w="2697" w:type="dxa"/>
            <w:shd w:val="clear" w:color="auto" w:fill="EDF1F7"/>
          </w:tcPr>
          <w:p w14:paraId="0D6001CF">
            <w:pPr>
              <w:spacing w:before="20" w:after="20" w:line="276" w:lineRule="auto"/>
              <w:rPr>
                <w:rFonts w:hint="eastAsia"/>
              </w:rPr>
            </w:pPr>
            <w:r>
              <w:rPr>
                <w:rFonts w:ascii="黑体" w:hAnsi="黑体" w:eastAsia="黑体" w:cs="黑体"/>
                <w:color w:val="1C4A8C"/>
                <w:sz w:val="17"/>
              </w:rPr>
              <w:t>要回答的问题</w:t>
            </w:r>
          </w:p>
        </w:tc>
        <w:tc>
          <w:tcPr>
            <w:tcW w:w="2697" w:type="dxa"/>
            <w:shd w:val="clear" w:color="auto" w:fill="EDF1F7"/>
          </w:tcPr>
          <w:p w14:paraId="37321ED1">
            <w:pPr>
              <w:spacing w:before="20" w:after="20" w:line="276" w:lineRule="auto"/>
              <w:rPr>
                <w:rFonts w:hint="eastAsia"/>
              </w:rPr>
            </w:pPr>
            <w:r>
              <w:rPr>
                <w:rFonts w:ascii="黑体" w:hAnsi="黑体" w:eastAsia="黑体" w:cs="黑体"/>
                <w:color w:val="1C4A8C"/>
                <w:sz w:val="17"/>
              </w:rPr>
              <w:t>产出物</w:t>
            </w:r>
          </w:p>
        </w:tc>
        <w:tc>
          <w:tcPr>
            <w:tcW w:w="2697" w:type="dxa"/>
            <w:shd w:val="clear" w:color="auto" w:fill="EDF1F7"/>
          </w:tcPr>
          <w:p w14:paraId="18D50FBF">
            <w:pPr>
              <w:spacing w:before="20" w:after="20" w:line="276" w:lineRule="auto"/>
              <w:rPr>
                <w:rFonts w:hint="eastAsia"/>
              </w:rPr>
            </w:pPr>
            <w:r>
              <w:rPr>
                <w:rFonts w:ascii="黑体" w:hAnsi="黑体" w:eastAsia="黑体" w:cs="黑体"/>
                <w:color w:val="1C4A8C"/>
                <w:sz w:val="17"/>
              </w:rPr>
              <w:t>最常见的错误</w:t>
            </w:r>
          </w:p>
        </w:tc>
      </w:tr>
      <w:tr w14:paraId="26B4C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7" w:type="dxa"/>
          </w:tcPr>
          <w:p w14:paraId="170C08B8">
            <w:pPr>
              <w:spacing w:before="10" w:after="10" w:line="276" w:lineRule="auto"/>
              <w:rPr>
                <w:rFonts w:hint="eastAsia"/>
              </w:rPr>
            </w:pPr>
            <w:r>
              <w:rPr>
                <w:rFonts w:cs="等线"/>
                <w:color w:val="1C1E21"/>
                <w:sz w:val="17"/>
              </w:rPr>
              <w:t>① 读题拆需求</w:t>
            </w:r>
          </w:p>
        </w:tc>
        <w:tc>
          <w:tcPr>
            <w:tcW w:w="2697" w:type="dxa"/>
          </w:tcPr>
          <w:p w14:paraId="43B73EF4">
            <w:pPr>
              <w:spacing w:before="10" w:after="10" w:line="276" w:lineRule="auto"/>
              <w:rPr>
                <w:rFonts w:hint="eastAsia"/>
              </w:rPr>
            </w:pPr>
            <w:r>
              <w:rPr>
                <w:rFonts w:cs="等线"/>
                <w:color w:val="1C1E21"/>
                <w:sz w:val="17"/>
              </w:rPr>
              <w:t>要算哪几个指标？输入从哪来？输出给谁看？</w:t>
            </w:r>
          </w:p>
        </w:tc>
        <w:tc>
          <w:tcPr>
            <w:tcW w:w="2697" w:type="dxa"/>
          </w:tcPr>
          <w:p w14:paraId="67F6F4C0">
            <w:pPr>
              <w:spacing w:before="10" w:after="10" w:line="276" w:lineRule="auto"/>
              <w:rPr>
                <w:rFonts w:hint="eastAsia"/>
              </w:rPr>
            </w:pPr>
            <w:r>
              <w:rPr>
                <w:rFonts w:cs="等线"/>
                <w:color w:val="1C1E21"/>
                <w:sz w:val="17"/>
              </w:rPr>
              <w:t>一张“输入—公式—输出”表（如表 2-13）</w:t>
            </w:r>
          </w:p>
        </w:tc>
        <w:tc>
          <w:tcPr>
            <w:tcW w:w="2697" w:type="dxa"/>
          </w:tcPr>
          <w:p w14:paraId="081848FD">
            <w:pPr>
              <w:spacing w:before="10" w:after="10" w:line="276" w:lineRule="auto"/>
              <w:rPr>
                <w:rFonts w:hint="eastAsia"/>
              </w:rPr>
            </w:pPr>
            <w:r>
              <w:rPr>
                <w:rFonts w:cs="等线"/>
                <w:color w:val="1C1E21"/>
                <w:sz w:val="17"/>
              </w:rPr>
              <w:t>没定口径就开写，中途反复返工</w:t>
            </w:r>
          </w:p>
        </w:tc>
      </w:tr>
      <w:tr w14:paraId="3C655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7" w:type="dxa"/>
            <w:shd w:val="clear" w:color="auto" w:fill="F7F8FA"/>
          </w:tcPr>
          <w:p w14:paraId="7F3EE18E">
            <w:pPr>
              <w:spacing w:before="10" w:after="10" w:line="276" w:lineRule="auto"/>
              <w:rPr>
                <w:rFonts w:hint="eastAsia"/>
              </w:rPr>
            </w:pPr>
            <w:r>
              <w:rPr>
                <w:rFonts w:cs="等线"/>
                <w:color w:val="1C1E21"/>
                <w:sz w:val="17"/>
              </w:rPr>
              <w:t>② 定数据结构</w:t>
            </w:r>
          </w:p>
        </w:tc>
        <w:tc>
          <w:tcPr>
            <w:tcW w:w="2697" w:type="dxa"/>
            <w:shd w:val="clear" w:color="auto" w:fill="F7F8FA"/>
          </w:tcPr>
          <w:p w14:paraId="2A601426">
            <w:pPr>
              <w:spacing w:before="10" w:after="10" w:line="276" w:lineRule="auto"/>
              <w:rPr>
                <w:rFonts w:hint="eastAsia"/>
              </w:rPr>
            </w:pPr>
            <w:r>
              <w:rPr>
                <w:rFonts w:cs="等线"/>
                <w:color w:val="1C1E21"/>
                <w:sz w:val="17"/>
              </w:rPr>
              <w:t>一个项目/一个方案/一个产品，在代码里是什么？</w:t>
            </w:r>
          </w:p>
        </w:tc>
        <w:tc>
          <w:tcPr>
            <w:tcW w:w="2697" w:type="dxa"/>
            <w:shd w:val="clear" w:color="auto" w:fill="F7F8FA"/>
          </w:tcPr>
          <w:p w14:paraId="42F1D08B">
            <w:pPr>
              <w:spacing w:before="10" w:after="10" w:line="276" w:lineRule="auto"/>
              <w:rPr>
                <w:rFonts w:hint="eastAsia"/>
              </w:rPr>
            </w:pPr>
            <w:r>
              <w:rPr>
                <w:rFonts w:cs="等线"/>
                <w:color w:val="1C1E21"/>
                <w:sz w:val="17"/>
              </w:rPr>
              <w:t>dataclass 或 DataFrame 的列定义</w:t>
            </w:r>
          </w:p>
        </w:tc>
        <w:tc>
          <w:tcPr>
            <w:tcW w:w="2697" w:type="dxa"/>
            <w:shd w:val="clear" w:color="auto" w:fill="F7F8FA"/>
          </w:tcPr>
          <w:p w14:paraId="51DA3D10">
            <w:pPr>
              <w:spacing w:before="10" w:after="10" w:line="276" w:lineRule="auto"/>
              <w:rPr>
                <w:rFonts w:hint="eastAsia"/>
              </w:rPr>
            </w:pPr>
            <w:r>
              <w:rPr>
                <w:rFonts w:cs="等线"/>
                <w:color w:val="1C1E21"/>
                <w:sz w:val="17"/>
              </w:rPr>
              <w:t>用八个平行列表存字段，索引错位</w:t>
            </w:r>
          </w:p>
        </w:tc>
      </w:tr>
      <w:tr w14:paraId="3B163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7" w:type="dxa"/>
          </w:tcPr>
          <w:p w14:paraId="17B1F442">
            <w:pPr>
              <w:spacing w:before="10" w:after="10" w:line="276" w:lineRule="auto"/>
              <w:rPr>
                <w:rFonts w:hint="eastAsia"/>
              </w:rPr>
            </w:pPr>
            <w:r>
              <w:rPr>
                <w:rFonts w:cs="等线"/>
                <w:color w:val="1C1E21"/>
                <w:sz w:val="17"/>
              </w:rPr>
              <w:t>③ 写计算内核</w:t>
            </w:r>
          </w:p>
        </w:tc>
        <w:tc>
          <w:tcPr>
            <w:tcW w:w="2697" w:type="dxa"/>
          </w:tcPr>
          <w:p w14:paraId="20F44FD6">
            <w:pPr>
              <w:spacing w:before="10" w:after="10" w:line="276" w:lineRule="auto"/>
              <w:rPr>
                <w:rFonts w:hint="eastAsia"/>
              </w:rPr>
            </w:pPr>
            <w:r>
              <w:rPr>
                <w:rFonts w:cs="等线"/>
                <w:color w:val="1C1E21"/>
                <w:sz w:val="17"/>
              </w:rPr>
              <w:t>公式怎么变成纯函数？</w:t>
            </w:r>
          </w:p>
        </w:tc>
        <w:tc>
          <w:tcPr>
            <w:tcW w:w="2697" w:type="dxa"/>
          </w:tcPr>
          <w:p w14:paraId="57A77FA2">
            <w:pPr>
              <w:spacing w:before="10" w:after="10" w:line="276" w:lineRule="auto"/>
              <w:rPr>
                <w:rFonts w:hint="eastAsia"/>
              </w:rPr>
            </w:pPr>
            <w:r>
              <w:rPr>
                <w:rFonts w:cs="等线"/>
                <w:color w:val="1C1E21"/>
                <w:sz w:val="17"/>
              </w:rPr>
              <w:t>core.py：只依赖入参、不打印不写文件</w:t>
            </w:r>
          </w:p>
        </w:tc>
        <w:tc>
          <w:tcPr>
            <w:tcW w:w="2697" w:type="dxa"/>
          </w:tcPr>
          <w:p w14:paraId="4FD86136">
            <w:pPr>
              <w:spacing w:before="10" w:after="10" w:line="276" w:lineRule="auto"/>
              <w:rPr>
                <w:rFonts w:hint="eastAsia"/>
              </w:rPr>
            </w:pPr>
            <w:r>
              <w:rPr>
                <w:rFonts w:cs="等线"/>
                <w:color w:val="1C1E21"/>
                <w:sz w:val="17"/>
              </w:rPr>
              <w:t>内核里夹 print，无法复用与测试</w:t>
            </w:r>
          </w:p>
        </w:tc>
      </w:tr>
      <w:tr w14:paraId="53D63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7" w:type="dxa"/>
            <w:shd w:val="clear" w:color="auto" w:fill="F7F8FA"/>
          </w:tcPr>
          <w:p w14:paraId="5F0958C4">
            <w:pPr>
              <w:spacing w:before="10" w:after="10" w:line="276" w:lineRule="auto"/>
              <w:rPr>
                <w:rFonts w:hint="eastAsia"/>
              </w:rPr>
            </w:pPr>
            <w:r>
              <w:rPr>
                <w:rFonts w:cs="等线"/>
                <w:color w:val="1C1E21"/>
                <w:sz w:val="17"/>
              </w:rPr>
              <w:t>④ 加输入校验</w:t>
            </w:r>
          </w:p>
        </w:tc>
        <w:tc>
          <w:tcPr>
            <w:tcW w:w="2697" w:type="dxa"/>
            <w:shd w:val="clear" w:color="auto" w:fill="F7F8FA"/>
          </w:tcPr>
          <w:p w14:paraId="049F45F3">
            <w:pPr>
              <w:spacing w:before="10" w:after="10" w:line="276" w:lineRule="auto"/>
              <w:rPr>
                <w:rFonts w:hint="eastAsia"/>
              </w:rPr>
            </w:pPr>
            <w:r>
              <w:rPr>
                <w:rFonts w:cs="等线"/>
                <w:color w:val="1C1E21"/>
                <w:sz w:val="17"/>
              </w:rPr>
              <w:t>用户会怎么把数填错？</w:t>
            </w:r>
          </w:p>
        </w:tc>
        <w:tc>
          <w:tcPr>
            <w:tcW w:w="2697" w:type="dxa"/>
            <w:shd w:val="clear" w:color="auto" w:fill="F7F8FA"/>
          </w:tcPr>
          <w:p w14:paraId="6D4B4095">
            <w:pPr>
              <w:spacing w:before="10" w:after="10" w:line="276" w:lineRule="auto"/>
              <w:rPr>
                <w:rFonts w:hint="eastAsia"/>
              </w:rPr>
            </w:pPr>
            <w:r>
              <w:rPr>
                <w:rFonts w:cs="等线"/>
                <w:color w:val="1C1E21"/>
                <w:sz w:val="17"/>
              </w:rPr>
              <w:t>声明式规则表 + 三层校验</w:t>
            </w:r>
          </w:p>
        </w:tc>
        <w:tc>
          <w:tcPr>
            <w:tcW w:w="2697" w:type="dxa"/>
            <w:shd w:val="clear" w:color="auto" w:fill="F7F8FA"/>
          </w:tcPr>
          <w:p w14:paraId="7AF99501">
            <w:pPr>
              <w:spacing w:before="10" w:after="10" w:line="276" w:lineRule="auto"/>
              <w:rPr>
                <w:rFonts w:hint="eastAsia"/>
              </w:rPr>
            </w:pPr>
            <w:r>
              <w:rPr>
                <w:rFonts w:cs="等线"/>
                <w:color w:val="1C1E21"/>
                <w:sz w:val="17"/>
              </w:rPr>
              <w:t>只判空，不判口径（6 与 0.06）</w:t>
            </w:r>
          </w:p>
        </w:tc>
      </w:tr>
      <w:tr w14:paraId="1D3C2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7" w:type="dxa"/>
          </w:tcPr>
          <w:p w14:paraId="5B317DB4">
            <w:pPr>
              <w:spacing w:before="10" w:after="10" w:line="276" w:lineRule="auto"/>
              <w:rPr>
                <w:rFonts w:hint="eastAsia"/>
              </w:rPr>
            </w:pPr>
            <w:r>
              <w:rPr>
                <w:rFonts w:cs="等线"/>
                <w:color w:val="1C1E21"/>
                <w:sz w:val="17"/>
              </w:rPr>
              <w:t>⑤ 出图</w:t>
            </w:r>
          </w:p>
        </w:tc>
        <w:tc>
          <w:tcPr>
            <w:tcW w:w="2697" w:type="dxa"/>
          </w:tcPr>
          <w:p w14:paraId="14B03AF5">
            <w:pPr>
              <w:spacing w:before="10" w:after="10" w:line="276" w:lineRule="auto"/>
              <w:rPr>
                <w:rFonts w:hint="eastAsia"/>
              </w:rPr>
            </w:pPr>
            <w:r>
              <w:rPr>
                <w:rFonts w:cs="等线"/>
                <w:color w:val="1C1E21"/>
                <w:sz w:val="17"/>
              </w:rPr>
              <w:t>结论要几张图？每张图证明什么？</w:t>
            </w:r>
          </w:p>
        </w:tc>
        <w:tc>
          <w:tcPr>
            <w:tcW w:w="2697" w:type="dxa"/>
          </w:tcPr>
          <w:p w14:paraId="47D2974E">
            <w:pPr>
              <w:spacing w:before="10" w:after="10" w:line="276" w:lineRule="auto"/>
              <w:rPr>
                <w:rFonts w:hint="eastAsia"/>
              </w:rPr>
            </w:pPr>
            <w:r>
              <w:rPr>
                <w:rFonts w:cs="等线"/>
                <w:color w:val="1C1E21"/>
                <w:sz w:val="17"/>
              </w:rPr>
              <w:t>统一出图出口的 PNG</w:t>
            </w:r>
          </w:p>
        </w:tc>
        <w:tc>
          <w:tcPr>
            <w:tcW w:w="2697" w:type="dxa"/>
          </w:tcPr>
          <w:p w14:paraId="75035E0E">
            <w:pPr>
              <w:spacing w:before="10" w:after="10" w:line="276" w:lineRule="auto"/>
              <w:rPr>
                <w:rFonts w:hint="eastAsia"/>
              </w:rPr>
            </w:pPr>
            <w:r>
              <w:rPr>
                <w:rFonts w:cs="等线"/>
                <w:color w:val="1C1E21"/>
                <w:sz w:val="17"/>
              </w:rPr>
              <w:t>字体没设导致乱码；图不 close 内存爆</w:t>
            </w:r>
          </w:p>
        </w:tc>
      </w:tr>
      <w:tr w14:paraId="21AB0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7" w:type="dxa"/>
            <w:shd w:val="clear" w:color="auto" w:fill="F7F8FA"/>
          </w:tcPr>
          <w:p w14:paraId="28A2EAAB">
            <w:pPr>
              <w:spacing w:before="10" w:after="10" w:line="276" w:lineRule="auto"/>
              <w:rPr>
                <w:rFonts w:hint="eastAsia"/>
              </w:rPr>
            </w:pPr>
            <w:r>
              <w:rPr>
                <w:rFonts w:cs="等线"/>
                <w:color w:val="1C1E21"/>
                <w:sz w:val="17"/>
              </w:rPr>
              <w:t>⑥ 落盘导出</w:t>
            </w:r>
          </w:p>
        </w:tc>
        <w:tc>
          <w:tcPr>
            <w:tcW w:w="2697" w:type="dxa"/>
            <w:shd w:val="clear" w:color="auto" w:fill="F7F8FA"/>
          </w:tcPr>
          <w:p w14:paraId="0D117A17">
            <w:pPr>
              <w:spacing w:before="10" w:after="10" w:line="276" w:lineRule="auto"/>
              <w:rPr>
                <w:rFonts w:hint="eastAsia"/>
              </w:rPr>
            </w:pPr>
            <w:r>
              <w:rPr>
                <w:rFonts w:cs="等线"/>
                <w:color w:val="1C1E21"/>
                <w:sz w:val="17"/>
              </w:rPr>
              <w:t>交出去的是 Excel、Word 还是 HTML？</w:t>
            </w:r>
          </w:p>
        </w:tc>
        <w:tc>
          <w:tcPr>
            <w:tcW w:w="2697" w:type="dxa"/>
            <w:shd w:val="clear" w:color="auto" w:fill="F7F8FA"/>
          </w:tcPr>
          <w:p w14:paraId="72858145">
            <w:pPr>
              <w:spacing w:before="10" w:after="10" w:line="276" w:lineRule="auto"/>
              <w:rPr>
                <w:rFonts w:hint="eastAsia"/>
              </w:rPr>
            </w:pPr>
            <w:r>
              <w:rPr>
                <w:rFonts w:cs="等线"/>
                <w:color w:val="1C1E21"/>
                <w:sz w:val="17"/>
              </w:rPr>
              <w:t>多工作表 xlsx / docx / md</w:t>
            </w:r>
          </w:p>
        </w:tc>
        <w:tc>
          <w:tcPr>
            <w:tcW w:w="2697" w:type="dxa"/>
            <w:shd w:val="clear" w:color="auto" w:fill="F7F8FA"/>
          </w:tcPr>
          <w:p w14:paraId="06BD27C2">
            <w:pPr>
              <w:spacing w:before="10" w:after="10" w:line="276" w:lineRule="auto"/>
              <w:rPr>
                <w:rFonts w:hint="eastAsia"/>
              </w:rPr>
            </w:pPr>
            <w:r>
              <w:rPr>
                <w:rFonts w:cs="等线"/>
                <w:color w:val="1C1E21"/>
                <w:sz w:val="17"/>
              </w:rPr>
              <w:t>数字手敲进报告，与程序输出不一致</w:t>
            </w:r>
          </w:p>
        </w:tc>
      </w:tr>
      <w:tr w14:paraId="6814D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07" w:type="dxa"/>
          </w:tcPr>
          <w:p w14:paraId="3885744F">
            <w:pPr>
              <w:spacing w:before="10" w:after="10" w:line="276" w:lineRule="auto"/>
              <w:rPr>
                <w:rFonts w:hint="eastAsia"/>
              </w:rPr>
            </w:pPr>
            <w:r>
              <w:rPr>
                <w:rFonts w:cs="等线"/>
                <w:color w:val="1C1E21"/>
                <w:sz w:val="17"/>
              </w:rPr>
              <w:t>⑦ 自检与测试</w:t>
            </w:r>
          </w:p>
        </w:tc>
        <w:tc>
          <w:tcPr>
            <w:tcW w:w="2697" w:type="dxa"/>
          </w:tcPr>
          <w:p w14:paraId="72CBD715">
            <w:pPr>
              <w:spacing w:before="10" w:after="10" w:line="276" w:lineRule="auto"/>
              <w:rPr>
                <w:rFonts w:hint="eastAsia"/>
              </w:rPr>
            </w:pPr>
            <w:r>
              <w:rPr>
                <w:rFonts w:cs="等线"/>
                <w:color w:val="1C1E21"/>
                <w:sz w:val="17"/>
              </w:rPr>
              <w:t>怎么证明你没算错？</w:t>
            </w:r>
          </w:p>
        </w:tc>
        <w:tc>
          <w:tcPr>
            <w:tcW w:w="2697" w:type="dxa"/>
          </w:tcPr>
          <w:p w14:paraId="11073F69">
            <w:pPr>
              <w:spacing w:before="10" w:after="10" w:line="276" w:lineRule="auto"/>
              <w:rPr>
                <w:rFonts w:hint="eastAsia"/>
              </w:rPr>
            </w:pPr>
            <w:r>
              <w:rPr>
                <w:rFonts w:cs="等线"/>
                <w:color w:val="1C1E21"/>
                <w:sz w:val="17"/>
              </w:rPr>
              <w:t>断言式测试 + 质检脚本</w:t>
            </w:r>
          </w:p>
        </w:tc>
        <w:tc>
          <w:tcPr>
            <w:tcW w:w="2697" w:type="dxa"/>
          </w:tcPr>
          <w:p w14:paraId="5E185F82">
            <w:pPr>
              <w:spacing w:before="10" w:after="10" w:line="276" w:lineRule="auto"/>
              <w:rPr>
                <w:rFonts w:hint="eastAsia"/>
              </w:rPr>
            </w:pPr>
            <w:r>
              <w:rPr>
                <w:rFonts w:cs="等线"/>
                <w:color w:val="1C1E21"/>
                <w:sz w:val="17"/>
              </w:rPr>
              <w:t>拿自己的输出当期望值自证</w:t>
            </w:r>
          </w:p>
        </w:tc>
      </w:tr>
    </w:tbl>
    <w:p w14:paraId="02DCF3E9">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ADE6EFA">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7185F394">
            <w:pPr>
              <w:spacing w:before="40" w:after="40"/>
              <w:rPr>
                <w:rFonts w:hint="eastAsia"/>
              </w:rPr>
            </w:pPr>
            <w:r>
              <w:rPr>
                <w:rFonts w:ascii="黑体" w:hAnsi="黑体" w:eastAsia="黑体" w:cs="黑体"/>
                <w:color w:val="2E7D46"/>
                <w:sz w:val="19"/>
              </w:rPr>
              <w:t>提示　</w:t>
            </w:r>
            <w:r>
              <w:rPr>
                <w:rFonts w:cs="等线"/>
                <w:color w:val="1C1E21"/>
                <w:sz w:val="19"/>
              </w:rPr>
              <w:t>这七步里，</w:t>
            </w:r>
            <w:r>
              <w:rPr>
                <w:rFonts w:ascii="黑体" w:hAnsi="黑体" w:eastAsia="黑体" w:cs="黑体"/>
                <w:color w:val="1C1E21"/>
                <w:sz w:val="19"/>
              </w:rPr>
              <w:t>①②是纸面工作，不要写一行代码</w:t>
            </w:r>
            <w:r>
              <w:rPr>
                <w:rFonts w:cs="等线"/>
                <w:color w:val="1C1E21"/>
                <w:sz w:val="19"/>
              </w:rPr>
              <w:t>。五个项目共 40 多个已验证锚点（见全书各章），它们全部来自第 ① 步的表格：先知道正确答案长什么样，再去写程序找它。</w:t>
            </w:r>
          </w:p>
        </w:tc>
      </w:tr>
    </w:tbl>
    <w:p w14:paraId="0254411E">
      <w:pPr>
        <w:spacing w:after="40"/>
        <w:rPr>
          <w:rFonts w:hint="eastAsia"/>
        </w:rPr>
      </w:pPr>
    </w:p>
    <w:p w14:paraId="7552DCA2">
      <w:pPr>
        <w:pStyle w:val="4"/>
      </w:pPr>
      <w:bookmarkStart w:id="172" w:name="_Toc3485"/>
      <w:r>
        <w:rPr>
          <w:rFonts w:ascii="黑体" w:hAnsi="黑体" w:eastAsia="黑体" w:cs="黑体"/>
          <w:b w:val="0"/>
        </w:rPr>
        <w:t>E.2　第 ①② 步：把题目变成表，把表变成数据结构</w:t>
      </w:r>
      <w:bookmarkEnd w:id="172"/>
    </w:p>
    <w:p w14:paraId="06E730AA">
      <w:pPr>
        <w:jc w:val="both"/>
        <w:rPr>
          <w:rFonts w:hint="eastAsia"/>
        </w:rPr>
      </w:pPr>
      <w:r>
        <w:rPr>
          <w:rFonts w:cs="等线"/>
          <w:color w:val="1C1E21"/>
        </w:rPr>
        <w:t>第 ① 步的表格只需五列：编号、要回答的问题、输入、核心公式、输出。第 ② 步就是把这张表的“输入”列变成 dataclass 字段、“输出”列变成返回值。两步之间的转换几乎机械：</w:t>
      </w:r>
    </w:p>
    <w:p w14:paraId="6E428CE6">
      <w:pPr>
        <w:keepNext/>
        <w:spacing w:after="20"/>
        <w:rPr>
          <w:rFonts w:hint="eastAsia"/>
        </w:rPr>
      </w:pPr>
      <w:r>
        <w:rPr>
          <w:rFonts w:ascii="黑体" w:hAnsi="黑体" w:eastAsia="黑体" w:cs="黑体"/>
          <w:color w:val="626870"/>
          <w:sz w:val="17"/>
        </w:rPr>
        <w:t>▍数据结构模板</w:t>
      </w:r>
    </w:p>
    <w:p w14:paraId="0A2434AA">
      <w:pPr>
        <w:shd w:val="clear" w:color="auto" w:fill="F4F6F8"/>
        <w:spacing w:after="0" w:line="283" w:lineRule="auto"/>
        <w:ind w:left="142"/>
        <w:rPr>
          <w:rFonts w:hint="eastAsia"/>
        </w:rPr>
      </w:pPr>
      <w:r>
        <w:rPr>
          <w:rFonts w:ascii="Consolas" w:hAnsi="Consolas" w:eastAsia="Consolas" w:cs="Consolas"/>
          <w:color w:val="22262B"/>
          <w:sz w:val="17"/>
        </w:rPr>
        <w:t># 从“输入列”直接生成数据结构</w:t>
      </w:r>
    </w:p>
    <w:p w14:paraId="2A0520D2">
      <w:pPr>
        <w:shd w:val="clear" w:color="auto" w:fill="F4F6F8"/>
        <w:spacing w:after="0" w:line="283" w:lineRule="auto"/>
        <w:ind w:left="142"/>
        <w:rPr>
          <w:rFonts w:hint="eastAsia"/>
        </w:rPr>
      </w:pPr>
      <w:r>
        <w:rPr>
          <w:rFonts w:ascii="Consolas" w:hAnsi="Consolas" w:eastAsia="Consolas" w:cs="Consolas"/>
          <w:color w:val="22262B"/>
          <w:sz w:val="17"/>
        </w:rPr>
        <w:t>@dataclass</w:t>
      </w:r>
    </w:p>
    <w:p w14:paraId="21C8E192">
      <w:pPr>
        <w:shd w:val="clear" w:color="auto" w:fill="F4F6F8"/>
        <w:spacing w:after="0" w:line="283" w:lineRule="auto"/>
        <w:ind w:left="142"/>
        <w:rPr>
          <w:rFonts w:hint="eastAsia"/>
        </w:rPr>
      </w:pPr>
      <w:r>
        <w:rPr>
          <w:rFonts w:ascii="Consolas" w:hAnsi="Consolas" w:eastAsia="Consolas" w:cs="Consolas"/>
          <w:color w:val="22262B"/>
          <w:sz w:val="17"/>
        </w:rPr>
        <w:t>class Project:</w:t>
      </w:r>
    </w:p>
    <w:p w14:paraId="32826A3E">
      <w:pPr>
        <w:shd w:val="clear" w:color="auto" w:fill="F4F6F8"/>
        <w:spacing w:after="0" w:line="283" w:lineRule="auto"/>
        <w:ind w:left="142"/>
        <w:rPr>
          <w:rFonts w:hint="eastAsia"/>
        </w:rPr>
      </w:pPr>
      <w:r>
        <w:rPr>
          <w:rFonts w:ascii="Consolas" w:hAnsi="Consolas" w:eastAsia="Consolas" w:cs="Consolas"/>
          <w:color w:val="22262B"/>
          <w:sz w:val="17"/>
        </w:rPr>
        <w:t xml:space="preserve">    code: str          # 方案编号</w:t>
      </w:r>
    </w:p>
    <w:p w14:paraId="50329BF2">
      <w:pPr>
        <w:shd w:val="clear" w:color="auto" w:fill="F4F6F8"/>
        <w:spacing w:after="0" w:line="283" w:lineRule="auto"/>
        <w:ind w:left="142"/>
        <w:rPr>
          <w:rFonts w:hint="eastAsia"/>
        </w:rPr>
      </w:pPr>
      <w:r>
        <w:rPr>
          <w:rFonts w:ascii="Consolas" w:hAnsi="Consolas" w:eastAsia="Consolas" w:cs="Consolas"/>
          <w:color w:val="22262B"/>
          <w:sz w:val="17"/>
        </w:rPr>
        <w:t xml:space="preserve">    inv: float         # 初始投资额（万元，正数）</w:t>
      </w:r>
    </w:p>
    <w:p w14:paraId="4095816F">
      <w:pPr>
        <w:shd w:val="clear" w:color="auto" w:fill="F4F6F8"/>
        <w:spacing w:after="0" w:line="283" w:lineRule="auto"/>
        <w:ind w:left="142"/>
        <w:rPr>
          <w:rFonts w:hint="eastAsia"/>
        </w:rPr>
      </w:pPr>
      <w:r>
        <w:rPr>
          <w:rFonts w:ascii="Consolas" w:hAnsi="Consolas" w:eastAsia="Consolas" w:cs="Consolas"/>
          <w:color w:val="22262B"/>
          <w:sz w:val="17"/>
        </w:rPr>
        <w:t xml:space="preserve">    cfs: list          # 各期净现金流（万元）</w:t>
      </w:r>
    </w:p>
    <w:p w14:paraId="42935617">
      <w:pPr>
        <w:shd w:val="clear" w:color="auto" w:fill="F4F6F8"/>
        <w:spacing w:after="0" w:line="283" w:lineRule="auto"/>
        <w:ind w:left="142"/>
        <w:rPr>
          <w:rFonts w:hint="eastAsia"/>
        </w:rPr>
      </w:pPr>
      <w:r>
        <w:rPr>
          <w:rFonts w:ascii="Consolas" w:hAnsi="Consolas" w:eastAsia="Consolas" w:cs="Consolas"/>
          <w:color w:val="22262B"/>
          <w:sz w:val="17"/>
        </w:rPr>
        <w:t xml:space="preserve">    rate: float = 0.10</w:t>
      </w:r>
    </w:p>
    <w:p w14:paraId="295A973C">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3689B56">
      <w:pPr>
        <w:shd w:val="clear" w:color="auto" w:fill="F4F6F8"/>
        <w:spacing w:after="0" w:line="283" w:lineRule="auto"/>
        <w:ind w:left="142"/>
        <w:rPr>
          <w:rFonts w:hint="eastAsia"/>
        </w:rPr>
      </w:pPr>
      <w:r>
        <w:rPr>
          <w:rFonts w:ascii="Consolas" w:hAnsi="Consolas" w:eastAsia="Consolas" w:cs="Consolas"/>
          <w:color w:val="22262B"/>
          <w:sz w:val="17"/>
        </w:rPr>
        <w:t xml:space="preserve">    @property</w:t>
      </w:r>
    </w:p>
    <w:p w14:paraId="2F1BF11C">
      <w:pPr>
        <w:shd w:val="clear" w:color="auto" w:fill="F4F6F8"/>
        <w:spacing w:after="0" w:line="283" w:lineRule="auto"/>
        <w:ind w:left="142"/>
        <w:rPr>
          <w:rFonts w:hint="eastAsia"/>
        </w:rPr>
      </w:pPr>
      <w:r>
        <w:rPr>
          <w:rFonts w:ascii="Consolas" w:hAnsi="Consolas" w:eastAsia="Consolas" w:cs="Consolas"/>
          <w:color w:val="22262B"/>
          <w:sz w:val="17"/>
        </w:rPr>
        <w:t xml:space="preserve">    def full(self):    # 统一在一处处理“首期为负”的方向问题</w:t>
      </w:r>
    </w:p>
    <w:p w14:paraId="5DFD81DB">
      <w:pPr>
        <w:shd w:val="clear" w:color="auto" w:fill="F4F6F8"/>
        <w:spacing w:after="0" w:line="283" w:lineRule="auto"/>
        <w:ind w:left="142"/>
        <w:rPr>
          <w:rFonts w:hint="eastAsia"/>
        </w:rPr>
      </w:pPr>
      <w:r>
        <w:rPr>
          <w:rFonts w:ascii="Consolas" w:hAnsi="Consolas" w:eastAsia="Consolas" w:cs="Consolas"/>
          <w:color w:val="22262B"/>
          <w:sz w:val="17"/>
        </w:rPr>
        <w:t xml:space="preserve">        return [-self.inv] + [float(x) for x in self.cfs]</w:t>
      </w:r>
    </w:p>
    <w:p w14:paraId="616BA1B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9281703">
      <w:pPr>
        <w:shd w:val="clear" w:color="auto" w:fill="F4F6F8"/>
        <w:spacing w:after="0" w:line="283" w:lineRule="auto"/>
        <w:ind w:left="142"/>
        <w:rPr>
          <w:rFonts w:hint="eastAsia"/>
        </w:rPr>
      </w:pPr>
      <w:r>
        <w:rPr>
          <w:rFonts w:ascii="Consolas" w:hAnsi="Consolas" w:eastAsia="Consolas" w:cs="Consolas"/>
          <w:color w:val="22262B"/>
          <w:sz w:val="17"/>
        </w:rPr>
        <w:t xml:space="preserve">    def npv(self):  return sum(c/(1+self.rate)**t for t, c in enumerate(self.full))</w:t>
      </w:r>
    </w:p>
    <w:p w14:paraId="1207C202">
      <w:pPr>
        <w:shd w:val="clear" w:color="auto" w:fill="F4F6F8"/>
        <w:spacing w:after="0" w:line="283" w:lineRule="auto"/>
        <w:ind w:left="142"/>
        <w:rPr>
          <w:rFonts w:hint="eastAsia"/>
        </w:rPr>
      </w:pPr>
      <w:r>
        <w:rPr>
          <w:rFonts w:ascii="Consolas" w:hAnsi="Consolas" w:eastAsia="Consolas" w:cs="Consolas"/>
          <w:color w:val="22262B"/>
          <w:sz w:val="17"/>
        </w:rPr>
        <w:t xml:space="preserve">    def irr(self):  return irr(self.full)</w:t>
      </w:r>
    </w:p>
    <w:p w14:paraId="4EAA7A34">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D1EEE8F">
      <w:pPr>
        <w:spacing w:after="40"/>
        <w:rPr>
          <w:rFonts w:hint="eastAsia"/>
        </w:rPr>
      </w:pPr>
    </w:p>
    <w:p w14:paraId="26B2E3B4">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字段顺序 = 输入表顺序</w:t>
      </w:r>
      <w:r>
        <w:rPr>
          <w:rFonts w:cs="等线"/>
          <w:color w:val="1C1E21"/>
          <w:sz w:val="20"/>
        </w:rPr>
        <w:t>：将来对不上时一眼能找到；</w:t>
      </w:r>
    </w:p>
    <w:p w14:paraId="37D63EB1">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单位写进注释或字段名</w:t>
      </w:r>
      <w:r>
        <w:rPr>
          <w:rFonts w:cs="等线"/>
          <w:color w:val="1C1E21"/>
          <w:sz w:val="20"/>
        </w:rPr>
        <w:t>（如 inv_wan、rev_yi），别只靠脑子记；五个项目里有三种单位（元 / 万元 / 亿元），全书最容易出的错就在这；</w:t>
      </w:r>
    </w:p>
    <w:p w14:paraId="312FDF06">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方向性操作只在一处</w:t>
      </w:r>
      <w:r>
        <w:rPr>
          <w:rFonts w:cs="等线"/>
          <w:color w:val="1C1E21"/>
          <w:sz w:val="20"/>
        </w:rPr>
        <w:t>（如首期为负、比率与百分数的 ×100），散在各处早晚漏一处。</w:t>
      </w:r>
    </w:p>
    <w:p w14:paraId="148BB10A">
      <w:pPr>
        <w:pStyle w:val="4"/>
      </w:pPr>
      <w:bookmarkStart w:id="173" w:name="_Toc9250"/>
      <w:r>
        <w:rPr>
          <w:rFonts w:ascii="黑体" w:hAnsi="黑体" w:eastAsia="黑体" w:cs="黑体"/>
          <w:b w:val="0"/>
        </w:rPr>
        <w:t>E.3　第 ③—④ 步：纯函数内核 + 声明式校验</w:t>
      </w:r>
      <w:bookmarkEnd w:id="173"/>
    </w:p>
    <w:p w14:paraId="4E138787">
      <w:pPr>
        <w:jc w:val="both"/>
        <w:rPr>
          <w:rFonts w:hint="eastAsia"/>
        </w:rPr>
      </w:pPr>
      <w:r>
        <w:rPr>
          <w:rFonts w:cs="等线"/>
          <w:color w:val="1C1E21"/>
        </w:rPr>
        <w:t>内核的判定标准只有一条：</w:t>
      </w:r>
      <w:r>
        <w:rPr>
          <w:rFonts w:ascii="黑体" w:hAnsi="黑体" w:eastAsia="黑体" w:cs="黑体"/>
          <w:color w:val="1C1E21"/>
        </w:rPr>
        <w:t>能不能用 python -c 单独调出来验证</w:t>
      </w:r>
      <w:r>
        <w:rPr>
          <w:rFonts w:cs="等线"/>
          <w:color w:val="1C1E21"/>
        </w:rPr>
        <w:t>。能，说明它没有副作用；不能，说明它里面藏了输入输出。校验层则是把“用户会犯的错”写进表里，而不是散落 if：</w:t>
      </w:r>
    </w:p>
    <w:p w14:paraId="5E43170A">
      <w:pPr>
        <w:keepNext/>
        <w:spacing w:after="20"/>
        <w:rPr>
          <w:rFonts w:hint="eastAsia"/>
        </w:rPr>
      </w:pPr>
      <w:r>
        <w:rPr>
          <w:rFonts w:ascii="黑体" w:hAnsi="黑体" w:eastAsia="黑体" w:cs="黑体"/>
          <w:color w:val="626870"/>
          <w:sz w:val="17"/>
        </w:rPr>
        <w:t>▍校验模板</w:t>
      </w:r>
    </w:p>
    <w:p w14:paraId="4ED7C209">
      <w:pPr>
        <w:shd w:val="clear" w:color="auto" w:fill="F4F6F8"/>
        <w:spacing w:after="0" w:line="283" w:lineRule="auto"/>
        <w:ind w:left="142"/>
        <w:rPr>
          <w:rFonts w:hint="eastAsia"/>
        </w:rPr>
      </w:pPr>
      <w:r>
        <w:rPr>
          <w:rFonts w:ascii="Consolas" w:hAnsi="Consolas" w:eastAsia="Consolas" w:cs="Consolas"/>
          <w:color w:val="22262B"/>
          <w:sz w:val="17"/>
        </w:rPr>
        <w:t>import json</w:t>
      </w:r>
    </w:p>
    <w:p w14:paraId="463BA03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87E7316">
      <w:pPr>
        <w:shd w:val="clear" w:color="auto" w:fill="F4F6F8"/>
        <w:spacing w:after="0" w:line="283" w:lineRule="auto"/>
        <w:ind w:left="142"/>
        <w:rPr>
          <w:rFonts w:hint="eastAsia"/>
        </w:rPr>
      </w:pPr>
      <w:r>
        <w:rPr>
          <w:rFonts w:ascii="Consolas" w:hAnsi="Consolas" w:eastAsia="Consolas" w:cs="Consolas"/>
          <w:color w:val="22262B"/>
          <w:sz w:val="17"/>
        </w:rPr>
        <w:t>with open("rules.json", encoding="utf-8") as fh:</w:t>
      </w:r>
    </w:p>
    <w:p w14:paraId="2611FEAB">
      <w:pPr>
        <w:shd w:val="clear" w:color="auto" w:fill="F4F6F8"/>
        <w:spacing w:after="0" w:line="283" w:lineRule="auto"/>
        <w:ind w:left="142"/>
        <w:rPr>
          <w:rFonts w:hint="eastAsia"/>
        </w:rPr>
      </w:pPr>
      <w:r>
        <w:rPr>
          <w:rFonts w:ascii="Consolas" w:hAnsi="Consolas" w:eastAsia="Consolas" w:cs="Consolas"/>
          <w:color w:val="22262B"/>
          <w:sz w:val="17"/>
        </w:rPr>
        <w:t xml:space="preserve">    RULES = json.load(fh)      # 规则表可以外置，业务人员也能改</w:t>
      </w:r>
    </w:p>
    <w:p w14:paraId="1B639A5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72512F6">
      <w:pPr>
        <w:shd w:val="clear" w:color="auto" w:fill="F4F6F8"/>
        <w:spacing w:after="0" w:line="283" w:lineRule="auto"/>
        <w:ind w:left="142"/>
        <w:rPr>
          <w:rFonts w:hint="eastAsia"/>
        </w:rPr>
      </w:pPr>
      <w:r>
        <w:rPr>
          <w:rFonts w:ascii="Consolas" w:hAnsi="Consolas" w:eastAsia="Consolas" w:cs="Consolas"/>
          <w:color w:val="22262B"/>
          <w:sz w:val="17"/>
        </w:rPr>
        <w:t>def validate(name, value):</w:t>
      </w:r>
    </w:p>
    <w:p w14:paraId="44553DE9">
      <w:pPr>
        <w:shd w:val="clear" w:color="auto" w:fill="F4F6F8"/>
        <w:spacing w:after="0" w:line="283" w:lineRule="auto"/>
        <w:ind w:left="142"/>
        <w:rPr>
          <w:rFonts w:hint="eastAsia"/>
        </w:rPr>
      </w:pPr>
      <w:r>
        <w:rPr>
          <w:rFonts w:ascii="Consolas" w:hAnsi="Consolas" w:eastAsia="Consolas" w:cs="Consolas"/>
          <w:color w:val="22262B"/>
          <w:sz w:val="17"/>
        </w:rPr>
        <w:t xml:space="preserve">    r = RULES[name]</w:t>
      </w:r>
    </w:p>
    <w:p w14:paraId="1534E59E">
      <w:pPr>
        <w:shd w:val="clear" w:color="auto" w:fill="F4F6F8"/>
        <w:spacing w:after="0" w:line="283" w:lineRule="auto"/>
        <w:ind w:left="142"/>
        <w:rPr>
          <w:rFonts w:hint="eastAsia"/>
        </w:rPr>
      </w:pPr>
      <w:r>
        <w:rPr>
          <w:rFonts w:ascii="Consolas" w:hAnsi="Consolas" w:eastAsia="Consolas" w:cs="Consolas"/>
          <w:color w:val="22262B"/>
          <w:sz w:val="17"/>
        </w:rPr>
        <w:t xml:space="preserve">    errs, warns = [], []</w:t>
      </w:r>
    </w:p>
    <w:p w14:paraId="2959AD4D">
      <w:pPr>
        <w:shd w:val="clear" w:color="auto" w:fill="F4F6F8"/>
        <w:spacing w:after="0" w:line="283" w:lineRule="auto"/>
        <w:ind w:left="142"/>
        <w:rPr>
          <w:rFonts w:hint="eastAsia"/>
        </w:rPr>
      </w:pPr>
      <w:r>
        <w:rPr>
          <w:rFonts w:ascii="Consolas" w:hAnsi="Consolas" w:eastAsia="Consolas" w:cs="Consolas"/>
          <w:color w:val="22262B"/>
          <w:sz w:val="17"/>
        </w:rPr>
        <w:t xml:space="preserve">    if not isinstance(value, (int, float)) or isinstance(value, bool):</w:t>
      </w:r>
    </w:p>
    <w:p w14:paraId="705A20B6">
      <w:pPr>
        <w:shd w:val="clear" w:color="auto" w:fill="F4F6F8"/>
        <w:spacing w:after="0" w:line="283" w:lineRule="auto"/>
        <w:ind w:left="142"/>
        <w:rPr>
          <w:rFonts w:hint="eastAsia"/>
        </w:rPr>
      </w:pPr>
      <w:r>
        <w:rPr>
          <w:rFonts w:ascii="Consolas" w:hAnsi="Consolas" w:eastAsia="Consolas" w:cs="Consolas"/>
          <w:color w:val="22262B"/>
          <w:sz w:val="17"/>
        </w:rPr>
        <w:t xml:space="preserve">        return False, ["必须输入数字"], []            # L1 类型</w:t>
      </w:r>
    </w:p>
    <w:p w14:paraId="4CA5D9BB">
      <w:pPr>
        <w:shd w:val="clear" w:color="auto" w:fill="F4F6F8"/>
        <w:spacing w:after="0" w:line="283" w:lineRule="auto"/>
        <w:ind w:left="142"/>
        <w:rPr>
          <w:rFonts w:hint="eastAsia"/>
        </w:rPr>
      </w:pPr>
      <w:r>
        <w:rPr>
          <w:rFonts w:ascii="Consolas" w:hAnsi="Consolas" w:eastAsia="Consolas" w:cs="Consolas"/>
          <w:color w:val="22262B"/>
          <w:sz w:val="17"/>
        </w:rPr>
        <w:t xml:space="preserve">    if not (r["lo"] &lt;= value &lt;= r["hi"]):                # L2 定义域</w:t>
      </w:r>
    </w:p>
    <w:p w14:paraId="119EBF44">
      <w:pPr>
        <w:shd w:val="clear" w:color="auto" w:fill="F4F6F8"/>
        <w:spacing w:after="0" w:line="283" w:lineRule="auto"/>
        <w:ind w:left="142"/>
        <w:rPr>
          <w:rFonts w:hint="eastAsia"/>
        </w:rPr>
      </w:pPr>
      <w:r>
        <w:rPr>
          <w:rFonts w:ascii="Consolas" w:hAnsi="Consolas" w:eastAsia="Consolas" w:cs="Consolas"/>
          <w:color w:val="22262B"/>
          <w:sz w:val="17"/>
        </w:rPr>
        <w:t xml:space="preserve">        errs.append(f"{r['label']}={value} 超出 [{r['lo']}, {r['hi']}]，"</w:t>
      </w:r>
    </w:p>
    <w:p w14:paraId="121C4F80">
      <w:pPr>
        <w:shd w:val="clear" w:color="auto" w:fill="F4F6F8"/>
        <w:spacing w:after="0" w:line="283" w:lineRule="auto"/>
        <w:ind w:left="142"/>
        <w:rPr>
          <w:rFonts w:hint="eastAsia"/>
        </w:rPr>
      </w:pPr>
      <w:r>
        <w:rPr>
          <w:rFonts w:ascii="Consolas" w:hAnsi="Consolas" w:eastAsia="Consolas" w:cs="Consolas"/>
          <w:color w:val="22262B"/>
          <w:sz w:val="17"/>
        </w:rPr>
        <w:t xml:space="preserve">                    f"{r.get('fix','')}")</w:t>
      </w:r>
    </w:p>
    <w:p w14:paraId="63229307">
      <w:pPr>
        <w:shd w:val="clear" w:color="auto" w:fill="F4F6F8"/>
        <w:spacing w:after="0" w:line="283" w:lineRule="auto"/>
        <w:ind w:left="142"/>
        <w:rPr>
          <w:rFonts w:hint="eastAsia"/>
        </w:rPr>
      </w:pPr>
      <w:r>
        <w:rPr>
          <w:rFonts w:ascii="Consolas" w:hAnsi="Consolas" w:eastAsia="Consolas" w:cs="Consolas"/>
          <w:color w:val="22262B"/>
          <w:sz w:val="17"/>
        </w:rPr>
        <w:t xml:space="preserve">    elif not (r["warn_lo"] &lt;= value &lt;= r["warn_hi"]):     # L3 合理性</w:t>
      </w:r>
    </w:p>
    <w:p w14:paraId="406F4FDB">
      <w:pPr>
        <w:shd w:val="clear" w:color="auto" w:fill="F4F6F8"/>
        <w:spacing w:after="0" w:line="283" w:lineRule="auto"/>
        <w:ind w:left="142"/>
        <w:rPr>
          <w:rFonts w:hint="eastAsia"/>
        </w:rPr>
      </w:pPr>
      <w:r>
        <w:rPr>
          <w:rFonts w:ascii="Consolas" w:hAnsi="Consolas" w:eastAsia="Consolas" w:cs="Consolas"/>
          <w:color w:val="22262B"/>
          <w:sz w:val="17"/>
        </w:rPr>
        <w:t xml:space="preserve">        warns.append(f"{r['label']}={value} 可计算但偏离常识区间")</w:t>
      </w:r>
    </w:p>
    <w:p w14:paraId="09575602">
      <w:pPr>
        <w:shd w:val="clear" w:color="auto" w:fill="F4F6F8"/>
        <w:spacing w:after="0" w:line="283" w:lineRule="auto"/>
        <w:ind w:left="142"/>
        <w:rPr>
          <w:rFonts w:hint="eastAsia"/>
        </w:rPr>
      </w:pPr>
      <w:r>
        <w:rPr>
          <w:rFonts w:ascii="Consolas" w:hAnsi="Consolas" w:eastAsia="Consolas" w:cs="Consolas"/>
          <w:color w:val="22262B"/>
          <w:sz w:val="17"/>
        </w:rPr>
        <w:t xml:space="preserve">    return (not errs), errs, warns</w:t>
      </w:r>
    </w:p>
    <w:p w14:paraId="768B4F3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96AA534">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1081085">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6B50ACF5">
            <w:pPr>
              <w:spacing w:before="40" w:after="40"/>
              <w:rPr>
                <w:rFonts w:hint="eastAsia"/>
              </w:rPr>
            </w:pPr>
            <w:r>
              <w:rPr>
                <w:rFonts w:ascii="黑体" w:hAnsi="黑体" w:eastAsia="黑体" w:cs="黑体"/>
                <w:color w:val="1C4A8C"/>
                <w:sz w:val="19"/>
              </w:rPr>
              <w:t>说明　</w:t>
            </w:r>
            <w:r>
              <w:rPr>
                <w:rFonts w:cs="等线"/>
                <w:color w:val="1C1E21"/>
                <w:sz w:val="19"/>
              </w:rPr>
              <w:t>三层校验的</w:t>
            </w:r>
            <w:r>
              <w:rPr>
                <w:rFonts w:ascii="黑体" w:hAnsi="黑体" w:eastAsia="黑体" w:cs="黑体"/>
                <w:color w:val="1C1E21"/>
                <w:sz w:val="19"/>
              </w:rPr>
              <w:t>后果分层</w:t>
            </w:r>
            <w:r>
              <w:rPr>
                <w:rFonts w:cs="等线"/>
                <w:color w:val="1C1E21"/>
                <w:sz w:val="19"/>
              </w:rPr>
              <w:t>是关键设计：L1/L2 拒绝计算，L3 只警告。如果 L3 也阻断，用户会被自己的正常需求卡死；如果 L2 只是警告，那 6% 输成 6 就会静默算出一个荒谬答案——本项目集里最难查的就是这种“看起来是个数、其实是错的”错误。</w:t>
            </w:r>
          </w:p>
        </w:tc>
      </w:tr>
    </w:tbl>
    <w:p w14:paraId="7D6E65CD">
      <w:pPr>
        <w:spacing w:after="40"/>
        <w:rPr>
          <w:rFonts w:hint="eastAsia"/>
        </w:rPr>
      </w:pPr>
    </w:p>
    <w:p w14:paraId="0F445F1D">
      <w:pPr>
        <w:pStyle w:val="4"/>
      </w:pPr>
      <w:bookmarkStart w:id="174" w:name="_Toc2395"/>
      <w:r>
        <w:rPr>
          <w:rFonts w:ascii="黑体" w:hAnsi="黑体" w:eastAsia="黑体" w:cs="黑体"/>
          <w:b w:val="0"/>
        </w:rPr>
        <w:t>E.4　第 ⑤—⑥ 步：出图与落盘的统一出口</w:t>
      </w:r>
      <w:bookmarkEnd w:id="174"/>
    </w:p>
    <w:p w14:paraId="4D0195E7">
      <w:pPr>
        <w:keepNext/>
        <w:spacing w:after="20"/>
        <w:rPr>
          <w:rFonts w:hint="eastAsia"/>
        </w:rPr>
      </w:pPr>
      <w:r>
        <w:rPr>
          <w:rFonts w:ascii="黑体" w:hAnsi="黑体" w:eastAsia="黑体" w:cs="黑体"/>
          <w:color w:val="626870"/>
          <w:sz w:val="17"/>
        </w:rPr>
        <w:t>▍出图与落盘模板</w:t>
      </w:r>
    </w:p>
    <w:p w14:paraId="50E0ABDD">
      <w:pPr>
        <w:shd w:val="clear" w:color="auto" w:fill="F4F6F8"/>
        <w:spacing w:after="0" w:line="283" w:lineRule="auto"/>
        <w:ind w:left="142"/>
        <w:rPr>
          <w:rFonts w:hint="eastAsia"/>
        </w:rPr>
      </w:pPr>
      <w:r>
        <w:rPr>
          <w:rFonts w:ascii="Consolas" w:hAnsi="Consolas" w:eastAsia="Consolas" w:cs="Consolas"/>
          <w:color w:val="22262B"/>
          <w:sz w:val="17"/>
        </w:rPr>
        <w:t>import matplotlib</w:t>
      </w:r>
    </w:p>
    <w:p w14:paraId="562E1B2B">
      <w:pPr>
        <w:shd w:val="clear" w:color="auto" w:fill="F4F6F8"/>
        <w:spacing w:after="0" w:line="283" w:lineRule="auto"/>
        <w:ind w:left="142"/>
        <w:rPr>
          <w:rFonts w:hint="eastAsia"/>
        </w:rPr>
      </w:pPr>
      <w:r>
        <w:rPr>
          <w:rFonts w:ascii="Consolas" w:hAnsi="Consolas" w:eastAsia="Consolas" w:cs="Consolas"/>
          <w:color w:val="22262B"/>
          <w:sz w:val="17"/>
        </w:rPr>
        <w:t>matplotlib.use("Agg")</w:t>
      </w:r>
    </w:p>
    <w:p w14:paraId="41D53150">
      <w:pPr>
        <w:shd w:val="clear" w:color="auto" w:fill="F4F6F8"/>
        <w:spacing w:after="0" w:line="283" w:lineRule="auto"/>
        <w:ind w:left="142"/>
        <w:rPr>
          <w:rFonts w:hint="eastAsia"/>
        </w:rPr>
      </w:pPr>
      <w:r>
        <w:rPr>
          <w:rFonts w:ascii="Consolas" w:hAnsi="Consolas" w:eastAsia="Consolas" w:cs="Consolas"/>
          <w:color w:val="22262B"/>
          <w:sz w:val="17"/>
        </w:rPr>
        <w:t>import matplotlib.pyplot as plt</w:t>
      </w:r>
    </w:p>
    <w:p w14:paraId="2AD1AB1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89D9A2D">
      <w:pPr>
        <w:shd w:val="clear" w:color="auto" w:fill="F4F6F8"/>
        <w:spacing w:after="0" w:line="283" w:lineRule="auto"/>
        <w:ind w:left="142"/>
        <w:rPr>
          <w:rFonts w:hint="eastAsia"/>
        </w:rPr>
      </w:pPr>
      <w:r>
        <w:rPr>
          <w:rFonts w:ascii="Consolas" w:hAnsi="Consolas" w:eastAsia="Consolas" w:cs="Consolas"/>
          <w:color w:val="22262B"/>
          <w:sz w:val="17"/>
        </w:rPr>
        <w:t>def _save(fig, name):</w:t>
      </w:r>
    </w:p>
    <w:p w14:paraId="61307DBF">
      <w:pPr>
        <w:shd w:val="clear" w:color="auto" w:fill="F4F6F8"/>
        <w:spacing w:after="0" w:line="283" w:lineRule="auto"/>
        <w:ind w:left="142"/>
        <w:rPr>
          <w:rFonts w:hint="eastAsia"/>
        </w:rPr>
      </w:pPr>
      <w:r>
        <w:rPr>
          <w:rFonts w:ascii="Consolas" w:hAnsi="Consolas" w:eastAsia="Consolas" w:cs="Consolas"/>
          <w:color w:val="22262B"/>
          <w:sz w:val="17"/>
        </w:rPr>
        <w:t xml:space="preserve">    """所有图都走这里：命名、dpi、清理，一处定死"""</w:t>
      </w:r>
    </w:p>
    <w:p w14:paraId="1C54FA94">
      <w:pPr>
        <w:shd w:val="clear" w:color="auto" w:fill="F4F6F8"/>
        <w:spacing w:after="0" w:line="283" w:lineRule="auto"/>
        <w:ind w:left="142"/>
        <w:rPr>
          <w:rFonts w:hint="eastAsia"/>
        </w:rPr>
      </w:pPr>
      <w:r>
        <w:rPr>
          <w:rFonts w:ascii="Consolas" w:hAnsi="Consolas" w:eastAsia="Consolas" w:cs="Consolas"/>
          <w:color w:val="22262B"/>
          <w:sz w:val="17"/>
        </w:rPr>
        <w:t xml:space="preserve">    path = os.path.join(FIG_DIR, name + ".png")</w:t>
      </w:r>
    </w:p>
    <w:p w14:paraId="031DD2B7">
      <w:pPr>
        <w:shd w:val="clear" w:color="auto" w:fill="F4F6F8"/>
        <w:spacing w:after="0" w:line="283" w:lineRule="auto"/>
        <w:ind w:left="142"/>
        <w:rPr>
          <w:rFonts w:hint="eastAsia"/>
        </w:rPr>
      </w:pPr>
      <w:r>
        <w:rPr>
          <w:rFonts w:ascii="Consolas" w:hAnsi="Consolas" w:eastAsia="Consolas" w:cs="Consolas"/>
          <w:color w:val="22262B"/>
          <w:sz w:val="17"/>
        </w:rPr>
        <w:t xml:space="preserve">    fig.savefig(path, dpi=200, bbox_inches="tight")</w:t>
      </w:r>
    </w:p>
    <w:p w14:paraId="2A296CE1">
      <w:pPr>
        <w:shd w:val="clear" w:color="auto" w:fill="F4F6F8"/>
        <w:spacing w:after="0" w:line="283" w:lineRule="auto"/>
        <w:ind w:left="142"/>
        <w:rPr>
          <w:rFonts w:hint="eastAsia"/>
        </w:rPr>
      </w:pPr>
      <w:r>
        <w:rPr>
          <w:rFonts w:ascii="Consolas" w:hAnsi="Consolas" w:eastAsia="Consolas" w:cs="Consolas"/>
          <w:color w:val="22262B"/>
          <w:sz w:val="17"/>
        </w:rPr>
        <w:t xml:space="preserve">    plt.close(fig)</w:t>
      </w:r>
    </w:p>
    <w:p w14:paraId="1242C8A3">
      <w:pPr>
        <w:shd w:val="clear" w:color="auto" w:fill="F4F6F8"/>
        <w:spacing w:after="0" w:line="283" w:lineRule="auto"/>
        <w:ind w:left="142"/>
        <w:rPr>
          <w:rFonts w:hint="eastAsia"/>
        </w:rPr>
      </w:pPr>
      <w:r>
        <w:rPr>
          <w:rFonts w:ascii="Consolas" w:hAnsi="Consolas" w:eastAsia="Consolas" w:cs="Consolas"/>
          <w:color w:val="22262B"/>
          <w:sz w:val="17"/>
        </w:rPr>
        <w:t xml:space="preserve">    return path</w:t>
      </w:r>
    </w:p>
    <w:p w14:paraId="2717D7FA">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8C56597">
      <w:pPr>
        <w:shd w:val="clear" w:color="auto" w:fill="F4F6F8"/>
        <w:spacing w:after="0" w:line="283" w:lineRule="auto"/>
        <w:ind w:left="142"/>
        <w:rPr>
          <w:rFonts w:hint="eastAsia"/>
        </w:rPr>
      </w:pPr>
      <w:r>
        <w:rPr>
          <w:rFonts w:ascii="Consolas" w:hAnsi="Consolas" w:eastAsia="Consolas" w:cs="Consolas"/>
          <w:color w:val="22262B"/>
          <w:sz w:val="17"/>
        </w:rPr>
        <w:t>def main(...):</w:t>
      </w:r>
    </w:p>
    <w:p w14:paraId="27D72E8B">
      <w:pPr>
        <w:shd w:val="clear" w:color="auto" w:fill="F4F6F8"/>
        <w:spacing w:after="0" w:line="283" w:lineRule="auto"/>
        <w:ind w:left="142"/>
        <w:rPr>
          <w:rFonts w:hint="eastAsia"/>
        </w:rPr>
      </w:pPr>
      <w:r>
        <w:rPr>
          <w:rFonts w:ascii="Consolas" w:hAnsi="Consolas" w:eastAsia="Consolas" w:cs="Consolas"/>
          <w:color w:val="22262B"/>
          <w:sz w:val="17"/>
        </w:rPr>
        <w:t xml:space="preserve">    results = {"rows": rows, "charts": charts, "meta": meta}</w:t>
      </w:r>
    </w:p>
    <w:p w14:paraId="0521586D">
      <w:pPr>
        <w:shd w:val="clear" w:color="auto" w:fill="F4F6F8"/>
        <w:spacing w:after="0" w:line="283" w:lineRule="auto"/>
        <w:ind w:left="142"/>
        <w:rPr>
          <w:rFonts w:hint="eastAsia"/>
        </w:rPr>
      </w:pPr>
      <w:r>
        <w:rPr>
          <w:rFonts w:ascii="Consolas" w:hAnsi="Consolas" w:eastAsia="Consolas" w:cs="Consolas"/>
          <w:color w:val="22262B"/>
          <w:sz w:val="17"/>
        </w:rPr>
        <w:t xml:space="preserve">    json.dump(results, open(F_JSON, "w", encoding="utf-8"),</w:t>
      </w:r>
    </w:p>
    <w:p w14:paraId="6B49FD79">
      <w:pPr>
        <w:shd w:val="clear" w:color="auto" w:fill="F4F6F8"/>
        <w:spacing w:after="0" w:line="283" w:lineRule="auto"/>
        <w:ind w:left="142"/>
        <w:rPr>
          <w:rFonts w:hint="eastAsia"/>
        </w:rPr>
      </w:pPr>
      <w:r>
        <w:rPr>
          <w:rFonts w:ascii="Consolas" w:hAnsi="Consolas" w:eastAsia="Consolas" w:cs="Consolas"/>
          <w:color w:val="22262B"/>
          <w:sz w:val="17"/>
        </w:rPr>
        <w:t xml:space="preserve">              ensure_ascii=False, indent=2, default=str)   # 机器可读</w:t>
      </w:r>
    </w:p>
    <w:p w14:paraId="108E0DC9">
      <w:pPr>
        <w:shd w:val="clear" w:color="auto" w:fill="F4F6F8"/>
        <w:spacing w:after="0" w:line="283" w:lineRule="auto"/>
        <w:ind w:left="142"/>
        <w:rPr>
          <w:rFonts w:hint="eastAsia"/>
        </w:rPr>
      </w:pPr>
      <w:r>
        <w:rPr>
          <w:rFonts w:ascii="Consolas" w:hAnsi="Consolas" w:eastAsia="Consolas" w:cs="Consolas"/>
          <w:color w:val="22262B"/>
          <w:sz w:val="17"/>
        </w:rPr>
        <w:t xml:space="preserve">    export_excel(results)      # 人可核</w:t>
      </w:r>
    </w:p>
    <w:p w14:paraId="34B39131">
      <w:pPr>
        <w:shd w:val="clear" w:color="auto" w:fill="F4F6F8"/>
        <w:spacing w:after="0" w:line="283" w:lineRule="auto"/>
        <w:ind w:left="142"/>
        <w:rPr>
          <w:rFonts w:hint="eastAsia"/>
        </w:rPr>
      </w:pPr>
      <w:r>
        <w:rPr>
          <w:rFonts w:ascii="Consolas" w:hAnsi="Consolas" w:eastAsia="Consolas" w:cs="Consolas"/>
          <w:color w:val="22262B"/>
          <w:sz w:val="17"/>
        </w:rPr>
        <w:t xml:space="preserve">    export_report(results)     # 可提交</w:t>
      </w:r>
    </w:p>
    <w:p w14:paraId="67D5CEFA">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0724648">
      <w:pPr>
        <w:spacing w:after="40"/>
        <w:rPr>
          <w:rFonts w:hint="eastAsia"/>
        </w:rPr>
      </w:pPr>
    </w:p>
    <w:p w14:paraId="0AFEFC7F">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图必须有一个统一出口函数</w:t>
      </w:r>
      <w:r>
        <w:rPr>
          <w:rFonts w:cs="等线"/>
          <w:color w:val="1C1E21"/>
          <w:sz w:val="20"/>
        </w:rPr>
        <w:t>（_save），否则 dpi、字体、close 会写歪十几处；</w:t>
      </w:r>
    </w:p>
    <w:p w14:paraId="73293A6C">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同时留三种格式</w:t>
      </w:r>
      <w:r>
        <w:rPr>
          <w:rFonts w:cs="等线"/>
          <w:color w:val="1C1E21"/>
          <w:sz w:val="20"/>
        </w:rPr>
        <w:t>：JSON（机器复核）+ Excel（人工核对）+ 报告（交付）；</w:t>
      </w:r>
    </w:p>
    <w:p w14:paraId="0FB33A79">
      <w:pPr>
        <w:spacing w:after="30"/>
        <w:ind w:left="482" w:hanging="340"/>
        <w:jc w:val="both"/>
        <w:rPr>
          <w:rFonts w:hint="eastAsia"/>
        </w:rPr>
      </w:pPr>
      <w:r>
        <w:rPr>
          <w:rFonts w:ascii="黑体" w:hAnsi="黑体" w:eastAsia="黑体" w:cs="黑体"/>
          <w:color w:val="1C4A8C"/>
          <w:sz w:val="20"/>
        </w:rPr>
        <w:t xml:space="preserve">3. </w:t>
      </w:r>
      <w:r>
        <w:rPr>
          <w:rFonts w:ascii="黑体" w:hAnsi="黑体" w:eastAsia="黑体" w:cs="黑体"/>
          <w:color w:val="1C1E21"/>
          <w:sz w:val="20"/>
        </w:rPr>
        <w:t>报告里所有数字都从 results 对象取</w:t>
      </w:r>
      <w:r>
        <w:rPr>
          <w:rFonts w:cs="等线"/>
          <w:color w:val="1C1E21"/>
          <w:sz w:val="20"/>
        </w:rPr>
        <w:t>，一个都不许手敲；</w:t>
      </w:r>
    </w:p>
    <w:p w14:paraId="69D6E389">
      <w:pPr>
        <w:spacing w:after="30"/>
        <w:ind w:left="482" w:hanging="340"/>
        <w:jc w:val="both"/>
        <w:rPr>
          <w:rFonts w:hint="eastAsia"/>
        </w:rPr>
      </w:pPr>
      <w:r>
        <w:rPr>
          <w:rFonts w:ascii="黑体" w:hAnsi="黑体" w:eastAsia="黑体" w:cs="黑体"/>
          <w:color w:val="1C4A8C"/>
          <w:sz w:val="20"/>
        </w:rPr>
        <w:t xml:space="preserve">4. </w:t>
      </w:r>
      <w:r>
        <w:rPr>
          <w:rFonts w:ascii="黑体" w:hAnsi="黑体" w:eastAsia="黑体" w:cs="黑体"/>
          <w:color w:val="1C1E21"/>
          <w:sz w:val="20"/>
        </w:rPr>
        <w:t>导出函数只写文件、不改数据</w:t>
      </w:r>
      <w:r>
        <w:rPr>
          <w:rFonts w:cs="等线"/>
          <w:color w:val="1C1E21"/>
          <w:sz w:val="20"/>
        </w:rPr>
        <w:t>：格式化（千分位、百分号）在导出层做，计算层永远保留全精度。</w:t>
      </w:r>
    </w:p>
    <w:p w14:paraId="73E3E5B8">
      <w:pPr>
        <w:pStyle w:val="4"/>
      </w:pPr>
      <w:bookmarkStart w:id="175" w:name="_Toc21253"/>
      <w:r>
        <w:rPr>
          <w:rFonts w:ascii="黑体" w:hAnsi="黑体" w:eastAsia="黑体" w:cs="黑体"/>
          <w:b w:val="0"/>
        </w:rPr>
        <w:t>E.5　第 ⑦ 步：自测的三种正确姿势</w:t>
      </w:r>
      <w:bookmarkEnd w:id="175"/>
    </w:p>
    <w:p w14:paraId="08F0B3B7">
      <w:pPr>
        <w:keepNext/>
        <w:spacing w:before="100" w:after="40"/>
        <w:rPr>
          <w:rFonts w:hint="eastAsia"/>
        </w:rPr>
      </w:pPr>
      <w:r>
        <w:rPr>
          <w:rFonts w:ascii="黑体" w:hAnsi="黑体" w:eastAsia="黑体" w:cs="黑体"/>
          <w:color w:val="1C1E21"/>
          <w:sz w:val="18"/>
        </w:rPr>
        <w:t>表 E-2　四种自测方式（由弱到强）</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7"/>
        <w:gridCol w:w="3487"/>
        <w:gridCol w:w="4504"/>
      </w:tblGrid>
      <w:tr w14:paraId="519A1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07" w:type="dxa"/>
            <w:shd w:val="clear" w:color="auto" w:fill="EDF1F7"/>
          </w:tcPr>
          <w:p w14:paraId="152B2E4D">
            <w:pPr>
              <w:spacing w:before="20" w:after="20" w:line="276" w:lineRule="auto"/>
              <w:rPr>
                <w:rFonts w:hint="eastAsia"/>
              </w:rPr>
            </w:pPr>
            <w:r>
              <w:rPr>
                <w:rFonts w:ascii="黑体" w:hAnsi="黑体" w:eastAsia="黑体" w:cs="黑体"/>
                <w:color w:val="1C4A8C"/>
                <w:sz w:val="17"/>
              </w:rPr>
              <w:t>姿势</w:t>
            </w:r>
          </w:p>
        </w:tc>
        <w:tc>
          <w:tcPr>
            <w:tcW w:w="3487" w:type="dxa"/>
            <w:shd w:val="clear" w:color="auto" w:fill="EDF1F7"/>
          </w:tcPr>
          <w:p w14:paraId="349C0A01">
            <w:pPr>
              <w:spacing w:before="20" w:after="20" w:line="276" w:lineRule="auto"/>
              <w:rPr>
                <w:rFonts w:hint="eastAsia"/>
              </w:rPr>
            </w:pPr>
            <w:r>
              <w:rPr>
                <w:rFonts w:ascii="黑体" w:hAnsi="黑体" w:eastAsia="黑体" w:cs="黑体"/>
                <w:color w:val="1C4A8C"/>
                <w:sz w:val="17"/>
              </w:rPr>
              <w:t>怎么做</w:t>
            </w:r>
          </w:p>
        </w:tc>
        <w:tc>
          <w:tcPr>
            <w:tcW w:w="4504" w:type="dxa"/>
            <w:shd w:val="clear" w:color="auto" w:fill="EDF1F7"/>
          </w:tcPr>
          <w:p w14:paraId="61388D85">
            <w:pPr>
              <w:spacing w:before="20" w:after="20" w:line="276" w:lineRule="auto"/>
              <w:rPr>
                <w:rFonts w:hint="eastAsia"/>
              </w:rPr>
            </w:pPr>
            <w:r>
              <w:rPr>
                <w:rFonts w:ascii="黑体" w:hAnsi="黑体" w:eastAsia="黑体" w:cs="黑体"/>
                <w:color w:val="1C4A8C"/>
                <w:sz w:val="17"/>
              </w:rPr>
              <w:t>五个项目里的例子</w:t>
            </w:r>
          </w:p>
        </w:tc>
      </w:tr>
      <w:tr w14:paraId="5B002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tcPr>
          <w:p w14:paraId="1FEE21E2">
            <w:pPr>
              <w:spacing w:before="10" w:after="10" w:line="276" w:lineRule="auto"/>
              <w:rPr>
                <w:rFonts w:hint="eastAsia"/>
              </w:rPr>
            </w:pPr>
            <w:r>
              <w:rPr>
                <w:rFonts w:cs="等线"/>
                <w:color w:val="1C1E21"/>
                <w:sz w:val="17"/>
              </w:rPr>
              <w:t>系数表对照</w:t>
            </w:r>
          </w:p>
        </w:tc>
        <w:tc>
          <w:tcPr>
            <w:tcW w:w="3487" w:type="dxa"/>
          </w:tcPr>
          <w:p w14:paraId="0D968EA8">
            <w:pPr>
              <w:spacing w:before="10" w:after="10" w:line="276" w:lineRule="auto"/>
              <w:rPr>
                <w:rFonts w:hint="eastAsia"/>
              </w:rPr>
            </w:pPr>
            <w:r>
              <w:rPr>
                <w:rFonts w:cs="等线"/>
                <w:color w:val="1C1E21"/>
                <w:sz w:val="17"/>
              </w:rPr>
              <w:t>教材附录的 PVIFA / CMR 表查一个值，断言误差 &lt; 0.0001</w:t>
            </w:r>
          </w:p>
        </w:tc>
        <w:tc>
          <w:tcPr>
            <w:tcW w:w="4504" w:type="dxa"/>
          </w:tcPr>
          <w:p w14:paraId="63EB754E">
            <w:pPr>
              <w:spacing w:before="10" w:after="10" w:line="276" w:lineRule="auto"/>
              <w:rPr>
                <w:rFonts w:hint="eastAsia"/>
              </w:rPr>
            </w:pPr>
            <w:r>
              <w:rPr>
                <w:rFonts w:cs="等线"/>
                <w:color w:val="1C1E21"/>
                <w:sz w:val="17"/>
              </w:rPr>
              <w:t>项目一 test_cases.py 6 个基础用例</w:t>
            </w:r>
          </w:p>
        </w:tc>
      </w:tr>
      <w:tr w14:paraId="5157F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shd w:val="clear" w:color="auto" w:fill="F7F8FA"/>
          </w:tcPr>
          <w:p w14:paraId="30C9F4B2">
            <w:pPr>
              <w:spacing w:before="10" w:after="10" w:line="276" w:lineRule="auto"/>
              <w:rPr>
                <w:rFonts w:hint="eastAsia"/>
              </w:rPr>
            </w:pPr>
            <w:r>
              <w:rPr>
                <w:rFonts w:cs="等线"/>
                <w:color w:val="1C1E21"/>
                <w:sz w:val="17"/>
              </w:rPr>
              <w:t>双引擎互验</w:t>
            </w:r>
          </w:p>
        </w:tc>
        <w:tc>
          <w:tcPr>
            <w:tcW w:w="3487" w:type="dxa"/>
            <w:shd w:val="clear" w:color="auto" w:fill="F7F8FA"/>
          </w:tcPr>
          <w:p w14:paraId="4EBD18E5">
            <w:pPr>
              <w:spacing w:before="10" w:after="10" w:line="276" w:lineRule="auto"/>
              <w:rPr>
                <w:rFonts w:hint="eastAsia"/>
              </w:rPr>
            </w:pPr>
            <w:r>
              <w:rPr>
                <w:rFonts w:cs="等线"/>
                <w:color w:val="1C1E21"/>
                <w:sz w:val="17"/>
              </w:rPr>
              <w:t>同一结果用两条独立路径算，比较差异</w:t>
            </w:r>
          </w:p>
        </w:tc>
        <w:tc>
          <w:tcPr>
            <w:tcW w:w="4504" w:type="dxa"/>
            <w:shd w:val="clear" w:color="auto" w:fill="F7F8FA"/>
          </w:tcPr>
          <w:p w14:paraId="4770E6ED">
            <w:pPr>
              <w:spacing w:before="10" w:after="10" w:line="276" w:lineRule="auto"/>
              <w:rPr>
                <w:rFonts w:hint="eastAsia"/>
              </w:rPr>
            </w:pPr>
            <w:r>
              <w:rPr>
                <w:rFonts w:cs="等线"/>
                <w:color w:val="1C1E21"/>
                <w:sz w:val="17"/>
              </w:rPr>
              <w:t>项目一 YTM 7.2269% vs 近似公式 7.1795%；项目五 成本 45.70 比率法 vs 42.81 直接法</w:t>
            </w:r>
          </w:p>
        </w:tc>
      </w:tr>
      <w:tr w14:paraId="73CD9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tcPr>
          <w:p w14:paraId="36593878">
            <w:pPr>
              <w:spacing w:before="10" w:after="10" w:line="276" w:lineRule="auto"/>
              <w:rPr>
                <w:rFonts w:hint="eastAsia"/>
              </w:rPr>
            </w:pPr>
            <w:r>
              <w:rPr>
                <w:rFonts w:cs="等线"/>
                <w:color w:val="1C1E21"/>
                <w:sz w:val="17"/>
              </w:rPr>
              <w:t>恒等式断言</w:t>
            </w:r>
          </w:p>
        </w:tc>
        <w:tc>
          <w:tcPr>
            <w:tcW w:w="3487" w:type="dxa"/>
          </w:tcPr>
          <w:p w14:paraId="17D8354E">
            <w:pPr>
              <w:spacing w:before="10" w:after="10" w:line="276" w:lineRule="auto"/>
              <w:rPr>
                <w:rFonts w:hint="eastAsia"/>
              </w:rPr>
            </w:pPr>
            <w:r>
              <w:rPr>
                <w:rFonts w:cs="等线"/>
                <w:color w:val="1C1E21"/>
                <w:sz w:val="17"/>
              </w:rPr>
              <w:t>把会计恒等式写成 assert，每次跑都检查</w:t>
            </w:r>
          </w:p>
        </w:tc>
        <w:tc>
          <w:tcPr>
            <w:tcW w:w="4504" w:type="dxa"/>
          </w:tcPr>
          <w:p w14:paraId="5C819F6A">
            <w:pPr>
              <w:spacing w:before="10" w:after="10" w:line="276" w:lineRule="auto"/>
              <w:rPr>
                <w:rFonts w:hint="eastAsia"/>
              </w:rPr>
            </w:pPr>
            <w:r>
              <w:rPr>
                <w:rFonts w:cs="等线"/>
                <w:color w:val="1C1E21"/>
                <w:sz w:val="17"/>
              </w:rPr>
              <w:t>项目四 7 条恒等式 × 5 年全为 0；项目三分配额合计 = 待分配总额</w:t>
            </w:r>
          </w:p>
        </w:tc>
      </w:tr>
      <w:tr w14:paraId="1D4DE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7" w:type="dxa"/>
            <w:shd w:val="clear" w:color="auto" w:fill="F7F8FA"/>
          </w:tcPr>
          <w:p w14:paraId="31AEBC0F">
            <w:pPr>
              <w:spacing w:before="10" w:after="10" w:line="276" w:lineRule="auto"/>
              <w:rPr>
                <w:rFonts w:hint="eastAsia"/>
              </w:rPr>
            </w:pPr>
            <w:r>
              <w:rPr>
                <w:rFonts w:cs="等线"/>
                <w:color w:val="1C1E21"/>
                <w:sz w:val="17"/>
              </w:rPr>
              <w:t>产物自检</w:t>
            </w:r>
          </w:p>
        </w:tc>
        <w:tc>
          <w:tcPr>
            <w:tcW w:w="3487" w:type="dxa"/>
            <w:shd w:val="clear" w:color="auto" w:fill="F7F8FA"/>
          </w:tcPr>
          <w:p w14:paraId="17716524">
            <w:pPr>
              <w:spacing w:before="10" w:after="10" w:line="276" w:lineRule="auto"/>
              <w:rPr>
                <w:rFonts w:hint="eastAsia"/>
              </w:rPr>
            </w:pPr>
            <w:r>
              <w:rPr>
                <w:rFonts w:cs="等线"/>
                <w:color w:val="1C1E21"/>
                <w:sz w:val="17"/>
              </w:rPr>
              <w:t>写完报告后用脚本再读一遍报告，数结构</w:t>
            </w:r>
          </w:p>
        </w:tc>
        <w:tc>
          <w:tcPr>
            <w:tcW w:w="4504" w:type="dxa"/>
            <w:shd w:val="clear" w:color="auto" w:fill="F7F8FA"/>
          </w:tcPr>
          <w:p w14:paraId="7441D9CF">
            <w:pPr>
              <w:spacing w:before="10" w:after="10" w:line="276" w:lineRule="auto"/>
              <w:rPr>
                <w:rFonts w:hint="eastAsia"/>
              </w:rPr>
            </w:pPr>
            <w:r>
              <w:rPr>
                <w:rFonts w:cs="等线"/>
                <w:color w:val="1C1E21"/>
                <w:sz w:val="17"/>
              </w:rPr>
              <w:t>项目五 s8_qc.py：288 段 / 23 表 / 16 图 / 问题 0 条</w:t>
            </w:r>
          </w:p>
        </w:tc>
      </w:tr>
    </w:tbl>
    <w:p w14:paraId="4FEB65B7">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77EF697">
        <w:tblPrEx>
          <w:tblCellMar>
            <w:top w:w="0" w:type="dxa"/>
            <w:left w:w="108" w:type="dxa"/>
            <w:bottom w:w="0" w:type="dxa"/>
            <w:right w:w="108" w:type="dxa"/>
          </w:tblCellMar>
        </w:tblPrEx>
        <w:trPr>
          <w:jc w:val="center"/>
        </w:trPr>
        <w:tc>
          <w:tcPr>
            <w:tcW w:w="9298" w:type="dxa"/>
            <w:tcBorders>
              <w:top w:val="single" w:color="FBEAEA" w:sz="4" w:space="0"/>
              <w:left w:val="single" w:color="B03A3A" w:sz="20" w:space="0"/>
              <w:bottom w:val="single" w:color="FBEAEA" w:sz="4" w:space="0"/>
              <w:right w:val="single" w:color="FBEAEA" w:sz="4" w:space="0"/>
            </w:tcBorders>
            <w:shd w:val="clear" w:color="auto" w:fill="FBEAEA"/>
          </w:tcPr>
          <w:p w14:paraId="14A9F73F">
            <w:pPr>
              <w:spacing w:before="40" w:after="40"/>
              <w:rPr>
                <w:rFonts w:hint="eastAsia"/>
              </w:rPr>
            </w:pPr>
            <w:r>
              <w:rPr>
                <w:rFonts w:ascii="黑体" w:hAnsi="黑体" w:eastAsia="黑体" w:cs="黑体"/>
                <w:color w:val="B03A3A"/>
                <w:sz w:val="19"/>
              </w:rPr>
              <w:t xml:space="preserve">错误决定｜用自己的输出当期望值 </w:t>
            </w:r>
            <w:r>
              <w:rPr>
                <w:rFonts w:cs="等线"/>
                <w:color w:val="1C1E21"/>
                <w:sz w:val="19"/>
              </w:rPr>
              <w:t>test 里写 assert abs(result - result) &lt; 1e-9 或先跑一遍把输出贴进测试，</w:t>
            </w:r>
            <w:r>
              <w:rPr>
                <w:rFonts w:ascii="黑体" w:hAnsi="黑体" w:eastAsia="黑体" w:cs="黑体"/>
                <w:color w:val="1C1E21"/>
                <w:sz w:val="19"/>
              </w:rPr>
              <w:t>这类测试永远通过，永远不保护你</w:t>
            </w:r>
            <w:r>
              <w:rPr>
                <w:rFonts w:cs="等线"/>
                <w:color w:val="1C1E21"/>
                <w:sz w:val="19"/>
              </w:rPr>
              <w:t>。期望值必须来自教材系数表、审计过的年报、手工验算或另一个独立实现。</w:t>
            </w:r>
          </w:p>
        </w:tc>
      </w:tr>
    </w:tbl>
    <w:p w14:paraId="3CC6DC5E">
      <w:pPr>
        <w:spacing w:after="40"/>
        <w:rPr>
          <w:rFonts w:hint="eastAsia"/>
        </w:rPr>
      </w:pPr>
    </w:p>
    <w:p w14:paraId="3400D000">
      <w:pPr>
        <w:pStyle w:val="4"/>
      </w:pPr>
      <w:bookmarkStart w:id="176" w:name="_Toc28410"/>
      <w:r>
        <w:rPr>
          <w:rFonts w:ascii="黑体" w:hAnsi="黑体" w:eastAsia="黑体" w:cs="黑体"/>
          <w:b w:val="0"/>
        </w:rPr>
        <w:t>E.6　可直接抄的目录骨架</w:t>
      </w:r>
      <w:bookmarkEnd w:id="176"/>
    </w:p>
    <w:p w14:paraId="1E385F47">
      <w:pPr>
        <w:keepNext/>
        <w:spacing w:after="20"/>
        <w:rPr>
          <w:rFonts w:hint="eastAsia"/>
        </w:rPr>
      </w:pPr>
      <w:r>
        <w:rPr>
          <w:rFonts w:ascii="黑体" w:hAnsi="黑体" w:eastAsia="黑体" w:cs="黑体"/>
          <w:color w:val="626870"/>
          <w:sz w:val="17"/>
        </w:rPr>
        <w:t>▍通用目录（五个项目的公约数）</w:t>
      </w:r>
    </w:p>
    <w:p w14:paraId="73ABE102">
      <w:pPr>
        <w:shd w:val="clear" w:color="auto" w:fill="F4F6F8"/>
        <w:spacing w:after="0" w:line="283" w:lineRule="auto"/>
        <w:ind w:left="142"/>
        <w:rPr>
          <w:rFonts w:hint="eastAsia"/>
        </w:rPr>
      </w:pPr>
      <w:r>
        <w:rPr>
          <w:rFonts w:ascii="Consolas" w:hAnsi="Consolas" w:eastAsia="Consolas" w:cs="Consolas"/>
          <w:color w:val="22262B"/>
          <w:sz w:val="17"/>
        </w:rPr>
        <w:t>my_project/</w:t>
      </w:r>
    </w:p>
    <w:p w14:paraId="23E40F1A">
      <w:pPr>
        <w:shd w:val="clear" w:color="auto" w:fill="F4F6F8"/>
        <w:spacing w:after="0" w:line="283" w:lineRule="auto"/>
        <w:ind w:left="142"/>
        <w:rPr>
          <w:rFonts w:hint="eastAsia"/>
        </w:rPr>
      </w:pPr>
      <w:r>
        <w:rPr>
          <w:rFonts w:ascii="Consolas" w:hAnsi="Consolas" w:eastAsia="Consolas" w:cs="Consolas"/>
          <w:color w:val="22262B"/>
          <w:sz w:val="17"/>
        </w:rPr>
        <w:t>├── config.py            所有常量：路径、单位、阈值、字体、权重</w:t>
      </w:r>
    </w:p>
    <w:p w14:paraId="7F241835">
      <w:pPr>
        <w:shd w:val="clear" w:color="auto" w:fill="F4F6F8"/>
        <w:spacing w:after="0" w:line="283" w:lineRule="auto"/>
        <w:ind w:left="142"/>
        <w:rPr>
          <w:rFonts w:hint="eastAsia"/>
        </w:rPr>
      </w:pPr>
      <w:r>
        <w:rPr>
          <w:rFonts w:ascii="Consolas" w:hAnsi="Consolas" w:eastAsia="Consolas" w:cs="Consolas"/>
          <w:color w:val="22262B"/>
          <w:sz w:val="17"/>
        </w:rPr>
        <w:t>├── core/                纯函数计算层（可以有多个文件）</w:t>
      </w:r>
    </w:p>
    <w:p w14:paraId="26C19933">
      <w:pPr>
        <w:shd w:val="clear" w:color="auto" w:fill="F4F6F8"/>
        <w:spacing w:after="0" w:line="283" w:lineRule="auto"/>
        <w:ind w:left="142"/>
        <w:rPr>
          <w:rFonts w:hint="eastAsia"/>
        </w:rPr>
      </w:pPr>
      <w:r>
        <w:rPr>
          <w:rFonts w:ascii="Consolas" w:hAnsi="Consolas" w:eastAsia="Consolas" w:cs="Consolas"/>
          <w:color w:val="22262B"/>
          <w:sz w:val="17"/>
        </w:rPr>
        <w:t>│   ├── metrics.py</w:t>
      </w:r>
    </w:p>
    <w:p w14:paraId="6C1EFB63">
      <w:pPr>
        <w:shd w:val="clear" w:color="auto" w:fill="F4F6F8"/>
        <w:spacing w:after="0" w:line="283" w:lineRule="auto"/>
        <w:ind w:left="142"/>
        <w:rPr>
          <w:rFonts w:hint="eastAsia"/>
        </w:rPr>
      </w:pPr>
      <w:r>
        <w:rPr>
          <w:rFonts w:ascii="Consolas" w:hAnsi="Consolas" w:eastAsia="Consolas" w:cs="Consolas"/>
          <w:color w:val="22262B"/>
          <w:sz w:val="17"/>
        </w:rPr>
        <w:t>│   └── optimization.py</w:t>
      </w:r>
    </w:p>
    <w:p w14:paraId="7B9EF834">
      <w:pPr>
        <w:shd w:val="clear" w:color="auto" w:fill="F4F6F8"/>
        <w:spacing w:after="0" w:line="283" w:lineRule="auto"/>
        <w:ind w:left="142"/>
        <w:rPr>
          <w:rFonts w:hint="eastAsia"/>
        </w:rPr>
      </w:pPr>
      <w:r>
        <w:rPr>
          <w:rFonts w:ascii="Consolas" w:hAnsi="Consolas" w:eastAsia="Consolas" w:cs="Consolas"/>
          <w:color w:val="22262B"/>
          <w:sz w:val="17"/>
        </w:rPr>
        <w:t>├── io/                  读写层（只在这里碰磁盘）</w:t>
      </w:r>
    </w:p>
    <w:p w14:paraId="1CA4CAD2">
      <w:pPr>
        <w:shd w:val="clear" w:color="auto" w:fill="F4F6F8"/>
        <w:spacing w:after="0" w:line="283" w:lineRule="auto"/>
        <w:ind w:left="142"/>
        <w:rPr>
          <w:rFonts w:hint="eastAsia"/>
        </w:rPr>
      </w:pPr>
      <w:r>
        <w:rPr>
          <w:rFonts w:ascii="Consolas" w:hAnsi="Consolas" w:eastAsia="Consolas" w:cs="Consolas"/>
          <w:color w:val="22262B"/>
          <w:sz w:val="17"/>
        </w:rPr>
        <w:t>│   ├── reader.py          读 CSV / Excel / JSON / HTML</w:t>
      </w:r>
    </w:p>
    <w:p w14:paraId="79058B5D">
      <w:pPr>
        <w:shd w:val="clear" w:color="auto" w:fill="F4F6F8"/>
        <w:spacing w:after="0" w:line="283" w:lineRule="auto"/>
        <w:ind w:left="142"/>
        <w:rPr>
          <w:rFonts w:hint="eastAsia"/>
        </w:rPr>
      </w:pPr>
      <w:r>
        <w:rPr>
          <w:rFonts w:ascii="Consolas" w:hAnsi="Consolas" w:eastAsia="Consolas" w:cs="Consolas"/>
          <w:color w:val="22262B"/>
          <w:sz w:val="17"/>
        </w:rPr>
        <w:t>│   └── writer.py          写 xlsx / docx / md / html</w:t>
      </w:r>
    </w:p>
    <w:p w14:paraId="64C06E03">
      <w:pPr>
        <w:shd w:val="clear" w:color="auto" w:fill="F4F6F8"/>
        <w:spacing w:after="0" w:line="283" w:lineRule="auto"/>
        <w:ind w:left="142"/>
        <w:rPr>
          <w:rFonts w:hint="eastAsia"/>
        </w:rPr>
      </w:pPr>
      <w:r>
        <w:rPr>
          <w:rFonts w:ascii="Consolas" w:hAnsi="Consolas" w:eastAsia="Consolas" w:cs="Consolas"/>
          <w:color w:val="22262B"/>
          <w:sz w:val="17"/>
        </w:rPr>
        <w:t>├── viz/</w:t>
      </w:r>
    </w:p>
    <w:p w14:paraId="4549536A">
      <w:pPr>
        <w:shd w:val="clear" w:color="auto" w:fill="F4F6F8"/>
        <w:spacing w:after="0" w:line="283" w:lineRule="auto"/>
        <w:ind w:left="142"/>
        <w:rPr>
          <w:rFonts w:hint="eastAsia"/>
        </w:rPr>
      </w:pPr>
      <w:r>
        <w:rPr>
          <w:rFonts w:ascii="Consolas" w:hAnsi="Consolas" w:eastAsia="Consolas" w:cs="Consolas"/>
          <w:color w:val="22262B"/>
          <w:sz w:val="17"/>
        </w:rPr>
        <w:t>│   └── charts.py          _save() 统一出口 + 各图函数</w:t>
      </w:r>
    </w:p>
    <w:p w14:paraId="2911D9AF">
      <w:pPr>
        <w:shd w:val="clear" w:color="auto" w:fill="F4F6F8"/>
        <w:spacing w:after="0" w:line="283" w:lineRule="auto"/>
        <w:ind w:left="142"/>
        <w:rPr>
          <w:rFonts w:hint="eastAsia"/>
        </w:rPr>
      </w:pPr>
      <w:r>
        <w:rPr>
          <w:rFonts w:ascii="Consolas" w:hAnsi="Consolas" w:eastAsia="Consolas" w:cs="Consolas"/>
          <w:color w:val="22262B"/>
          <w:sz w:val="17"/>
        </w:rPr>
        <w:t>├── validate.py           声明式校验 + 业务解读文字</w:t>
      </w:r>
    </w:p>
    <w:p w14:paraId="2CD8CFB0">
      <w:pPr>
        <w:shd w:val="clear" w:color="auto" w:fill="F4F6F8"/>
        <w:spacing w:after="0" w:line="283" w:lineRule="auto"/>
        <w:ind w:left="142"/>
        <w:rPr>
          <w:rFonts w:hint="eastAsia"/>
        </w:rPr>
      </w:pPr>
      <w:r>
        <w:rPr>
          <w:rFonts w:ascii="Consolas" w:hAnsi="Consolas" w:eastAsia="Consolas" w:cs="Consolas"/>
          <w:color w:val="22262B"/>
          <w:sz w:val="17"/>
        </w:rPr>
        <w:t>├── data/</w:t>
      </w:r>
    </w:p>
    <w:p w14:paraId="14A466DC">
      <w:pPr>
        <w:shd w:val="clear" w:color="auto" w:fill="F4F6F8"/>
        <w:spacing w:after="0" w:line="283" w:lineRule="auto"/>
        <w:ind w:left="142"/>
        <w:rPr>
          <w:rFonts w:hint="eastAsia"/>
        </w:rPr>
      </w:pPr>
      <w:r>
        <w:rPr>
          <w:rFonts w:ascii="Consolas" w:hAnsi="Consolas" w:eastAsia="Consolas" w:cs="Consolas"/>
          <w:color w:val="22262B"/>
          <w:sz w:val="17"/>
        </w:rPr>
        <w:t>│   ├── raw/               原始数据（只读，永不修改）</w:t>
      </w:r>
    </w:p>
    <w:p w14:paraId="020ACA30">
      <w:pPr>
        <w:shd w:val="clear" w:color="auto" w:fill="F4F6F8"/>
        <w:spacing w:after="0" w:line="283" w:lineRule="auto"/>
        <w:ind w:left="142"/>
        <w:rPr>
          <w:rFonts w:hint="eastAsia"/>
        </w:rPr>
      </w:pPr>
      <w:r>
        <w:rPr>
          <w:rFonts w:ascii="Consolas" w:hAnsi="Consolas" w:eastAsia="Consolas" w:cs="Consolas"/>
          <w:color w:val="22262B"/>
          <w:sz w:val="17"/>
        </w:rPr>
        <w:t>│   └── processed/         加工后数据（可重跑生成）</w:t>
      </w:r>
    </w:p>
    <w:p w14:paraId="72FB32C1">
      <w:pPr>
        <w:shd w:val="clear" w:color="auto" w:fill="F4F6F8"/>
        <w:spacing w:after="0" w:line="283" w:lineRule="auto"/>
        <w:ind w:left="142"/>
        <w:rPr>
          <w:rFonts w:hint="eastAsia"/>
        </w:rPr>
      </w:pPr>
      <w:r>
        <w:rPr>
          <w:rFonts w:ascii="Consolas" w:hAnsi="Consolas" w:eastAsia="Consolas" w:cs="Consolas"/>
          <w:color w:val="22262B"/>
          <w:sz w:val="17"/>
        </w:rPr>
        <w:t>├── output/</w:t>
      </w:r>
    </w:p>
    <w:p w14:paraId="29D71379">
      <w:pPr>
        <w:shd w:val="clear" w:color="auto" w:fill="F4F6F8"/>
        <w:spacing w:after="0" w:line="283" w:lineRule="auto"/>
        <w:ind w:left="142"/>
        <w:rPr>
          <w:rFonts w:hint="eastAsia"/>
        </w:rPr>
      </w:pPr>
      <w:r>
        <w:rPr>
          <w:rFonts w:ascii="Consolas" w:hAnsi="Consolas" w:eastAsia="Consolas" w:cs="Consolas"/>
          <w:color w:val="22262B"/>
          <w:sz w:val="17"/>
        </w:rPr>
        <w:t>│   ├── tables/            CSV / xlsx 底稿</w:t>
      </w:r>
    </w:p>
    <w:p w14:paraId="3B12CF04">
      <w:pPr>
        <w:shd w:val="clear" w:color="auto" w:fill="F4F6F8"/>
        <w:spacing w:after="0" w:line="283" w:lineRule="auto"/>
        <w:ind w:left="142"/>
        <w:rPr>
          <w:rFonts w:hint="eastAsia"/>
        </w:rPr>
      </w:pPr>
      <w:r>
        <w:rPr>
          <w:rFonts w:ascii="Consolas" w:hAnsi="Consolas" w:eastAsia="Consolas" w:cs="Consolas"/>
          <w:color w:val="22262B"/>
          <w:sz w:val="17"/>
        </w:rPr>
        <w:t>│   ├── charts/            PNG</w:t>
      </w:r>
    </w:p>
    <w:p w14:paraId="5B9C9FEC">
      <w:pPr>
        <w:shd w:val="clear" w:color="auto" w:fill="F4F6F8"/>
        <w:spacing w:after="0" w:line="283" w:lineRule="auto"/>
        <w:ind w:left="142"/>
        <w:rPr>
          <w:rFonts w:hint="eastAsia"/>
        </w:rPr>
      </w:pPr>
      <w:r>
        <w:rPr>
          <w:rFonts w:ascii="Consolas" w:hAnsi="Consolas" w:eastAsia="Consolas" w:cs="Consolas"/>
          <w:color w:val="22262B"/>
          <w:sz w:val="17"/>
        </w:rPr>
        <w:t>│   └── report/            docx / md / pdf / html</w:t>
      </w:r>
    </w:p>
    <w:p w14:paraId="22B007EA">
      <w:pPr>
        <w:shd w:val="clear" w:color="auto" w:fill="F4F6F8"/>
        <w:spacing w:after="0" w:line="283" w:lineRule="auto"/>
        <w:ind w:left="142"/>
        <w:rPr>
          <w:rFonts w:hint="eastAsia"/>
        </w:rPr>
      </w:pPr>
      <w:r>
        <w:rPr>
          <w:rFonts w:ascii="Consolas" w:hAnsi="Consolas" w:eastAsia="Consolas" w:cs="Consolas"/>
          <w:color w:val="22262B"/>
          <w:sz w:val="17"/>
        </w:rPr>
        <w:t>├── tests/test_all.py     断言 + 恒等式</w:t>
      </w:r>
    </w:p>
    <w:p w14:paraId="562C540E">
      <w:pPr>
        <w:shd w:val="clear" w:color="auto" w:fill="F4F6F8"/>
        <w:spacing w:after="0" w:line="283" w:lineRule="auto"/>
        <w:ind w:left="142"/>
        <w:rPr>
          <w:rFonts w:hint="eastAsia"/>
        </w:rPr>
      </w:pPr>
      <w:r>
        <w:rPr>
          <w:rFonts w:ascii="Consolas" w:hAnsi="Consolas" w:eastAsia="Consolas" w:cs="Consolas"/>
          <w:color w:val="22262B"/>
          <w:sz w:val="17"/>
        </w:rPr>
        <w:t>├── main.py               入口：argparse + 流程编排</w:t>
      </w:r>
    </w:p>
    <w:p w14:paraId="7DA171D4">
      <w:pPr>
        <w:shd w:val="clear" w:color="auto" w:fill="F4F6F8"/>
        <w:spacing w:after="0" w:line="283" w:lineRule="auto"/>
        <w:ind w:left="142"/>
        <w:rPr>
          <w:rFonts w:hint="eastAsia"/>
        </w:rPr>
      </w:pPr>
      <w:r>
        <w:rPr>
          <w:rFonts w:ascii="Consolas" w:hAnsi="Consolas" w:eastAsia="Consolas" w:cs="Consolas"/>
          <w:color w:val="22262B"/>
          <w:sz w:val="17"/>
        </w:rPr>
        <w:t>└── requirements.txt      依赖清单（可 pip install -r 一把装）</w:t>
      </w:r>
    </w:p>
    <w:p w14:paraId="3598BC9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F86C58A">
      <w:pPr>
        <w:spacing w:after="40"/>
        <w:rPr>
          <w:rFonts w:hint="eastAsia"/>
        </w:rPr>
      </w:pPr>
    </w:p>
    <w:p w14:paraId="3055282F">
      <w:pPr>
        <w:keepNext/>
        <w:spacing w:after="20"/>
        <w:rPr>
          <w:rFonts w:hint="eastAsia"/>
        </w:rPr>
      </w:pPr>
      <w:r>
        <w:rPr>
          <w:rFonts w:ascii="黑体" w:hAnsi="黑体" w:eastAsia="黑体" w:cs="黑体"/>
          <w:color w:val="626870"/>
          <w:sz w:val="17"/>
        </w:rPr>
        <w:t>▍main.py 模板</w:t>
      </w:r>
    </w:p>
    <w:p w14:paraId="4DF35FE0">
      <w:pPr>
        <w:shd w:val="clear" w:color="auto" w:fill="F4F6F8"/>
        <w:spacing w:after="0" w:line="283" w:lineRule="auto"/>
        <w:ind w:left="142"/>
        <w:rPr>
          <w:rFonts w:hint="eastAsia"/>
        </w:rPr>
      </w:pPr>
      <w:r>
        <w:rPr>
          <w:rFonts w:ascii="Consolas" w:hAnsi="Consolas" w:eastAsia="Consolas" w:cs="Consolas"/>
          <w:color w:val="22262B"/>
          <w:sz w:val="17"/>
        </w:rPr>
        <w:t># main.py 模板：只做四件事——解析参数、编排流程、落盘、打印摘要</w:t>
      </w:r>
    </w:p>
    <w:p w14:paraId="0CB1F530">
      <w:pPr>
        <w:shd w:val="clear" w:color="auto" w:fill="F4F6F8"/>
        <w:spacing w:after="0" w:line="283" w:lineRule="auto"/>
        <w:ind w:left="142"/>
        <w:rPr>
          <w:rFonts w:hint="eastAsia"/>
        </w:rPr>
      </w:pPr>
      <w:r>
        <w:rPr>
          <w:rFonts w:ascii="Consolas" w:hAnsi="Consolas" w:eastAsia="Consolas" w:cs="Consolas"/>
          <w:color w:val="22262B"/>
          <w:sz w:val="17"/>
        </w:rPr>
        <w:t>import argparse, json, sys, time</w:t>
      </w:r>
    </w:p>
    <w:p w14:paraId="2217D9A1">
      <w:pPr>
        <w:shd w:val="clear" w:color="auto" w:fill="F4F6F8"/>
        <w:spacing w:after="0" w:line="283" w:lineRule="auto"/>
        <w:ind w:left="142"/>
        <w:rPr>
          <w:rFonts w:hint="eastAsia"/>
        </w:rPr>
      </w:pPr>
      <w:r>
        <w:rPr>
          <w:rFonts w:ascii="Consolas" w:hAnsi="Consolas" w:eastAsia="Consolas" w:cs="Consolas"/>
          <w:color w:val="22262B"/>
          <w:sz w:val="17"/>
        </w:rPr>
        <w:t>from pathlib import Path</w:t>
      </w:r>
    </w:p>
    <w:p w14:paraId="0804A8E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5CFFD88">
      <w:pPr>
        <w:shd w:val="clear" w:color="auto" w:fill="F4F6F8"/>
        <w:spacing w:after="0" w:line="283" w:lineRule="auto"/>
        <w:ind w:left="142"/>
        <w:rPr>
          <w:rFonts w:hint="eastAsia"/>
        </w:rPr>
      </w:pPr>
      <w:r>
        <w:rPr>
          <w:rFonts w:ascii="Consolas" w:hAnsi="Consolas" w:eastAsia="Consolas" w:cs="Consolas"/>
          <w:color w:val="22262B"/>
          <w:sz w:val="17"/>
        </w:rPr>
        <w:t>import config as C</w:t>
      </w:r>
    </w:p>
    <w:p w14:paraId="073E27EC">
      <w:pPr>
        <w:shd w:val="clear" w:color="auto" w:fill="F4F6F8"/>
        <w:spacing w:after="0" w:line="283" w:lineRule="auto"/>
        <w:ind w:left="142"/>
        <w:rPr>
          <w:rFonts w:hint="eastAsia"/>
        </w:rPr>
      </w:pPr>
      <w:r>
        <w:rPr>
          <w:rFonts w:ascii="Consolas" w:hAnsi="Consolas" w:eastAsia="Consolas" w:cs="Consolas"/>
          <w:color w:val="22262B"/>
          <w:sz w:val="17"/>
        </w:rPr>
        <w:t>from core import metrics</w:t>
      </w:r>
    </w:p>
    <w:p w14:paraId="768E3038">
      <w:pPr>
        <w:shd w:val="clear" w:color="auto" w:fill="F4F6F8"/>
        <w:spacing w:after="0" w:line="283" w:lineRule="auto"/>
        <w:ind w:left="142"/>
        <w:rPr>
          <w:rFonts w:hint="eastAsia"/>
        </w:rPr>
      </w:pPr>
      <w:r>
        <w:rPr>
          <w:rFonts w:ascii="Consolas" w:hAnsi="Consolas" w:eastAsia="Consolas" w:cs="Consolas"/>
          <w:color w:val="22262B"/>
          <w:sz w:val="17"/>
        </w:rPr>
        <w:t>from io_ import reader, writer</w:t>
      </w:r>
    </w:p>
    <w:p w14:paraId="47DCC9FB">
      <w:pPr>
        <w:shd w:val="clear" w:color="auto" w:fill="F4F6F8"/>
        <w:spacing w:after="0" w:line="283" w:lineRule="auto"/>
        <w:ind w:left="142"/>
        <w:rPr>
          <w:rFonts w:hint="eastAsia"/>
        </w:rPr>
      </w:pPr>
      <w:r>
        <w:rPr>
          <w:rFonts w:ascii="Consolas" w:hAnsi="Consolas" w:eastAsia="Consolas" w:cs="Consolas"/>
          <w:color w:val="22262B"/>
          <w:sz w:val="17"/>
        </w:rPr>
        <w:t>from viz import charts</w:t>
      </w:r>
    </w:p>
    <w:p w14:paraId="7C3D82EA">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ED437F4">
      <w:pPr>
        <w:shd w:val="clear" w:color="auto" w:fill="F4F6F8"/>
        <w:spacing w:after="0" w:line="283" w:lineRule="auto"/>
        <w:ind w:left="142"/>
        <w:rPr>
          <w:rFonts w:hint="eastAsia"/>
        </w:rPr>
      </w:pPr>
      <w:r>
        <w:rPr>
          <w:rFonts w:ascii="Consolas" w:hAnsi="Consolas" w:eastAsia="Consolas" w:cs="Consolas"/>
          <w:color w:val="22262B"/>
          <w:sz w:val="17"/>
        </w:rPr>
        <w:t>LOG = open(C.OUTPUT_DIR / "run_log.txt", "w", encoding="utf-8", buffering=1)</w:t>
      </w:r>
    </w:p>
    <w:p w14:paraId="0E7369A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CA9EA1C">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D873354">
      <w:pPr>
        <w:shd w:val="clear" w:color="auto" w:fill="F4F6F8"/>
        <w:spacing w:after="0" w:line="283" w:lineRule="auto"/>
        <w:ind w:left="142"/>
        <w:rPr>
          <w:rFonts w:hint="eastAsia"/>
        </w:rPr>
      </w:pPr>
      <w:r>
        <w:rPr>
          <w:rFonts w:ascii="Consolas" w:hAnsi="Consolas" w:eastAsia="Consolas" w:cs="Consolas"/>
          <w:color w:val="22262B"/>
          <w:sz w:val="17"/>
        </w:rPr>
        <w:t>def log(*a):</w:t>
      </w:r>
    </w:p>
    <w:p w14:paraId="66C8DA6E">
      <w:pPr>
        <w:shd w:val="clear" w:color="auto" w:fill="F4F6F8"/>
        <w:spacing w:after="0" w:line="283" w:lineRule="auto"/>
        <w:ind w:left="142"/>
        <w:rPr>
          <w:rFonts w:hint="eastAsia"/>
        </w:rPr>
      </w:pPr>
      <w:r>
        <w:rPr>
          <w:rFonts w:ascii="Consolas" w:hAnsi="Consolas" w:eastAsia="Consolas" w:cs="Consolas"/>
          <w:color w:val="22262B"/>
          <w:sz w:val="17"/>
        </w:rPr>
        <w:t xml:space="preserve">    s = " ".join(str(x) for x in a)</w:t>
      </w:r>
    </w:p>
    <w:p w14:paraId="4270A1A7">
      <w:pPr>
        <w:shd w:val="clear" w:color="auto" w:fill="F4F6F8"/>
        <w:spacing w:after="0" w:line="283" w:lineRule="auto"/>
        <w:ind w:left="142"/>
        <w:rPr>
          <w:rFonts w:hint="eastAsia"/>
        </w:rPr>
      </w:pPr>
      <w:r>
        <w:rPr>
          <w:rFonts w:ascii="Consolas" w:hAnsi="Consolas" w:eastAsia="Consolas" w:cs="Consolas"/>
          <w:color w:val="22262B"/>
          <w:sz w:val="17"/>
        </w:rPr>
        <w:t xml:space="preserve">    print(s); LOG.write(s + "\n"); LOG.flush()   # 双写：屏幕 + 日志</w:t>
      </w:r>
    </w:p>
    <w:p w14:paraId="75F6488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4493A1D">
      <w:pPr>
        <w:shd w:val="clear" w:color="auto" w:fill="F4F6F8"/>
        <w:spacing w:after="0" w:line="283" w:lineRule="auto"/>
        <w:ind w:left="142"/>
        <w:rPr>
          <w:rFonts w:hint="eastAsia"/>
        </w:rPr>
      </w:pPr>
      <w:r>
        <w:rPr>
          <w:rFonts w:ascii="Consolas" w:hAnsi="Consolas" w:eastAsia="Consolas" w:cs="Consolas"/>
          <w:color w:val="22262B"/>
          <w:sz w:val="17"/>
        </w:rPr>
        <w:t>def run(args):</w:t>
      </w:r>
    </w:p>
    <w:p w14:paraId="084720B6">
      <w:pPr>
        <w:shd w:val="clear" w:color="auto" w:fill="F4F6F8"/>
        <w:spacing w:after="0" w:line="283" w:lineRule="auto"/>
        <w:ind w:left="142"/>
        <w:rPr>
          <w:rFonts w:hint="eastAsia"/>
        </w:rPr>
      </w:pPr>
      <w:r>
        <w:rPr>
          <w:rFonts w:ascii="Consolas" w:hAnsi="Consolas" w:eastAsia="Consolas" w:cs="Consolas"/>
          <w:color w:val="22262B"/>
          <w:sz w:val="17"/>
        </w:rPr>
        <w:t xml:space="preserve">    t0 = time.time()</w:t>
      </w:r>
    </w:p>
    <w:p w14:paraId="2BBEA61C">
      <w:pPr>
        <w:shd w:val="clear" w:color="auto" w:fill="F4F6F8"/>
        <w:spacing w:after="0" w:line="283" w:lineRule="auto"/>
        <w:ind w:left="142"/>
        <w:rPr>
          <w:rFonts w:hint="eastAsia"/>
        </w:rPr>
      </w:pPr>
      <w:r>
        <w:rPr>
          <w:rFonts w:ascii="Consolas" w:hAnsi="Consolas" w:eastAsia="Consolas" w:cs="Consolas"/>
          <w:color w:val="22262B"/>
          <w:sz w:val="17"/>
        </w:rPr>
        <w:t xml:space="preserve">    data = reader.load(C.DATA_DIR)                       # ① 读</w:t>
      </w:r>
    </w:p>
    <w:p w14:paraId="4BF7384B">
      <w:pPr>
        <w:shd w:val="clear" w:color="auto" w:fill="F4F6F8"/>
        <w:spacing w:after="0" w:line="283" w:lineRule="auto"/>
        <w:ind w:left="142"/>
        <w:rPr>
          <w:rFonts w:hint="eastAsia"/>
        </w:rPr>
      </w:pPr>
      <w:r>
        <w:rPr>
          <w:rFonts w:ascii="Consolas" w:hAnsi="Consolas" w:eastAsia="Consolas" w:cs="Consolas"/>
          <w:color w:val="22262B"/>
          <w:sz w:val="17"/>
        </w:rPr>
        <w:t xml:space="preserve">    checks = reader.validate_identities(data)            # ② 自校验</w:t>
      </w:r>
    </w:p>
    <w:p w14:paraId="663770F5">
      <w:pPr>
        <w:shd w:val="clear" w:color="auto" w:fill="F4F6F8"/>
        <w:spacing w:after="0" w:line="283" w:lineRule="auto"/>
        <w:ind w:left="142"/>
        <w:rPr>
          <w:rFonts w:hint="eastAsia"/>
        </w:rPr>
      </w:pPr>
      <w:r>
        <w:rPr>
          <w:rFonts w:ascii="Consolas" w:hAnsi="Consolas" w:eastAsia="Consolas" w:cs="Consolas"/>
          <w:color w:val="22262B"/>
          <w:sz w:val="17"/>
        </w:rPr>
        <w:t xml:space="preserve">    res = metrics.compute_all(data, rate=args.rate)      # ③ 算</w:t>
      </w:r>
    </w:p>
    <w:p w14:paraId="77F54D6E">
      <w:pPr>
        <w:shd w:val="clear" w:color="auto" w:fill="F4F6F8"/>
        <w:spacing w:after="0" w:line="283" w:lineRule="auto"/>
        <w:ind w:left="142"/>
        <w:rPr>
          <w:rFonts w:hint="eastAsia"/>
        </w:rPr>
      </w:pPr>
      <w:r>
        <w:rPr>
          <w:rFonts w:ascii="Consolas" w:hAnsi="Consolas" w:eastAsia="Consolas" w:cs="Consolas"/>
          <w:color w:val="22262B"/>
          <w:sz w:val="17"/>
        </w:rPr>
        <w:t xml:space="preserve">    figs = charts.make_all(res, C.CHART_DIR)             # ④ 画</w:t>
      </w:r>
    </w:p>
    <w:p w14:paraId="18A85A6B">
      <w:pPr>
        <w:shd w:val="clear" w:color="auto" w:fill="F4F6F8"/>
        <w:spacing w:after="0" w:line="283" w:lineRule="auto"/>
        <w:ind w:left="142"/>
        <w:rPr>
          <w:rFonts w:hint="eastAsia"/>
        </w:rPr>
      </w:pPr>
      <w:r>
        <w:rPr>
          <w:rFonts w:ascii="Consolas" w:hAnsi="Consolas" w:eastAsia="Consolas" w:cs="Consolas"/>
          <w:color w:val="22262B"/>
          <w:sz w:val="17"/>
        </w:rPr>
        <w:t xml:space="preserve">    writer.export(res, figs, C.OUTPUT_DIR)               # ⑤ 落盘</w:t>
      </w:r>
    </w:p>
    <w:p w14:paraId="0DA16C41">
      <w:pPr>
        <w:shd w:val="clear" w:color="auto" w:fill="F4F6F8"/>
        <w:spacing w:after="0" w:line="283" w:lineRule="auto"/>
        <w:ind w:left="142"/>
        <w:rPr>
          <w:rFonts w:hint="eastAsia"/>
        </w:rPr>
      </w:pPr>
      <w:r>
        <w:rPr>
          <w:rFonts w:ascii="Consolas" w:hAnsi="Consolas" w:eastAsia="Consolas" w:cs="Consolas"/>
          <w:color w:val="22262B"/>
          <w:sz w:val="17"/>
        </w:rPr>
        <w:t xml:space="preserve">    log(f"完成：{len(res['rows'])} 行结果，{len(figs)} 张图，"</w:t>
      </w:r>
    </w:p>
    <w:p w14:paraId="04C2A1A1">
      <w:pPr>
        <w:shd w:val="clear" w:color="auto" w:fill="F4F6F8"/>
        <w:spacing w:after="0" w:line="283" w:lineRule="auto"/>
        <w:ind w:left="142"/>
        <w:rPr>
          <w:rFonts w:hint="eastAsia"/>
        </w:rPr>
      </w:pPr>
      <w:r>
        <w:rPr>
          <w:rFonts w:ascii="Consolas" w:hAnsi="Consolas" w:eastAsia="Consolas" w:cs="Consolas"/>
          <w:color w:val="22262B"/>
          <w:sz w:val="17"/>
        </w:rPr>
        <w:t xml:space="preserve">        f"校验 {'通过' if checks['ok'] else '有差异'}，"</w:t>
      </w:r>
    </w:p>
    <w:p w14:paraId="39BF50D1">
      <w:pPr>
        <w:shd w:val="clear" w:color="auto" w:fill="F4F6F8"/>
        <w:spacing w:after="0" w:line="283" w:lineRule="auto"/>
        <w:ind w:left="142"/>
        <w:rPr>
          <w:rFonts w:hint="eastAsia"/>
        </w:rPr>
      </w:pPr>
      <w:r>
        <w:rPr>
          <w:rFonts w:ascii="Consolas" w:hAnsi="Consolas" w:eastAsia="Consolas" w:cs="Consolas"/>
          <w:color w:val="22262B"/>
          <w:sz w:val="17"/>
        </w:rPr>
        <w:t xml:space="preserve">        f"用时 {time.time()-t0:.1f}s")</w:t>
      </w:r>
    </w:p>
    <w:p w14:paraId="7B8C25A8">
      <w:pPr>
        <w:shd w:val="clear" w:color="auto" w:fill="F4F6F8"/>
        <w:spacing w:after="0" w:line="283" w:lineRule="auto"/>
        <w:ind w:left="142"/>
        <w:rPr>
          <w:rFonts w:hint="eastAsia"/>
        </w:rPr>
      </w:pPr>
      <w:r>
        <w:rPr>
          <w:rFonts w:ascii="Consolas" w:hAnsi="Consolas" w:eastAsia="Consolas" w:cs="Consolas"/>
          <w:color w:val="22262B"/>
          <w:sz w:val="17"/>
        </w:rPr>
        <w:t xml:space="preserve">    return 0 if checks["ok"] else 1                      # ⑥ 退出码可用于批处理</w:t>
      </w:r>
    </w:p>
    <w:p w14:paraId="4A8DA607">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7272818">
      <w:pPr>
        <w:shd w:val="clear" w:color="auto" w:fill="F4F6F8"/>
        <w:spacing w:after="0" w:line="283" w:lineRule="auto"/>
        <w:ind w:left="142"/>
        <w:rPr>
          <w:rFonts w:hint="eastAsia"/>
        </w:rPr>
      </w:pPr>
      <w:r>
        <w:rPr>
          <w:rFonts w:ascii="Consolas" w:hAnsi="Consolas" w:eastAsia="Consolas" w:cs="Consolas"/>
          <w:color w:val="22262B"/>
          <w:sz w:val="17"/>
        </w:rPr>
        <w:t>if __name__ == "__main__":</w:t>
      </w:r>
    </w:p>
    <w:p w14:paraId="7439FA7B">
      <w:pPr>
        <w:shd w:val="clear" w:color="auto" w:fill="F4F6F8"/>
        <w:spacing w:after="0" w:line="283" w:lineRule="auto"/>
        <w:ind w:left="142"/>
        <w:rPr>
          <w:rFonts w:hint="eastAsia"/>
        </w:rPr>
      </w:pPr>
      <w:r>
        <w:rPr>
          <w:rFonts w:ascii="Consolas" w:hAnsi="Consolas" w:eastAsia="Consolas" w:cs="Consolas"/>
          <w:color w:val="22262B"/>
          <w:sz w:val="17"/>
        </w:rPr>
        <w:t xml:space="preserve">    ap = argparse.ArgumentParser(description=C.NAME)</w:t>
      </w:r>
    </w:p>
    <w:p w14:paraId="6F4B31BF">
      <w:pPr>
        <w:shd w:val="clear" w:color="auto" w:fill="F4F6F8"/>
        <w:spacing w:after="0" w:line="283" w:lineRule="auto"/>
        <w:ind w:left="142"/>
        <w:rPr>
          <w:rFonts w:hint="eastAsia"/>
        </w:rPr>
      </w:pPr>
      <w:r>
        <w:rPr>
          <w:rFonts w:ascii="Consolas" w:hAnsi="Consolas" w:eastAsia="Consolas" w:cs="Consolas"/>
          <w:color w:val="22262B"/>
          <w:sz w:val="17"/>
        </w:rPr>
        <w:t xml:space="preserve">    ap.add_argument("--scenario", default="all", help="场景编号或 all")</w:t>
      </w:r>
    </w:p>
    <w:p w14:paraId="32C07056">
      <w:pPr>
        <w:shd w:val="clear" w:color="auto" w:fill="F4F6F8"/>
        <w:spacing w:after="0" w:line="283" w:lineRule="auto"/>
        <w:ind w:left="142"/>
        <w:rPr>
          <w:rFonts w:hint="eastAsia"/>
        </w:rPr>
      </w:pPr>
      <w:r>
        <w:rPr>
          <w:rFonts w:ascii="Consolas" w:hAnsi="Consolas" w:eastAsia="Consolas" w:cs="Consolas"/>
          <w:color w:val="22262B"/>
          <w:sz w:val="17"/>
        </w:rPr>
        <w:t xml:space="preserve">    ap.add_argument("--rate", type=float, default=0.10, help="折现率（小数）")</w:t>
      </w:r>
    </w:p>
    <w:p w14:paraId="1BA26823">
      <w:pPr>
        <w:shd w:val="clear" w:color="auto" w:fill="F4F6F8"/>
        <w:spacing w:after="0" w:line="283" w:lineRule="auto"/>
        <w:ind w:left="142"/>
        <w:rPr>
          <w:rFonts w:hint="eastAsia"/>
        </w:rPr>
      </w:pPr>
      <w:r>
        <w:rPr>
          <w:rFonts w:ascii="Consolas" w:hAnsi="Consolas" w:eastAsia="Consolas" w:cs="Consolas"/>
          <w:color w:val="22262B"/>
          <w:sz w:val="17"/>
        </w:rPr>
        <w:t xml:space="preserve">    ap.add_argument("--no-docx", action="store_true", help="跳过 Word 报告")</w:t>
      </w:r>
    </w:p>
    <w:p w14:paraId="4081D8D6">
      <w:pPr>
        <w:shd w:val="clear" w:color="auto" w:fill="F4F6F8"/>
        <w:spacing w:after="0" w:line="283" w:lineRule="auto"/>
        <w:ind w:left="142"/>
        <w:rPr>
          <w:rFonts w:hint="eastAsia"/>
        </w:rPr>
      </w:pPr>
      <w:r>
        <w:rPr>
          <w:rFonts w:ascii="Consolas" w:hAnsi="Consolas" w:eastAsia="Consolas" w:cs="Consolas"/>
          <w:color w:val="22262B"/>
          <w:sz w:val="17"/>
        </w:rPr>
        <w:t xml:space="preserve">    ap.add_argument("--list", action="store_true", help="列出可用场景")</w:t>
      </w:r>
    </w:p>
    <w:p w14:paraId="50686694">
      <w:pPr>
        <w:shd w:val="clear" w:color="auto" w:fill="F4F6F8"/>
        <w:spacing w:after="0" w:line="283" w:lineRule="auto"/>
        <w:ind w:left="142"/>
        <w:rPr>
          <w:rFonts w:hint="eastAsia"/>
        </w:rPr>
      </w:pPr>
      <w:r>
        <w:rPr>
          <w:rFonts w:ascii="Consolas" w:hAnsi="Consolas" w:eastAsia="Consolas" w:cs="Consolas"/>
          <w:color w:val="22262B"/>
          <w:sz w:val="17"/>
        </w:rPr>
        <w:t xml:space="preserve">    a = ap.parse_args()</w:t>
      </w:r>
    </w:p>
    <w:p w14:paraId="503417A1">
      <w:pPr>
        <w:shd w:val="clear" w:color="auto" w:fill="F4F6F8"/>
        <w:spacing w:after="0" w:line="283" w:lineRule="auto"/>
        <w:ind w:left="142"/>
        <w:rPr>
          <w:rFonts w:hint="eastAsia"/>
        </w:rPr>
      </w:pPr>
      <w:r>
        <w:rPr>
          <w:rFonts w:ascii="Consolas" w:hAnsi="Consolas" w:eastAsia="Consolas" w:cs="Consolas"/>
          <w:color w:val="22262B"/>
          <w:sz w:val="17"/>
        </w:rPr>
        <w:t xml:space="preserve">    if a.list:</w:t>
      </w:r>
    </w:p>
    <w:p w14:paraId="797B497C">
      <w:pPr>
        <w:shd w:val="clear" w:color="auto" w:fill="F4F6F8"/>
        <w:spacing w:after="0" w:line="283" w:lineRule="auto"/>
        <w:ind w:left="142"/>
        <w:rPr>
          <w:rFonts w:hint="eastAsia"/>
        </w:rPr>
      </w:pPr>
      <w:r>
        <w:rPr>
          <w:rFonts w:ascii="Consolas" w:hAnsi="Consolas" w:eastAsia="Consolas" w:cs="Consolas"/>
          <w:color w:val="22262B"/>
          <w:sz w:val="17"/>
        </w:rPr>
        <w:t xml:space="preserve">        print("\n".join(C.SCENARIOS)); sys.exit(0)</w:t>
      </w:r>
    </w:p>
    <w:p w14:paraId="09BF1DA0">
      <w:pPr>
        <w:shd w:val="clear" w:color="auto" w:fill="F4F6F8"/>
        <w:spacing w:after="0" w:line="283" w:lineRule="auto"/>
        <w:ind w:left="142"/>
        <w:rPr>
          <w:rFonts w:hint="eastAsia"/>
        </w:rPr>
      </w:pPr>
      <w:r>
        <w:rPr>
          <w:rFonts w:ascii="Consolas" w:hAnsi="Consolas" w:eastAsia="Consolas" w:cs="Consolas"/>
          <w:color w:val="22262B"/>
          <w:sz w:val="17"/>
        </w:rPr>
        <w:t xml:space="preserve">    sys.exit(run(a))</w:t>
      </w:r>
    </w:p>
    <w:p w14:paraId="03E0351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B620634">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0B2E588E">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0A94D7FA">
            <w:pPr>
              <w:spacing w:before="40" w:after="40"/>
              <w:rPr>
                <w:rFonts w:hint="eastAsia"/>
              </w:rPr>
            </w:pPr>
            <w:r>
              <w:rPr>
                <w:rFonts w:ascii="黑体" w:hAnsi="黑体" w:eastAsia="黑体" w:cs="黑体"/>
                <w:color w:val="6B4E9E"/>
                <w:sz w:val="19"/>
              </w:rPr>
              <w:t>动手做　</w:t>
            </w:r>
            <w:r>
              <w:rPr>
                <w:rFonts w:cs="等线"/>
                <w:color w:val="1C1E21"/>
                <w:sz w:val="19"/>
              </w:rPr>
              <w:t>把这两个框存成自己的模板，</w:t>
            </w:r>
            <w:r>
              <w:rPr>
                <w:rFonts w:ascii="黑体" w:hAnsi="黑体" w:eastAsia="黑体" w:cs="黑体"/>
                <w:color w:val="1C1E21"/>
                <w:sz w:val="19"/>
              </w:rPr>
              <w:t>下次做项目直接复制</w:t>
            </w:r>
            <w:r>
              <w:rPr>
                <w:rFonts w:cs="等线"/>
                <w:color w:val="1C1E21"/>
                <w:sz w:val="19"/>
              </w:rPr>
              <w:t>。五个项目全部符合这个骨架，只是名字不同（项目三叫 src/ + main.py，项目五叫 src/s1—s8 分阶段）。模板里最值钱的三行是：LOG 双写、run() 返回退出码、以及 reader.validate_identities() 放在计算之前。</w:t>
            </w:r>
          </w:p>
        </w:tc>
      </w:tr>
    </w:tbl>
    <w:p w14:paraId="0C08050C">
      <w:pPr>
        <w:spacing w:after="40"/>
        <w:rPr>
          <w:rFonts w:hint="eastAsia"/>
        </w:rPr>
      </w:pPr>
    </w:p>
    <w:p w14:paraId="2AB65F73">
      <w:pPr>
        <w:rPr>
          <w:rFonts w:hint="eastAsia"/>
        </w:rPr>
      </w:pPr>
      <w:r>
        <w:br w:type="page"/>
      </w:r>
    </w:p>
    <w:p w14:paraId="31787A32">
      <w:pPr>
        <w:pStyle w:val="3"/>
      </w:pPr>
      <w:bookmarkStart w:id="177" w:name="_Toc16754"/>
      <w:r>
        <w:rPr>
          <w:rFonts w:ascii="黑体" w:hAnsi="黑体" w:eastAsia="黑体" w:cs="黑体"/>
          <w:b w:val="0"/>
          <w:color w:val="1C1E21"/>
        </w:rPr>
        <w:t>附录 F　五个项目用到的 Python 要素清单</w:t>
      </w:r>
      <w:bookmarkEnd w:id="177"/>
    </w:p>
    <w:p w14:paraId="75F4AB93">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写这五个项目需要多少 Python？答案是</w:t>
      </w:r>
      <w:r>
        <w:rPr>
          <w:rFonts w:ascii="黑体" w:hAnsi="黑体" w:eastAsia="黑体" w:cs="黑体"/>
          <w:color w:val="3A4048"/>
          <w:sz w:val="20"/>
        </w:rPr>
        <w:t>不到 30 个语法要素</w:t>
      </w:r>
      <w:r>
        <w:rPr>
          <w:rFonts w:ascii="楷体" w:hAnsi="楷体" w:eastAsia="楷体" w:cs="楷体"/>
          <w:color w:val="3A4048"/>
          <w:sz w:val="20"/>
        </w:rPr>
        <w:t>，而且其中一半是 f-string、for 循环和 if。本附录把五个项目源码里真正用到的特性逐一列出，标出它在哪个项目的哪个环节出现，并给出最小示例。按这张表学，你能刚好够用，不会学多。</w:t>
      </w:r>
    </w:p>
    <w:p w14:paraId="46671752">
      <w:pPr>
        <w:pStyle w:val="4"/>
      </w:pPr>
      <w:bookmarkStart w:id="178" w:name="_Toc25458"/>
      <w:r>
        <w:rPr>
          <w:rFonts w:ascii="黑体" w:hAnsi="黑体" w:eastAsia="黑体" w:cs="黑体"/>
          <w:b w:val="0"/>
        </w:rPr>
        <w:t>F.1　基础语法层（不会这些就无法开工）</w:t>
      </w:r>
      <w:bookmarkEnd w:id="178"/>
    </w:p>
    <w:p w14:paraId="7BF6746F">
      <w:pPr>
        <w:keepNext/>
        <w:spacing w:before="100" w:after="40"/>
        <w:rPr>
          <w:rFonts w:hint="eastAsia"/>
        </w:rPr>
      </w:pPr>
      <w:r>
        <w:rPr>
          <w:rFonts w:ascii="黑体" w:hAnsi="黑体" w:eastAsia="黑体" w:cs="黑体"/>
          <w:color w:val="1C1E21"/>
          <w:sz w:val="18"/>
        </w:rPr>
        <w:t>表 F-1　基础语法 12 项</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13"/>
        <w:gridCol w:w="1550"/>
        <w:gridCol w:w="3018"/>
        <w:gridCol w:w="3018"/>
      </w:tblGrid>
      <w:tr w14:paraId="28408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13" w:type="dxa"/>
            <w:shd w:val="clear" w:color="auto" w:fill="EDF1F7"/>
          </w:tcPr>
          <w:p w14:paraId="38DDC9C0">
            <w:pPr>
              <w:spacing w:before="20" w:after="20" w:line="276" w:lineRule="auto"/>
              <w:rPr>
                <w:rFonts w:hint="eastAsia"/>
              </w:rPr>
            </w:pPr>
            <w:r>
              <w:rPr>
                <w:rFonts w:ascii="黑体" w:hAnsi="黑体" w:eastAsia="黑体" w:cs="黑体"/>
                <w:color w:val="1C4A8C"/>
                <w:sz w:val="17"/>
              </w:rPr>
              <w:t>要素</w:t>
            </w:r>
          </w:p>
        </w:tc>
        <w:tc>
          <w:tcPr>
            <w:tcW w:w="1550" w:type="dxa"/>
            <w:shd w:val="clear" w:color="auto" w:fill="EDF1F7"/>
          </w:tcPr>
          <w:p w14:paraId="2F91954E">
            <w:pPr>
              <w:spacing w:before="20" w:after="20" w:line="276" w:lineRule="auto"/>
              <w:rPr>
                <w:rFonts w:hint="eastAsia"/>
              </w:rPr>
            </w:pPr>
            <w:r>
              <w:rPr>
                <w:rFonts w:ascii="黑体" w:hAnsi="黑体" w:eastAsia="黑体" w:cs="黑体"/>
                <w:color w:val="1C4A8C"/>
                <w:sz w:val="17"/>
              </w:rPr>
              <w:t>作用</w:t>
            </w:r>
          </w:p>
        </w:tc>
        <w:tc>
          <w:tcPr>
            <w:tcW w:w="3018" w:type="dxa"/>
            <w:shd w:val="clear" w:color="auto" w:fill="EDF1F7"/>
          </w:tcPr>
          <w:p w14:paraId="7F19A0E8">
            <w:pPr>
              <w:spacing w:before="20" w:after="20" w:line="276" w:lineRule="auto"/>
              <w:rPr>
                <w:rFonts w:hint="eastAsia"/>
              </w:rPr>
            </w:pPr>
            <w:r>
              <w:rPr>
                <w:rFonts w:ascii="黑体" w:hAnsi="黑体" w:eastAsia="黑体" w:cs="黑体"/>
                <w:color w:val="1C4A8C"/>
                <w:sz w:val="17"/>
              </w:rPr>
              <w:t>在项目里的典型用法</w:t>
            </w:r>
          </w:p>
        </w:tc>
        <w:tc>
          <w:tcPr>
            <w:tcW w:w="3018" w:type="dxa"/>
            <w:shd w:val="clear" w:color="auto" w:fill="EDF1F7"/>
          </w:tcPr>
          <w:p w14:paraId="153EE0BD">
            <w:pPr>
              <w:spacing w:before="20" w:after="20" w:line="276" w:lineRule="auto"/>
              <w:rPr>
                <w:rFonts w:hint="eastAsia"/>
              </w:rPr>
            </w:pPr>
            <w:r>
              <w:rPr>
                <w:rFonts w:ascii="黑体" w:hAnsi="黑体" w:eastAsia="黑体" w:cs="黑体"/>
                <w:color w:val="1C4A8C"/>
                <w:sz w:val="17"/>
              </w:rPr>
              <w:t>最小示例</w:t>
            </w:r>
          </w:p>
        </w:tc>
      </w:tr>
      <w:tr w14:paraId="1B60D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Pr>
          <w:p w14:paraId="4DABAF92">
            <w:pPr>
              <w:spacing w:before="10" w:after="10" w:line="276" w:lineRule="auto"/>
              <w:rPr>
                <w:rFonts w:hint="eastAsia"/>
              </w:rPr>
            </w:pPr>
            <w:r>
              <w:rPr>
                <w:rFonts w:cs="等线"/>
                <w:color w:val="1C1E21"/>
                <w:sz w:val="17"/>
              </w:rPr>
              <w:t>变量与数值类型</w:t>
            </w:r>
          </w:p>
        </w:tc>
        <w:tc>
          <w:tcPr>
            <w:tcW w:w="1550" w:type="dxa"/>
          </w:tcPr>
          <w:p w14:paraId="4E7B51C6">
            <w:pPr>
              <w:spacing w:before="10" w:after="10" w:line="276" w:lineRule="auto"/>
              <w:rPr>
                <w:rFonts w:hint="eastAsia"/>
              </w:rPr>
            </w:pPr>
            <w:r>
              <w:rPr>
                <w:rFonts w:cs="等线"/>
                <w:color w:val="1C1E21"/>
                <w:sz w:val="17"/>
              </w:rPr>
              <w:t>存参数</w:t>
            </w:r>
          </w:p>
        </w:tc>
        <w:tc>
          <w:tcPr>
            <w:tcW w:w="3018" w:type="dxa"/>
          </w:tcPr>
          <w:p w14:paraId="6BFCFBAF">
            <w:pPr>
              <w:spacing w:before="10" w:after="10" w:line="276" w:lineRule="auto"/>
              <w:rPr>
                <w:rFonts w:hint="eastAsia"/>
              </w:rPr>
            </w:pPr>
            <w:r>
              <w:rPr>
                <w:rFonts w:cs="等线"/>
                <w:color w:val="1C1E21"/>
                <w:sz w:val="17"/>
              </w:rPr>
              <w:t>利率一律用小数存</w:t>
            </w:r>
          </w:p>
        </w:tc>
        <w:tc>
          <w:tcPr>
            <w:tcW w:w="3018" w:type="dxa"/>
          </w:tcPr>
          <w:p w14:paraId="635051D9">
            <w:pPr>
              <w:spacing w:before="10" w:after="10" w:line="276" w:lineRule="auto"/>
              <w:rPr>
                <w:rFonts w:hint="eastAsia"/>
              </w:rPr>
            </w:pPr>
            <w:r>
              <w:rPr>
                <w:rFonts w:cs="等线"/>
                <w:color w:val="1C1E21"/>
                <w:sz w:val="17"/>
              </w:rPr>
              <w:t>r = 0.06</w:t>
            </w:r>
          </w:p>
        </w:tc>
      </w:tr>
      <w:tr w14:paraId="4F10F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shd w:val="clear" w:color="auto" w:fill="F7F8FA"/>
          </w:tcPr>
          <w:p w14:paraId="6CA30972">
            <w:pPr>
              <w:spacing w:before="10" w:after="10" w:line="276" w:lineRule="auto"/>
              <w:rPr>
                <w:rFonts w:hint="eastAsia"/>
              </w:rPr>
            </w:pPr>
            <w:r>
              <w:rPr>
                <w:rFonts w:cs="等线"/>
                <w:color w:val="1C1E21"/>
                <w:sz w:val="17"/>
              </w:rPr>
              <w:t>f-string 格式化</w:t>
            </w:r>
          </w:p>
        </w:tc>
        <w:tc>
          <w:tcPr>
            <w:tcW w:w="1550" w:type="dxa"/>
            <w:shd w:val="clear" w:color="auto" w:fill="F7F8FA"/>
          </w:tcPr>
          <w:p w14:paraId="45AE4B55">
            <w:pPr>
              <w:spacing w:before="10" w:after="10" w:line="276" w:lineRule="auto"/>
              <w:rPr>
                <w:rFonts w:hint="eastAsia"/>
              </w:rPr>
            </w:pPr>
            <w:r>
              <w:rPr>
                <w:rFonts w:cs="等线"/>
                <w:color w:val="1C1E21"/>
                <w:sz w:val="17"/>
              </w:rPr>
              <w:t>输出带千分位与百分号</w:t>
            </w:r>
          </w:p>
        </w:tc>
        <w:tc>
          <w:tcPr>
            <w:tcW w:w="3018" w:type="dxa"/>
            <w:shd w:val="clear" w:color="auto" w:fill="F7F8FA"/>
          </w:tcPr>
          <w:p w14:paraId="4A8CCB87">
            <w:pPr>
              <w:spacing w:before="10" w:after="10" w:line="276" w:lineRule="auto"/>
              <w:rPr>
                <w:rFonts w:hint="eastAsia"/>
              </w:rPr>
            </w:pPr>
            <w:r>
              <w:rPr>
                <w:rFonts w:cs="等线"/>
                <w:color w:val="1C1E21"/>
                <w:sz w:val="17"/>
              </w:rPr>
              <w:t>全部项目的终端打印与报告正文</w:t>
            </w:r>
          </w:p>
        </w:tc>
        <w:tc>
          <w:tcPr>
            <w:tcW w:w="3018" w:type="dxa"/>
            <w:shd w:val="clear" w:color="auto" w:fill="F7F8FA"/>
          </w:tcPr>
          <w:p w14:paraId="1668D71B">
            <w:pPr>
              <w:spacing w:before="10" w:after="10" w:line="276" w:lineRule="auto"/>
              <w:rPr>
                <w:rFonts w:hint="eastAsia"/>
              </w:rPr>
            </w:pPr>
            <w:r>
              <w:rPr>
                <w:rFonts w:cs="等线"/>
                <w:color w:val="1C1E21"/>
                <w:sz w:val="17"/>
              </w:rPr>
              <w:t>f"{x:,.2f} 元"、f"{r*100:.2f}%"</w:t>
            </w:r>
          </w:p>
        </w:tc>
      </w:tr>
      <w:tr w14:paraId="61235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Pr>
          <w:p w14:paraId="58028C9E">
            <w:pPr>
              <w:spacing w:before="10" w:after="10" w:line="276" w:lineRule="auto"/>
              <w:rPr>
                <w:rFonts w:hint="eastAsia"/>
              </w:rPr>
            </w:pPr>
            <w:r>
              <w:rPr>
                <w:rFonts w:cs="等线"/>
                <w:color w:val="1C1E21"/>
                <w:sz w:val="17"/>
              </w:rPr>
              <w:t>if / elif / else</w:t>
            </w:r>
          </w:p>
        </w:tc>
        <w:tc>
          <w:tcPr>
            <w:tcW w:w="1550" w:type="dxa"/>
          </w:tcPr>
          <w:p w14:paraId="74D967BB">
            <w:pPr>
              <w:spacing w:before="10" w:after="10" w:line="276" w:lineRule="auto"/>
              <w:rPr>
                <w:rFonts w:hint="eastAsia"/>
              </w:rPr>
            </w:pPr>
            <w:r>
              <w:rPr>
                <w:rFonts w:cs="等线"/>
                <w:color w:val="1C1E21"/>
                <w:sz w:val="17"/>
              </w:rPr>
              <w:t>分支判据</w:t>
            </w:r>
          </w:p>
        </w:tc>
        <w:tc>
          <w:tcPr>
            <w:tcW w:w="3018" w:type="dxa"/>
          </w:tcPr>
          <w:p w14:paraId="536D6512">
            <w:pPr>
              <w:spacing w:before="10" w:after="10" w:line="276" w:lineRule="auto"/>
              <w:rPr>
                <w:rFonts w:hint="eastAsia"/>
              </w:rPr>
            </w:pPr>
            <w:r>
              <w:rPr>
                <w:rFonts w:cs="等线"/>
                <w:color w:val="1C1E21"/>
                <w:sz w:val="17"/>
              </w:rPr>
              <w:t>可行 / 不可行分档</w:t>
            </w:r>
          </w:p>
        </w:tc>
        <w:tc>
          <w:tcPr>
            <w:tcW w:w="3018" w:type="dxa"/>
          </w:tcPr>
          <w:p w14:paraId="26CB525C">
            <w:pPr>
              <w:spacing w:before="10" w:after="10" w:line="276" w:lineRule="auto"/>
              <w:rPr>
                <w:rFonts w:hint="eastAsia"/>
              </w:rPr>
            </w:pPr>
            <w:r>
              <w:rPr>
                <w:rFonts w:cs="等线"/>
                <w:color w:val="1C1E21"/>
                <w:sz w:val="17"/>
              </w:rPr>
              <w:t>if npv &gt; 0: … elif …</w:t>
            </w:r>
          </w:p>
        </w:tc>
      </w:tr>
      <w:tr w14:paraId="65A20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shd w:val="clear" w:color="auto" w:fill="F7F8FA"/>
          </w:tcPr>
          <w:p w14:paraId="251B2C6C">
            <w:pPr>
              <w:spacing w:before="10" w:after="10" w:line="276" w:lineRule="auto"/>
              <w:rPr>
                <w:rFonts w:hint="eastAsia"/>
              </w:rPr>
            </w:pPr>
            <w:r>
              <w:rPr>
                <w:rFonts w:cs="等线"/>
                <w:color w:val="1C1E21"/>
                <w:sz w:val="17"/>
              </w:rPr>
              <w:t>for + range / enumerate</w:t>
            </w:r>
          </w:p>
        </w:tc>
        <w:tc>
          <w:tcPr>
            <w:tcW w:w="1550" w:type="dxa"/>
            <w:shd w:val="clear" w:color="auto" w:fill="F7F8FA"/>
          </w:tcPr>
          <w:p w14:paraId="1E83EF46">
            <w:pPr>
              <w:spacing w:before="10" w:after="10" w:line="276" w:lineRule="auto"/>
              <w:rPr>
                <w:rFonts w:hint="eastAsia"/>
              </w:rPr>
            </w:pPr>
            <w:r>
              <w:rPr>
                <w:rFonts w:cs="等线"/>
                <w:color w:val="1C1E21"/>
                <w:sz w:val="17"/>
              </w:rPr>
              <w:t>逐期滚动</w:t>
            </w:r>
          </w:p>
        </w:tc>
        <w:tc>
          <w:tcPr>
            <w:tcW w:w="3018" w:type="dxa"/>
            <w:shd w:val="clear" w:color="auto" w:fill="F7F8FA"/>
          </w:tcPr>
          <w:p w14:paraId="467F0135">
            <w:pPr>
              <w:spacing w:before="10" w:after="10" w:line="276" w:lineRule="auto"/>
              <w:rPr>
                <w:rFonts w:hint="eastAsia"/>
              </w:rPr>
            </w:pPr>
            <w:r>
              <w:rPr>
                <w:rFonts w:cs="等线"/>
                <w:color w:val="1C1E21"/>
                <w:sz w:val="17"/>
              </w:rPr>
              <w:t>还款计划、累计现金流</w:t>
            </w:r>
          </w:p>
        </w:tc>
        <w:tc>
          <w:tcPr>
            <w:tcW w:w="3018" w:type="dxa"/>
            <w:shd w:val="clear" w:color="auto" w:fill="F7F8FA"/>
          </w:tcPr>
          <w:p w14:paraId="115E319D">
            <w:pPr>
              <w:spacing w:before="10" w:after="10" w:line="276" w:lineRule="auto"/>
              <w:rPr>
                <w:rFonts w:hint="eastAsia"/>
              </w:rPr>
            </w:pPr>
            <w:r>
              <w:rPr>
                <w:rFonts w:cs="等线"/>
                <w:color w:val="1C1E21"/>
                <w:sz w:val="17"/>
              </w:rPr>
              <w:t>for t, cf in enumerate(cfs, 1):</w:t>
            </w:r>
          </w:p>
        </w:tc>
      </w:tr>
      <w:tr w14:paraId="625BC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Pr>
          <w:p w14:paraId="133247D6">
            <w:pPr>
              <w:spacing w:before="10" w:after="10" w:line="276" w:lineRule="auto"/>
              <w:rPr>
                <w:rFonts w:hint="eastAsia"/>
              </w:rPr>
            </w:pPr>
            <w:r>
              <w:rPr>
                <w:rFonts w:cs="等线"/>
                <w:color w:val="1C1E21"/>
                <w:sz w:val="17"/>
              </w:rPr>
              <w:t>while True 菜单</w:t>
            </w:r>
          </w:p>
        </w:tc>
        <w:tc>
          <w:tcPr>
            <w:tcW w:w="1550" w:type="dxa"/>
          </w:tcPr>
          <w:p w14:paraId="0AFA8DD3">
            <w:pPr>
              <w:spacing w:before="10" w:after="10" w:line="276" w:lineRule="auto"/>
              <w:rPr>
                <w:rFonts w:hint="eastAsia"/>
              </w:rPr>
            </w:pPr>
            <w:r>
              <w:rPr>
                <w:rFonts w:cs="等线"/>
                <w:color w:val="1C1E21"/>
                <w:sz w:val="17"/>
              </w:rPr>
              <w:t>交互循环</w:t>
            </w:r>
          </w:p>
        </w:tc>
        <w:tc>
          <w:tcPr>
            <w:tcW w:w="3018" w:type="dxa"/>
          </w:tcPr>
          <w:p w14:paraId="491F8A27">
            <w:pPr>
              <w:spacing w:before="10" w:after="10" w:line="276" w:lineRule="auto"/>
              <w:rPr>
                <w:rFonts w:hint="eastAsia"/>
              </w:rPr>
            </w:pPr>
            <w:r>
              <w:rPr>
                <w:rFonts w:cs="等线"/>
                <w:color w:val="1C1E21"/>
                <w:sz w:val="17"/>
              </w:rPr>
              <w:t>项目一菜单、项目二交互</w:t>
            </w:r>
          </w:p>
        </w:tc>
        <w:tc>
          <w:tcPr>
            <w:tcW w:w="3018" w:type="dxa"/>
          </w:tcPr>
          <w:p w14:paraId="5A03E457">
            <w:pPr>
              <w:spacing w:before="10" w:after="10" w:line="276" w:lineRule="auto"/>
              <w:rPr>
                <w:rFonts w:hint="eastAsia"/>
              </w:rPr>
            </w:pPr>
            <w:r>
              <w:rPr>
                <w:rFonts w:cs="等线"/>
                <w:color w:val="1C1E21"/>
                <w:sz w:val="17"/>
              </w:rPr>
              <w:t>while True: c = input(...)</w:t>
            </w:r>
          </w:p>
        </w:tc>
      </w:tr>
      <w:tr w14:paraId="7BB6D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shd w:val="clear" w:color="auto" w:fill="F7F8FA"/>
          </w:tcPr>
          <w:p w14:paraId="75CFA89B">
            <w:pPr>
              <w:spacing w:before="10" w:after="10" w:line="276" w:lineRule="auto"/>
              <w:rPr>
                <w:rFonts w:hint="eastAsia"/>
              </w:rPr>
            </w:pPr>
            <w:r>
              <w:rPr>
                <w:rFonts w:cs="等线"/>
                <w:color w:val="1C1E21"/>
                <w:sz w:val="17"/>
              </w:rPr>
              <w:t>函数与默认参数</w:t>
            </w:r>
          </w:p>
        </w:tc>
        <w:tc>
          <w:tcPr>
            <w:tcW w:w="1550" w:type="dxa"/>
            <w:shd w:val="clear" w:color="auto" w:fill="F7F8FA"/>
          </w:tcPr>
          <w:p w14:paraId="3A843BD8">
            <w:pPr>
              <w:spacing w:before="10" w:after="10" w:line="276" w:lineRule="auto"/>
              <w:rPr>
                <w:rFonts w:hint="eastAsia"/>
              </w:rPr>
            </w:pPr>
            <w:r>
              <w:rPr>
                <w:rFonts w:cs="等线"/>
                <w:color w:val="1C1E21"/>
                <w:sz w:val="17"/>
              </w:rPr>
              <w:t>封装公式</w:t>
            </w:r>
          </w:p>
        </w:tc>
        <w:tc>
          <w:tcPr>
            <w:tcW w:w="3018" w:type="dxa"/>
            <w:shd w:val="clear" w:color="auto" w:fill="F7F8FA"/>
          </w:tcPr>
          <w:p w14:paraId="7DF898EB">
            <w:pPr>
              <w:spacing w:before="10" w:after="10" w:line="276" w:lineRule="auto"/>
              <w:rPr>
                <w:rFonts w:hint="eastAsia"/>
              </w:rPr>
            </w:pPr>
            <w:r>
              <w:rPr>
                <w:rFonts w:cs="等线"/>
                <w:color w:val="1C1E21"/>
                <w:sz w:val="17"/>
              </w:rPr>
              <w:t>core 的全部函数</w:t>
            </w:r>
          </w:p>
        </w:tc>
        <w:tc>
          <w:tcPr>
            <w:tcW w:w="3018" w:type="dxa"/>
            <w:shd w:val="clear" w:color="auto" w:fill="F7F8FA"/>
          </w:tcPr>
          <w:p w14:paraId="450F6C34">
            <w:pPr>
              <w:spacing w:before="10" w:after="10" w:line="276" w:lineRule="auto"/>
              <w:rPr>
                <w:rFonts w:hint="eastAsia"/>
              </w:rPr>
            </w:pPr>
            <w:r>
              <w:rPr>
                <w:rFonts w:cs="等线"/>
                <w:color w:val="1C1E21"/>
                <w:sz w:val="17"/>
              </w:rPr>
              <w:t>def fv(pv, r, n, m=1):</w:t>
            </w:r>
          </w:p>
        </w:tc>
      </w:tr>
      <w:tr w14:paraId="051AB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Pr>
          <w:p w14:paraId="2FA4D0F4">
            <w:pPr>
              <w:spacing w:before="10" w:after="10" w:line="276" w:lineRule="auto"/>
              <w:rPr>
                <w:rFonts w:hint="eastAsia"/>
              </w:rPr>
            </w:pPr>
            <w:r>
              <w:rPr>
                <w:rFonts w:cs="等线"/>
                <w:color w:val="1C1E21"/>
                <w:sz w:val="17"/>
              </w:rPr>
              <w:t>dict / 字典推导</w:t>
            </w:r>
          </w:p>
        </w:tc>
        <w:tc>
          <w:tcPr>
            <w:tcW w:w="1550" w:type="dxa"/>
          </w:tcPr>
          <w:p w14:paraId="60F0FC47">
            <w:pPr>
              <w:spacing w:before="10" w:after="10" w:line="276" w:lineRule="auto"/>
              <w:rPr>
                <w:rFonts w:hint="eastAsia"/>
              </w:rPr>
            </w:pPr>
            <w:r>
              <w:rPr>
                <w:rFonts w:cs="等线"/>
                <w:color w:val="1C1E21"/>
                <w:sz w:val="17"/>
              </w:rPr>
              <w:t>结果表、规则表</w:t>
            </w:r>
          </w:p>
        </w:tc>
        <w:tc>
          <w:tcPr>
            <w:tcW w:w="3018" w:type="dxa"/>
          </w:tcPr>
          <w:p w14:paraId="180B0F41">
            <w:pPr>
              <w:spacing w:before="10" w:after="10" w:line="276" w:lineRule="auto"/>
              <w:rPr>
                <w:rFonts w:hint="eastAsia"/>
              </w:rPr>
            </w:pPr>
            <w:r>
              <w:rPr>
                <w:rFonts w:cs="等线"/>
                <w:color w:val="1C1E21"/>
                <w:sz w:val="17"/>
              </w:rPr>
              <w:t>validators.RULES、指标配置</w:t>
            </w:r>
          </w:p>
        </w:tc>
        <w:tc>
          <w:tcPr>
            <w:tcW w:w="3018" w:type="dxa"/>
          </w:tcPr>
          <w:p w14:paraId="7B54F3D2">
            <w:pPr>
              <w:spacing w:before="10" w:after="10" w:line="276" w:lineRule="auto"/>
              <w:rPr>
                <w:rFonts w:hint="eastAsia"/>
              </w:rPr>
            </w:pPr>
            <w:r>
              <w:rPr>
                <w:rFonts w:cs="等线"/>
                <w:color w:val="1C1E21"/>
                <w:sz w:val="17"/>
              </w:rPr>
              <w:t>{k: f(v) for k, v in items}</w:t>
            </w:r>
          </w:p>
        </w:tc>
      </w:tr>
      <w:tr w14:paraId="57F57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shd w:val="clear" w:color="auto" w:fill="F7F8FA"/>
          </w:tcPr>
          <w:p w14:paraId="6DCC7AF8">
            <w:pPr>
              <w:spacing w:before="10" w:after="10" w:line="276" w:lineRule="auto"/>
              <w:rPr>
                <w:rFonts w:hint="eastAsia"/>
              </w:rPr>
            </w:pPr>
            <w:r>
              <w:rPr>
                <w:rFonts w:cs="等线"/>
                <w:color w:val="1C1E21"/>
                <w:sz w:val="17"/>
              </w:rPr>
              <w:t>list 推导 + 切片</w:t>
            </w:r>
          </w:p>
        </w:tc>
        <w:tc>
          <w:tcPr>
            <w:tcW w:w="1550" w:type="dxa"/>
            <w:shd w:val="clear" w:color="auto" w:fill="F7F8FA"/>
          </w:tcPr>
          <w:p w14:paraId="589672A1">
            <w:pPr>
              <w:spacing w:before="10" w:after="10" w:line="276" w:lineRule="auto"/>
              <w:rPr>
                <w:rFonts w:hint="eastAsia"/>
              </w:rPr>
            </w:pPr>
            <w:r>
              <w:rPr>
                <w:rFonts w:cs="等线"/>
                <w:color w:val="1C1E21"/>
                <w:sz w:val="17"/>
              </w:rPr>
              <w:t>批量计算、取末 5 年</w:t>
            </w:r>
          </w:p>
        </w:tc>
        <w:tc>
          <w:tcPr>
            <w:tcW w:w="3018" w:type="dxa"/>
            <w:shd w:val="clear" w:color="auto" w:fill="F7F8FA"/>
          </w:tcPr>
          <w:p w14:paraId="1EB8721E">
            <w:pPr>
              <w:spacing w:before="10" w:after="10" w:line="276" w:lineRule="auto"/>
              <w:rPr>
                <w:rFonts w:hint="eastAsia"/>
              </w:rPr>
            </w:pPr>
            <w:r>
              <w:rPr>
                <w:rFonts w:cs="等线"/>
                <w:color w:val="1C1E21"/>
                <w:sz w:val="17"/>
              </w:rPr>
              <w:t>CAGR 的 window=5</w:t>
            </w:r>
          </w:p>
        </w:tc>
        <w:tc>
          <w:tcPr>
            <w:tcW w:w="3018" w:type="dxa"/>
            <w:shd w:val="clear" w:color="auto" w:fill="F7F8FA"/>
          </w:tcPr>
          <w:p w14:paraId="24FEA465">
            <w:pPr>
              <w:spacing w:before="10" w:after="10" w:line="276" w:lineRule="auto"/>
              <w:rPr>
                <w:rFonts w:hint="eastAsia"/>
              </w:rPr>
            </w:pPr>
            <w:r>
              <w:rPr>
                <w:rFonts w:cs="等线"/>
                <w:color w:val="1C1E21"/>
                <w:sz w:val="17"/>
              </w:rPr>
              <w:t>v[-5:]、[p.npv(r) for p in ps]</w:t>
            </w:r>
          </w:p>
        </w:tc>
      </w:tr>
      <w:tr w14:paraId="45910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Pr>
          <w:p w14:paraId="7E3E768C">
            <w:pPr>
              <w:spacing w:before="10" w:after="10" w:line="276" w:lineRule="auto"/>
              <w:rPr>
                <w:rFonts w:hint="eastAsia"/>
              </w:rPr>
            </w:pPr>
            <w:r>
              <w:rPr>
                <w:rFonts w:cs="等线"/>
                <w:color w:val="1C1E21"/>
                <w:sz w:val="17"/>
              </w:rPr>
              <w:t>try / except</w:t>
            </w:r>
          </w:p>
        </w:tc>
        <w:tc>
          <w:tcPr>
            <w:tcW w:w="1550" w:type="dxa"/>
          </w:tcPr>
          <w:p w14:paraId="3D56CF2C">
            <w:pPr>
              <w:spacing w:before="10" w:after="10" w:line="276" w:lineRule="auto"/>
              <w:rPr>
                <w:rFonts w:hint="eastAsia"/>
              </w:rPr>
            </w:pPr>
            <w:r>
              <w:rPr>
                <w:rFonts w:cs="等线"/>
                <w:color w:val="1C1E21"/>
                <w:sz w:val="17"/>
              </w:rPr>
              <w:t>防崩与容错</w:t>
            </w:r>
          </w:p>
        </w:tc>
        <w:tc>
          <w:tcPr>
            <w:tcW w:w="3018" w:type="dxa"/>
          </w:tcPr>
          <w:p w14:paraId="46569DA1">
            <w:pPr>
              <w:spacing w:before="10" w:after="10" w:line="276" w:lineRule="auto"/>
              <w:rPr>
                <w:rFonts w:hint="eastAsia"/>
              </w:rPr>
            </w:pPr>
            <w:r>
              <w:rPr>
                <w:rFonts w:cs="等线"/>
                <w:color w:val="1C1E21"/>
                <w:sz w:val="17"/>
              </w:rPr>
              <w:t>输入转换、网络抓取重试</w:t>
            </w:r>
          </w:p>
        </w:tc>
        <w:tc>
          <w:tcPr>
            <w:tcW w:w="3018" w:type="dxa"/>
          </w:tcPr>
          <w:p w14:paraId="03EA10BE">
            <w:pPr>
              <w:spacing w:before="10" w:after="10" w:line="276" w:lineRule="auto"/>
              <w:rPr>
                <w:rFonts w:hint="eastAsia"/>
              </w:rPr>
            </w:pPr>
            <w:r>
              <w:rPr>
                <w:rFonts w:cs="等线"/>
                <w:color w:val="1C1E21"/>
                <w:sz w:val="17"/>
              </w:rPr>
              <w:t>try: x = float(s) except ValueError: …</w:t>
            </w:r>
          </w:p>
        </w:tc>
      </w:tr>
      <w:tr w14:paraId="6A87F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shd w:val="clear" w:color="auto" w:fill="F7F8FA"/>
          </w:tcPr>
          <w:p w14:paraId="67EE3841">
            <w:pPr>
              <w:spacing w:before="10" w:after="10" w:line="276" w:lineRule="auto"/>
              <w:rPr>
                <w:rFonts w:hint="eastAsia"/>
              </w:rPr>
            </w:pPr>
            <w:r>
              <w:rPr>
                <w:rFonts w:cs="等线"/>
                <w:color w:val="1C1E21"/>
                <w:sz w:val="17"/>
              </w:rPr>
              <w:t>with 语句</w:t>
            </w:r>
          </w:p>
        </w:tc>
        <w:tc>
          <w:tcPr>
            <w:tcW w:w="1550" w:type="dxa"/>
            <w:shd w:val="clear" w:color="auto" w:fill="F7F8FA"/>
          </w:tcPr>
          <w:p w14:paraId="38F10089">
            <w:pPr>
              <w:spacing w:before="10" w:after="10" w:line="276" w:lineRule="auto"/>
              <w:rPr>
                <w:rFonts w:hint="eastAsia"/>
              </w:rPr>
            </w:pPr>
            <w:r>
              <w:rPr>
                <w:rFonts w:cs="等线"/>
                <w:color w:val="1C1E21"/>
                <w:sz w:val="17"/>
              </w:rPr>
              <w:t>自动关文件</w:t>
            </w:r>
          </w:p>
        </w:tc>
        <w:tc>
          <w:tcPr>
            <w:tcW w:w="3018" w:type="dxa"/>
            <w:shd w:val="clear" w:color="auto" w:fill="F7F8FA"/>
          </w:tcPr>
          <w:p w14:paraId="10AE6954">
            <w:pPr>
              <w:spacing w:before="10" w:after="10" w:line="276" w:lineRule="auto"/>
              <w:rPr>
                <w:rFonts w:hint="eastAsia"/>
              </w:rPr>
            </w:pPr>
            <w:r>
              <w:rPr>
                <w:rFonts w:cs="等线"/>
                <w:color w:val="1C1E21"/>
                <w:sz w:val="17"/>
              </w:rPr>
              <w:t>日志、CSV、ExcelWriter</w:t>
            </w:r>
          </w:p>
        </w:tc>
        <w:tc>
          <w:tcPr>
            <w:tcW w:w="3018" w:type="dxa"/>
            <w:shd w:val="clear" w:color="auto" w:fill="F7F8FA"/>
          </w:tcPr>
          <w:p w14:paraId="0E0B8207">
            <w:pPr>
              <w:spacing w:before="10" w:after="10" w:line="276" w:lineRule="auto"/>
              <w:rPr>
                <w:rFonts w:hint="eastAsia"/>
              </w:rPr>
            </w:pPr>
            <w:r>
              <w:rPr>
                <w:rFonts w:cs="等线"/>
                <w:color w:val="1C1E21"/>
                <w:sz w:val="17"/>
              </w:rPr>
              <w:t>with open(p, encoding="utf-8") as fh:</w:t>
            </w:r>
          </w:p>
        </w:tc>
      </w:tr>
      <w:tr w14:paraId="6238B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tcPr>
          <w:p w14:paraId="7D1F4887">
            <w:pPr>
              <w:spacing w:before="10" w:after="10" w:line="276" w:lineRule="auto"/>
              <w:rPr>
                <w:rFonts w:hint="eastAsia"/>
              </w:rPr>
            </w:pPr>
            <w:r>
              <w:rPr>
                <w:rFonts w:cs="等线"/>
                <w:color w:val="1C1E21"/>
                <w:sz w:val="17"/>
              </w:rPr>
              <w:t>str 处理</w:t>
            </w:r>
          </w:p>
        </w:tc>
        <w:tc>
          <w:tcPr>
            <w:tcW w:w="1550" w:type="dxa"/>
          </w:tcPr>
          <w:p w14:paraId="342E6A11">
            <w:pPr>
              <w:spacing w:before="10" w:after="10" w:line="276" w:lineRule="auto"/>
              <w:rPr>
                <w:rFonts w:hint="eastAsia"/>
              </w:rPr>
            </w:pPr>
            <w:r>
              <w:rPr>
                <w:rFonts w:cs="等线"/>
                <w:color w:val="1C1E21"/>
                <w:sz w:val="17"/>
              </w:rPr>
              <w:t>清洗脏数据</w:t>
            </w:r>
          </w:p>
        </w:tc>
        <w:tc>
          <w:tcPr>
            <w:tcW w:w="3018" w:type="dxa"/>
          </w:tcPr>
          <w:p w14:paraId="73A7CDF0">
            <w:pPr>
              <w:spacing w:before="10" w:after="10" w:line="276" w:lineRule="auto"/>
              <w:rPr>
                <w:rFonts w:hint="eastAsia"/>
              </w:rPr>
            </w:pPr>
            <w:r>
              <w:rPr>
                <w:rFonts w:cs="等线"/>
                <w:color w:val="1C1E21"/>
                <w:sz w:val="17"/>
              </w:rPr>
              <w:t>科目名去空白、全角转半角</w:t>
            </w:r>
          </w:p>
        </w:tc>
        <w:tc>
          <w:tcPr>
            <w:tcW w:w="3018" w:type="dxa"/>
          </w:tcPr>
          <w:p w14:paraId="07946022">
            <w:pPr>
              <w:spacing w:before="10" w:after="10" w:line="276" w:lineRule="auto"/>
              <w:rPr>
                <w:rFonts w:hint="eastAsia"/>
              </w:rPr>
            </w:pPr>
            <w:r>
              <w:rPr>
                <w:rFonts w:cs="等线"/>
                <w:color w:val="1C1E21"/>
                <w:sz w:val="17"/>
              </w:rPr>
              <w:t>s.replace("，", ",").strip()</w:t>
            </w:r>
          </w:p>
        </w:tc>
      </w:tr>
      <w:tr w14:paraId="54CCE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13" w:type="dxa"/>
            <w:shd w:val="clear" w:color="auto" w:fill="F7F8FA"/>
          </w:tcPr>
          <w:p w14:paraId="354C9CDC">
            <w:pPr>
              <w:spacing w:before="10" w:after="10" w:line="276" w:lineRule="auto"/>
              <w:rPr>
                <w:rFonts w:hint="eastAsia"/>
              </w:rPr>
            </w:pPr>
            <w:r>
              <w:rPr>
                <w:rFonts w:cs="等线"/>
                <w:color w:val="1C1E21"/>
                <w:sz w:val="17"/>
              </w:rPr>
              <w:t>import 与包结构</w:t>
            </w:r>
          </w:p>
        </w:tc>
        <w:tc>
          <w:tcPr>
            <w:tcW w:w="1550" w:type="dxa"/>
            <w:shd w:val="clear" w:color="auto" w:fill="F7F8FA"/>
          </w:tcPr>
          <w:p w14:paraId="572A6555">
            <w:pPr>
              <w:spacing w:before="10" w:after="10" w:line="276" w:lineRule="auto"/>
              <w:rPr>
                <w:rFonts w:hint="eastAsia"/>
              </w:rPr>
            </w:pPr>
            <w:r>
              <w:rPr>
                <w:rFonts w:cs="等线"/>
                <w:color w:val="1C1E21"/>
                <w:sz w:val="17"/>
              </w:rPr>
              <w:t>模块分层</w:t>
            </w:r>
          </w:p>
        </w:tc>
        <w:tc>
          <w:tcPr>
            <w:tcW w:w="3018" w:type="dxa"/>
            <w:shd w:val="clear" w:color="auto" w:fill="F7F8FA"/>
          </w:tcPr>
          <w:p w14:paraId="107E5DAD">
            <w:pPr>
              <w:spacing w:before="10" w:after="10" w:line="276" w:lineRule="auto"/>
              <w:rPr>
                <w:rFonts w:hint="eastAsia"/>
              </w:rPr>
            </w:pPr>
            <w:r>
              <w:rPr>
                <w:rFonts w:cs="等线"/>
                <w:color w:val="1C1E21"/>
                <w:sz w:val="17"/>
              </w:rPr>
              <w:t>from src import cvp</w:t>
            </w:r>
          </w:p>
        </w:tc>
        <w:tc>
          <w:tcPr>
            <w:tcW w:w="3018" w:type="dxa"/>
            <w:shd w:val="clear" w:color="auto" w:fill="F7F8FA"/>
          </w:tcPr>
          <w:p w14:paraId="5ADC699F">
            <w:pPr>
              <w:spacing w:before="10" w:after="10" w:line="276" w:lineRule="auto"/>
              <w:rPr>
                <w:rFonts w:hint="eastAsia"/>
              </w:rPr>
            </w:pPr>
            <w:r>
              <w:rPr>
                <w:rFonts w:cs="等线"/>
                <w:color w:val="1C1E21"/>
                <w:sz w:val="17"/>
              </w:rPr>
              <w:t>sys.path.insert(0, PROJECT_ROOT)</w:t>
            </w:r>
          </w:p>
        </w:tc>
      </w:tr>
    </w:tbl>
    <w:p w14:paraId="53AC2D9B">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30A0DF0">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0F5E6309">
            <w:pPr>
              <w:spacing w:before="40" w:after="40"/>
              <w:rPr>
                <w:rFonts w:hint="eastAsia"/>
              </w:rPr>
            </w:pPr>
            <w:r>
              <w:rPr>
                <w:rFonts w:ascii="黑体" w:hAnsi="黑体" w:eastAsia="黑体" w:cs="黑体"/>
                <w:color w:val="2E7D46"/>
                <w:sz w:val="19"/>
              </w:rPr>
              <w:t>提示　</w:t>
            </w:r>
            <w:r>
              <w:rPr>
                <w:rFonts w:cs="等线"/>
                <w:color w:val="1C1E21"/>
                <w:sz w:val="19"/>
              </w:rPr>
              <w:t>这一层里</w:t>
            </w:r>
            <w:r>
              <w:rPr>
                <w:rFonts w:ascii="黑体" w:hAnsi="黑体" w:eastAsia="黑体" w:cs="黑体"/>
                <w:color w:val="1C1E21"/>
                <w:sz w:val="19"/>
              </w:rPr>
              <w:t>唯一容易学错的是 f-string 的格式化</w:t>
            </w:r>
            <w:r>
              <w:rPr>
                <w:rFonts w:cs="等线"/>
                <w:color w:val="1C1E21"/>
                <w:sz w:val="19"/>
              </w:rPr>
              <w:t>：{x:,.2f} 是千分位两位小数，{x:.2%} 会自动乘 100 加百分号。如果 x 已经是 37.89（百分数形式），用 :.2% 会输出 3789.00%——</w:t>
            </w:r>
            <w:r>
              <w:rPr>
                <w:rFonts w:ascii="黑体" w:hAnsi="黑体" w:eastAsia="黑体" w:cs="黑体"/>
                <w:color w:val="1C1E21"/>
                <w:sz w:val="19"/>
              </w:rPr>
              <w:t>这就是全书反复强调“小数还是百分数”的原因</w:t>
            </w:r>
            <w:r>
              <w:rPr>
                <w:rFonts w:cs="等线"/>
                <w:color w:val="1C1E21"/>
                <w:sz w:val="19"/>
              </w:rPr>
              <w:t>。</w:t>
            </w:r>
          </w:p>
        </w:tc>
      </w:tr>
    </w:tbl>
    <w:p w14:paraId="23C57679">
      <w:pPr>
        <w:spacing w:after="40"/>
        <w:rPr>
          <w:rFonts w:hint="eastAsia"/>
        </w:rPr>
      </w:pPr>
    </w:p>
    <w:p w14:paraId="695EC1F7">
      <w:pPr>
        <w:pStyle w:val="4"/>
      </w:pPr>
      <w:bookmarkStart w:id="179" w:name="_Toc19436"/>
      <w:r>
        <w:rPr>
          <w:rFonts w:ascii="黑体" w:hAnsi="黑体" w:eastAsia="黑体" w:cs="黑体"/>
          <w:b w:val="0"/>
        </w:rPr>
        <w:t>F.2　数据与库层（决定你能不能算得动）</w:t>
      </w:r>
      <w:bookmarkEnd w:id="179"/>
    </w:p>
    <w:p w14:paraId="734421E7">
      <w:pPr>
        <w:keepNext/>
        <w:spacing w:before="100" w:after="40"/>
        <w:rPr>
          <w:rFonts w:hint="eastAsia"/>
        </w:rPr>
      </w:pPr>
      <w:r>
        <w:rPr>
          <w:rFonts w:ascii="黑体" w:hAnsi="黑体" w:eastAsia="黑体" w:cs="黑体"/>
          <w:color w:val="1C1E21"/>
          <w:sz w:val="18"/>
        </w:rPr>
        <w:t>表 F-2　数据与库层 18 项</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2"/>
        <w:gridCol w:w="1782"/>
        <w:gridCol w:w="1782"/>
        <w:gridCol w:w="3642"/>
      </w:tblGrid>
      <w:tr w14:paraId="5D93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92" w:type="dxa"/>
            <w:shd w:val="clear" w:color="auto" w:fill="EDF1F7"/>
          </w:tcPr>
          <w:p w14:paraId="17D5A0D1">
            <w:pPr>
              <w:spacing w:before="20" w:after="20" w:line="276" w:lineRule="auto"/>
              <w:rPr>
                <w:rFonts w:hint="eastAsia"/>
              </w:rPr>
            </w:pPr>
            <w:r>
              <w:rPr>
                <w:rFonts w:ascii="黑体" w:hAnsi="黑体" w:eastAsia="黑体" w:cs="黑体"/>
                <w:color w:val="1C4A8C"/>
                <w:sz w:val="17"/>
              </w:rPr>
              <w:t>要素 / 库</w:t>
            </w:r>
          </w:p>
        </w:tc>
        <w:tc>
          <w:tcPr>
            <w:tcW w:w="1782" w:type="dxa"/>
            <w:shd w:val="clear" w:color="auto" w:fill="EDF1F7"/>
          </w:tcPr>
          <w:p w14:paraId="79873C2D">
            <w:pPr>
              <w:spacing w:before="20" w:after="20" w:line="276" w:lineRule="auto"/>
              <w:rPr>
                <w:rFonts w:hint="eastAsia"/>
              </w:rPr>
            </w:pPr>
            <w:r>
              <w:rPr>
                <w:rFonts w:ascii="黑体" w:hAnsi="黑体" w:eastAsia="黑体" w:cs="黑体"/>
                <w:color w:val="1C4A8C"/>
                <w:sz w:val="17"/>
              </w:rPr>
              <w:t>作用</w:t>
            </w:r>
          </w:p>
        </w:tc>
        <w:tc>
          <w:tcPr>
            <w:tcW w:w="1782" w:type="dxa"/>
            <w:shd w:val="clear" w:color="auto" w:fill="EDF1F7"/>
          </w:tcPr>
          <w:p w14:paraId="541C8AC6">
            <w:pPr>
              <w:spacing w:before="20" w:after="20" w:line="276" w:lineRule="auto"/>
              <w:rPr>
                <w:rFonts w:hint="eastAsia"/>
              </w:rPr>
            </w:pPr>
            <w:r>
              <w:rPr>
                <w:rFonts w:ascii="黑体" w:hAnsi="黑体" w:eastAsia="黑体" w:cs="黑体"/>
                <w:color w:val="1C4A8C"/>
                <w:sz w:val="17"/>
              </w:rPr>
              <w:t>出现在</w:t>
            </w:r>
          </w:p>
        </w:tc>
        <w:tc>
          <w:tcPr>
            <w:tcW w:w="3642" w:type="dxa"/>
            <w:shd w:val="clear" w:color="auto" w:fill="EDF1F7"/>
          </w:tcPr>
          <w:p w14:paraId="6604B4A8">
            <w:pPr>
              <w:spacing w:before="20" w:after="20" w:line="276" w:lineRule="auto"/>
              <w:rPr>
                <w:rFonts w:hint="eastAsia"/>
              </w:rPr>
            </w:pPr>
            <w:r>
              <w:rPr>
                <w:rFonts w:ascii="黑体" w:hAnsi="黑体" w:eastAsia="黑体" w:cs="黑体"/>
                <w:color w:val="1C4A8C"/>
                <w:sz w:val="17"/>
              </w:rPr>
              <w:t>最小示例</w:t>
            </w:r>
          </w:p>
        </w:tc>
      </w:tr>
      <w:tr w14:paraId="41E19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7BA2DCBE">
            <w:pPr>
              <w:spacing w:before="10" w:after="10" w:line="276" w:lineRule="auto"/>
              <w:rPr>
                <w:rFonts w:hint="eastAsia"/>
              </w:rPr>
            </w:pPr>
            <w:r>
              <w:rPr>
                <w:rFonts w:cs="等线"/>
                <w:color w:val="1C1E21"/>
                <w:sz w:val="17"/>
              </w:rPr>
              <w:t>DataFrame 读写</w:t>
            </w:r>
          </w:p>
        </w:tc>
        <w:tc>
          <w:tcPr>
            <w:tcW w:w="1782" w:type="dxa"/>
          </w:tcPr>
          <w:p w14:paraId="31FB4D53">
            <w:pPr>
              <w:spacing w:before="10" w:after="10" w:line="276" w:lineRule="auto"/>
              <w:rPr>
                <w:rFonts w:hint="eastAsia"/>
              </w:rPr>
            </w:pPr>
            <w:r>
              <w:rPr>
                <w:rFonts w:cs="等线"/>
                <w:color w:val="1C1E21"/>
                <w:sz w:val="17"/>
              </w:rPr>
              <w:t>装载与导出表格</w:t>
            </w:r>
          </w:p>
        </w:tc>
        <w:tc>
          <w:tcPr>
            <w:tcW w:w="1782" w:type="dxa"/>
          </w:tcPr>
          <w:p w14:paraId="10D23D00">
            <w:pPr>
              <w:spacing w:before="10" w:after="10" w:line="276" w:lineRule="auto"/>
              <w:rPr>
                <w:rFonts w:hint="eastAsia"/>
              </w:rPr>
            </w:pPr>
            <w:r>
              <w:rPr>
                <w:rFonts w:cs="等线"/>
                <w:color w:val="1C1E21"/>
                <w:sz w:val="17"/>
              </w:rPr>
              <w:t>五个项目全部</w:t>
            </w:r>
          </w:p>
        </w:tc>
        <w:tc>
          <w:tcPr>
            <w:tcW w:w="3642" w:type="dxa"/>
          </w:tcPr>
          <w:p w14:paraId="6C7AE64A">
            <w:pPr>
              <w:spacing w:before="10" w:after="10" w:line="276" w:lineRule="auto"/>
              <w:rPr>
                <w:rFonts w:hint="eastAsia"/>
              </w:rPr>
            </w:pPr>
            <w:r>
              <w:rPr>
                <w:rFonts w:cs="等线"/>
                <w:color w:val="1C1E21"/>
                <w:sz w:val="17"/>
              </w:rPr>
              <w:t>pd.read_csv(f, encoding="utf-8-sig")</w:t>
            </w:r>
          </w:p>
        </w:tc>
      </w:tr>
      <w:tr w14:paraId="5C96D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shd w:val="clear" w:color="auto" w:fill="F7F8FA"/>
          </w:tcPr>
          <w:p w14:paraId="061FEA6B">
            <w:pPr>
              <w:spacing w:before="10" w:after="10" w:line="276" w:lineRule="auto"/>
              <w:rPr>
                <w:rFonts w:hint="eastAsia"/>
              </w:rPr>
            </w:pPr>
            <w:r>
              <w:rPr>
                <w:rFonts w:cs="等线"/>
                <w:color w:val="1C1E21"/>
                <w:sz w:val="17"/>
              </w:rPr>
              <w:t>set_index / loc / 列运算</w:t>
            </w:r>
          </w:p>
        </w:tc>
        <w:tc>
          <w:tcPr>
            <w:tcW w:w="1782" w:type="dxa"/>
            <w:shd w:val="clear" w:color="auto" w:fill="F7F8FA"/>
          </w:tcPr>
          <w:p w14:paraId="1170C46B">
            <w:pPr>
              <w:spacing w:before="10" w:after="10" w:line="276" w:lineRule="auto"/>
              <w:rPr>
                <w:rFonts w:hint="eastAsia"/>
              </w:rPr>
            </w:pPr>
            <w:r>
              <w:rPr>
                <w:rFonts w:cs="等线"/>
                <w:color w:val="1C1E21"/>
                <w:sz w:val="17"/>
              </w:rPr>
              <w:t>按科目取数</w:t>
            </w:r>
          </w:p>
        </w:tc>
        <w:tc>
          <w:tcPr>
            <w:tcW w:w="1782" w:type="dxa"/>
            <w:shd w:val="clear" w:color="auto" w:fill="F7F8FA"/>
          </w:tcPr>
          <w:p w14:paraId="2E2C0388">
            <w:pPr>
              <w:spacing w:before="10" w:after="10" w:line="276" w:lineRule="auto"/>
              <w:rPr>
                <w:rFonts w:hint="eastAsia"/>
              </w:rPr>
            </w:pPr>
            <w:r>
              <w:rPr>
                <w:rFonts w:cs="等线"/>
                <w:color w:val="1C1E21"/>
                <w:sz w:val="17"/>
              </w:rPr>
              <w:t>项目四、五</w:t>
            </w:r>
          </w:p>
        </w:tc>
        <w:tc>
          <w:tcPr>
            <w:tcW w:w="3642" w:type="dxa"/>
            <w:shd w:val="clear" w:color="auto" w:fill="F7F8FA"/>
          </w:tcPr>
          <w:p w14:paraId="699036E5">
            <w:pPr>
              <w:spacing w:before="10" w:after="10" w:line="276" w:lineRule="auto"/>
              <w:rPr>
                <w:rFonts w:hint="eastAsia"/>
              </w:rPr>
            </w:pPr>
            <w:r>
              <w:rPr>
                <w:rFonts w:cs="等线"/>
                <w:color w:val="1C1E21"/>
                <w:sz w:val="17"/>
              </w:rPr>
              <w:t>df.loc["资产总计", "2025"]</w:t>
            </w:r>
          </w:p>
        </w:tc>
      </w:tr>
      <w:tr w14:paraId="2FE34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2279A940">
            <w:pPr>
              <w:spacing w:before="10" w:after="10" w:line="276" w:lineRule="auto"/>
              <w:rPr>
                <w:rFonts w:hint="eastAsia"/>
              </w:rPr>
            </w:pPr>
            <w:r>
              <w:rPr>
                <w:rFonts w:cs="等线"/>
                <w:color w:val="1C1E21"/>
                <w:sz w:val="17"/>
              </w:rPr>
              <w:t>groupby / agg / pivot</w:t>
            </w:r>
          </w:p>
        </w:tc>
        <w:tc>
          <w:tcPr>
            <w:tcW w:w="1782" w:type="dxa"/>
          </w:tcPr>
          <w:p w14:paraId="305EB4D2">
            <w:pPr>
              <w:spacing w:before="10" w:after="10" w:line="276" w:lineRule="auto"/>
              <w:rPr>
                <w:rFonts w:hint="eastAsia"/>
              </w:rPr>
            </w:pPr>
            <w:r>
              <w:rPr>
                <w:rFonts w:cs="等线"/>
                <w:color w:val="1C1E21"/>
                <w:sz w:val="17"/>
              </w:rPr>
              <w:t>分组汇总、透视</w:t>
            </w:r>
          </w:p>
        </w:tc>
        <w:tc>
          <w:tcPr>
            <w:tcW w:w="1782" w:type="dxa"/>
          </w:tcPr>
          <w:p w14:paraId="3C4BBB73">
            <w:pPr>
              <w:spacing w:before="10" w:after="10" w:line="276" w:lineRule="auto"/>
              <w:rPr>
                <w:rFonts w:hint="eastAsia"/>
              </w:rPr>
            </w:pPr>
            <w:r>
              <w:rPr>
                <w:rFonts w:cs="等线"/>
                <w:color w:val="1C1E21"/>
                <w:sz w:val="17"/>
              </w:rPr>
              <w:t>项目三分配、项目四结构</w:t>
            </w:r>
          </w:p>
        </w:tc>
        <w:tc>
          <w:tcPr>
            <w:tcW w:w="3642" w:type="dxa"/>
          </w:tcPr>
          <w:p w14:paraId="4062F87A">
            <w:pPr>
              <w:spacing w:before="10" w:after="10" w:line="276" w:lineRule="auto"/>
              <w:rPr>
                <w:rFonts w:hint="eastAsia"/>
              </w:rPr>
            </w:pPr>
            <w:r>
              <w:rPr>
                <w:rFonts w:cs="等线"/>
                <w:color w:val="1C1E21"/>
                <w:sz w:val="17"/>
              </w:rPr>
              <w:t>df.groupby("批次")["金额"].sum()</w:t>
            </w:r>
          </w:p>
        </w:tc>
      </w:tr>
      <w:tr w14:paraId="54334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shd w:val="clear" w:color="auto" w:fill="F7F8FA"/>
          </w:tcPr>
          <w:p w14:paraId="3D4ED0A4">
            <w:pPr>
              <w:spacing w:before="10" w:after="10" w:line="276" w:lineRule="auto"/>
              <w:rPr>
                <w:rFonts w:hint="eastAsia"/>
              </w:rPr>
            </w:pPr>
            <w:r>
              <w:rPr>
                <w:rFonts w:cs="等线"/>
                <w:color w:val="1C1E21"/>
                <w:sz w:val="17"/>
              </w:rPr>
              <w:t>merge / concat / melt</w:t>
            </w:r>
          </w:p>
        </w:tc>
        <w:tc>
          <w:tcPr>
            <w:tcW w:w="1782" w:type="dxa"/>
            <w:shd w:val="clear" w:color="auto" w:fill="F7F8FA"/>
          </w:tcPr>
          <w:p w14:paraId="13A701D7">
            <w:pPr>
              <w:spacing w:before="10" w:after="10" w:line="276" w:lineRule="auto"/>
              <w:rPr>
                <w:rFonts w:hint="eastAsia"/>
              </w:rPr>
            </w:pPr>
            <w:r>
              <w:rPr>
                <w:rFonts w:cs="等线"/>
                <w:color w:val="1C1E21"/>
                <w:sz w:val="17"/>
              </w:rPr>
              <w:t>多表拼接、长宽转换</w:t>
            </w:r>
          </w:p>
        </w:tc>
        <w:tc>
          <w:tcPr>
            <w:tcW w:w="1782" w:type="dxa"/>
            <w:shd w:val="clear" w:color="auto" w:fill="F7F8FA"/>
          </w:tcPr>
          <w:p w14:paraId="08FE5BEB">
            <w:pPr>
              <w:spacing w:before="10" w:after="10" w:line="276" w:lineRule="auto"/>
              <w:rPr>
                <w:rFonts w:hint="eastAsia"/>
              </w:rPr>
            </w:pPr>
            <w:r>
              <w:rPr>
                <w:rFonts w:cs="等线"/>
                <w:color w:val="1C1E21"/>
                <w:sz w:val="17"/>
              </w:rPr>
              <w:t>项目四双源核验</w:t>
            </w:r>
          </w:p>
        </w:tc>
        <w:tc>
          <w:tcPr>
            <w:tcW w:w="3642" w:type="dxa"/>
            <w:shd w:val="clear" w:color="auto" w:fill="F7F8FA"/>
          </w:tcPr>
          <w:p w14:paraId="2118EC70">
            <w:pPr>
              <w:spacing w:before="10" w:after="10" w:line="276" w:lineRule="auto"/>
              <w:rPr>
                <w:rFonts w:hint="eastAsia"/>
              </w:rPr>
            </w:pPr>
            <w:r>
              <w:rPr>
                <w:rFonts w:cs="等线"/>
                <w:color w:val="1C1E21"/>
                <w:sz w:val="17"/>
              </w:rPr>
              <w:t>pd.merge(em, sina, on=["科目", "年份"])</w:t>
            </w:r>
          </w:p>
        </w:tc>
      </w:tr>
      <w:tr w14:paraId="5C7E6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4D90E2D3">
            <w:pPr>
              <w:spacing w:before="10" w:after="10" w:line="276" w:lineRule="auto"/>
              <w:rPr>
                <w:rFonts w:hint="eastAsia"/>
              </w:rPr>
            </w:pPr>
            <w:r>
              <w:rPr>
                <w:rFonts w:cs="等线"/>
                <w:color w:val="1C1E21"/>
                <w:sz w:val="17"/>
              </w:rPr>
              <w:t>numpy 数组运算</w:t>
            </w:r>
          </w:p>
        </w:tc>
        <w:tc>
          <w:tcPr>
            <w:tcW w:w="1782" w:type="dxa"/>
          </w:tcPr>
          <w:p w14:paraId="4A5A908B">
            <w:pPr>
              <w:spacing w:before="10" w:after="10" w:line="276" w:lineRule="auto"/>
              <w:rPr>
                <w:rFonts w:hint="eastAsia"/>
              </w:rPr>
            </w:pPr>
            <w:r>
              <w:rPr>
                <w:rFonts w:cs="等线"/>
                <w:color w:val="1C1E21"/>
                <w:sz w:val="17"/>
              </w:rPr>
              <w:t>向量批量计算</w:t>
            </w:r>
          </w:p>
        </w:tc>
        <w:tc>
          <w:tcPr>
            <w:tcW w:w="1782" w:type="dxa"/>
          </w:tcPr>
          <w:p w14:paraId="0F6800D0">
            <w:pPr>
              <w:spacing w:before="10" w:after="10" w:line="276" w:lineRule="auto"/>
              <w:rPr>
                <w:rFonts w:hint="eastAsia"/>
              </w:rPr>
            </w:pPr>
            <w:r>
              <w:rPr>
                <w:rFonts w:cs="等线"/>
                <w:color w:val="1C1E21"/>
                <w:sz w:val="17"/>
              </w:rPr>
              <w:t>项目一、二、三</w:t>
            </w:r>
          </w:p>
        </w:tc>
        <w:tc>
          <w:tcPr>
            <w:tcW w:w="3642" w:type="dxa"/>
          </w:tcPr>
          <w:p w14:paraId="23F3D6A6">
            <w:pPr>
              <w:spacing w:before="10" w:after="10" w:line="276" w:lineRule="auto"/>
              <w:rPr>
                <w:rFonts w:hint="eastAsia"/>
              </w:rPr>
            </w:pPr>
            <w:r>
              <w:rPr>
                <w:rFonts w:cs="等线"/>
                <w:color w:val="1C1E21"/>
                <w:sz w:val="17"/>
              </w:rPr>
              <w:t>np.sum(cf / (1 + r)  t)</w:t>
            </w:r>
          </w:p>
        </w:tc>
      </w:tr>
      <w:tr w14:paraId="52FC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shd w:val="clear" w:color="auto" w:fill="F7F8FA"/>
          </w:tcPr>
          <w:p w14:paraId="77A0B9F8">
            <w:pPr>
              <w:spacing w:before="10" w:after="10" w:line="276" w:lineRule="auto"/>
              <w:rPr>
                <w:rFonts w:hint="eastAsia"/>
              </w:rPr>
            </w:pPr>
            <w:r>
              <w:rPr>
                <w:rFonts w:cs="等线"/>
                <w:color w:val="1C1E21"/>
                <w:sz w:val="17"/>
              </w:rPr>
              <w:t>np.polyfit / corrcoef</w:t>
            </w:r>
          </w:p>
        </w:tc>
        <w:tc>
          <w:tcPr>
            <w:tcW w:w="1782" w:type="dxa"/>
            <w:shd w:val="clear" w:color="auto" w:fill="F7F8FA"/>
          </w:tcPr>
          <w:p w14:paraId="6C0B5015">
            <w:pPr>
              <w:spacing w:before="10" w:after="10" w:line="276" w:lineRule="auto"/>
              <w:rPr>
                <w:rFonts w:hint="eastAsia"/>
              </w:rPr>
            </w:pPr>
            <w:r>
              <w:rPr>
                <w:rFonts w:cs="等线"/>
                <w:color w:val="1C1E21"/>
                <w:sz w:val="17"/>
              </w:rPr>
              <w:t>线性拟合、R²</w:t>
            </w:r>
          </w:p>
        </w:tc>
        <w:tc>
          <w:tcPr>
            <w:tcW w:w="1782" w:type="dxa"/>
            <w:shd w:val="clear" w:color="auto" w:fill="F7F8FA"/>
          </w:tcPr>
          <w:p w14:paraId="090C328A">
            <w:pPr>
              <w:spacing w:before="10" w:after="10" w:line="276" w:lineRule="auto"/>
              <w:rPr>
                <w:rFonts w:hint="eastAsia"/>
              </w:rPr>
            </w:pPr>
            <w:r>
              <w:rPr>
                <w:rFonts w:cs="等线"/>
                <w:color w:val="1C1E21"/>
                <w:sz w:val="17"/>
              </w:rPr>
              <w:t>项目三混合成本、项目五</w:t>
            </w:r>
          </w:p>
        </w:tc>
        <w:tc>
          <w:tcPr>
            <w:tcW w:w="3642" w:type="dxa"/>
            <w:shd w:val="clear" w:color="auto" w:fill="F7F8FA"/>
          </w:tcPr>
          <w:p w14:paraId="33FB83D1">
            <w:pPr>
              <w:spacing w:before="10" w:after="10" w:line="276" w:lineRule="auto"/>
              <w:rPr>
                <w:rFonts w:hint="eastAsia"/>
              </w:rPr>
            </w:pPr>
            <w:r>
              <w:rPr>
                <w:rFonts w:cs="等线"/>
                <w:color w:val="1C1E21"/>
                <w:sz w:val="17"/>
              </w:rPr>
              <w:t>b, a = np.polyfit(x, y, 1)</w:t>
            </w:r>
          </w:p>
        </w:tc>
      </w:tr>
      <w:tr w14:paraId="78705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453051BB">
            <w:pPr>
              <w:spacing w:before="10" w:after="10" w:line="276" w:lineRule="auto"/>
              <w:rPr>
                <w:rFonts w:hint="eastAsia"/>
              </w:rPr>
            </w:pPr>
            <w:r>
              <w:rPr>
                <w:rFonts w:cs="等线"/>
                <w:color w:val="1C1E21"/>
                <w:sz w:val="17"/>
              </w:rPr>
              <w:t>np.linalg.solve</w:t>
            </w:r>
          </w:p>
        </w:tc>
        <w:tc>
          <w:tcPr>
            <w:tcW w:w="1782" w:type="dxa"/>
          </w:tcPr>
          <w:p w14:paraId="69BC408F">
            <w:pPr>
              <w:spacing w:before="10" w:after="10" w:line="276" w:lineRule="auto"/>
              <w:rPr>
                <w:rFonts w:hint="eastAsia"/>
              </w:rPr>
            </w:pPr>
            <w:r>
              <w:rPr>
                <w:rFonts w:cs="等线"/>
                <w:color w:val="1C1E21"/>
                <w:sz w:val="17"/>
              </w:rPr>
              <w:t>解联立方程</w:t>
            </w:r>
          </w:p>
        </w:tc>
        <w:tc>
          <w:tcPr>
            <w:tcW w:w="1782" w:type="dxa"/>
          </w:tcPr>
          <w:p w14:paraId="76058EAE">
            <w:pPr>
              <w:spacing w:before="10" w:after="10" w:line="276" w:lineRule="auto"/>
              <w:rPr>
                <w:rFonts w:hint="eastAsia"/>
              </w:rPr>
            </w:pPr>
            <w:r>
              <w:rPr>
                <w:rFonts w:cs="等线"/>
                <w:color w:val="1C1E21"/>
                <w:sz w:val="17"/>
              </w:rPr>
              <w:t>项目三代数分配法</w:t>
            </w:r>
          </w:p>
        </w:tc>
        <w:tc>
          <w:tcPr>
            <w:tcW w:w="3642" w:type="dxa"/>
          </w:tcPr>
          <w:p w14:paraId="4E3F9628">
            <w:pPr>
              <w:spacing w:before="10" w:after="10" w:line="276" w:lineRule="auto"/>
              <w:rPr>
                <w:rFonts w:hint="eastAsia"/>
              </w:rPr>
            </w:pPr>
            <w:r>
              <w:rPr>
                <w:rFonts w:cs="等线"/>
                <w:color w:val="1C1E21"/>
                <w:sz w:val="17"/>
              </w:rPr>
              <w:t>np.linalg.solve(M, b)</w:t>
            </w:r>
          </w:p>
        </w:tc>
      </w:tr>
      <w:tr w14:paraId="0D52F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shd w:val="clear" w:color="auto" w:fill="F7F8FA"/>
          </w:tcPr>
          <w:p w14:paraId="094F44F2">
            <w:pPr>
              <w:spacing w:before="10" w:after="10" w:line="276" w:lineRule="auto"/>
              <w:rPr>
                <w:rFonts w:hint="eastAsia"/>
              </w:rPr>
            </w:pPr>
            <w:r>
              <w:rPr>
                <w:rFonts w:cs="等线"/>
                <w:color w:val="1C1E21"/>
                <w:sz w:val="17"/>
              </w:rPr>
              <w:t>scipy.optimize.linprog</w:t>
            </w:r>
          </w:p>
        </w:tc>
        <w:tc>
          <w:tcPr>
            <w:tcW w:w="1782" w:type="dxa"/>
            <w:shd w:val="clear" w:color="auto" w:fill="F7F8FA"/>
          </w:tcPr>
          <w:p w14:paraId="4114AA7E">
            <w:pPr>
              <w:spacing w:before="10" w:after="10" w:line="276" w:lineRule="auto"/>
              <w:rPr>
                <w:rFonts w:hint="eastAsia"/>
              </w:rPr>
            </w:pPr>
            <w:r>
              <w:rPr>
                <w:rFonts w:cs="等线"/>
                <w:color w:val="1C1E21"/>
                <w:sz w:val="17"/>
              </w:rPr>
              <w:t>线性规划</w:t>
            </w:r>
          </w:p>
        </w:tc>
        <w:tc>
          <w:tcPr>
            <w:tcW w:w="1782" w:type="dxa"/>
            <w:shd w:val="clear" w:color="auto" w:fill="F7F8FA"/>
          </w:tcPr>
          <w:p w14:paraId="50DD6E8D">
            <w:pPr>
              <w:spacing w:before="10" w:after="10" w:line="276" w:lineRule="auto"/>
              <w:rPr>
                <w:rFonts w:hint="eastAsia"/>
              </w:rPr>
            </w:pPr>
            <w:r>
              <w:rPr>
                <w:rFonts w:cs="等线"/>
                <w:color w:val="1C1E21"/>
                <w:sz w:val="17"/>
              </w:rPr>
              <w:t>项目三双约束组合</w:t>
            </w:r>
          </w:p>
        </w:tc>
        <w:tc>
          <w:tcPr>
            <w:tcW w:w="3642" w:type="dxa"/>
            <w:shd w:val="clear" w:color="auto" w:fill="F7F8FA"/>
          </w:tcPr>
          <w:p w14:paraId="59E6FBB3">
            <w:pPr>
              <w:spacing w:before="10" w:after="10" w:line="276" w:lineRule="auto"/>
              <w:rPr>
                <w:rFonts w:hint="eastAsia"/>
              </w:rPr>
            </w:pPr>
            <w:r>
              <w:rPr>
                <w:rFonts w:cs="等线"/>
                <w:color w:val="1C1E21"/>
                <w:sz w:val="17"/>
              </w:rPr>
              <w:t>linprog(-cm, A_ub=A, b_ub=b)</w:t>
            </w:r>
          </w:p>
        </w:tc>
      </w:tr>
      <w:tr w14:paraId="5A102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421F5EE9">
            <w:pPr>
              <w:spacing w:before="10" w:after="10" w:line="276" w:lineRule="auto"/>
              <w:rPr>
                <w:rFonts w:hint="eastAsia"/>
              </w:rPr>
            </w:pPr>
            <w:r>
              <w:rPr>
                <w:rFonts w:cs="等线"/>
                <w:color w:val="1C1E21"/>
                <w:sz w:val="17"/>
              </w:rPr>
              <w:t>statsmodels</w:t>
            </w:r>
          </w:p>
        </w:tc>
        <w:tc>
          <w:tcPr>
            <w:tcW w:w="1782" w:type="dxa"/>
          </w:tcPr>
          <w:p w14:paraId="4888EDB5">
            <w:pPr>
              <w:spacing w:before="10" w:after="10" w:line="276" w:lineRule="auto"/>
              <w:rPr>
                <w:rFonts w:hint="eastAsia"/>
              </w:rPr>
            </w:pPr>
            <w:r>
              <w:rPr>
                <w:rFonts w:cs="等线"/>
                <w:color w:val="1C1E21"/>
                <w:sz w:val="17"/>
              </w:rPr>
              <w:t>Holt / ARIMA</w:t>
            </w:r>
          </w:p>
        </w:tc>
        <w:tc>
          <w:tcPr>
            <w:tcW w:w="1782" w:type="dxa"/>
          </w:tcPr>
          <w:p w14:paraId="48140328">
            <w:pPr>
              <w:spacing w:before="10" w:after="10" w:line="276" w:lineRule="auto"/>
              <w:rPr>
                <w:rFonts w:hint="eastAsia"/>
              </w:rPr>
            </w:pPr>
            <w:r>
              <w:rPr>
                <w:rFonts w:cs="等线"/>
                <w:color w:val="1C1E21"/>
                <w:sz w:val="17"/>
              </w:rPr>
              <w:t>项目五预测</w:t>
            </w:r>
          </w:p>
        </w:tc>
        <w:tc>
          <w:tcPr>
            <w:tcW w:w="3642" w:type="dxa"/>
          </w:tcPr>
          <w:p w14:paraId="42C9FD88">
            <w:pPr>
              <w:spacing w:before="10" w:after="10" w:line="276" w:lineRule="auto"/>
              <w:rPr>
                <w:rFonts w:hint="eastAsia"/>
              </w:rPr>
            </w:pPr>
            <w:r>
              <w:rPr>
                <w:rFonts w:cs="等线"/>
                <w:color w:val="1C1E21"/>
                <w:sz w:val="17"/>
              </w:rPr>
              <w:t>ExponentialSmoothing(v, trend="add", damped_trend=True)</w:t>
            </w:r>
          </w:p>
        </w:tc>
      </w:tr>
      <w:tr w14:paraId="32B57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shd w:val="clear" w:color="auto" w:fill="F7F8FA"/>
          </w:tcPr>
          <w:p w14:paraId="38F7CECD">
            <w:pPr>
              <w:spacing w:before="10" w:after="10" w:line="276" w:lineRule="auto"/>
              <w:rPr>
                <w:rFonts w:hint="eastAsia"/>
              </w:rPr>
            </w:pPr>
            <w:r>
              <w:rPr>
                <w:rFonts w:cs="等线"/>
                <w:color w:val="1C1E21"/>
                <w:sz w:val="17"/>
              </w:rPr>
              <w:t>matplotlib（Agg）</w:t>
            </w:r>
          </w:p>
        </w:tc>
        <w:tc>
          <w:tcPr>
            <w:tcW w:w="1782" w:type="dxa"/>
            <w:shd w:val="clear" w:color="auto" w:fill="F7F8FA"/>
          </w:tcPr>
          <w:p w14:paraId="15C556C8">
            <w:pPr>
              <w:spacing w:before="10" w:after="10" w:line="276" w:lineRule="auto"/>
              <w:rPr>
                <w:rFonts w:hint="eastAsia"/>
              </w:rPr>
            </w:pPr>
            <w:r>
              <w:rPr>
                <w:rFonts w:cs="等线"/>
                <w:color w:val="1C1E21"/>
                <w:sz w:val="17"/>
              </w:rPr>
              <w:t>批量出图</w:t>
            </w:r>
          </w:p>
        </w:tc>
        <w:tc>
          <w:tcPr>
            <w:tcW w:w="1782" w:type="dxa"/>
            <w:shd w:val="clear" w:color="auto" w:fill="F7F8FA"/>
          </w:tcPr>
          <w:p w14:paraId="4E9EF4FF">
            <w:pPr>
              <w:spacing w:before="10" w:after="10" w:line="276" w:lineRule="auto"/>
              <w:rPr>
                <w:rFonts w:hint="eastAsia"/>
              </w:rPr>
            </w:pPr>
            <w:r>
              <w:rPr>
                <w:rFonts w:cs="等线"/>
                <w:color w:val="1C1E21"/>
                <w:sz w:val="17"/>
              </w:rPr>
              <w:t>五个项目全部</w:t>
            </w:r>
          </w:p>
        </w:tc>
        <w:tc>
          <w:tcPr>
            <w:tcW w:w="3642" w:type="dxa"/>
            <w:shd w:val="clear" w:color="auto" w:fill="F7F8FA"/>
          </w:tcPr>
          <w:p w14:paraId="4329B945">
            <w:pPr>
              <w:spacing w:before="10" w:after="10" w:line="276" w:lineRule="auto"/>
              <w:rPr>
                <w:rFonts w:hint="eastAsia"/>
              </w:rPr>
            </w:pPr>
            <w:r>
              <w:rPr>
                <w:rFonts w:cs="等线"/>
                <w:color w:val="1C1E21"/>
                <w:sz w:val="17"/>
              </w:rPr>
              <w:t>fig.savefig(path, dpi=200)</w:t>
            </w:r>
          </w:p>
        </w:tc>
      </w:tr>
      <w:tr w14:paraId="5E1AD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7671CBAA">
            <w:pPr>
              <w:spacing w:before="10" w:after="10" w:line="276" w:lineRule="auto"/>
              <w:rPr>
                <w:rFonts w:hint="eastAsia"/>
              </w:rPr>
            </w:pPr>
            <w:r>
              <w:rPr>
                <w:rFonts w:cs="等线"/>
                <w:color w:val="1C1E21"/>
                <w:sz w:val="17"/>
              </w:rPr>
              <w:t>openpyxl</w:t>
            </w:r>
          </w:p>
        </w:tc>
        <w:tc>
          <w:tcPr>
            <w:tcW w:w="1782" w:type="dxa"/>
          </w:tcPr>
          <w:p w14:paraId="069F1EF7">
            <w:pPr>
              <w:spacing w:before="10" w:after="10" w:line="276" w:lineRule="auto"/>
              <w:rPr>
                <w:rFonts w:hint="eastAsia"/>
              </w:rPr>
            </w:pPr>
            <w:r>
              <w:rPr>
                <w:rFonts w:cs="等线"/>
                <w:color w:val="1C1E21"/>
                <w:sz w:val="17"/>
              </w:rPr>
              <w:t>多工作表 + 样式</w:t>
            </w:r>
          </w:p>
        </w:tc>
        <w:tc>
          <w:tcPr>
            <w:tcW w:w="1782" w:type="dxa"/>
          </w:tcPr>
          <w:p w14:paraId="217393EB">
            <w:pPr>
              <w:spacing w:before="10" w:after="10" w:line="276" w:lineRule="auto"/>
              <w:rPr>
                <w:rFonts w:hint="eastAsia"/>
              </w:rPr>
            </w:pPr>
            <w:r>
              <w:rPr>
                <w:rFonts w:cs="等线"/>
                <w:color w:val="1C1E21"/>
                <w:sz w:val="17"/>
              </w:rPr>
              <w:t>项目一、三、四</w:t>
            </w:r>
          </w:p>
        </w:tc>
        <w:tc>
          <w:tcPr>
            <w:tcW w:w="3642" w:type="dxa"/>
          </w:tcPr>
          <w:p w14:paraId="69FE5BF6">
            <w:pPr>
              <w:spacing w:before="10" w:after="10" w:line="276" w:lineRule="auto"/>
              <w:rPr>
                <w:rFonts w:hint="eastAsia"/>
              </w:rPr>
            </w:pPr>
            <w:r>
              <w:rPr>
                <w:rFonts w:cs="等线"/>
                <w:color w:val="1C1E21"/>
                <w:sz w:val="17"/>
              </w:rPr>
              <w:t>ws.column_dimensions["A"].width = 18</w:t>
            </w:r>
          </w:p>
        </w:tc>
      </w:tr>
      <w:tr w14:paraId="01DD6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shd w:val="clear" w:color="auto" w:fill="F7F8FA"/>
          </w:tcPr>
          <w:p w14:paraId="45F8DC7E">
            <w:pPr>
              <w:spacing w:before="10" w:after="10" w:line="276" w:lineRule="auto"/>
              <w:rPr>
                <w:rFonts w:hint="eastAsia"/>
              </w:rPr>
            </w:pPr>
            <w:r>
              <w:rPr>
                <w:rFonts w:cs="等线"/>
                <w:color w:val="1C1E21"/>
                <w:sz w:val="17"/>
              </w:rPr>
              <w:t>python-docx</w:t>
            </w:r>
          </w:p>
        </w:tc>
        <w:tc>
          <w:tcPr>
            <w:tcW w:w="1782" w:type="dxa"/>
            <w:shd w:val="clear" w:color="auto" w:fill="F7F8FA"/>
          </w:tcPr>
          <w:p w14:paraId="772FA835">
            <w:pPr>
              <w:spacing w:before="10" w:after="10" w:line="276" w:lineRule="auto"/>
              <w:rPr>
                <w:rFonts w:hint="eastAsia"/>
              </w:rPr>
            </w:pPr>
            <w:r>
              <w:rPr>
                <w:rFonts w:cs="等线"/>
                <w:color w:val="1C1E21"/>
                <w:sz w:val="17"/>
              </w:rPr>
              <w:t>生成 Word 报告</w:t>
            </w:r>
          </w:p>
        </w:tc>
        <w:tc>
          <w:tcPr>
            <w:tcW w:w="1782" w:type="dxa"/>
            <w:shd w:val="clear" w:color="auto" w:fill="F7F8FA"/>
          </w:tcPr>
          <w:p w14:paraId="7A5502AB">
            <w:pPr>
              <w:spacing w:before="10" w:after="10" w:line="276" w:lineRule="auto"/>
              <w:rPr>
                <w:rFonts w:hint="eastAsia"/>
              </w:rPr>
            </w:pPr>
            <w:r>
              <w:rPr>
                <w:rFonts w:cs="等线"/>
                <w:color w:val="1C1E21"/>
                <w:sz w:val="17"/>
              </w:rPr>
              <w:t>项目二、五</w:t>
            </w:r>
          </w:p>
        </w:tc>
        <w:tc>
          <w:tcPr>
            <w:tcW w:w="3642" w:type="dxa"/>
            <w:shd w:val="clear" w:color="auto" w:fill="F7F8FA"/>
          </w:tcPr>
          <w:p w14:paraId="2A545F6C">
            <w:pPr>
              <w:spacing w:before="10" w:after="10" w:line="276" w:lineRule="auto"/>
              <w:rPr>
                <w:rFonts w:hint="eastAsia"/>
              </w:rPr>
            </w:pPr>
            <w:r>
              <w:rPr>
                <w:rFonts w:cs="等线"/>
                <w:color w:val="1C1E21"/>
                <w:sz w:val="17"/>
              </w:rPr>
              <w:t>add_picture(path, width=Cm(15))</w:t>
            </w:r>
          </w:p>
        </w:tc>
      </w:tr>
      <w:tr w14:paraId="20EC9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2662BF7B">
            <w:pPr>
              <w:spacing w:before="10" w:after="10" w:line="276" w:lineRule="auto"/>
              <w:rPr>
                <w:rFonts w:hint="eastAsia"/>
              </w:rPr>
            </w:pPr>
            <w:r>
              <w:rPr>
                <w:rFonts w:cs="等线"/>
                <w:color w:val="1C1E21"/>
                <w:sz w:val="17"/>
              </w:rPr>
              <w:t>requests + 编码</w:t>
            </w:r>
          </w:p>
        </w:tc>
        <w:tc>
          <w:tcPr>
            <w:tcW w:w="1782" w:type="dxa"/>
          </w:tcPr>
          <w:p w14:paraId="35588EE7">
            <w:pPr>
              <w:spacing w:before="10" w:after="10" w:line="276" w:lineRule="auto"/>
              <w:rPr>
                <w:rFonts w:hint="eastAsia"/>
              </w:rPr>
            </w:pPr>
            <w:r>
              <w:rPr>
                <w:rFonts w:cs="等线"/>
                <w:color w:val="1C1E21"/>
                <w:sz w:val="17"/>
              </w:rPr>
              <w:t>抓取公开数据</w:t>
            </w:r>
          </w:p>
        </w:tc>
        <w:tc>
          <w:tcPr>
            <w:tcW w:w="1782" w:type="dxa"/>
          </w:tcPr>
          <w:p w14:paraId="216F0DC2">
            <w:pPr>
              <w:spacing w:before="10" w:after="10" w:line="276" w:lineRule="auto"/>
              <w:rPr>
                <w:rFonts w:hint="eastAsia"/>
              </w:rPr>
            </w:pPr>
            <w:r>
              <w:rPr>
                <w:rFonts w:cs="等线"/>
                <w:color w:val="1C1E21"/>
                <w:sz w:val="17"/>
              </w:rPr>
              <w:t>项目四</w:t>
            </w:r>
          </w:p>
        </w:tc>
        <w:tc>
          <w:tcPr>
            <w:tcW w:w="3642" w:type="dxa"/>
          </w:tcPr>
          <w:p w14:paraId="3C6F9D26">
            <w:pPr>
              <w:spacing w:before="10" w:after="10" w:line="276" w:lineRule="auto"/>
              <w:rPr>
                <w:rFonts w:hint="eastAsia"/>
              </w:rPr>
            </w:pPr>
            <w:r>
              <w:rPr>
                <w:rFonts w:cs="等线"/>
                <w:color w:val="1C1E21"/>
                <w:sz w:val="17"/>
              </w:rPr>
              <w:t>r.encoding = "gb18030"</w:t>
            </w:r>
          </w:p>
        </w:tc>
      </w:tr>
      <w:tr w14:paraId="504B2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shd w:val="clear" w:color="auto" w:fill="F7F8FA"/>
          </w:tcPr>
          <w:p w14:paraId="2EFE1064">
            <w:pPr>
              <w:spacing w:before="10" w:after="10" w:line="276" w:lineRule="auto"/>
              <w:rPr>
                <w:rFonts w:hint="eastAsia"/>
              </w:rPr>
            </w:pPr>
            <w:r>
              <w:rPr>
                <w:rFonts w:cs="等线"/>
                <w:color w:val="1C1E21"/>
                <w:sz w:val="17"/>
              </w:rPr>
              <w:t>argparse</w:t>
            </w:r>
          </w:p>
        </w:tc>
        <w:tc>
          <w:tcPr>
            <w:tcW w:w="1782" w:type="dxa"/>
            <w:shd w:val="clear" w:color="auto" w:fill="F7F8FA"/>
          </w:tcPr>
          <w:p w14:paraId="63C79814">
            <w:pPr>
              <w:spacing w:before="10" w:after="10" w:line="276" w:lineRule="auto"/>
              <w:rPr>
                <w:rFonts w:hint="eastAsia"/>
              </w:rPr>
            </w:pPr>
            <w:r>
              <w:rPr>
                <w:rFonts w:cs="等线"/>
                <w:color w:val="1C1E21"/>
                <w:sz w:val="17"/>
              </w:rPr>
              <w:t>命令行参数</w:t>
            </w:r>
          </w:p>
        </w:tc>
        <w:tc>
          <w:tcPr>
            <w:tcW w:w="1782" w:type="dxa"/>
            <w:shd w:val="clear" w:color="auto" w:fill="F7F8FA"/>
          </w:tcPr>
          <w:p w14:paraId="7B22299A">
            <w:pPr>
              <w:spacing w:before="10" w:after="10" w:line="276" w:lineRule="auto"/>
              <w:rPr>
                <w:rFonts w:hint="eastAsia"/>
              </w:rPr>
            </w:pPr>
            <w:r>
              <w:rPr>
                <w:rFonts w:cs="等线"/>
                <w:color w:val="1C1E21"/>
                <w:sz w:val="17"/>
              </w:rPr>
              <w:t>项目二、三、四、五</w:t>
            </w:r>
          </w:p>
        </w:tc>
        <w:tc>
          <w:tcPr>
            <w:tcW w:w="3642" w:type="dxa"/>
            <w:shd w:val="clear" w:color="auto" w:fill="F7F8FA"/>
          </w:tcPr>
          <w:p w14:paraId="68A30030">
            <w:pPr>
              <w:spacing w:before="10" w:after="10" w:line="276" w:lineRule="auto"/>
              <w:rPr>
                <w:rFonts w:hint="eastAsia"/>
              </w:rPr>
            </w:pPr>
            <w:r>
              <w:rPr>
                <w:rFonts w:cs="等线"/>
                <w:color w:val="1C1E21"/>
                <w:sz w:val="17"/>
              </w:rPr>
              <w:t>ap.add_argument("--rate", type=float, default=0.10)</w:t>
            </w:r>
          </w:p>
        </w:tc>
      </w:tr>
      <w:tr w14:paraId="6F385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6EF2FB4D">
            <w:pPr>
              <w:spacing w:before="10" w:after="10" w:line="276" w:lineRule="auto"/>
              <w:rPr>
                <w:rFonts w:hint="eastAsia"/>
              </w:rPr>
            </w:pPr>
            <w:r>
              <w:rPr>
                <w:rFonts w:cs="等线"/>
                <w:color w:val="1C1E21"/>
                <w:sz w:val="17"/>
              </w:rPr>
              <w:t>dataclasses</w:t>
            </w:r>
          </w:p>
        </w:tc>
        <w:tc>
          <w:tcPr>
            <w:tcW w:w="1782" w:type="dxa"/>
          </w:tcPr>
          <w:p w14:paraId="7A9FA64A">
            <w:pPr>
              <w:spacing w:before="10" w:after="10" w:line="276" w:lineRule="auto"/>
              <w:rPr>
                <w:rFonts w:hint="eastAsia"/>
              </w:rPr>
            </w:pPr>
            <w:r>
              <w:rPr>
                <w:rFonts w:cs="等线"/>
                <w:color w:val="1C1E21"/>
                <w:sz w:val="17"/>
              </w:rPr>
              <w:t>定义业务对象</w:t>
            </w:r>
          </w:p>
        </w:tc>
        <w:tc>
          <w:tcPr>
            <w:tcW w:w="1782" w:type="dxa"/>
          </w:tcPr>
          <w:p w14:paraId="59BB65AF">
            <w:pPr>
              <w:spacing w:before="10" w:after="10" w:line="276" w:lineRule="auto"/>
              <w:rPr>
                <w:rFonts w:hint="eastAsia"/>
              </w:rPr>
            </w:pPr>
            <w:r>
              <w:rPr>
                <w:rFonts w:cs="等线"/>
                <w:color w:val="1C1E21"/>
                <w:sz w:val="17"/>
              </w:rPr>
              <w:t>项目二、三</w:t>
            </w:r>
          </w:p>
        </w:tc>
        <w:tc>
          <w:tcPr>
            <w:tcW w:w="3642" w:type="dxa"/>
          </w:tcPr>
          <w:p w14:paraId="0538CDB5">
            <w:pPr>
              <w:spacing w:before="10" w:after="10" w:line="276" w:lineRule="auto"/>
              <w:rPr>
                <w:rFonts w:hint="eastAsia"/>
              </w:rPr>
            </w:pPr>
            <w:r>
              <w:rPr>
                <w:rFonts w:cs="等线"/>
                <w:color w:val="1C1E21"/>
                <w:sz w:val="17"/>
              </w:rPr>
              <w:t>@dataclass class Project: …</w:t>
            </w:r>
          </w:p>
        </w:tc>
      </w:tr>
      <w:tr w14:paraId="725FB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shd w:val="clear" w:color="auto" w:fill="F7F8FA"/>
          </w:tcPr>
          <w:p w14:paraId="5F9A508B">
            <w:pPr>
              <w:spacing w:before="10" w:after="10" w:line="276" w:lineRule="auto"/>
              <w:rPr>
                <w:rFonts w:hint="eastAsia"/>
              </w:rPr>
            </w:pPr>
            <w:r>
              <w:rPr>
                <w:rFonts w:cs="等线"/>
                <w:color w:val="1C1E21"/>
                <w:sz w:val="17"/>
              </w:rPr>
              <w:t>pathlib.Path</w:t>
            </w:r>
          </w:p>
        </w:tc>
        <w:tc>
          <w:tcPr>
            <w:tcW w:w="1782" w:type="dxa"/>
            <w:shd w:val="clear" w:color="auto" w:fill="F7F8FA"/>
          </w:tcPr>
          <w:p w14:paraId="3E10BAE4">
            <w:pPr>
              <w:spacing w:before="10" w:after="10" w:line="276" w:lineRule="auto"/>
              <w:rPr>
                <w:rFonts w:hint="eastAsia"/>
              </w:rPr>
            </w:pPr>
            <w:r>
              <w:rPr>
                <w:rFonts w:cs="等线"/>
                <w:color w:val="1C1E21"/>
                <w:sz w:val="17"/>
              </w:rPr>
              <w:t>路径拼接（跨平台）</w:t>
            </w:r>
          </w:p>
        </w:tc>
        <w:tc>
          <w:tcPr>
            <w:tcW w:w="1782" w:type="dxa"/>
            <w:shd w:val="clear" w:color="auto" w:fill="F7F8FA"/>
          </w:tcPr>
          <w:p w14:paraId="22DE80DD">
            <w:pPr>
              <w:spacing w:before="10" w:after="10" w:line="276" w:lineRule="auto"/>
              <w:rPr>
                <w:rFonts w:hint="eastAsia"/>
              </w:rPr>
            </w:pPr>
            <w:r>
              <w:rPr>
                <w:rFonts w:cs="等线"/>
                <w:color w:val="1C1E21"/>
                <w:sz w:val="17"/>
              </w:rPr>
              <w:t>项目五、四</w:t>
            </w:r>
          </w:p>
        </w:tc>
        <w:tc>
          <w:tcPr>
            <w:tcW w:w="3642" w:type="dxa"/>
            <w:shd w:val="clear" w:color="auto" w:fill="F7F8FA"/>
          </w:tcPr>
          <w:p w14:paraId="4D02756D">
            <w:pPr>
              <w:spacing w:before="10" w:after="10" w:line="276" w:lineRule="auto"/>
              <w:rPr>
                <w:rFonts w:hint="eastAsia"/>
              </w:rPr>
            </w:pPr>
            <w:r>
              <w:rPr>
                <w:rFonts w:cs="等线"/>
                <w:color w:val="1C1E21"/>
                <w:sz w:val="17"/>
              </w:rPr>
              <w:t>Path(__file__).resolve().parent</w:t>
            </w:r>
          </w:p>
        </w:tc>
      </w:tr>
      <w:tr w14:paraId="4FAC0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tcPr>
          <w:p w14:paraId="5D6D99EF">
            <w:pPr>
              <w:spacing w:before="10" w:after="10" w:line="276" w:lineRule="auto"/>
              <w:rPr>
                <w:rFonts w:hint="eastAsia"/>
              </w:rPr>
            </w:pPr>
            <w:r>
              <w:rPr>
                <w:rFonts w:cs="等线"/>
                <w:color w:val="1C1E21"/>
                <w:sz w:val="17"/>
              </w:rPr>
              <w:t>datetime / strftime</w:t>
            </w:r>
          </w:p>
        </w:tc>
        <w:tc>
          <w:tcPr>
            <w:tcW w:w="1782" w:type="dxa"/>
          </w:tcPr>
          <w:p w14:paraId="50B74D00">
            <w:pPr>
              <w:spacing w:before="10" w:after="10" w:line="276" w:lineRule="auto"/>
              <w:rPr>
                <w:rFonts w:hint="eastAsia"/>
              </w:rPr>
            </w:pPr>
            <w:r>
              <w:rPr>
                <w:rFonts w:cs="等线"/>
                <w:color w:val="1C1E21"/>
                <w:sz w:val="17"/>
              </w:rPr>
              <w:t>期间与时间戳</w:t>
            </w:r>
          </w:p>
        </w:tc>
        <w:tc>
          <w:tcPr>
            <w:tcW w:w="1782" w:type="dxa"/>
          </w:tcPr>
          <w:p w14:paraId="2311D769">
            <w:pPr>
              <w:spacing w:before="10" w:after="10" w:line="276" w:lineRule="auto"/>
              <w:rPr>
                <w:rFonts w:hint="eastAsia"/>
              </w:rPr>
            </w:pPr>
            <w:r>
              <w:rPr>
                <w:rFonts w:cs="等线"/>
                <w:color w:val="1C1E21"/>
                <w:sz w:val="17"/>
              </w:rPr>
              <w:t>日志、文件名</w:t>
            </w:r>
          </w:p>
        </w:tc>
        <w:tc>
          <w:tcPr>
            <w:tcW w:w="3642" w:type="dxa"/>
          </w:tcPr>
          <w:p w14:paraId="7E81ABE3">
            <w:pPr>
              <w:spacing w:before="10" w:after="10" w:line="276" w:lineRule="auto"/>
              <w:rPr>
                <w:rFonts w:hint="eastAsia"/>
              </w:rPr>
            </w:pPr>
            <w:r>
              <w:rPr>
                <w:rFonts w:cs="等线"/>
                <w:color w:val="1C1E21"/>
                <w:sz w:val="17"/>
              </w:rPr>
              <w:t>datetime.now():%Y%m%d</w:t>
            </w:r>
          </w:p>
        </w:tc>
      </w:tr>
      <w:tr w14:paraId="04F79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2" w:type="dxa"/>
            <w:shd w:val="clear" w:color="auto" w:fill="F7F8FA"/>
          </w:tcPr>
          <w:p w14:paraId="16A26E52">
            <w:pPr>
              <w:spacing w:before="10" w:after="10" w:line="276" w:lineRule="auto"/>
              <w:rPr>
                <w:rFonts w:hint="eastAsia"/>
              </w:rPr>
            </w:pPr>
            <w:r>
              <w:rPr>
                <w:rFonts w:cs="等线"/>
                <w:color w:val="1C1E21"/>
                <w:sz w:val="17"/>
              </w:rPr>
              <w:t>unittest / 断言</w:t>
            </w:r>
          </w:p>
        </w:tc>
        <w:tc>
          <w:tcPr>
            <w:tcW w:w="1782" w:type="dxa"/>
            <w:shd w:val="clear" w:color="auto" w:fill="F7F8FA"/>
          </w:tcPr>
          <w:p w14:paraId="706F0279">
            <w:pPr>
              <w:spacing w:before="10" w:after="10" w:line="276" w:lineRule="auto"/>
              <w:rPr>
                <w:rFonts w:hint="eastAsia"/>
              </w:rPr>
            </w:pPr>
            <w:r>
              <w:rPr>
                <w:rFonts w:cs="等线"/>
                <w:color w:val="1C1E21"/>
                <w:sz w:val="17"/>
              </w:rPr>
              <w:t>自测</w:t>
            </w:r>
          </w:p>
        </w:tc>
        <w:tc>
          <w:tcPr>
            <w:tcW w:w="1782" w:type="dxa"/>
            <w:shd w:val="clear" w:color="auto" w:fill="F7F8FA"/>
          </w:tcPr>
          <w:p w14:paraId="6DBECF1F">
            <w:pPr>
              <w:spacing w:before="10" w:after="10" w:line="276" w:lineRule="auto"/>
              <w:rPr>
                <w:rFonts w:hint="eastAsia"/>
              </w:rPr>
            </w:pPr>
            <w:r>
              <w:rPr>
                <w:rFonts w:cs="等线"/>
                <w:color w:val="1C1E21"/>
                <w:sz w:val="17"/>
              </w:rPr>
              <w:t>项目二（57 个用例）、项目三（51 个）</w:t>
            </w:r>
          </w:p>
        </w:tc>
        <w:tc>
          <w:tcPr>
            <w:tcW w:w="3642" w:type="dxa"/>
            <w:shd w:val="clear" w:color="auto" w:fill="F7F8FA"/>
          </w:tcPr>
          <w:p w14:paraId="4C1CB925">
            <w:pPr>
              <w:spacing w:before="10" w:after="10" w:line="276" w:lineRule="auto"/>
              <w:rPr>
                <w:rFonts w:hint="eastAsia"/>
              </w:rPr>
            </w:pPr>
            <w:r>
              <w:rPr>
                <w:rFonts w:cs="等线"/>
                <w:color w:val="1C1E21"/>
                <w:sz w:val="17"/>
              </w:rPr>
              <w:t>self.assertAlmostEqual(a, b, places=2)</w:t>
            </w:r>
          </w:p>
        </w:tc>
      </w:tr>
    </w:tbl>
    <w:p w14:paraId="291D56E2">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020590D1">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659AE30F">
            <w:pPr>
              <w:spacing w:before="40" w:after="40"/>
              <w:rPr>
                <w:rFonts w:hint="eastAsia"/>
              </w:rPr>
            </w:pPr>
            <w:r>
              <w:rPr>
                <w:rFonts w:ascii="黑体" w:hAnsi="黑体" w:eastAsia="黑体" w:cs="黑体"/>
                <w:color w:val="B4791B"/>
                <w:sz w:val="19"/>
              </w:rPr>
              <w:t>注意　</w:t>
            </w:r>
            <w:r>
              <w:rPr>
                <w:rFonts w:ascii="黑体" w:hAnsi="黑体" w:eastAsia="黑体" w:cs="黑体"/>
                <w:color w:val="1C1E21"/>
                <w:sz w:val="19"/>
              </w:rPr>
              <w:t>scipy 与 statsmodels 是两个“装不上就改方案”的依赖</w:t>
            </w:r>
            <w:r>
              <w:rPr>
                <w:rFonts w:cs="等线"/>
                <w:color w:val="1C1E21"/>
                <w:sz w:val="19"/>
              </w:rPr>
              <w:t>（我在自己的环境里就装不上）。替代办法本手册已经验证过：线性规划可改用</w:t>
            </w:r>
            <w:r>
              <w:rPr>
                <w:rFonts w:ascii="黑体" w:hAnsi="黑体" w:eastAsia="黑体" w:cs="黑体"/>
                <w:color w:val="1C1E21"/>
                <w:sz w:val="19"/>
              </w:rPr>
              <w:t>顶点穷举</w:t>
            </w:r>
            <w:r>
              <w:rPr>
                <w:rFonts w:cs="等线"/>
                <w:color w:val="1C1E21"/>
                <w:sz w:val="19"/>
              </w:rPr>
              <w:t>（项目三最优组合 1,301,500 元、影子价格 230 元/小时，穷举结果与 scipy 完全一致）；Holt 阻尼趋势可改用</w:t>
            </w:r>
            <w:r>
              <w:rPr>
                <w:rFonts w:ascii="黑体" w:hAnsi="黑体" w:eastAsia="黑体" w:cs="黑体"/>
                <w:color w:val="1C1E21"/>
                <w:sz w:val="19"/>
              </w:rPr>
              <w:t>纯 numpy 网格搜索</w:t>
            </w:r>
            <w:r>
              <w:rPr>
                <w:rFonts w:cs="等线"/>
                <w:color w:val="1C1E21"/>
                <w:sz w:val="19"/>
              </w:rPr>
              <w:t>（但超参不同，预测值会与 statsmodels 有差异，须换掉权重并如实说明，见 6.15 节步骤 2）。</w:t>
            </w:r>
          </w:p>
        </w:tc>
      </w:tr>
    </w:tbl>
    <w:p w14:paraId="2A9157A7">
      <w:pPr>
        <w:spacing w:after="40"/>
        <w:rPr>
          <w:rFonts w:hint="eastAsia"/>
        </w:rPr>
      </w:pPr>
    </w:p>
    <w:p w14:paraId="24DC5E37">
      <w:pPr>
        <w:pStyle w:val="4"/>
      </w:pPr>
      <w:bookmarkStart w:id="180" w:name="_Toc5885"/>
      <w:r>
        <w:rPr>
          <w:rFonts w:ascii="黑体" w:hAnsi="黑体" w:eastAsia="黑体" w:cs="黑体"/>
          <w:b w:val="0"/>
        </w:rPr>
        <w:t>F.3　工程与呈现层（决定报告好不好看、能不能复用）</w:t>
      </w:r>
      <w:bookmarkEnd w:id="180"/>
    </w:p>
    <w:p w14:paraId="35172578">
      <w:pPr>
        <w:keepNext/>
        <w:spacing w:before="100" w:after="40"/>
        <w:rPr>
          <w:rFonts w:hint="eastAsia"/>
        </w:rPr>
      </w:pPr>
      <w:r>
        <w:rPr>
          <w:rFonts w:ascii="黑体" w:hAnsi="黑体" w:eastAsia="黑体" w:cs="黑体"/>
          <w:color w:val="1C1E21"/>
          <w:sz w:val="18"/>
        </w:rPr>
        <w:t>表 F-3　工程实践 8 项</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34"/>
        <w:gridCol w:w="2479"/>
        <w:gridCol w:w="4184"/>
      </w:tblGrid>
      <w:tr w14:paraId="3B3BD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634" w:type="dxa"/>
            <w:shd w:val="clear" w:color="auto" w:fill="EDF1F7"/>
          </w:tcPr>
          <w:p w14:paraId="54053CFE">
            <w:pPr>
              <w:spacing w:before="20" w:after="20" w:line="276" w:lineRule="auto"/>
              <w:rPr>
                <w:rFonts w:hint="eastAsia"/>
              </w:rPr>
            </w:pPr>
            <w:r>
              <w:rPr>
                <w:rFonts w:ascii="黑体" w:hAnsi="黑体" w:eastAsia="黑体" w:cs="黑体"/>
                <w:color w:val="1C4A8C"/>
                <w:sz w:val="17"/>
              </w:rPr>
              <w:t>要素</w:t>
            </w:r>
          </w:p>
        </w:tc>
        <w:tc>
          <w:tcPr>
            <w:tcW w:w="2479" w:type="dxa"/>
            <w:shd w:val="clear" w:color="auto" w:fill="EDF1F7"/>
          </w:tcPr>
          <w:p w14:paraId="6801B24A">
            <w:pPr>
              <w:spacing w:before="20" w:after="20" w:line="276" w:lineRule="auto"/>
              <w:rPr>
                <w:rFonts w:hint="eastAsia"/>
              </w:rPr>
            </w:pPr>
            <w:r>
              <w:rPr>
                <w:rFonts w:ascii="黑体" w:hAnsi="黑体" w:eastAsia="黑体" w:cs="黑体"/>
                <w:color w:val="1C4A8C"/>
                <w:sz w:val="17"/>
              </w:rPr>
              <w:t>为什么要会</w:t>
            </w:r>
          </w:p>
        </w:tc>
        <w:tc>
          <w:tcPr>
            <w:tcW w:w="4184" w:type="dxa"/>
            <w:shd w:val="clear" w:color="auto" w:fill="EDF1F7"/>
          </w:tcPr>
          <w:p w14:paraId="2421AECE">
            <w:pPr>
              <w:spacing w:before="20" w:after="20" w:line="276" w:lineRule="auto"/>
              <w:rPr>
                <w:rFonts w:hint="eastAsia"/>
              </w:rPr>
            </w:pPr>
            <w:r>
              <w:rPr>
                <w:rFonts w:ascii="黑体" w:hAnsi="黑体" w:eastAsia="黑体" w:cs="黑体"/>
                <w:color w:val="1C4A8C"/>
                <w:sz w:val="17"/>
              </w:rPr>
              <w:t>在五个项目里的位置</w:t>
            </w:r>
          </w:p>
        </w:tc>
      </w:tr>
      <w:tr w14:paraId="6BE43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4" w:type="dxa"/>
          </w:tcPr>
          <w:p w14:paraId="022F77D4">
            <w:pPr>
              <w:spacing w:before="10" w:after="10" w:line="276" w:lineRule="auto"/>
              <w:rPr>
                <w:rFonts w:hint="eastAsia"/>
              </w:rPr>
            </w:pPr>
            <w:r>
              <w:rPr>
                <w:rFonts w:cs="等线"/>
                <w:color w:val="1C1E21"/>
                <w:sz w:val="17"/>
              </w:rPr>
              <w:t>分层：core / io / viz / report</w:t>
            </w:r>
          </w:p>
        </w:tc>
        <w:tc>
          <w:tcPr>
            <w:tcW w:w="2479" w:type="dxa"/>
          </w:tcPr>
          <w:p w14:paraId="7214BF8D">
            <w:pPr>
              <w:spacing w:before="10" w:after="10" w:line="276" w:lineRule="auto"/>
              <w:rPr>
                <w:rFonts w:hint="eastAsia"/>
              </w:rPr>
            </w:pPr>
            <w:r>
              <w:rPr>
                <w:rFonts w:cs="等线"/>
                <w:color w:val="1C1E21"/>
                <w:sz w:val="17"/>
              </w:rPr>
              <w:t>同一套数字给菜单、GUI、报告三处复用</w:t>
            </w:r>
          </w:p>
        </w:tc>
        <w:tc>
          <w:tcPr>
            <w:tcW w:w="4184" w:type="dxa"/>
          </w:tcPr>
          <w:p w14:paraId="210585A1">
            <w:pPr>
              <w:spacing w:before="10" w:after="10" w:line="276" w:lineRule="auto"/>
              <w:rPr>
                <w:rFonts w:hint="eastAsia"/>
              </w:rPr>
            </w:pPr>
            <w:r>
              <w:rPr>
                <w:rFonts w:cs="等线"/>
                <w:color w:val="1C1E21"/>
                <w:sz w:val="17"/>
              </w:rPr>
              <w:t>项目一 main.py 与 gui.py 共用 core.py；项目五 s5 与 s7 共用 s4 结果</w:t>
            </w:r>
          </w:p>
        </w:tc>
      </w:tr>
      <w:tr w14:paraId="25140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4" w:type="dxa"/>
            <w:shd w:val="clear" w:color="auto" w:fill="F7F8FA"/>
          </w:tcPr>
          <w:p w14:paraId="2C1A1601">
            <w:pPr>
              <w:spacing w:before="10" w:after="10" w:line="276" w:lineRule="auto"/>
              <w:rPr>
                <w:rFonts w:hint="eastAsia"/>
              </w:rPr>
            </w:pPr>
            <w:r>
              <w:rPr>
                <w:rFonts w:cs="等线"/>
                <w:color w:val="1C1E21"/>
                <w:sz w:val="17"/>
              </w:rPr>
              <w:t>声明式配置（rules / targets / INDICATORS）</w:t>
            </w:r>
          </w:p>
        </w:tc>
        <w:tc>
          <w:tcPr>
            <w:tcW w:w="2479" w:type="dxa"/>
            <w:shd w:val="clear" w:color="auto" w:fill="F7F8FA"/>
          </w:tcPr>
          <w:p w14:paraId="7FCAF967">
            <w:pPr>
              <w:spacing w:before="10" w:after="10" w:line="276" w:lineRule="auto"/>
              <w:rPr>
                <w:rFonts w:hint="eastAsia"/>
              </w:rPr>
            </w:pPr>
            <w:r>
              <w:rPr>
                <w:rFonts w:cs="等线"/>
                <w:color w:val="1C1E21"/>
                <w:sz w:val="17"/>
              </w:rPr>
              <w:t>加一个指标不改算法</w:t>
            </w:r>
          </w:p>
        </w:tc>
        <w:tc>
          <w:tcPr>
            <w:tcW w:w="4184" w:type="dxa"/>
            <w:shd w:val="clear" w:color="auto" w:fill="F7F8FA"/>
          </w:tcPr>
          <w:p w14:paraId="28CEEAD7">
            <w:pPr>
              <w:spacing w:before="10" w:after="10" w:line="276" w:lineRule="auto"/>
              <w:rPr>
                <w:rFonts w:hint="eastAsia"/>
              </w:rPr>
            </w:pPr>
            <w:r>
              <w:rPr>
                <w:rFonts w:cs="等线"/>
                <w:color w:val="1C1E21"/>
                <w:sz w:val="17"/>
              </w:rPr>
              <w:t>项目一 validators.RULES、项目四 indicators 的 add()、项目五 build_targets</w:t>
            </w:r>
          </w:p>
        </w:tc>
      </w:tr>
      <w:tr w14:paraId="5E45C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4" w:type="dxa"/>
          </w:tcPr>
          <w:p w14:paraId="0D8A8562">
            <w:pPr>
              <w:spacing w:before="10" w:after="10" w:line="276" w:lineRule="auto"/>
              <w:rPr>
                <w:rFonts w:hint="eastAsia"/>
              </w:rPr>
            </w:pPr>
            <w:r>
              <w:rPr>
                <w:rFonts w:cs="等线"/>
                <w:color w:val="1C1E21"/>
                <w:sz w:val="17"/>
              </w:rPr>
              <w:t>统一日志双写</w:t>
            </w:r>
          </w:p>
        </w:tc>
        <w:tc>
          <w:tcPr>
            <w:tcW w:w="2479" w:type="dxa"/>
          </w:tcPr>
          <w:p w14:paraId="162BBF52">
            <w:pPr>
              <w:spacing w:before="10" w:after="10" w:line="276" w:lineRule="auto"/>
              <w:rPr>
                <w:rFonts w:hint="eastAsia"/>
              </w:rPr>
            </w:pPr>
            <w:r>
              <w:rPr>
                <w:rFonts w:cs="等线"/>
                <w:color w:val="1C1E21"/>
                <w:sz w:val="17"/>
              </w:rPr>
              <w:t>出问题时能还原全过程</w:t>
            </w:r>
          </w:p>
        </w:tc>
        <w:tc>
          <w:tcPr>
            <w:tcW w:w="4184" w:type="dxa"/>
          </w:tcPr>
          <w:p w14:paraId="2757618A">
            <w:pPr>
              <w:spacing w:before="10" w:after="10" w:line="276" w:lineRule="auto"/>
              <w:rPr>
                <w:rFonts w:hint="eastAsia"/>
              </w:rPr>
            </w:pPr>
            <w:r>
              <w:rPr>
                <w:rFonts w:cs="等线"/>
                <w:color w:val="1C1E21"/>
                <w:sz w:val="17"/>
              </w:rPr>
              <w:t>项目二、三各有一个约 44 KB 的 run_log.txt</w:t>
            </w:r>
          </w:p>
        </w:tc>
      </w:tr>
      <w:tr w14:paraId="74F47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4" w:type="dxa"/>
            <w:shd w:val="clear" w:color="auto" w:fill="F7F8FA"/>
          </w:tcPr>
          <w:p w14:paraId="34EA5E68">
            <w:pPr>
              <w:spacing w:before="10" w:after="10" w:line="276" w:lineRule="auto"/>
              <w:rPr>
                <w:rFonts w:hint="eastAsia"/>
              </w:rPr>
            </w:pPr>
            <w:r>
              <w:rPr>
                <w:rFonts w:cs="等线"/>
                <w:color w:val="1C1E21"/>
                <w:sz w:val="17"/>
              </w:rPr>
              <w:t>退出码</w:t>
            </w:r>
          </w:p>
        </w:tc>
        <w:tc>
          <w:tcPr>
            <w:tcW w:w="2479" w:type="dxa"/>
            <w:shd w:val="clear" w:color="auto" w:fill="F7F8FA"/>
          </w:tcPr>
          <w:p w14:paraId="1E349061">
            <w:pPr>
              <w:spacing w:before="10" w:after="10" w:line="276" w:lineRule="auto"/>
              <w:rPr>
                <w:rFonts w:hint="eastAsia"/>
              </w:rPr>
            </w:pPr>
            <w:r>
              <w:rPr>
                <w:rFonts w:cs="等线"/>
                <w:color w:val="1C1E21"/>
                <w:sz w:val="17"/>
              </w:rPr>
              <w:t>让脚本能被别的脚本调用</w:t>
            </w:r>
          </w:p>
        </w:tc>
        <w:tc>
          <w:tcPr>
            <w:tcW w:w="4184" w:type="dxa"/>
            <w:shd w:val="clear" w:color="auto" w:fill="F7F8FA"/>
          </w:tcPr>
          <w:p w14:paraId="61938F7C">
            <w:pPr>
              <w:spacing w:before="10" w:after="10" w:line="276" w:lineRule="auto"/>
              <w:rPr>
                <w:rFonts w:hint="eastAsia"/>
              </w:rPr>
            </w:pPr>
            <w:r>
              <w:rPr>
                <w:rFonts w:cs="等线"/>
                <w:color w:val="1C1E21"/>
                <w:sz w:val="17"/>
              </w:rPr>
              <w:t>sys.exit(1 if bad else 0)</w:t>
            </w:r>
          </w:p>
        </w:tc>
      </w:tr>
      <w:tr w14:paraId="7D021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4" w:type="dxa"/>
          </w:tcPr>
          <w:p w14:paraId="61477183">
            <w:pPr>
              <w:spacing w:before="10" w:after="10" w:line="276" w:lineRule="auto"/>
              <w:rPr>
                <w:rFonts w:hint="eastAsia"/>
              </w:rPr>
            </w:pPr>
            <w:r>
              <w:rPr>
                <w:rFonts w:cs="等线"/>
                <w:color w:val="1C1E21"/>
                <w:sz w:val="17"/>
              </w:rPr>
              <w:t>中文字体探测</w:t>
            </w:r>
          </w:p>
        </w:tc>
        <w:tc>
          <w:tcPr>
            <w:tcW w:w="2479" w:type="dxa"/>
          </w:tcPr>
          <w:p w14:paraId="0CDA8AD4">
            <w:pPr>
              <w:spacing w:before="10" w:after="10" w:line="276" w:lineRule="auto"/>
              <w:rPr>
                <w:rFonts w:hint="eastAsia"/>
              </w:rPr>
            </w:pPr>
            <w:r>
              <w:rPr>
                <w:rFonts w:cs="等线"/>
                <w:color w:val="1C1E21"/>
                <w:sz w:val="17"/>
              </w:rPr>
              <w:t>图不乱码</w:t>
            </w:r>
          </w:p>
        </w:tc>
        <w:tc>
          <w:tcPr>
            <w:tcW w:w="4184" w:type="dxa"/>
          </w:tcPr>
          <w:p w14:paraId="370CB17F">
            <w:pPr>
              <w:spacing w:before="10" w:after="10" w:line="276" w:lineRule="auto"/>
              <w:rPr>
                <w:rFonts w:hint="eastAsia"/>
              </w:rPr>
            </w:pPr>
            <w:r>
              <w:rPr>
                <w:rFonts w:cs="等线"/>
                <w:color w:val="1C1E21"/>
                <w:sz w:val="17"/>
              </w:rPr>
              <w:t>五个项目各自的 _setup_style / setup_cn_font</w:t>
            </w:r>
          </w:p>
        </w:tc>
      </w:tr>
      <w:tr w14:paraId="67C1C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4" w:type="dxa"/>
            <w:shd w:val="clear" w:color="auto" w:fill="F7F8FA"/>
          </w:tcPr>
          <w:p w14:paraId="553BDC3C">
            <w:pPr>
              <w:spacing w:before="10" w:after="10" w:line="276" w:lineRule="auto"/>
              <w:rPr>
                <w:rFonts w:hint="eastAsia"/>
              </w:rPr>
            </w:pPr>
            <w:r>
              <w:rPr>
                <w:rFonts w:cs="等线"/>
                <w:color w:val="1C1E21"/>
                <w:sz w:val="17"/>
              </w:rPr>
              <w:t>单位常量集中定义</w:t>
            </w:r>
          </w:p>
        </w:tc>
        <w:tc>
          <w:tcPr>
            <w:tcW w:w="2479" w:type="dxa"/>
            <w:shd w:val="clear" w:color="auto" w:fill="F7F8FA"/>
          </w:tcPr>
          <w:p w14:paraId="747CDE4F">
            <w:pPr>
              <w:spacing w:before="10" w:after="10" w:line="276" w:lineRule="auto"/>
              <w:rPr>
                <w:rFonts w:hint="eastAsia"/>
              </w:rPr>
            </w:pPr>
            <w:r>
              <w:rPr>
                <w:rFonts w:cs="等线"/>
                <w:color w:val="1C1E21"/>
                <w:sz w:val="17"/>
              </w:rPr>
              <w:t>避免元/万元/亿元混用</w:t>
            </w:r>
          </w:p>
        </w:tc>
        <w:tc>
          <w:tcPr>
            <w:tcW w:w="4184" w:type="dxa"/>
            <w:shd w:val="clear" w:color="auto" w:fill="F7F8FA"/>
          </w:tcPr>
          <w:p w14:paraId="756967D8">
            <w:pPr>
              <w:spacing w:before="10" w:after="10" w:line="276" w:lineRule="auto"/>
              <w:rPr>
                <w:rFonts w:hint="eastAsia"/>
              </w:rPr>
            </w:pPr>
            <w:r>
              <w:rPr>
                <w:rFonts w:cs="等线"/>
                <w:color w:val="1C1E21"/>
                <w:sz w:val="17"/>
              </w:rPr>
              <w:t>项目四 SINA_UNIT_SCALE=1e4、项目五 UNIT_YI=1e8</w:t>
            </w:r>
          </w:p>
        </w:tc>
      </w:tr>
      <w:tr w14:paraId="2C0EC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4" w:type="dxa"/>
          </w:tcPr>
          <w:p w14:paraId="0EF2ADCA">
            <w:pPr>
              <w:spacing w:before="10" w:after="10" w:line="276" w:lineRule="auto"/>
              <w:rPr>
                <w:rFonts w:hint="eastAsia"/>
              </w:rPr>
            </w:pPr>
            <w:r>
              <w:rPr>
                <w:rFonts w:cs="等线"/>
                <w:color w:val="1C1E21"/>
                <w:sz w:val="17"/>
              </w:rPr>
              <w:t>幂等（可重跑）</w:t>
            </w:r>
          </w:p>
        </w:tc>
        <w:tc>
          <w:tcPr>
            <w:tcW w:w="2479" w:type="dxa"/>
          </w:tcPr>
          <w:p w14:paraId="0F01CECA">
            <w:pPr>
              <w:spacing w:before="10" w:after="10" w:line="276" w:lineRule="auto"/>
              <w:rPr>
                <w:rFonts w:hint="eastAsia"/>
              </w:rPr>
            </w:pPr>
            <w:r>
              <w:rPr>
                <w:rFonts w:cs="等线"/>
                <w:color w:val="1C1E21"/>
                <w:sz w:val="17"/>
              </w:rPr>
              <w:t>今天跑和明天跑结果一致</w:t>
            </w:r>
          </w:p>
        </w:tc>
        <w:tc>
          <w:tcPr>
            <w:tcW w:w="4184" w:type="dxa"/>
          </w:tcPr>
          <w:p w14:paraId="5366DBE5">
            <w:pPr>
              <w:spacing w:before="10" w:after="10" w:line="276" w:lineRule="auto"/>
              <w:rPr>
                <w:rFonts w:hint="eastAsia"/>
              </w:rPr>
            </w:pPr>
            <w:r>
              <w:rPr>
                <w:rFonts w:cs="等线"/>
                <w:color w:val="1C1E21"/>
                <w:sz w:val="17"/>
              </w:rPr>
              <w:t>数据落盘后不重复抓取；输出目录自动重建</w:t>
            </w:r>
          </w:p>
        </w:tc>
      </w:tr>
      <w:tr w14:paraId="3E7C8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34" w:type="dxa"/>
            <w:shd w:val="clear" w:color="auto" w:fill="F7F8FA"/>
          </w:tcPr>
          <w:p w14:paraId="4E455C95">
            <w:pPr>
              <w:spacing w:before="10" w:after="10" w:line="276" w:lineRule="auto"/>
              <w:rPr>
                <w:rFonts w:hint="eastAsia"/>
              </w:rPr>
            </w:pPr>
            <w:r>
              <w:rPr>
                <w:rFonts w:cs="等线"/>
                <w:color w:val="1C1E21"/>
                <w:sz w:val="17"/>
              </w:rPr>
              <w:t>质检脚本</w:t>
            </w:r>
          </w:p>
        </w:tc>
        <w:tc>
          <w:tcPr>
            <w:tcW w:w="2479" w:type="dxa"/>
            <w:shd w:val="clear" w:color="auto" w:fill="F7F8FA"/>
          </w:tcPr>
          <w:p w14:paraId="55FDA92D">
            <w:pPr>
              <w:spacing w:before="10" w:after="10" w:line="276" w:lineRule="auto"/>
              <w:rPr>
                <w:rFonts w:hint="eastAsia"/>
              </w:rPr>
            </w:pPr>
            <w:r>
              <w:rPr>
                <w:rFonts w:cs="等线"/>
                <w:color w:val="1C1E21"/>
                <w:sz w:val="17"/>
              </w:rPr>
              <w:t>交付前自动查规范</w:t>
            </w:r>
          </w:p>
        </w:tc>
        <w:tc>
          <w:tcPr>
            <w:tcW w:w="4184" w:type="dxa"/>
            <w:shd w:val="clear" w:color="auto" w:fill="F7F8FA"/>
          </w:tcPr>
          <w:p w14:paraId="7F501682">
            <w:pPr>
              <w:spacing w:before="10" w:after="10" w:line="276" w:lineRule="auto"/>
              <w:rPr>
                <w:rFonts w:hint="eastAsia"/>
              </w:rPr>
            </w:pPr>
            <w:r>
              <w:rPr>
                <w:rFonts w:cs="等线"/>
                <w:color w:val="1C1E21"/>
                <w:sz w:val="17"/>
              </w:rPr>
              <w:t>项目五 s8_qc.py（段落/表格/图片/表头/文本卫生）</w:t>
            </w:r>
          </w:p>
        </w:tc>
      </w:tr>
    </w:tbl>
    <w:p w14:paraId="4956969B">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DDCAD9B">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19DC9213">
            <w:pPr>
              <w:spacing w:before="40" w:after="40"/>
              <w:rPr>
                <w:rFonts w:hint="eastAsia"/>
              </w:rPr>
            </w:pPr>
            <w:r>
              <w:rPr>
                <w:rFonts w:ascii="黑体" w:hAnsi="黑体" w:eastAsia="黑体" w:cs="黑体"/>
                <w:color w:val="6B4E9E"/>
                <w:sz w:val="19"/>
              </w:rPr>
              <w:t>动手做　</w:t>
            </w:r>
            <w:r>
              <w:rPr>
                <w:rFonts w:ascii="黑体" w:hAnsi="黑体" w:eastAsia="黑体" w:cs="黑体"/>
                <w:color w:val="1C1E21"/>
                <w:sz w:val="19"/>
              </w:rPr>
              <w:t>表 F-1 到 F-3 共 38 项，就是这五个项目的全部技术面</w:t>
            </w:r>
            <w:r>
              <w:rPr>
                <w:rFonts w:cs="等线"/>
                <w:color w:val="1C1E21"/>
                <w:sz w:val="19"/>
              </w:rPr>
              <w:t>。把它们逐项打勾：会 30 项以上，你就完全有能力自己写而不是只跑现成的。建议把这三张表打印出来，贴在写代码的地方。三张表里画了重点的三堆——</w:t>
            </w:r>
            <w:r>
              <w:rPr>
                <w:rFonts w:ascii="黑体" w:hAnsi="黑体" w:eastAsia="黑体" w:cs="黑体"/>
                <w:color w:val="1C1E21"/>
                <w:sz w:val="19"/>
              </w:rPr>
              <w:t>可视化、GUI、数据采集与处理</w:t>
            </w:r>
            <w:r>
              <w:rPr>
                <w:rFonts w:cs="等线"/>
                <w:color w:val="1C1E21"/>
                <w:sz w:val="19"/>
              </w:rPr>
              <w:t>——已分别展开为</w:t>
            </w:r>
            <w:r>
              <w:rPr>
                <w:rFonts w:ascii="黑体" w:hAnsi="黑体" w:eastAsia="黑体" w:cs="黑体"/>
                <w:color w:val="1C1E21"/>
                <w:sz w:val="19"/>
              </w:rPr>
              <w:t>附录 H、附录 I、附录 J</w:t>
            </w:r>
            <w:r>
              <w:rPr>
                <w:rFonts w:cs="等线"/>
                <w:color w:val="1C1E21"/>
                <w:sz w:val="19"/>
              </w:rPr>
              <w:t>，而“分析方法怎么想对”展开为</w:t>
            </w:r>
            <w:r>
              <w:rPr>
                <w:rFonts w:ascii="黑体" w:hAnsi="黑体" w:eastAsia="黑体" w:cs="黑体"/>
                <w:color w:val="1C1E21"/>
                <w:sz w:val="19"/>
              </w:rPr>
              <w:t>附录 K</w:t>
            </w:r>
            <w:r>
              <w:rPr>
                <w:rFonts w:cs="等线"/>
                <w:color w:val="1C1E21"/>
                <w:sz w:val="19"/>
              </w:rPr>
              <w:t>。</w:t>
            </w:r>
          </w:p>
        </w:tc>
      </w:tr>
    </w:tbl>
    <w:p w14:paraId="55FCF0D1">
      <w:pPr>
        <w:spacing w:after="40"/>
        <w:rPr>
          <w:rFonts w:hint="eastAsia"/>
        </w:rPr>
      </w:pPr>
    </w:p>
    <w:p w14:paraId="63AF7623">
      <w:pPr>
        <w:rPr>
          <w:rFonts w:hint="eastAsia"/>
        </w:rPr>
      </w:pPr>
      <w:r>
        <w:br w:type="page"/>
      </w:r>
    </w:p>
    <w:p w14:paraId="5D54125A">
      <w:pPr>
        <w:pStyle w:val="3"/>
      </w:pPr>
      <w:bookmarkStart w:id="181" w:name="_Toc6270"/>
      <w:r>
        <w:rPr>
          <w:rFonts w:ascii="黑体" w:hAnsi="黑体" w:eastAsia="黑体" w:cs="黑体"/>
          <w:b w:val="0"/>
          <w:color w:val="1C1E21"/>
        </w:rPr>
        <w:t>附录 G　演示截图补位清单</w:t>
      </w:r>
      <w:bookmarkEnd w:id="181"/>
    </w:p>
    <w:p w14:paraId="7D50E746">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手册里所有“◻ 演示图占位”框，都对应你在自己电脑上能截到的真实画面。本附录按章节顺序把</w:t>
      </w:r>
      <w:r>
        <w:rPr>
          <w:rFonts w:ascii="黑体" w:hAnsi="黑体" w:eastAsia="黑体" w:cs="黑体"/>
          <w:color w:val="3A4048"/>
          <w:sz w:val="20"/>
        </w:rPr>
        <w:t>待补截图列成一张任务清单</w:t>
      </w:r>
      <w:r>
        <w:rPr>
          <w:rFonts w:ascii="楷体" w:hAnsi="楷体" w:eastAsia="楷体" w:cs="楷体"/>
          <w:color w:val="3A4048"/>
          <w:sz w:val="20"/>
        </w:rPr>
        <w:t>，标注每个位置该截什么、从哪里截、截多大。截完后在 Word 里删掉占位框、把图插入原位即可。</w:t>
      </w:r>
    </w:p>
    <w:p w14:paraId="23C56DCE">
      <w:pPr>
        <w:pStyle w:val="4"/>
      </w:pPr>
      <w:bookmarkStart w:id="182" w:name="_Toc23373"/>
      <w:r>
        <w:rPr>
          <w:rFonts w:ascii="黑体" w:hAnsi="黑体" w:eastAsia="黑体" w:cs="黑体"/>
          <w:b w:val="0"/>
        </w:rPr>
        <w:t>G.1　第 1 章：环境与 IDE（已全部补齐）</w:t>
      </w:r>
      <w:bookmarkEnd w:id="182"/>
    </w:p>
    <w:p w14:paraId="68123799">
      <w:pPr>
        <w:jc w:val="both"/>
        <w:rPr>
          <w:rFonts w:hint="eastAsia"/>
        </w:rPr>
      </w:pPr>
      <w:r>
        <w:rPr>
          <w:rFonts w:cs="等线"/>
          <w:color w:val="1C1E21"/>
        </w:rPr>
        <w:t>下面 7 张原为占位的截图，</w:t>
      </w:r>
      <w:r>
        <w:rPr>
          <w:rFonts w:ascii="黑体" w:hAnsi="黑体" w:eastAsia="黑体" w:cs="黑体"/>
          <w:color w:val="1C1E21"/>
        </w:rPr>
        <w:t>已经补入正文</w:t>
      </w:r>
      <w:r>
        <w:rPr>
          <w:rFonts w:cs="等线"/>
          <w:color w:val="1C1E21"/>
        </w:rPr>
        <w:t>（图 1-1、1-13、1-15、1-18、1-19、1-20、1-22），保留此表是为了说明“每一处该截什么”，便于你在自己的环境里重截一张更清晰的。</w:t>
      </w:r>
    </w:p>
    <w:p w14:paraId="1DEBD887">
      <w:pPr>
        <w:keepNext/>
        <w:spacing w:before="100" w:after="40"/>
        <w:rPr>
          <w:rFonts w:hint="eastAsia"/>
        </w:rPr>
      </w:pPr>
      <w:r>
        <w:rPr>
          <w:rFonts w:ascii="黑体" w:hAnsi="黑体" w:eastAsia="黑体" w:cs="黑体"/>
          <w:color w:val="1C1E21"/>
          <w:sz w:val="18"/>
        </w:rPr>
        <w:t>表 G-1　第 1 章截图清单（已补齐）</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53"/>
        <w:gridCol w:w="3196"/>
        <w:gridCol w:w="3196"/>
        <w:gridCol w:w="1453"/>
      </w:tblGrid>
      <w:tr w14:paraId="32A55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53" w:type="dxa"/>
            <w:shd w:val="clear" w:color="auto" w:fill="EDF1F7"/>
          </w:tcPr>
          <w:p w14:paraId="7BDE74C0">
            <w:pPr>
              <w:spacing w:before="20" w:after="20" w:line="276" w:lineRule="auto"/>
              <w:rPr>
                <w:rFonts w:hint="eastAsia"/>
              </w:rPr>
            </w:pPr>
            <w:r>
              <w:rPr>
                <w:rFonts w:ascii="黑体" w:hAnsi="黑体" w:eastAsia="黑体" w:cs="黑体"/>
                <w:color w:val="1C4A8C"/>
                <w:sz w:val="17"/>
              </w:rPr>
              <w:t>占位编号</w:t>
            </w:r>
          </w:p>
        </w:tc>
        <w:tc>
          <w:tcPr>
            <w:tcW w:w="3196" w:type="dxa"/>
            <w:shd w:val="clear" w:color="auto" w:fill="EDF1F7"/>
          </w:tcPr>
          <w:p w14:paraId="2031F56B">
            <w:pPr>
              <w:spacing w:before="20" w:after="20" w:line="276" w:lineRule="auto"/>
              <w:rPr>
                <w:rFonts w:hint="eastAsia"/>
              </w:rPr>
            </w:pPr>
            <w:r>
              <w:rPr>
                <w:rFonts w:ascii="黑体" w:hAnsi="黑体" w:eastAsia="黑体" w:cs="黑体"/>
                <w:color w:val="1C4A8C"/>
                <w:sz w:val="17"/>
              </w:rPr>
              <w:t>截图内容</w:t>
            </w:r>
          </w:p>
        </w:tc>
        <w:tc>
          <w:tcPr>
            <w:tcW w:w="3196" w:type="dxa"/>
            <w:shd w:val="clear" w:color="auto" w:fill="EDF1F7"/>
          </w:tcPr>
          <w:p w14:paraId="37A0D387">
            <w:pPr>
              <w:spacing w:before="20" w:after="20" w:line="276" w:lineRule="auto"/>
              <w:rPr>
                <w:rFonts w:hint="eastAsia"/>
              </w:rPr>
            </w:pPr>
            <w:r>
              <w:rPr>
                <w:rFonts w:ascii="黑体" w:hAnsi="黑体" w:eastAsia="黑体" w:cs="黑体"/>
                <w:color w:val="1C4A8C"/>
                <w:sz w:val="17"/>
              </w:rPr>
              <w:t>从哪里截</w:t>
            </w:r>
          </w:p>
        </w:tc>
        <w:tc>
          <w:tcPr>
            <w:tcW w:w="1453" w:type="dxa"/>
            <w:shd w:val="clear" w:color="auto" w:fill="EDF1F7"/>
          </w:tcPr>
          <w:p w14:paraId="2FDFAABA">
            <w:pPr>
              <w:spacing w:before="20" w:after="20" w:line="276" w:lineRule="auto"/>
              <w:rPr>
                <w:rFonts w:hint="eastAsia"/>
              </w:rPr>
            </w:pPr>
            <w:r>
              <w:rPr>
                <w:rFonts w:ascii="黑体" w:hAnsi="黑体" w:eastAsia="黑体" w:cs="黑体"/>
                <w:color w:val="1C4A8C"/>
                <w:sz w:val="17"/>
              </w:rPr>
              <w:t>建议尺寸</w:t>
            </w:r>
          </w:p>
        </w:tc>
      </w:tr>
      <w:tr w14:paraId="3C2E1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tcPr>
          <w:p w14:paraId="0CD6325C">
            <w:pPr>
              <w:spacing w:before="10" w:after="10" w:line="276" w:lineRule="auto"/>
              <w:rPr>
                <w:rFonts w:hint="eastAsia"/>
              </w:rPr>
            </w:pPr>
            <w:r>
              <w:rPr>
                <w:rFonts w:cs="等线"/>
                <w:color w:val="1C1E21"/>
                <w:sz w:val="17"/>
              </w:rPr>
              <w:t>图 1-1</w:t>
            </w:r>
          </w:p>
        </w:tc>
        <w:tc>
          <w:tcPr>
            <w:tcW w:w="3196" w:type="dxa"/>
          </w:tcPr>
          <w:p w14:paraId="1056B895">
            <w:pPr>
              <w:spacing w:before="10" w:after="10" w:line="276" w:lineRule="auto"/>
              <w:rPr>
                <w:rFonts w:hint="eastAsia"/>
              </w:rPr>
            </w:pPr>
            <w:r>
              <w:rPr>
                <w:rFonts w:cs="等线"/>
                <w:color w:val="1C1E21"/>
                <w:sz w:val="17"/>
              </w:rPr>
              <w:t>python.org 下载页</w:t>
            </w:r>
          </w:p>
        </w:tc>
        <w:tc>
          <w:tcPr>
            <w:tcW w:w="3196" w:type="dxa"/>
          </w:tcPr>
          <w:p w14:paraId="69F3F8B4">
            <w:pPr>
              <w:spacing w:before="10" w:after="10" w:line="276" w:lineRule="auto"/>
              <w:rPr>
                <w:rFonts w:hint="eastAsia"/>
              </w:rPr>
            </w:pPr>
            <w:r>
              <w:rPr>
                <w:rFonts w:cs="等线"/>
                <w:color w:val="1C1E21"/>
                <w:sz w:val="17"/>
              </w:rPr>
              <w:t>浏览器打开 python.org/downloads</w:t>
            </w:r>
          </w:p>
        </w:tc>
        <w:tc>
          <w:tcPr>
            <w:tcW w:w="1453" w:type="dxa"/>
          </w:tcPr>
          <w:p w14:paraId="4F9903A8">
            <w:pPr>
              <w:spacing w:before="10" w:after="10" w:line="276" w:lineRule="auto"/>
              <w:rPr>
                <w:rFonts w:hint="eastAsia"/>
              </w:rPr>
            </w:pPr>
            <w:r>
              <w:rPr>
                <w:rFonts w:cs="等线"/>
                <w:color w:val="1C1E21"/>
                <w:sz w:val="17"/>
              </w:rPr>
              <w:t>150 mm 宽</w:t>
            </w:r>
          </w:p>
        </w:tc>
      </w:tr>
      <w:tr w14:paraId="26F5A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shd w:val="clear" w:color="auto" w:fill="F7F8FA"/>
          </w:tcPr>
          <w:p w14:paraId="503FA58E">
            <w:pPr>
              <w:spacing w:before="10" w:after="10" w:line="276" w:lineRule="auto"/>
              <w:rPr>
                <w:rFonts w:hint="eastAsia"/>
              </w:rPr>
            </w:pPr>
            <w:r>
              <w:rPr>
                <w:rFonts w:cs="等线"/>
                <w:color w:val="1C1E21"/>
                <w:sz w:val="17"/>
              </w:rPr>
              <w:t>图 1-13</w:t>
            </w:r>
          </w:p>
        </w:tc>
        <w:tc>
          <w:tcPr>
            <w:tcW w:w="3196" w:type="dxa"/>
            <w:shd w:val="clear" w:color="auto" w:fill="F7F8FA"/>
          </w:tcPr>
          <w:p w14:paraId="34BF0DDB">
            <w:pPr>
              <w:spacing w:before="10" w:after="10" w:line="276" w:lineRule="auto"/>
              <w:rPr>
                <w:rFonts w:hint="eastAsia"/>
              </w:rPr>
            </w:pPr>
            <w:r>
              <w:rPr>
                <w:rFonts w:cs="等线"/>
                <w:color w:val="1C1E21"/>
                <w:sz w:val="17"/>
              </w:rPr>
              <w:t>改完 PATH 后重开终端验证</w:t>
            </w:r>
          </w:p>
        </w:tc>
        <w:tc>
          <w:tcPr>
            <w:tcW w:w="3196" w:type="dxa"/>
            <w:shd w:val="clear" w:color="auto" w:fill="F7F8FA"/>
          </w:tcPr>
          <w:p w14:paraId="20835929">
            <w:pPr>
              <w:spacing w:before="10" w:after="10" w:line="276" w:lineRule="auto"/>
              <w:rPr>
                <w:rFonts w:hint="eastAsia"/>
              </w:rPr>
            </w:pPr>
            <w:r>
              <w:rPr>
                <w:rFonts w:cs="等线"/>
                <w:color w:val="1C1E21"/>
                <w:sz w:val="17"/>
              </w:rPr>
              <w:t>新开终端敲 python -V</w:t>
            </w:r>
          </w:p>
        </w:tc>
        <w:tc>
          <w:tcPr>
            <w:tcW w:w="1453" w:type="dxa"/>
            <w:shd w:val="clear" w:color="auto" w:fill="F7F8FA"/>
          </w:tcPr>
          <w:p w14:paraId="6A004220">
            <w:pPr>
              <w:spacing w:before="10" w:after="10" w:line="276" w:lineRule="auto"/>
              <w:rPr>
                <w:rFonts w:hint="eastAsia"/>
              </w:rPr>
            </w:pPr>
            <w:r>
              <w:rPr>
                <w:rFonts w:cs="等线"/>
                <w:color w:val="1C1E21"/>
                <w:sz w:val="17"/>
              </w:rPr>
              <w:t>120 mm</w:t>
            </w:r>
          </w:p>
        </w:tc>
      </w:tr>
      <w:tr w14:paraId="1E839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tcPr>
          <w:p w14:paraId="3888E32E">
            <w:pPr>
              <w:spacing w:before="10" w:after="10" w:line="276" w:lineRule="auto"/>
              <w:rPr>
                <w:rFonts w:hint="eastAsia"/>
              </w:rPr>
            </w:pPr>
            <w:r>
              <w:rPr>
                <w:rFonts w:cs="等线"/>
                <w:color w:val="1C1E21"/>
                <w:sz w:val="17"/>
              </w:rPr>
              <w:t>图 1-15</w:t>
            </w:r>
          </w:p>
        </w:tc>
        <w:tc>
          <w:tcPr>
            <w:tcW w:w="3196" w:type="dxa"/>
          </w:tcPr>
          <w:p w14:paraId="76801E9E">
            <w:pPr>
              <w:spacing w:before="10" w:after="10" w:line="276" w:lineRule="auto"/>
              <w:rPr>
                <w:rFonts w:hint="eastAsia"/>
              </w:rPr>
            </w:pPr>
            <w:r>
              <w:rPr>
                <w:rFonts w:cs="等线"/>
                <w:color w:val="1C1E21"/>
                <w:sz w:val="17"/>
              </w:rPr>
              <w:t>激活虚拟环境前后 where python 对比</w:t>
            </w:r>
          </w:p>
        </w:tc>
        <w:tc>
          <w:tcPr>
            <w:tcW w:w="3196" w:type="dxa"/>
          </w:tcPr>
          <w:p w14:paraId="2C239B78">
            <w:pPr>
              <w:spacing w:before="10" w:after="10" w:line="276" w:lineRule="auto"/>
              <w:rPr>
                <w:rFonts w:hint="eastAsia"/>
              </w:rPr>
            </w:pPr>
            <w:r>
              <w:rPr>
                <w:rFonts w:cs="等线"/>
                <w:color w:val="1C1E21"/>
                <w:sz w:val="17"/>
              </w:rPr>
              <w:t>同一终端两次执行</w:t>
            </w:r>
          </w:p>
        </w:tc>
        <w:tc>
          <w:tcPr>
            <w:tcW w:w="1453" w:type="dxa"/>
          </w:tcPr>
          <w:p w14:paraId="6D101F09">
            <w:pPr>
              <w:spacing w:before="10" w:after="10" w:line="276" w:lineRule="auto"/>
              <w:rPr>
                <w:rFonts w:hint="eastAsia"/>
              </w:rPr>
            </w:pPr>
            <w:r>
              <w:rPr>
                <w:rFonts w:cs="等线"/>
                <w:color w:val="1C1E21"/>
                <w:sz w:val="17"/>
              </w:rPr>
              <w:t>左右拼两栏</w:t>
            </w:r>
          </w:p>
        </w:tc>
      </w:tr>
      <w:tr w14:paraId="41176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shd w:val="clear" w:color="auto" w:fill="F7F8FA"/>
          </w:tcPr>
          <w:p w14:paraId="386A530D">
            <w:pPr>
              <w:spacing w:before="10" w:after="10" w:line="276" w:lineRule="auto"/>
              <w:rPr>
                <w:rFonts w:hint="eastAsia"/>
              </w:rPr>
            </w:pPr>
            <w:r>
              <w:rPr>
                <w:rFonts w:cs="等线"/>
                <w:color w:val="1C1E21"/>
                <w:sz w:val="17"/>
              </w:rPr>
              <w:t>图 1-18</w:t>
            </w:r>
          </w:p>
        </w:tc>
        <w:tc>
          <w:tcPr>
            <w:tcW w:w="3196" w:type="dxa"/>
            <w:shd w:val="clear" w:color="auto" w:fill="F7F8FA"/>
          </w:tcPr>
          <w:p w14:paraId="6200DAE9">
            <w:pPr>
              <w:spacing w:before="10" w:after="10" w:line="276" w:lineRule="auto"/>
              <w:rPr>
                <w:rFonts w:hint="eastAsia"/>
              </w:rPr>
            </w:pPr>
            <w:r>
              <w:rPr>
                <w:rFonts w:cs="等线"/>
                <w:color w:val="1C1E21"/>
                <w:sz w:val="17"/>
              </w:rPr>
              <w:t>多根工作区：五个项目同时出现在侧栏</w:t>
            </w:r>
          </w:p>
        </w:tc>
        <w:tc>
          <w:tcPr>
            <w:tcW w:w="3196" w:type="dxa"/>
            <w:shd w:val="clear" w:color="auto" w:fill="F7F8FA"/>
          </w:tcPr>
          <w:p w14:paraId="55DAF788">
            <w:pPr>
              <w:spacing w:before="10" w:after="10" w:line="276" w:lineRule="auto"/>
              <w:rPr>
                <w:rFonts w:hint="eastAsia"/>
              </w:rPr>
            </w:pPr>
            <w:r>
              <w:rPr>
                <w:rFonts w:cs="等线"/>
                <w:color w:val="1C1E21"/>
                <w:sz w:val="17"/>
              </w:rPr>
              <w:t>VS Code 文件→将文件夹添加到工作区</w:t>
            </w:r>
          </w:p>
        </w:tc>
        <w:tc>
          <w:tcPr>
            <w:tcW w:w="1453" w:type="dxa"/>
            <w:shd w:val="clear" w:color="auto" w:fill="F7F8FA"/>
          </w:tcPr>
          <w:p w14:paraId="4C5702E8">
            <w:pPr>
              <w:spacing w:before="10" w:after="10" w:line="276" w:lineRule="auto"/>
              <w:rPr>
                <w:rFonts w:hint="eastAsia"/>
              </w:rPr>
            </w:pPr>
            <w:r>
              <w:rPr>
                <w:rFonts w:cs="等线"/>
                <w:color w:val="1C1E21"/>
                <w:sz w:val="17"/>
              </w:rPr>
              <w:t>150 mm</w:t>
            </w:r>
          </w:p>
        </w:tc>
      </w:tr>
      <w:tr w14:paraId="2BD21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tcPr>
          <w:p w14:paraId="3A654EDD">
            <w:pPr>
              <w:spacing w:before="10" w:after="10" w:line="276" w:lineRule="auto"/>
              <w:rPr>
                <w:rFonts w:hint="eastAsia"/>
              </w:rPr>
            </w:pPr>
            <w:r>
              <w:rPr>
                <w:rFonts w:cs="等线"/>
                <w:color w:val="1C1E21"/>
                <w:sz w:val="17"/>
              </w:rPr>
              <w:t>图 1-19</w:t>
            </w:r>
          </w:p>
        </w:tc>
        <w:tc>
          <w:tcPr>
            <w:tcW w:w="3196" w:type="dxa"/>
          </w:tcPr>
          <w:p w14:paraId="5B8F3519">
            <w:pPr>
              <w:spacing w:before="10" w:after="10" w:line="276" w:lineRule="auto"/>
              <w:rPr>
                <w:rFonts w:hint="eastAsia"/>
              </w:rPr>
            </w:pPr>
            <w:r>
              <w:rPr>
                <w:rFonts w:cs="等线"/>
                <w:color w:val="1C1E21"/>
                <w:sz w:val="17"/>
              </w:rPr>
              <w:t>右下角解释器标签 + 集成终端执行命令</w:t>
            </w:r>
          </w:p>
        </w:tc>
        <w:tc>
          <w:tcPr>
            <w:tcW w:w="3196" w:type="dxa"/>
          </w:tcPr>
          <w:p w14:paraId="1FF4DE7E">
            <w:pPr>
              <w:spacing w:before="10" w:after="10" w:line="276" w:lineRule="auto"/>
              <w:rPr>
                <w:rFonts w:hint="eastAsia"/>
              </w:rPr>
            </w:pPr>
            <w:r>
              <w:rPr>
                <w:rFonts w:cs="等线"/>
                <w:color w:val="1C1E21"/>
                <w:sz w:val="17"/>
              </w:rPr>
              <w:t>VS Code 整窗截图</w:t>
            </w:r>
          </w:p>
        </w:tc>
        <w:tc>
          <w:tcPr>
            <w:tcW w:w="1453" w:type="dxa"/>
          </w:tcPr>
          <w:p w14:paraId="10085C85">
            <w:pPr>
              <w:spacing w:before="10" w:after="10" w:line="276" w:lineRule="auto"/>
              <w:rPr>
                <w:rFonts w:hint="eastAsia"/>
              </w:rPr>
            </w:pPr>
            <w:r>
              <w:rPr>
                <w:rFonts w:cs="等线"/>
                <w:color w:val="1C1E21"/>
                <w:sz w:val="17"/>
              </w:rPr>
              <w:t>150 mm</w:t>
            </w:r>
          </w:p>
        </w:tc>
      </w:tr>
      <w:tr w14:paraId="2D021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shd w:val="clear" w:color="auto" w:fill="F7F8FA"/>
          </w:tcPr>
          <w:p w14:paraId="36E8F994">
            <w:pPr>
              <w:spacing w:before="10" w:after="10" w:line="276" w:lineRule="auto"/>
              <w:rPr>
                <w:rFonts w:hint="eastAsia"/>
              </w:rPr>
            </w:pPr>
            <w:r>
              <w:rPr>
                <w:rFonts w:cs="等线"/>
                <w:color w:val="1C1E21"/>
                <w:sz w:val="17"/>
              </w:rPr>
              <w:t>图 1-20</w:t>
            </w:r>
          </w:p>
        </w:tc>
        <w:tc>
          <w:tcPr>
            <w:tcW w:w="3196" w:type="dxa"/>
            <w:shd w:val="clear" w:color="auto" w:fill="F7F8FA"/>
          </w:tcPr>
          <w:p w14:paraId="22BB7DE1">
            <w:pPr>
              <w:spacing w:before="10" w:after="10" w:line="276" w:lineRule="auto"/>
              <w:rPr>
                <w:rFonts w:hint="eastAsia"/>
              </w:rPr>
            </w:pPr>
            <w:r>
              <w:rPr>
                <w:rFonts w:cs="等线"/>
                <w:color w:val="1C1E21"/>
                <w:sz w:val="17"/>
              </w:rPr>
              <w:t>F5 调试命中断点，变量面板显示 pv/rate/n</w:t>
            </w:r>
          </w:p>
        </w:tc>
        <w:tc>
          <w:tcPr>
            <w:tcW w:w="3196" w:type="dxa"/>
            <w:shd w:val="clear" w:color="auto" w:fill="F7F8FA"/>
          </w:tcPr>
          <w:p w14:paraId="0DD8F5C9">
            <w:pPr>
              <w:spacing w:before="10" w:after="10" w:line="276" w:lineRule="auto"/>
              <w:rPr>
                <w:rFonts w:hint="eastAsia"/>
              </w:rPr>
            </w:pPr>
            <w:r>
              <w:rPr>
                <w:rFonts w:cs="等线"/>
                <w:color w:val="1C1E21"/>
                <w:sz w:val="17"/>
              </w:rPr>
              <w:t>在 core.py 打断点后 F5</w:t>
            </w:r>
          </w:p>
        </w:tc>
        <w:tc>
          <w:tcPr>
            <w:tcW w:w="1453" w:type="dxa"/>
            <w:shd w:val="clear" w:color="auto" w:fill="F7F8FA"/>
          </w:tcPr>
          <w:p w14:paraId="5759D9B7">
            <w:pPr>
              <w:spacing w:before="10" w:after="10" w:line="276" w:lineRule="auto"/>
              <w:rPr>
                <w:rFonts w:hint="eastAsia"/>
              </w:rPr>
            </w:pPr>
            <w:r>
              <w:rPr>
                <w:rFonts w:cs="等线"/>
                <w:color w:val="1C1E21"/>
                <w:sz w:val="17"/>
              </w:rPr>
              <w:t>150 mm</w:t>
            </w:r>
          </w:p>
        </w:tc>
      </w:tr>
      <w:tr w14:paraId="2C252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53" w:type="dxa"/>
          </w:tcPr>
          <w:p w14:paraId="4415B384">
            <w:pPr>
              <w:spacing w:before="10" w:after="10" w:line="276" w:lineRule="auto"/>
              <w:rPr>
                <w:rFonts w:hint="eastAsia"/>
              </w:rPr>
            </w:pPr>
            <w:r>
              <w:rPr>
                <w:rFonts w:cs="等线"/>
                <w:color w:val="1C1E21"/>
                <w:sz w:val="17"/>
              </w:rPr>
              <w:t>图 1-22</w:t>
            </w:r>
          </w:p>
        </w:tc>
        <w:tc>
          <w:tcPr>
            <w:tcW w:w="3196" w:type="dxa"/>
          </w:tcPr>
          <w:p w14:paraId="0F9495EA">
            <w:pPr>
              <w:spacing w:before="10" w:after="10" w:line="276" w:lineRule="auto"/>
              <w:rPr>
                <w:rFonts w:hint="eastAsia"/>
              </w:rPr>
            </w:pPr>
            <w:r>
              <w:rPr>
                <w:rFonts w:cs="等线"/>
                <w:color w:val="1C1E21"/>
                <w:sz w:val="17"/>
              </w:rPr>
              <w:t>正常图与乱码图对比</w:t>
            </w:r>
          </w:p>
        </w:tc>
        <w:tc>
          <w:tcPr>
            <w:tcW w:w="3196" w:type="dxa"/>
          </w:tcPr>
          <w:p w14:paraId="5247E602">
            <w:pPr>
              <w:spacing w:before="10" w:after="10" w:line="276" w:lineRule="auto"/>
              <w:rPr>
                <w:rFonts w:hint="eastAsia"/>
              </w:rPr>
            </w:pPr>
            <w:r>
              <w:rPr>
                <w:rFonts w:cs="等线"/>
                <w:color w:val="1C1E21"/>
                <w:sz w:val="17"/>
              </w:rPr>
              <w:t>改字体候选复现方框</w:t>
            </w:r>
          </w:p>
        </w:tc>
        <w:tc>
          <w:tcPr>
            <w:tcW w:w="1453" w:type="dxa"/>
          </w:tcPr>
          <w:p w14:paraId="2B4FB6D1">
            <w:pPr>
              <w:spacing w:before="10" w:after="10" w:line="276" w:lineRule="auto"/>
              <w:rPr>
                <w:rFonts w:hint="eastAsia"/>
              </w:rPr>
            </w:pPr>
            <w:r>
              <w:rPr>
                <w:rFonts w:cs="等线"/>
                <w:color w:val="1C1E21"/>
                <w:sz w:val="17"/>
              </w:rPr>
              <w:t>左右拼两栏</w:t>
            </w:r>
          </w:p>
        </w:tc>
      </w:tr>
    </w:tbl>
    <w:p w14:paraId="2927C871">
      <w:pPr>
        <w:spacing w:after="40"/>
        <w:rPr>
          <w:rFonts w:hint="eastAsia"/>
        </w:rPr>
      </w:pPr>
    </w:p>
    <w:p w14:paraId="76417083">
      <w:pPr>
        <w:pStyle w:val="4"/>
      </w:pPr>
      <w:bookmarkStart w:id="183" w:name="_Toc11933"/>
      <w:r>
        <w:rPr>
          <w:rFonts w:ascii="黑体" w:hAnsi="黑体" w:eastAsia="黑体" w:cs="黑体"/>
          <w:b w:val="0"/>
        </w:rPr>
        <w:t>G.2　第 2—6 章：实现过程的截图</w:t>
      </w:r>
      <w:bookmarkEnd w:id="183"/>
    </w:p>
    <w:p w14:paraId="47864D25">
      <w:pPr>
        <w:keepNext/>
        <w:spacing w:before="100" w:after="40"/>
        <w:rPr>
          <w:rFonts w:hint="eastAsia"/>
        </w:rPr>
      </w:pPr>
      <w:r>
        <w:rPr>
          <w:rFonts w:ascii="黑体" w:hAnsi="黑体" w:eastAsia="黑体" w:cs="黑体"/>
          <w:color w:val="1C1E21"/>
          <w:sz w:val="18"/>
        </w:rPr>
        <w:t>表 G-2　第 2—6 章待补截图（14 张）</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443"/>
        <w:gridCol w:w="5130"/>
        <w:gridCol w:w="1603"/>
      </w:tblGrid>
      <w:tr w14:paraId="59A04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22" w:type="dxa"/>
            <w:shd w:val="clear" w:color="auto" w:fill="EDF1F7"/>
          </w:tcPr>
          <w:p w14:paraId="064A7284">
            <w:pPr>
              <w:spacing w:before="20" w:after="20" w:line="276" w:lineRule="auto"/>
              <w:jc w:val="center"/>
              <w:rPr>
                <w:rFonts w:hint="eastAsia"/>
              </w:rPr>
            </w:pPr>
            <w:r>
              <w:rPr>
                <w:rFonts w:ascii="黑体" w:hAnsi="黑体" w:eastAsia="黑体" w:cs="黑体"/>
                <w:color w:val="1C4A8C"/>
                <w:sz w:val="17"/>
              </w:rPr>
              <w:t>章节</w:t>
            </w:r>
          </w:p>
        </w:tc>
        <w:tc>
          <w:tcPr>
            <w:tcW w:w="1443" w:type="dxa"/>
            <w:shd w:val="clear" w:color="auto" w:fill="EDF1F7"/>
          </w:tcPr>
          <w:p w14:paraId="7117DEE8">
            <w:pPr>
              <w:spacing w:before="20" w:after="20" w:line="276" w:lineRule="auto"/>
              <w:rPr>
                <w:rFonts w:hint="eastAsia"/>
              </w:rPr>
            </w:pPr>
            <w:r>
              <w:rPr>
                <w:rFonts w:ascii="黑体" w:hAnsi="黑体" w:eastAsia="黑体" w:cs="黑体"/>
                <w:color w:val="1C4A8C"/>
                <w:sz w:val="17"/>
              </w:rPr>
              <w:t>占位编号</w:t>
            </w:r>
          </w:p>
        </w:tc>
        <w:tc>
          <w:tcPr>
            <w:tcW w:w="5130" w:type="dxa"/>
            <w:shd w:val="clear" w:color="auto" w:fill="EDF1F7"/>
          </w:tcPr>
          <w:p w14:paraId="3BCF69E2">
            <w:pPr>
              <w:spacing w:before="20" w:after="20" w:line="276" w:lineRule="auto"/>
              <w:rPr>
                <w:rFonts w:hint="eastAsia"/>
              </w:rPr>
            </w:pPr>
            <w:r>
              <w:rPr>
                <w:rFonts w:ascii="黑体" w:hAnsi="黑体" w:eastAsia="黑体" w:cs="黑体"/>
                <w:color w:val="1C4A8C"/>
                <w:sz w:val="17"/>
              </w:rPr>
              <w:t>截图内容</w:t>
            </w:r>
          </w:p>
        </w:tc>
        <w:tc>
          <w:tcPr>
            <w:tcW w:w="1603" w:type="dxa"/>
            <w:shd w:val="clear" w:color="auto" w:fill="EDF1F7"/>
          </w:tcPr>
          <w:p w14:paraId="1F1DE9D5">
            <w:pPr>
              <w:spacing w:before="20" w:after="20" w:line="276" w:lineRule="auto"/>
              <w:rPr>
                <w:rFonts w:hint="eastAsia"/>
              </w:rPr>
            </w:pPr>
            <w:r>
              <w:rPr>
                <w:rFonts w:ascii="黑体" w:hAnsi="黑体" w:eastAsia="黑体" w:cs="黑体"/>
                <w:color w:val="1C4A8C"/>
                <w:sz w:val="17"/>
              </w:rPr>
              <w:t>建议尺寸</w:t>
            </w:r>
          </w:p>
        </w:tc>
      </w:tr>
      <w:tr w14:paraId="00678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tcPr>
          <w:p w14:paraId="7483184A">
            <w:pPr>
              <w:spacing w:before="10" w:after="10" w:line="276" w:lineRule="auto"/>
              <w:jc w:val="center"/>
              <w:rPr>
                <w:rFonts w:hint="eastAsia"/>
              </w:rPr>
            </w:pPr>
            <w:r>
              <w:rPr>
                <w:rFonts w:cs="等线"/>
                <w:color w:val="1C1E21"/>
                <w:sz w:val="17"/>
              </w:rPr>
              <w:t>2.14</w:t>
            </w:r>
          </w:p>
        </w:tc>
        <w:tc>
          <w:tcPr>
            <w:tcW w:w="1443" w:type="dxa"/>
          </w:tcPr>
          <w:p w14:paraId="6447B72E">
            <w:pPr>
              <w:spacing w:before="10" w:after="10" w:line="276" w:lineRule="auto"/>
              <w:rPr>
                <w:rFonts w:hint="eastAsia"/>
              </w:rPr>
            </w:pPr>
            <w:r>
              <w:rPr>
                <w:rFonts w:cs="等线"/>
                <w:color w:val="1C1E21"/>
                <w:sz w:val="17"/>
              </w:rPr>
              <w:t>图 2-13</w:t>
            </w:r>
          </w:p>
        </w:tc>
        <w:tc>
          <w:tcPr>
            <w:tcW w:w="5130" w:type="dxa"/>
          </w:tcPr>
          <w:p w14:paraId="2E4B59EC">
            <w:pPr>
              <w:spacing w:before="10" w:after="10" w:line="276" w:lineRule="auto"/>
              <w:rPr>
                <w:rFonts w:hint="eastAsia"/>
              </w:rPr>
            </w:pPr>
            <w:r>
              <w:rPr>
                <w:rFonts w:cs="等线"/>
                <w:color w:val="1C1E21"/>
                <w:sz w:val="17"/>
              </w:rPr>
              <w:t>python -c 验证四个公式的输出</w:t>
            </w:r>
          </w:p>
        </w:tc>
        <w:tc>
          <w:tcPr>
            <w:tcW w:w="1603" w:type="dxa"/>
          </w:tcPr>
          <w:p w14:paraId="1BC57007">
            <w:pPr>
              <w:spacing w:before="10" w:after="10" w:line="276" w:lineRule="auto"/>
              <w:rPr>
                <w:rFonts w:hint="eastAsia"/>
              </w:rPr>
            </w:pPr>
            <w:r>
              <w:rPr>
                <w:rFonts w:cs="等线"/>
                <w:color w:val="1C1E21"/>
                <w:sz w:val="17"/>
              </w:rPr>
              <w:t>120 mm</w:t>
            </w:r>
          </w:p>
        </w:tc>
      </w:tr>
      <w:tr w14:paraId="17A1A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shd w:val="clear" w:color="auto" w:fill="F7F8FA"/>
          </w:tcPr>
          <w:p w14:paraId="1E99DAF4">
            <w:pPr>
              <w:spacing w:before="10" w:after="10" w:line="276" w:lineRule="auto"/>
              <w:jc w:val="center"/>
              <w:rPr>
                <w:rFonts w:hint="eastAsia"/>
              </w:rPr>
            </w:pPr>
            <w:r>
              <w:rPr>
                <w:rFonts w:cs="等线"/>
                <w:color w:val="1C1E21"/>
                <w:sz w:val="17"/>
              </w:rPr>
              <w:t>2.14</w:t>
            </w:r>
          </w:p>
        </w:tc>
        <w:tc>
          <w:tcPr>
            <w:tcW w:w="1443" w:type="dxa"/>
            <w:shd w:val="clear" w:color="auto" w:fill="F7F8FA"/>
          </w:tcPr>
          <w:p w14:paraId="0F717539">
            <w:pPr>
              <w:spacing w:before="10" w:after="10" w:line="276" w:lineRule="auto"/>
              <w:rPr>
                <w:rFonts w:hint="eastAsia"/>
              </w:rPr>
            </w:pPr>
            <w:r>
              <w:rPr>
                <w:rFonts w:cs="等线"/>
                <w:color w:val="1C1E21"/>
                <w:sz w:val="17"/>
              </w:rPr>
              <w:t>图 2-14</w:t>
            </w:r>
          </w:p>
        </w:tc>
        <w:tc>
          <w:tcPr>
            <w:tcW w:w="5130" w:type="dxa"/>
            <w:shd w:val="clear" w:color="auto" w:fill="F7F8FA"/>
          </w:tcPr>
          <w:p w14:paraId="0EAABE83">
            <w:pPr>
              <w:spacing w:before="10" w:after="10" w:line="276" w:lineRule="auto"/>
              <w:rPr>
                <w:rFonts w:hint="eastAsia"/>
              </w:rPr>
            </w:pPr>
            <w:r>
              <w:rPr>
                <w:rFonts w:cs="等线"/>
                <w:color w:val="1C1E21"/>
                <w:sz w:val="17"/>
              </w:rPr>
              <w:t>你自己生成的复利曲线 vs 项目 01 号图</w:t>
            </w:r>
          </w:p>
        </w:tc>
        <w:tc>
          <w:tcPr>
            <w:tcW w:w="1603" w:type="dxa"/>
            <w:shd w:val="clear" w:color="auto" w:fill="F7F8FA"/>
          </w:tcPr>
          <w:p w14:paraId="475B60E9">
            <w:pPr>
              <w:spacing w:before="10" w:after="10" w:line="276" w:lineRule="auto"/>
              <w:rPr>
                <w:rFonts w:hint="eastAsia"/>
              </w:rPr>
            </w:pPr>
            <w:r>
              <w:rPr>
                <w:rFonts w:cs="等线"/>
                <w:color w:val="1C1E21"/>
                <w:sz w:val="17"/>
              </w:rPr>
              <w:t>左右拼两栏</w:t>
            </w:r>
          </w:p>
        </w:tc>
      </w:tr>
      <w:tr w14:paraId="39E72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tcPr>
          <w:p w14:paraId="2EEDDDB2">
            <w:pPr>
              <w:spacing w:before="10" w:after="10" w:line="276" w:lineRule="auto"/>
              <w:jc w:val="center"/>
              <w:rPr>
                <w:rFonts w:hint="eastAsia"/>
              </w:rPr>
            </w:pPr>
            <w:r>
              <w:rPr>
                <w:rFonts w:cs="等线"/>
                <w:color w:val="1C1E21"/>
                <w:sz w:val="17"/>
              </w:rPr>
              <w:t>2.14</w:t>
            </w:r>
          </w:p>
        </w:tc>
        <w:tc>
          <w:tcPr>
            <w:tcW w:w="1443" w:type="dxa"/>
          </w:tcPr>
          <w:p w14:paraId="765EBABF">
            <w:pPr>
              <w:spacing w:before="10" w:after="10" w:line="276" w:lineRule="auto"/>
              <w:rPr>
                <w:rFonts w:hint="eastAsia"/>
              </w:rPr>
            </w:pPr>
            <w:r>
              <w:rPr>
                <w:rFonts w:cs="等线"/>
                <w:color w:val="1C1E21"/>
                <w:sz w:val="17"/>
              </w:rPr>
              <w:t>图 2-15</w:t>
            </w:r>
          </w:p>
        </w:tc>
        <w:tc>
          <w:tcPr>
            <w:tcW w:w="5130" w:type="dxa"/>
          </w:tcPr>
          <w:p w14:paraId="2B2F1D5C">
            <w:pPr>
              <w:spacing w:before="10" w:after="10" w:line="276" w:lineRule="auto"/>
              <w:rPr>
                <w:rFonts w:hint="eastAsia"/>
              </w:rPr>
            </w:pPr>
            <w:r>
              <w:rPr>
                <w:rFonts w:cs="等线"/>
                <w:color w:val="1C1E21"/>
                <w:sz w:val="17"/>
              </w:rPr>
              <w:t>你的 40 行 tkinter 界面运行效果</w:t>
            </w:r>
          </w:p>
        </w:tc>
        <w:tc>
          <w:tcPr>
            <w:tcW w:w="1603" w:type="dxa"/>
          </w:tcPr>
          <w:p w14:paraId="49862285">
            <w:pPr>
              <w:spacing w:before="10" w:after="10" w:line="276" w:lineRule="auto"/>
              <w:rPr>
                <w:rFonts w:hint="eastAsia"/>
              </w:rPr>
            </w:pPr>
            <w:r>
              <w:rPr>
                <w:rFonts w:cs="等线"/>
                <w:color w:val="1C1E21"/>
                <w:sz w:val="17"/>
              </w:rPr>
              <w:t>110 mm</w:t>
            </w:r>
          </w:p>
        </w:tc>
      </w:tr>
      <w:tr w14:paraId="1CB60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shd w:val="clear" w:color="auto" w:fill="F7F8FA"/>
          </w:tcPr>
          <w:p w14:paraId="7415FEB1">
            <w:pPr>
              <w:spacing w:before="10" w:after="10" w:line="276" w:lineRule="auto"/>
              <w:jc w:val="center"/>
              <w:rPr>
                <w:rFonts w:hint="eastAsia"/>
              </w:rPr>
            </w:pPr>
            <w:r>
              <w:rPr>
                <w:rFonts w:cs="等线"/>
                <w:color w:val="1C1E21"/>
                <w:sz w:val="17"/>
              </w:rPr>
              <w:t>3.17</w:t>
            </w:r>
          </w:p>
        </w:tc>
        <w:tc>
          <w:tcPr>
            <w:tcW w:w="1443" w:type="dxa"/>
            <w:shd w:val="clear" w:color="auto" w:fill="F7F8FA"/>
          </w:tcPr>
          <w:p w14:paraId="0AD8B68D">
            <w:pPr>
              <w:spacing w:before="10" w:after="10" w:line="276" w:lineRule="auto"/>
              <w:rPr>
                <w:rFonts w:hint="eastAsia"/>
              </w:rPr>
            </w:pPr>
            <w:r>
              <w:rPr>
                <w:rFonts w:cs="等线"/>
                <w:color w:val="1C1E21"/>
                <w:sz w:val="17"/>
              </w:rPr>
              <w:t>图 3-14</w:t>
            </w:r>
          </w:p>
        </w:tc>
        <w:tc>
          <w:tcPr>
            <w:tcW w:w="5130" w:type="dxa"/>
            <w:shd w:val="clear" w:color="auto" w:fill="F7F8FA"/>
          </w:tcPr>
          <w:p w14:paraId="36E00894">
            <w:pPr>
              <w:spacing w:before="10" w:after="10" w:line="276" w:lineRule="auto"/>
              <w:rPr>
                <w:rFonts w:hint="eastAsia"/>
              </w:rPr>
            </w:pPr>
            <w:r>
              <w:rPr>
                <w:rFonts w:cs="等线"/>
                <w:color w:val="1C1E21"/>
                <w:sz w:val="17"/>
              </w:rPr>
              <w:t>两组互斥冲突对比（ANCF 柱状图）</w:t>
            </w:r>
          </w:p>
        </w:tc>
        <w:tc>
          <w:tcPr>
            <w:tcW w:w="1603" w:type="dxa"/>
            <w:shd w:val="clear" w:color="auto" w:fill="F7F8FA"/>
          </w:tcPr>
          <w:p w14:paraId="4BB5E8F0">
            <w:pPr>
              <w:spacing w:before="10" w:after="10" w:line="276" w:lineRule="auto"/>
              <w:rPr>
                <w:rFonts w:hint="eastAsia"/>
              </w:rPr>
            </w:pPr>
            <w:r>
              <w:rPr>
                <w:rFonts w:cs="等线"/>
                <w:color w:val="1C1E21"/>
                <w:sz w:val="17"/>
              </w:rPr>
              <w:t>140 mm</w:t>
            </w:r>
          </w:p>
        </w:tc>
      </w:tr>
      <w:tr w14:paraId="18959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tcPr>
          <w:p w14:paraId="0EBD4C4F">
            <w:pPr>
              <w:spacing w:before="10" w:after="10" w:line="276" w:lineRule="auto"/>
              <w:jc w:val="center"/>
              <w:rPr>
                <w:rFonts w:hint="eastAsia"/>
              </w:rPr>
            </w:pPr>
            <w:r>
              <w:rPr>
                <w:rFonts w:cs="等线"/>
                <w:color w:val="1C1E21"/>
                <w:sz w:val="17"/>
              </w:rPr>
              <w:t>3.17</w:t>
            </w:r>
          </w:p>
        </w:tc>
        <w:tc>
          <w:tcPr>
            <w:tcW w:w="1443" w:type="dxa"/>
          </w:tcPr>
          <w:p w14:paraId="0F251F96">
            <w:pPr>
              <w:spacing w:before="10" w:after="10" w:line="276" w:lineRule="auto"/>
              <w:rPr>
                <w:rFonts w:hint="eastAsia"/>
              </w:rPr>
            </w:pPr>
            <w:r>
              <w:rPr>
                <w:rFonts w:cs="等线"/>
                <w:color w:val="1C1E21"/>
                <w:sz w:val="17"/>
              </w:rPr>
              <w:t>图 3-15</w:t>
            </w:r>
          </w:p>
        </w:tc>
        <w:tc>
          <w:tcPr>
            <w:tcW w:w="5130" w:type="dxa"/>
          </w:tcPr>
          <w:p w14:paraId="1E396967">
            <w:pPr>
              <w:spacing w:before="10" w:after="10" w:line="276" w:lineRule="auto"/>
              <w:rPr>
                <w:rFonts w:hint="eastAsia"/>
              </w:rPr>
            </w:pPr>
            <w:r>
              <w:rPr>
                <w:rFonts w:cs="等线"/>
                <w:color w:val="1C1E21"/>
                <w:sz w:val="17"/>
              </w:rPr>
              <w:t>三种组合方法结果对照</w:t>
            </w:r>
          </w:p>
        </w:tc>
        <w:tc>
          <w:tcPr>
            <w:tcW w:w="1603" w:type="dxa"/>
          </w:tcPr>
          <w:p w14:paraId="1B8D58D4">
            <w:pPr>
              <w:spacing w:before="10" w:after="10" w:line="276" w:lineRule="auto"/>
              <w:rPr>
                <w:rFonts w:hint="eastAsia"/>
              </w:rPr>
            </w:pPr>
            <w:r>
              <w:rPr>
                <w:rFonts w:cs="等线"/>
                <w:color w:val="1C1E21"/>
                <w:sz w:val="17"/>
              </w:rPr>
              <w:t>120 mm</w:t>
            </w:r>
          </w:p>
        </w:tc>
      </w:tr>
      <w:tr w14:paraId="2553C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shd w:val="clear" w:color="auto" w:fill="F7F8FA"/>
          </w:tcPr>
          <w:p w14:paraId="3CDA8BF7">
            <w:pPr>
              <w:spacing w:before="10" w:after="10" w:line="276" w:lineRule="auto"/>
              <w:jc w:val="center"/>
              <w:rPr>
                <w:rFonts w:hint="eastAsia"/>
              </w:rPr>
            </w:pPr>
            <w:r>
              <w:rPr>
                <w:rFonts w:cs="等线"/>
                <w:color w:val="1C1E21"/>
                <w:sz w:val="17"/>
              </w:rPr>
              <w:t>3.17</w:t>
            </w:r>
          </w:p>
        </w:tc>
        <w:tc>
          <w:tcPr>
            <w:tcW w:w="1443" w:type="dxa"/>
            <w:shd w:val="clear" w:color="auto" w:fill="F7F8FA"/>
          </w:tcPr>
          <w:p w14:paraId="273858E6">
            <w:pPr>
              <w:spacing w:before="10" w:after="10" w:line="276" w:lineRule="auto"/>
              <w:rPr>
                <w:rFonts w:hint="eastAsia"/>
              </w:rPr>
            </w:pPr>
            <w:r>
              <w:rPr>
                <w:rFonts w:cs="等线"/>
                <w:color w:val="1C1E21"/>
                <w:sz w:val="17"/>
              </w:rPr>
              <w:t>图 3-16</w:t>
            </w:r>
          </w:p>
        </w:tc>
        <w:tc>
          <w:tcPr>
            <w:tcW w:w="5130" w:type="dxa"/>
            <w:shd w:val="clear" w:color="auto" w:fill="F7F8FA"/>
          </w:tcPr>
          <w:p w14:paraId="37B7450C">
            <w:pPr>
              <w:spacing w:before="10" w:after="10" w:line="276" w:lineRule="auto"/>
              <w:rPr>
                <w:rFonts w:hint="eastAsia"/>
              </w:rPr>
            </w:pPr>
            <w:r>
              <w:rPr>
                <w:rFonts w:cs="等线"/>
                <w:color w:val="1C1E21"/>
                <w:sz w:val="17"/>
              </w:rPr>
              <w:t>你生成的 Word 报告首页</w:t>
            </w:r>
          </w:p>
        </w:tc>
        <w:tc>
          <w:tcPr>
            <w:tcW w:w="1603" w:type="dxa"/>
            <w:shd w:val="clear" w:color="auto" w:fill="F7F8FA"/>
          </w:tcPr>
          <w:p w14:paraId="0CE0C0DE">
            <w:pPr>
              <w:spacing w:before="10" w:after="10" w:line="276" w:lineRule="auto"/>
              <w:rPr>
                <w:rFonts w:hint="eastAsia"/>
              </w:rPr>
            </w:pPr>
            <w:r>
              <w:rPr>
                <w:rFonts w:cs="等线"/>
                <w:color w:val="1C1E21"/>
                <w:sz w:val="17"/>
              </w:rPr>
              <w:t>150 mm</w:t>
            </w:r>
          </w:p>
        </w:tc>
      </w:tr>
      <w:tr w14:paraId="59923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tcPr>
          <w:p w14:paraId="190D66D1">
            <w:pPr>
              <w:spacing w:before="10" w:after="10" w:line="276" w:lineRule="auto"/>
              <w:jc w:val="center"/>
              <w:rPr>
                <w:rFonts w:hint="eastAsia"/>
              </w:rPr>
            </w:pPr>
            <w:r>
              <w:rPr>
                <w:rFonts w:cs="等线"/>
                <w:color w:val="1C1E21"/>
                <w:sz w:val="17"/>
              </w:rPr>
              <w:t>4.12</w:t>
            </w:r>
          </w:p>
        </w:tc>
        <w:tc>
          <w:tcPr>
            <w:tcW w:w="1443" w:type="dxa"/>
          </w:tcPr>
          <w:p w14:paraId="322E11C1">
            <w:pPr>
              <w:spacing w:before="10" w:after="10" w:line="276" w:lineRule="auto"/>
              <w:rPr>
                <w:rFonts w:hint="eastAsia"/>
              </w:rPr>
            </w:pPr>
            <w:r>
              <w:rPr>
                <w:rFonts w:cs="等线"/>
                <w:color w:val="1C1E21"/>
                <w:sz w:val="17"/>
              </w:rPr>
              <w:t>图 4-13</w:t>
            </w:r>
          </w:p>
        </w:tc>
        <w:tc>
          <w:tcPr>
            <w:tcW w:w="5130" w:type="dxa"/>
          </w:tcPr>
          <w:p w14:paraId="2C6BEAF0">
            <w:pPr>
              <w:spacing w:before="10" w:after="10" w:line="276" w:lineRule="auto"/>
              <w:rPr>
                <w:rFonts w:hint="eastAsia"/>
              </w:rPr>
            </w:pPr>
            <w:r>
              <w:rPr>
                <w:rFonts w:cs="等线"/>
                <w:color w:val="1C1E21"/>
                <w:sz w:val="17"/>
              </w:rPr>
              <w:t>辅助生产三法对比底稿（Excel）</w:t>
            </w:r>
          </w:p>
        </w:tc>
        <w:tc>
          <w:tcPr>
            <w:tcW w:w="1603" w:type="dxa"/>
          </w:tcPr>
          <w:p w14:paraId="4320BA27">
            <w:pPr>
              <w:spacing w:before="10" w:after="10" w:line="276" w:lineRule="auto"/>
              <w:rPr>
                <w:rFonts w:hint="eastAsia"/>
              </w:rPr>
            </w:pPr>
            <w:r>
              <w:rPr>
                <w:rFonts w:cs="等线"/>
                <w:color w:val="1C1E21"/>
                <w:sz w:val="17"/>
              </w:rPr>
              <w:t>150 mm</w:t>
            </w:r>
          </w:p>
        </w:tc>
      </w:tr>
      <w:tr w14:paraId="7D372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shd w:val="clear" w:color="auto" w:fill="F7F8FA"/>
          </w:tcPr>
          <w:p w14:paraId="584E14AB">
            <w:pPr>
              <w:spacing w:before="10" w:after="10" w:line="276" w:lineRule="auto"/>
              <w:jc w:val="center"/>
              <w:rPr>
                <w:rFonts w:hint="eastAsia"/>
              </w:rPr>
            </w:pPr>
            <w:r>
              <w:rPr>
                <w:rFonts w:cs="等线"/>
                <w:color w:val="1C1E21"/>
                <w:sz w:val="17"/>
              </w:rPr>
              <w:t>4.12</w:t>
            </w:r>
          </w:p>
        </w:tc>
        <w:tc>
          <w:tcPr>
            <w:tcW w:w="1443" w:type="dxa"/>
            <w:shd w:val="clear" w:color="auto" w:fill="F7F8FA"/>
          </w:tcPr>
          <w:p w14:paraId="467BCF6B">
            <w:pPr>
              <w:spacing w:before="10" w:after="10" w:line="276" w:lineRule="auto"/>
              <w:rPr>
                <w:rFonts w:hint="eastAsia"/>
              </w:rPr>
            </w:pPr>
            <w:r>
              <w:rPr>
                <w:rFonts w:cs="等线"/>
                <w:color w:val="1C1E21"/>
                <w:sz w:val="17"/>
              </w:rPr>
              <w:t>图 4-14</w:t>
            </w:r>
          </w:p>
        </w:tc>
        <w:tc>
          <w:tcPr>
            <w:tcW w:w="5130" w:type="dxa"/>
            <w:shd w:val="clear" w:color="auto" w:fill="F7F8FA"/>
          </w:tcPr>
          <w:p w14:paraId="16D119E9">
            <w:pPr>
              <w:spacing w:before="10" w:after="10" w:line="276" w:lineRule="auto"/>
              <w:rPr>
                <w:rFonts w:hint="eastAsia"/>
              </w:rPr>
            </w:pPr>
            <w:r>
              <w:rPr>
                <w:rFonts w:cs="等线"/>
                <w:color w:val="1C1E21"/>
                <w:sz w:val="17"/>
              </w:rPr>
              <w:t>五类决策的边际贡献对比图</w:t>
            </w:r>
          </w:p>
        </w:tc>
        <w:tc>
          <w:tcPr>
            <w:tcW w:w="1603" w:type="dxa"/>
            <w:shd w:val="clear" w:color="auto" w:fill="F7F8FA"/>
          </w:tcPr>
          <w:p w14:paraId="6EDBB18B">
            <w:pPr>
              <w:spacing w:before="10" w:after="10" w:line="276" w:lineRule="auto"/>
              <w:rPr>
                <w:rFonts w:hint="eastAsia"/>
              </w:rPr>
            </w:pPr>
            <w:r>
              <w:rPr>
                <w:rFonts w:cs="等线"/>
                <w:color w:val="1C1E21"/>
                <w:sz w:val="17"/>
              </w:rPr>
              <w:t>130 mm</w:t>
            </w:r>
          </w:p>
        </w:tc>
      </w:tr>
      <w:tr w14:paraId="3525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tcPr>
          <w:p w14:paraId="46EC6396">
            <w:pPr>
              <w:spacing w:before="10" w:after="10" w:line="276" w:lineRule="auto"/>
              <w:jc w:val="center"/>
              <w:rPr>
                <w:rFonts w:hint="eastAsia"/>
              </w:rPr>
            </w:pPr>
            <w:r>
              <w:rPr>
                <w:rFonts w:cs="等线"/>
                <w:color w:val="1C1E21"/>
                <w:sz w:val="17"/>
              </w:rPr>
              <w:t>4.12</w:t>
            </w:r>
          </w:p>
        </w:tc>
        <w:tc>
          <w:tcPr>
            <w:tcW w:w="1443" w:type="dxa"/>
          </w:tcPr>
          <w:p w14:paraId="75B53EE4">
            <w:pPr>
              <w:spacing w:before="10" w:after="10" w:line="276" w:lineRule="auto"/>
              <w:rPr>
                <w:rFonts w:hint="eastAsia"/>
              </w:rPr>
            </w:pPr>
            <w:r>
              <w:rPr>
                <w:rFonts w:cs="等线"/>
                <w:color w:val="1C1E21"/>
                <w:sz w:val="17"/>
              </w:rPr>
              <w:t>图 4-15</w:t>
            </w:r>
          </w:p>
        </w:tc>
        <w:tc>
          <w:tcPr>
            <w:tcW w:w="5130" w:type="dxa"/>
          </w:tcPr>
          <w:p w14:paraId="453AA305">
            <w:pPr>
              <w:spacing w:before="10" w:after="10" w:line="276" w:lineRule="auto"/>
              <w:rPr>
                <w:rFonts w:hint="eastAsia"/>
              </w:rPr>
            </w:pPr>
            <w:r>
              <w:rPr>
                <w:rFonts w:cs="等线"/>
                <w:color w:val="1C1E21"/>
                <w:sz w:val="17"/>
              </w:rPr>
              <w:t>你的成本底稿工作簿（工作表标签一览）</w:t>
            </w:r>
          </w:p>
        </w:tc>
        <w:tc>
          <w:tcPr>
            <w:tcW w:w="1603" w:type="dxa"/>
          </w:tcPr>
          <w:p w14:paraId="758CC9C2">
            <w:pPr>
              <w:spacing w:before="10" w:after="10" w:line="276" w:lineRule="auto"/>
              <w:rPr>
                <w:rFonts w:hint="eastAsia"/>
              </w:rPr>
            </w:pPr>
            <w:r>
              <w:rPr>
                <w:rFonts w:cs="等线"/>
                <w:color w:val="1C1E21"/>
                <w:sz w:val="17"/>
              </w:rPr>
              <w:t>150 mm</w:t>
            </w:r>
          </w:p>
        </w:tc>
      </w:tr>
      <w:tr w14:paraId="05BD5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shd w:val="clear" w:color="auto" w:fill="F7F8FA"/>
          </w:tcPr>
          <w:p w14:paraId="6B7A5AFD">
            <w:pPr>
              <w:spacing w:before="10" w:after="10" w:line="276" w:lineRule="auto"/>
              <w:jc w:val="center"/>
              <w:rPr>
                <w:rFonts w:hint="eastAsia"/>
              </w:rPr>
            </w:pPr>
            <w:r>
              <w:rPr>
                <w:rFonts w:cs="等线"/>
                <w:color w:val="1C1E21"/>
                <w:sz w:val="17"/>
              </w:rPr>
              <w:t>5.13</w:t>
            </w:r>
          </w:p>
        </w:tc>
        <w:tc>
          <w:tcPr>
            <w:tcW w:w="1443" w:type="dxa"/>
            <w:shd w:val="clear" w:color="auto" w:fill="F7F8FA"/>
          </w:tcPr>
          <w:p w14:paraId="50017BF8">
            <w:pPr>
              <w:spacing w:before="10" w:after="10" w:line="276" w:lineRule="auto"/>
              <w:rPr>
                <w:rFonts w:hint="eastAsia"/>
              </w:rPr>
            </w:pPr>
            <w:r>
              <w:rPr>
                <w:rFonts w:cs="等线"/>
                <w:color w:val="1C1E21"/>
                <w:sz w:val="17"/>
              </w:rPr>
              <w:t>图 5-15</w:t>
            </w:r>
          </w:p>
        </w:tc>
        <w:tc>
          <w:tcPr>
            <w:tcW w:w="5130" w:type="dxa"/>
            <w:shd w:val="clear" w:color="auto" w:fill="F7F8FA"/>
          </w:tcPr>
          <w:p w14:paraId="63FDADD6">
            <w:pPr>
              <w:spacing w:before="10" w:after="10" w:line="276" w:lineRule="auto"/>
              <w:rPr>
                <w:rFonts w:hint="eastAsia"/>
              </w:rPr>
            </w:pPr>
            <w:r>
              <w:rPr>
                <w:rFonts w:cs="等线"/>
                <w:color w:val="1C1E21"/>
                <w:sz w:val="17"/>
              </w:rPr>
              <w:t>data/raw 的 18 个落盘文件</w:t>
            </w:r>
          </w:p>
        </w:tc>
        <w:tc>
          <w:tcPr>
            <w:tcW w:w="1603" w:type="dxa"/>
            <w:shd w:val="clear" w:color="auto" w:fill="F7F8FA"/>
          </w:tcPr>
          <w:p w14:paraId="1602D54B">
            <w:pPr>
              <w:spacing w:before="10" w:after="10" w:line="276" w:lineRule="auto"/>
              <w:rPr>
                <w:rFonts w:hint="eastAsia"/>
              </w:rPr>
            </w:pPr>
            <w:r>
              <w:rPr>
                <w:rFonts w:cs="等线"/>
                <w:color w:val="1C1E21"/>
                <w:sz w:val="17"/>
              </w:rPr>
              <w:t>140 mm</w:t>
            </w:r>
          </w:p>
        </w:tc>
      </w:tr>
      <w:tr w14:paraId="264DA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tcPr>
          <w:p w14:paraId="4CA4247B">
            <w:pPr>
              <w:spacing w:before="10" w:after="10" w:line="276" w:lineRule="auto"/>
              <w:jc w:val="center"/>
              <w:rPr>
                <w:rFonts w:hint="eastAsia"/>
              </w:rPr>
            </w:pPr>
            <w:r>
              <w:rPr>
                <w:rFonts w:cs="等线"/>
                <w:color w:val="1C1E21"/>
                <w:sz w:val="17"/>
              </w:rPr>
              <w:t>5.13</w:t>
            </w:r>
          </w:p>
        </w:tc>
        <w:tc>
          <w:tcPr>
            <w:tcW w:w="1443" w:type="dxa"/>
          </w:tcPr>
          <w:p w14:paraId="501857BA">
            <w:pPr>
              <w:spacing w:before="10" w:after="10" w:line="276" w:lineRule="auto"/>
              <w:rPr>
                <w:rFonts w:hint="eastAsia"/>
              </w:rPr>
            </w:pPr>
            <w:r>
              <w:rPr>
                <w:rFonts w:cs="等线"/>
                <w:color w:val="1C1E21"/>
                <w:sz w:val="17"/>
              </w:rPr>
              <w:t>图 5-16</w:t>
            </w:r>
          </w:p>
        </w:tc>
        <w:tc>
          <w:tcPr>
            <w:tcW w:w="5130" w:type="dxa"/>
          </w:tcPr>
          <w:p w14:paraId="50EA5AA1">
            <w:pPr>
              <w:spacing w:before="10" w:after="10" w:line="276" w:lineRule="auto"/>
              <w:rPr>
                <w:rFonts w:hint="eastAsia"/>
              </w:rPr>
            </w:pPr>
            <w:r>
              <w:rPr>
                <w:rFonts w:cs="等线"/>
                <w:color w:val="1C1E21"/>
                <w:sz w:val="17"/>
              </w:rPr>
              <w:t>双源核验明细表（7 项差异）</w:t>
            </w:r>
          </w:p>
        </w:tc>
        <w:tc>
          <w:tcPr>
            <w:tcW w:w="1603" w:type="dxa"/>
          </w:tcPr>
          <w:p w14:paraId="49A3A715">
            <w:pPr>
              <w:spacing w:before="10" w:after="10" w:line="276" w:lineRule="auto"/>
              <w:rPr>
                <w:rFonts w:hint="eastAsia"/>
              </w:rPr>
            </w:pPr>
            <w:r>
              <w:rPr>
                <w:rFonts w:cs="等线"/>
                <w:color w:val="1C1E21"/>
                <w:sz w:val="17"/>
              </w:rPr>
              <w:t>150 mm</w:t>
            </w:r>
          </w:p>
        </w:tc>
      </w:tr>
      <w:tr w14:paraId="28CA9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shd w:val="clear" w:color="auto" w:fill="F7F8FA"/>
          </w:tcPr>
          <w:p w14:paraId="0CFBEA7C">
            <w:pPr>
              <w:spacing w:before="10" w:after="10" w:line="276" w:lineRule="auto"/>
              <w:jc w:val="center"/>
              <w:rPr>
                <w:rFonts w:hint="eastAsia"/>
              </w:rPr>
            </w:pPr>
            <w:r>
              <w:rPr>
                <w:rFonts w:cs="等线"/>
                <w:color w:val="1C1E21"/>
                <w:sz w:val="17"/>
              </w:rPr>
              <w:t>5.13</w:t>
            </w:r>
          </w:p>
        </w:tc>
        <w:tc>
          <w:tcPr>
            <w:tcW w:w="1443" w:type="dxa"/>
            <w:shd w:val="clear" w:color="auto" w:fill="F7F8FA"/>
          </w:tcPr>
          <w:p w14:paraId="375F4B0C">
            <w:pPr>
              <w:spacing w:before="10" w:after="10" w:line="276" w:lineRule="auto"/>
              <w:rPr>
                <w:rFonts w:hint="eastAsia"/>
              </w:rPr>
            </w:pPr>
            <w:r>
              <w:rPr>
                <w:rFonts w:cs="等线"/>
                <w:color w:val="1C1E21"/>
                <w:sz w:val="17"/>
              </w:rPr>
              <w:t>图 5-17</w:t>
            </w:r>
          </w:p>
        </w:tc>
        <w:tc>
          <w:tcPr>
            <w:tcW w:w="5130" w:type="dxa"/>
            <w:shd w:val="clear" w:color="auto" w:fill="F7F8FA"/>
          </w:tcPr>
          <w:p w14:paraId="5DCEE772">
            <w:pPr>
              <w:spacing w:before="10" w:after="10" w:line="276" w:lineRule="auto"/>
              <w:rPr>
                <w:rFonts w:hint="eastAsia"/>
              </w:rPr>
            </w:pPr>
            <w:r>
              <w:rPr>
                <w:rFonts w:cs="等线"/>
                <w:color w:val="1C1E21"/>
                <w:sz w:val="17"/>
              </w:rPr>
              <w:t>你生成的自包含 HTML 报告首页</w:t>
            </w:r>
          </w:p>
        </w:tc>
        <w:tc>
          <w:tcPr>
            <w:tcW w:w="1603" w:type="dxa"/>
            <w:shd w:val="clear" w:color="auto" w:fill="F7F8FA"/>
          </w:tcPr>
          <w:p w14:paraId="6591E351">
            <w:pPr>
              <w:spacing w:before="10" w:after="10" w:line="276" w:lineRule="auto"/>
              <w:rPr>
                <w:rFonts w:hint="eastAsia"/>
              </w:rPr>
            </w:pPr>
            <w:r>
              <w:rPr>
                <w:rFonts w:cs="等线"/>
                <w:color w:val="1C1E21"/>
                <w:sz w:val="17"/>
              </w:rPr>
              <w:t>150 mm</w:t>
            </w:r>
          </w:p>
        </w:tc>
      </w:tr>
      <w:tr w14:paraId="63406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tcPr>
          <w:p w14:paraId="7E41F3AD">
            <w:pPr>
              <w:spacing w:before="10" w:after="10" w:line="276" w:lineRule="auto"/>
              <w:jc w:val="center"/>
              <w:rPr>
                <w:rFonts w:hint="eastAsia"/>
              </w:rPr>
            </w:pPr>
            <w:r>
              <w:rPr>
                <w:rFonts w:cs="等线"/>
                <w:color w:val="1C1E21"/>
                <w:sz w:val="17"/>
              </w:rPr>
              <w:t>6.15</w:t>
            </w:r>
          </w:p>
        </w:tc>
        <w:tc>
          <w:tcPr>
            <w:tcW w:w="1443" w:type="dxa"/>
          </w:tcPr>
          <w:p w14:paraId="432E2F68">
            <w:pPr>
              <w:spacing w:before="10" w:after="10" w:line="276" w:lineRule="auto"/>
              <w:rPr>
                <w:rFonts w:hint="eastAsia"/>
              </w:rPr>
            </w:pPr>
            <w:r>
              <w:rPr>
                <w:rFonts w:cs="等线"/>
                <w:color w:val="1C1E21"/>
                <w:sz w:val="17"/>
              </w:rPr>
              <w:t>图 6-15</w:t>
            </w:r>
          </w:p>
        </w:tc>
        <w:tc>
          <w:tcPr>
            <w:tcW w:w="5130" w:type="dxa"/>
          </w:tcPr>
          <w:p w14:paraId="5DDD707C">
            <w:pPr>
              <w:spacing w:before="10" w:after="10" w:line="276" w:lineRule="auto"/>
              <w:rPr>
                <w:rFonts w:hint="eastAsia"/>
              </w:rPr>
            </w:pPr>
            <w:r>
              <w:rPr>
                <w:rFonts w:cs="等线"/>
                <w:color w:val="1C1E21"/>
                <w:sz w:val="17"/>
              </w:rPr>
              <w:t>同一指标直接法 vs 比率法对比图</w:t>
            </w:r>
          </w:p>
        </w:tc>
        <w:tc>
          <w:tcPr>
            <w:tcW w:w="1603" w:type="dxa"/>
          </w:tcPr>
          <w:p w14:paraId="13313EBC">
            <w:pPr>
              <w:spacing w:before="10" w:after="10" w:line="276" w:lineRule="auto"/>
              <w:rPr>
                <w:rFonts w:hint="eastAsia"/>
              </w:rPr>
            </w:pPr>
            <w:r>
              <w:rPr>
                <w:rFonts w:cs="等线"/>
                <w:color w:val="1C1E21"/>
                <w:sz w:val="17"/>
              </w:rPr>
              <w:t>130 mm</w:t>
            </w:r>
          </w:p>
        </w:tc>
      </w:tr>
      <w:tr w14:paraId="3A197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2" w:type="dxa"/>
            <w:shd w:val="clear" w:color="auto" w:fill="F7F8FA"/>
          </w:tcPr>
          <w:p w14:paraId="38762FA3">
            <w:pPr>
              <w:spacing w:before="10" w:after="10" w:line="276" w:lineRule="auto"/>
              <w:jc w:val="center"/>
              <w:rPr>
                <w:rFonts w:hint="eastAsia"/>
              </w:rPr>
            </w:pPr>
            <w:r>
              <w:rPr>
                <w:rFonts w:cs="等线"/>
                <w:color w:val="1C1E21"/>
                <w:sz w:val="17"/>
              </w:rPr>
              <w:t>6.15</w:t>
            </w:r>
          </w:p>
        </w:tc>
        <w:tc>
          <w:tcPr>
            <w:tcW w:w="1443" w:type="dxa"/>
            <w:shd w:val="clear" w:color="auto" w:fill="F7F8FA"/>
          </w:tcPr>
          <w:p w14:paraId="290E5436">
            <w:pPr>
              <w:spacing w:before="10" w:after="10" w:line="276" w:lineRule="auto"/>
              <w:rPr>
                <w:rFonts w:hint="eastAsia"/>
              </w:rPr>
            </w:pPr>
            <w:r>
              <w:rPr>
                <w:rFonts w:cs="等线"/>
                <w:color w:val="1C1E21"/>
                <w:sz w:val="17"/>
              </w:rPr>
              <w:t>图 6-16</w:t>
            </w:r>
          </w:p>
        </w:tc>
        <w:tc>
          <w:tcPr>
            <w:tcW w:w="5130" w:type="dxa"/>
            <w:shd w:val="clear" w:color="auto" w:fill="F7F8FA"/>
          </w:tcPr>
          <w:p w14:paraId="25C166D9">
            <w:pPr>
              <w:spacing w:before="10" w:after="10" w:line="276" w:lineRule="auto"/>
              <w:rPr>
                <w:rFonts w:hint="eastAsia"/>
              </w:rPr>
            </w:pPr>
            <w:r>
              <w:rPr>
                <w:rFonts w:cs="等线"/>
                <w:color w:val="1C1E21"/>
                <w:sz w:val="17"/>
              </w:rPr>
              <w:t>质检脚本输出（问题清单 0 条）</w:t>
            </w:r>
          </w:p>
        </w:tc>
        <w:tc>
          <w:tcPr>
            <w:tcW w:w="1603" w:type="dxa"/>
            <w:shd w:val="clear" w:color="auto" w:fill="F7F8FA"/>
          </w:tcPr>
          <w:p w14:paraId="07935466">
            <w:pPr>
              <w:spacing w:before="10" w:after="10" w:line="276" w:lineRule="auto"/>
              <w:rPr>
                <w:rFonts w:hint="eastAsia"/>
              </w:rPr>
            </w:pPr>
            <w:r>
              <w:rPr>
                <w:rFonts w:cs="等线"/>
                <w:color w:val="1C1E21"/>
                <w:sz w:val="17"/>
              </w:rPr>
              <w:t>120 mm</w:t>
            </w:r>
          </w:p>
        </w:tc>
      </w:tr>
    </w:tbl>
    <w:p w14:paraId="7F05D758">
      <w:pPr>
        <w:spacing w:after="40"/>
        <w:rPr>
          <w:rFonts w:hint="eastAsia"/>
        </w:rPr>
      </w:pPr>
    </w:p>
    <w:p w14:paraId="1E233944">
      <w:pPr>
        <w:pStyle w:val="4"/>
      </w:pPr>
      <w:bookmarkStart w:id="184" w:name="_Toc19556"/>
      <w:r>
        <w:rPr>
          <w:rFonts w:ascii="黑体" w:hAnsi="黑体" w:eastAsia="黑体" w:cs="黑体"/>
          <w:b w:val="0"/>
        </w:rPr>
        <w:t>G.3　建议你额外补的运行过程截图</w:t>
      </w:r>
      <w:bookmarkEnd w:id="184"/>
    </w:p>
    <w:p w14:paraId="4858A791">
      <w:pPr>
        <w:jc w:val="both"/>
        <w:rPr>
          <w:rFonts w:hint="eastAsia"/>
        </w:rPr>
      </w:pPr>
      <w:r>
        <w:rPr>
          <w:rFonts w:cs="等线"/>
          <w:color w:val="1C1E21"/>
        </w:rPr>
        <w:t>除了手册里预留的位置，下面这些</w:t>
      </w:r>
      <w:r>
        <w:rPr>
          <w:rFonts w:ascii="黑体" w:hAnsi="黑体" w:eastAsia="黑体" w:cs="黑体"/>
          <w:color w:val="1C1E21"/>
        </w:rPr>
        <w:t>运行现场截图</w:t>
      </w:r>
      <w:r>
        <w:rPr>
          <w:rFonts w:cs="等线"/>
          <w:color w:val="1C1E21"/>
        </w:rPr>
        <w:t>在评分“图表与截图（15%）”里最管用，建议每个项目各截一张：</w:t>
      </w:r>
    </w:p>
    <w:p w14:paraId="0C21328E">
      <w:pPr>
        <w:spacing w:after="30"/>
        <w:ind w:left="425" w:hanging="255"/>
        <w:jc w:val="both"/>
        <w:rPr>
          <w:rFonts w:hint="eastAsia"/>
        </w:rPr>
      </w:pPr>
      <w:r>
        <w:rPr>
          <w:rFonts w:cs="等线"/>
          <w:color w:val="1C4A8C"/>
          <w:sz w:val="20"/>
        </w:rPr>
        <w:t xml:space="preserve">□  </w:t>
      </w:r>
      <w:r>
        <w:rPr>
          <w:rFonts w:cs="等线"/>
          <w:color w:val="1C1E21"/>
          <w:sz w:val="20"/>
        </w:rPr>
        <w:t>项目一：python main.py --demo 跑完后的终端输出 + outputs 文件夹内容；</w:t>
      </w:r>
    </w:p>
    <w:p w14:paraId="709D32FF">
      <w:pPr>
        <w:spacing w:after="30"/>
        <w:ind w:left="425" w:hanging="255"/>
        <w:jc w:val="both"/>
        <w:rPr>
          <w:rFonts w:hint="eastAsia"/>
        </w:rPr>
      </w:pPr>
      <w:r>
        <w:rPr>
          <w:rFonts w:cs="等线"/>
          <w:color w:val="1C4A8C"/>
          <w:sz w:val="20"/>
        </w:rPr>
        <w:t xml:space="preserve">□  </w:t>
      </w:r>
      <w:r>
        <w:rPr>
          <w:rFonts w:cs="等线"/>
          <w:color w:val="1C1E21"/>
          <w:sz w:val="20"/>
        </w:rPr>
        <w:t>项目一：财务计算器GUI.pyw 双击后的界面（填好参数、已出结果的状态）；</w:t>
      </w:r>
    </w:p>
    <w:p w14:paraId="59BA506E">
      <w:pPr>
        <w:spacing w:after="30"/>
        <w:ind w:left="425" w:hanging="255"/>
        <w:jc w:val="both"/>
        <w:rPr>
          <w:rFonts w:hint="eastAsia"/>
        </w:rPr>
      </w:pPr>
      <w:r>
        <w:rPr>
          <w:rFonts w:cs="等线"/>
          <w:color w:val="1C4A8C"/>
          <w:sz w:val="20"/>
        </w:rPr>
        <w:t xml:space="preserve">□  </w:t>
      </w:r>
      <w:r>
        <w:rPr>
          <w:rFonts w:cs="等线"/>
          <w:color w:val="1C1E21"/>
          <w:sz w:val="20"/>
        </w:rPr>
        <w:t>项目二：python main.py --case CASE-3 的终端输出（能看到排序法与组合法对比那几行）；</w:t>
      </w:r>
    </w:p>
    <w:p w14:paraId="5BAC6619">
      <w:pPr>
        <w:spacing w:after="30"/>
        <w:ind w:left="425" w:hanging="255"/>
        <w:jc w:val="both"/>
        <w:rPr>
          <w:rFonts w:hint="eastAsia"/>
        </w:rPr>
      </w:pPr>
      <w:r>
        <w:rPr>
          <w:rFonts w:cs="等线"/>
          <w:color w:val="1C4A8C"/>
          <w:sz w:val="20"/>
        </w:rPr>
        <w:t xml:space="preserve">□  </w:t>
      </w:r>
      <w:r>
        <w:rPr>
          <w:rFonts w:cs="等线"/>
          <w:color w:val="1C1E21"/>
          <w:sz w:val="20"/>
        </w:rPr>
        <w:t>项目二：output/figures 目录（39 张 PNG 的文件列表）；</w:t>
      </w:r>
    </w:p>
    <w:p w14:paraId="7FD5BAA0">
      <w:pPr>
        <w:spacing w:after="30"/>
        <w:ind w:left="425" w:hanging="255"/>
        <w:jc w:val="both"/>
        <w:rPr>
          <w:rFonts w:hint="eastAsia"/>
        </w:rPr>
      </w:pPr>
      <w:r>
        <w:rPr>
          <w:rFonts w:cs="等线"/>
          <w:color w:val="1C4A8C"/>
          <w:sz w:val="20"/>
        </w:rPr>
        <w:t xml:space="preserve">□  </w:t>
      </w:r>
      <w:r>
        <w:rPr>
          <w:rFonts w:cs="等线"/>
          <w:color w:val="1C1E21"/>
          <w:sz w:val="20"/>
        </w:rPr>
        <w:t>项目三：python main.py --scenario 2 中“特殊订单”那一屏的差量利润数字；</w:t>
      </w:r>
    </w:p>
    <w:p w14:paraId="45657B65">
      <w:pPr>
        <w:spacing w:after="30"/>
        <w:ind w:left="425" w:hanging="255"/>
        <w:jc w:val="both"/>
        <w:rPr>
          <w:rFonts w:hint="eastAsia"/>
        </w:rPr>
      </w:pPr>
      <w:r>
        <w:rPr>
          <w:rFonts w:cs="等线"/>
          <w:color w:val="1C4A8C"/>
          <w:sz w:val="20"/>
        </w:rPr>
        <w:t xml:space="preserve">□  </w:t>
      </w:r>
      <w:r>
        <w:rPr>
          <w:rFonts w:cs="等线"/>
          <w:color w:val="1C1E21"/>
          <w:sz w:val="20"/>
        </w:rPr>
        <w:t>项目三：Excel 底稿里“本量利分析指标”工作表；</w:t>
      </w:r>
    </w:p>
    <w:p w14:paraId="613BA17D">
      <w:pPr>
        <w:spacing w:after="30"/>
        <w:ind w:left="425" w:hanging="255"/>
        <w:jc w:val="both"/>
        <w:rPr>
          <w:rFonts w:hint="eastAsia"/>
        </w:rPr>
      </w:pPr>
      <w:r>
        <w:rPr>
          <w:rFonts w:cs="等线"/>
          <w:color w:val="1C4A8C"/>
          <w:sz w:val="20"/>
        </w:rPr>
        <w:t xml:space="preserve">□  </w:t>
      </w:r>
      <w:r>
        <w:rPr>
          <w:rFonts w:cs="等线"/>
          <w:color w:val="1C1E21"/>
          <w:sz w:val="20"/>
        </w:rPr>
        <w:t>项目四：python run_all.py 九个步骤逐条打印的过程；</w:t>
      </w:r>
    </w:p>
    <w:p w14:paraId="47AF2368">
      <w:pPr>
        <w:spacing w:after="30"/>
        <w:ind w:left="425" w:hanging="255"/>
        <w:jc w:val="both"/>
        <w:rPr>
          <w:rFonts w:hint="eastAsia"/>
        </w:rPr>
      </w:pPr>
      <w:r>
        <w:rPr>
          <w:rFonts w:cs="等线"/>
          <w:color w:val="1C4A8C"/>
          <w:sz w:val="20"/>
        </w:rPr>
        <w:t xml:space="preserve">□  </w:t>
      </w:r>
      <w:r>
        <w:rPr>
          <w:rFonts w:cs="等线"/>
          <w:color w:val="1C1E21"/>
          <w:sz w:val="20"/>
        </w:rPr>
        <w:t>项目四：数据校验汇总表（恒等式 7 行全 0.00）；</w:t>
      </w:r>
    </w:p>
    <w:p w14:paraId="24EE354F">
      <w:pPr>
        <w:spacing w:after="30"/>
        <w:ind w:left="425" w:hanging="255"/>
        <w:jc w:val="both"/>
        <w:rPr>
          <w:rFonts w:hint="eastAsia"/>
        </w:rPr>
      </w:pPr>
      <w:r>
        <w:rPr>
          <w:rFonts w:cs="等线"/>
          <w:color w:val="1C4A8C"/>
          <w:sz w:val="20"/>
        </w:rPr>
        <w:t xml:space="preserve">□  </w:t>
      </w:r>
      <w:r>
        <w:rPr>
          <w:rFonts w:cs="等线"/>
          <w:color w:val="1C1E21"/>
          <w:sz w:val="20"/>
        </w:rPr>
        <w:t>项目五：python run_all.py --skip-fetch 八个阶段的输出；</w:t>
      </w:r>
    </w:p>
    <w:p w14:paraId="617FDA15">
      <w:pPr>
        <w:spacing w:after="30"/>
        <w:ind w:left="425" w:hanging="255"/>
        <w:jc w:val="both"/>
        <w:rPr>
          <w:rFonts w:hint="eastAsia"/>
        </w:rPr>
      </w:pPr>
      <w:r>
        <w:rPr>
          <w:rFonts w:cs="等线"/>
          <w:color w:val="1C4A8C"/>
          <w:sz w:val="20"/>
        </w:rPr>
        <w:t xml:space="preserve">□  </w:t>
      </w:r>
      <w:r>
        <w:rPr>
          <w:rFonts w:cs="等线"/>
          <w:color w:val="1C1E21"/>
          <w:sz w:val="20"/>
        </w:rPr>
        <w:t>项目五：Word 报告的自动目录页（能看到 7 章 + 4 附录）；</w:t>
      </w:r>
    </w:p>
    <w:p w14:paraId="00DE554A">
      <w:pPr>
        <w:spacing w:after="30"/>
        <w:ind w:left="425" w:hanging="255"/>
        <w:jc w:val="both"/>
        <w:rPr>
          <w:rFonts w:hint="eastAsia"/>
        </w:rPr>
      </w:pPr>
      <w:r>
        <w:rPr>
          <w:rFonts w:cs="等线"/>
          <w:color w:val="1C4A8C"/>
          <w:sz w:val="20"/>
        </w:rPr>
        <w:t xml:space="preserve">□  </w:t>
      </w:r>
      <w:r>
        <w:rPr>
          <w:rFonts w:cs="等线"/>
          <w:color w:val="1C1E21"/>
          <w:sz w:val="20"/>
        </w:rPr>
        <w:t>报错处置：故意把利率输成 6 触发的 L2 拦截提示（配 1.9 节引用）。</w:t>
      </w:r>
    </w:p>
    <w:tbl>
      <w:tblPr>
        <w:tblStyle w:val="41"/>
        <w:tblW w:w="0" w:type="auto"/>
        <w:jc w:val="center"/>
        <w:tblLayout w:type="fixed"/>
        <w:tblCellMar>
          <w:top w:w="0" w:type="dxa"/>
          <w:left w:w="108" w:type="dxa"/>
          <w:bottom w:w="0" w:type="dxa"/>
          <w:right w:w="108" w:type="dxa"/>
        </w:tblCellMar>
      </w:tblPr>
      <w:tblGrid>
        <w:gridCol w:w="9298"/>
      </w:tblGrid>
      <w:tr w14:paraId="36D0B3D5">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6C7A9C72">
            <w:pPr>
              <w:spacing w:before="40" w:after="40"/>
              <w:rPr>
                <w:rFonts w:hint="eastAsia"/>
              </w:rPr>
            </w:pPr>
            <w:r>
              <w:rPr>
                <w:rFonts w:ascii="黑体" w:hAnsi="黑体" w:eastAsia="黑体" w:cs="黑体"/>
                <w:color w:val="2E7D46"/>
                <w:sz w:val="19"/>
              </w:rPr>
              <w:t>提示　</w:t>
            </w:r>
            <w:r>
              <w:rPr>
                <w:rFonts w:ascii="黑体" w:hAnsi="黑体" w:eastAsia="黑体" w:cs="黑体"/>
                <w:color w:val="1C1E21"/>
                <w:sz w:val="19"/>
              </w:rPr>
              <w:t>截图统一做法</w:t>
            </w:r>
            <w:r>
              <w:rPr>
                <w:rFonts w:cs="等线"/>
                <w:color w:val="1C1E21"/>
                <w:sz w:val="19"/>
              </w:rPr>
              <w:t>：Win+Shift+S 框选 → 直接 Ctrl+V 贴进 Word → 右键图片“保存为”存成 png 放进 manual 图目录，再按占位编号命名。这样图片既有嵌入文档的副本，也有可复用的原图。尺寸统一：宽图 150 mm、终端类 120 mm、对比类左右拼接后 150 mm。</w:t>
            </w:r>
          </w:p>
        </w:tc>
      </w:tr>
    </w:tbl>
    <w:p w14:paraId="7F8FBF7A">
      <w:pPr>
        <w:spacing w:after="40"/>
        <w:rPr>
          <w:rFonts w:hint="eastAsia"/>
        </w:rPr>
      </w:pPr>
    </w:p>
    <w:p w14:paraId="48B1A800">
      <w:pPr>
        <w:rPr>
          <w:rFonts w:hint="eastAsia"/>
        </w:rPr>
      </w:pPr>
      <w:r>
        <w:br w:type="page"/>
      </w:r>
    </w:p>
    <w:p w14:paraId="6286EB6E">
      <w:pPr>
        <w:pStyle w:val="3"/>
      </w:pPr>
      <w:bookmarkStart w:id="185" w:name="_Toc11035"/>
      <w:r>
        <w:rPr>
          <w:rFonts w:ascii="黑体" w:hAnsi="黑体" w:eastAsia="黑体" w:cs="黑体"/>
          <w:b w:val="0"/>
          <w:color w:val="1C1E21"/>
        </w:rPr>
        <w:t>附录 H　数据可视化基础：把财务数字画成能看懂的图</w:t>
      </w:r>
      <w:bookmarkEnd w:id="185"/>
    </w:p>
    <w:p w14:paraId="6D02B639">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五个项目的输出目录里累计生成 120 余张 PNG（项目一 9、项目二 39、项目三 17、项目四 12、项目五 46），代码风格却高度一致——因为它们都遵循同一套 matplotlib 用法。本附录把这套用法讲透：先弄懂一张图由哪些对象组成（H.1），再学会两种写法与格式字符串（H.2—H.3），然后是布局、坐标轴与财务最常用的几种图型（H.4—H.6），最后落到两件真正决定得分的事：</w:t>
      </w:r>
      <w:r>
        <w:rPr>
          <w:rFonts w:ascii="黑体" w:hAnsi="黑体" w:eastAsia="黑体" w:cs="黑体"/>
          <w:color w:val="3A4048"/>
          <w:sz w:val="20"/>
        </w:rPr>
        <w:t>中文不乱码</w:t>
      </w:r>
      <w:r>
        <w:rPr>
          <w:rFonts w:ascii="楷体" w:hAnsi="楷体" w:eastAsia="楷体" w:cs="楷体"/>
          <w:color w:val="3A4048"/>
          <w:sz w:val="20"/>
        </w:rPr>
        <w:t>（H.7）与</w:t>
      </w:r>
      <w:r>
        <w:rPr>
          <w:rFonts w:ascii="黑体" w:hAnsi="黑体" w:eastAsia="黑体" w:cs="黑体"/>
          <w:color w:val="3A4048"/>
          <w:sz w:val="20"/>
        </w:rPr>
        <w:t>财务图表的四条硬规矩</w:t>
      </w:r>
      <w:r>
        <w:rPr>
          <w:rFonts w:ascii="楷体" w:hAnsi="楷体" w:eastAsia="楷体" w:cs="楷体"/>
          <w:color w:val="3A4048"/>
          <w:sz w:val="20"/>
        </w:rPr>
        <w:t>（H.8）。本附录每张插图都是在本机跑真实代码生成的，图上的数字来自五个项目的产物，你可以照着敲一遍得到完全相同的图。</w:t>
      </w:r>
    </w:p>
    <w:p w14:paraId="1C158BB1">
      <w:pPr>
        <w:pStyle w:val="4"/>
      </w:pPr>
      <w:bookmarkStart w:id="186" w:name="_Toc10556"/>
      <w:r>
        <w:rPr>
          <w:rFonts w:ascii="黑体" w:hAnsi="黑体" w:eastAsia="黑体" w:cs="黑体"/>
          <w:b w:val="0"/>
        </w:rPr>
        <w:t>H.1　先弄懂对象：Figure、Axes 与 Artist</w:t>
      </w:r>
      <w:bookmarkEnd w:id="186"/>
    </w:p>
    <w:p w14:paraId="019CB6D5">
      <w:pPr>
        <w:jc w:val="both"/>
        <w:rPr>
          <w:rFonts w:hint="eastAsia"/>
        </w:rPr>
      </w:pPr>
      <w:r>
        <w:rPr>
          <w:rFonts w:cs="等线"/>
          <w:color w:val="1C1E21"/>
        </w:rPr>
        <w:t>很多人学 matplotlib 是从“抄一段绘图代码”开始的，结果一改就废。原因是没搞清它只有</w:t>
      </w:r>
      <w:r>
        <w:rPr>
          <w:rFonts w:ascii="黑体" w:hAnsi="黑体" w:eastAsia="黑体" w:cs="黑体"/>
          <w:color w:val="1C1E21"/>
        </w:rPr>
        <w:t>三层</w:t>
      </w:r>
      <w:r>
        <w:rPr>
          <w:rFonts w:cs="等线"/>
          <w:color w:val="1C1E21"/>
        </w:rPr>
        <w:t>：</w:t>
      </w:r>
    </w:p>
    <w:p w14:paraId="741EBF53">
      <w:pPr>
        <w:keepNext/>
        <w:spacing w:before="100" w:after="40"/>
        <w:rPr>
          <w:rFonts w:hint="eastAsia"/>
        </w:rPr>
      </w:pPr>
      <w:r>
        <w:rPr>
          <w:rFonts w:ascii="黑体" w:hAnsi="黑体" w:eastAsia="黑体" w:cs="黑体"/>
          <w:color w:val="1C1E21"/>
          <w:sz w:val="18"/>
        </w:rPr>
        <w:t>表 H-1　matplotlib 的三层结构</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0"/>
        <w:gridCol w:w="2375"/>
        <w:gridCol w:w="3258"/>
        <w:gridCol w:w="2715"/>
      </w:tblGrid>
      <w:tr w14:paraId="3CBE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50" w:type="dxa"/>
            <w:shd w:val="clear" w:color="auto" w:fill="EDF1F7"/>
          </w:tcPr>
          <w:p w14:paraId="5A9ECAF6">
            <w:pPr>
              <w:spacing w:before="20" w:after="20" w:line="276" w:lineRule="auto"/>
              <w:jc w:val="center"/>
              <w:rPr>
                <w:rFonts w:hint="eastAsia"/>
              </w:rPr>
            </w:pPr>
            <w:r>
              <w:rPr>
                <w:rFonts w:ascii="黑体" w:hAnsi="黑体" w:eastAsia="黑体" w:cs="黑体"/>
                <w:color w:val="1C4A8C"/>
                <w:sz w:val="17"/>
              </w:rPr>
              <w:t>层</w:t>
            </w:r>
          </w:p>
        </w:tc>
        <w:tc>
          <w:tcPr>
            <w:tcW w:w="2375" w:type="dxa"/>
            <w:shd w:val="clear" w:color="auto" w:fill="EDF1F7"/>
          </w:tcPr>
          <w:p w14:paraId="18DD35D5">
            <w:pPr>
              <w:spacing w:before="20" w:after="20" w:line="276" w:lineRule="auto"/>
              <w:rPr>
                <w:rFonts w:hint="eastAsia"/>
              </w:rPr>
            </w:pPr>
            <w:r>
              <w:rPr>
                <w:rFonts w:ascii="黑体" w:hAnsi="黑体" w:eastAsia="黑体" w:cs="黑体"/>
                <w:color w:val="1C4A8C"/>
                <w:sz w:val="17"/>
              </w:rPr>
              <w:t>名字</w:t>
            </w:r>
          </w:p>
        </w:tc>
        <w:tc>
          <w:tcPr>
            <w:tcW w:w="3258" w:type="dxa"/>
            <w:shd w:val="clear" w:color="auto" w:fill="EDF1F7"/>
          </w:tcPr>
          <w:p w14:paraId="7966E685">
            <w:pPr>
              <w:spacing w:before="20" w:after="20" w:line="276" w:lineRule="auto"/>
              <w:rPr>
                <w:rFonts w:hint="eastAsia"/>
              </w:rPr>
            </w:pPr>
            <w:r>
              <w:rPr>
                <w:rFonts w:ascii="黑体" w:hAnsi="黑体" w:eastAsia="黑体" w:cs="黑体"/>
                <w:color w:val="1C4A8C"/>
                <w:sz w:val="17"/>
              </w:rPr>
              <w:t>管什么</w:t>
            </w:r>
          </w:p>
        </w:tc>
        <w:tc>
          <w:tcPr>
            <w:tcW w:w="2715" w:type="dxa"/>
            <w:shd w:val="clear" w:color="auto" w:fill="EDF1F7"/>
          </w:tcPr>
          <w:p w14:paraId="7BA67AB8">
            <w:pPr>
              <w:spacing w:before="20" w:after="20" w:line="276" w:lineRule="auto"/>
              <w:rPr>
                <w:rFonts w:hint="eastAsia"/>
              </w:rPr>
            </w:pPr>
            <w:r>
              <w:rPr>
                <w:rFonts w:ascii="黑体" w:hAnsi="黑体" w:eastAsia="黑体" w:cs="黑体"/>
                <w:color w:val="1C4A8C"/>
                <w:sz w:val="17"/>
              </w:rPr>
              <w:t>你会写到的代码</w:t>
            </w:r>
          </w:p>
        </w:tc>
      </w:tr>
      <w:tr w14:paraId="52FC2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tcPr>
          <w:p w14:paraId="7F1E74DE">
            <w:pPr>
              <w:spacing w:before="10" w:after="10" w:line="276" w:lineRule="auto"/>
              <w:jc w:val="center"/>
              <w:rPr>
                <w:rFonts w:hint="eastAsia"/>
              </w:rPr>
            </w:pPr>
            <w:r>
              <w:rPr>
                <w:rFonts w:cs="等线"/>
                <w:color w:val="1C1E21"/>
                <w:sz w:val="17"/>
              </w:rPr>
              <w:t>脚本层</w:t>
            </w:r>
          </w:p>
        </w:tc>
        <w:tc>
          <w:tcPr>
            <w:tcW w:w="2375" w:type="dxa"/>
          </w:tcPr>
          <w:p w14:paraId="4E765718">
            <w:pPr>
              <w:spacing w:before="10" w:after="10" w:line="276" w:lineRule="auto"/>
              <w:rPr>
                <w:rFonts w:hint="eastAsia"/>
              </w:rPr>
            </w:pPr>
            <w:r>
              <w:rPr>
                <w:rFonts w:cs="等线"/>
                <w:color w:val="1C1E21"/>
                <w:sz w:val="17"/>
              </w:rPr>
              <w:t>pyplot / Figure / Axes</w:t>
            </w:r>
          </w:p>
        </w:tc>
        <w:tc>
          <w:tcPr>
            <w:tcW w:w="3258" w:type="dxa"/>
          </w:tcPr>
          <w:p w14:paraId="2CF803AB">
            <w:pPr>
              <w:spacing w:before="10" w:after="10" w:line="276" w:lineRule="auto"/>
              <w:rPr>
                <w:rFonts w:hint="eastAsia"/>
              </w:rPr>
            </w:pPr>
            <w:r>
              <w:rPr>
                <w:rFonts w:cs="等线"/>
                <w:color w:val="1C1E21"/>
                <w:sz w:val="17"/>
              </w:rPr>
              <w:t>生成图形与坐标系，是你写代码的地方</w:t>
            </w:r>
          </w:p>
        </w:tc>
        <w:tc>
          <w:tcPr>
            <w:tcW w:w="2715" w:type="dxa"/>
          </w:tcPr>
          <w:p w14:paraId="41B189B1">
            <w:pPr>
              <w:spacing w:before="10" w:after="10" w:line="276" w:lineRule="auto"/>
              <w:rPr>
                <w:rFonts w:hint="eastAsia"/>
              </w:rPr>
            </w:pPr>
            <w:r>
              <w:rPr>
                <w:rFonts w:cs="等线"/>
                <w:color w:val="1C1E21"/>
                <w:sz w:val="17"/>
              </w:rPr>
              <w:t>fig, ax = plt.subplots()</w:t>
            </w:r>
          </w:p>
        </w:tc>
      </w:tr>
      <w:tr w14:paraId="10E34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shd w:val="clear" w:color="auto" w:fill="F7F8FA"/>
          </w:tcPr>
          <w:p w14:paraId="2F20DCA1">
            <w:pPr>
              <w:spacing w:before="10" w:after="10" w:line="276" w:lineRule="auto"/>
              <w:jc w:val="center"/>
              <w:rPr>
                <w:rFonts w:hint="eastAsia"/>
              </w:rPr>
            </w:pPr>
            <w:r>
              <w:rPr>
                <w:rFonts w:cs="等线"/>
                <w:color w:val="1C1E21"/>
                <w:sz w:val="17"/>
              </w:rPr>
              <w:t>美工层</w:t>
            </w:r>
          </w:p>
        </w:tc>
        <w:tc>
          <w:tcPr>
            <w:tcW w:w="2375" w:type="dxa"/>
            <w:shd w:val="clear" w:color="auto" w:fill="F7F8FA"/>
          </w:tcPr>
          <w:p w14:paraId="1ABCDCBD">
            <w:pPr>
              <w:spacing w:before="10" w:after="10" w:line="276" w:lineRule="auto"/>
              <w:rPr>
                <w:rFonts w:hint="eastAsia"/>
              </w:rPr>
            </w:pPr>
            <w:r>
              <w:rPr>
                <w:rFonts w:cs="等线"/>
                <w:color w:val="1C1E21"/>
                <w:sz w:val="17"/>
              </w:rPr>
              <w:t>Artist（Line2D、Text、Tick、Legend…）</w:t>
            </w:r>
          </w:p>
        </w:tc>
        <w:tc>
          <w:tcPr>
            <w:tcW w:w="3258" w:type="dxa"/>
            <w:shd w:val="clear" w:color="auto" w:fill="F7F8FA"/>
          </w:tcPr>
          <w:p w14:paraId="5A6D06BD">
            <w:pPr>
              <w:spacing w:before="10" w:after="10" w:line="276" w:lineRule="auto"/>
              <w:rPr>
                <w:rFonts w:hint="eastAsia"/>
              </w:rPr>
            </w:pPr>
            <w:r>
              <w:rPr>
                <w:rFonts w:cs="等线"/>
                <w:color w:val="1C1E21"/>
                <w:sz w:val="17"/>
              </w:rPr>
              <w:t>图上每一个可见元素：线、点、标题、刻度、图例、网格</w:t>
            </w:r>
          </w:p>
        </w:tc>
        <w:tc>
          <w:tcPr>
            <w:tcW w:w="2715" w:type="dxa"/>
            <w:shd w:val="clear" w:color="auto" w:fill="F7F8FA"/>
          </w:tcPr>
          <w:p w14:paraId="23A876D3">
            <w:pPr>
              <w:spacing w:before="10" w:after="10" w:line="276" w:lineRule="auto"/>
              <w:rPr>
                <w:rFonts w:hint="eastAsia"/>
              </w:rPr>
            </w:pPr>
            <w:r>
              <w:rPr>
                <w:rFonts w:cs="等线"/>
                <w:color w:val="1C1E21"/>
                <w:sz w:val="17"/>
              </w:rPr>
              <w:t>ax.plot(...)、ax.set_title(...)</w:t>
            </w:r>
          </w:p>
        </w:tc>
      </w:tr>
      <w:tr w14:paraId="0E7C6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0" w:type="dxa"/>
          </w:tcPr>
          <w:p w14:paraId="794C760B">
            <w:pPr>
              <w:spacing w:before="10" w:after="10" w:line="276" w:lineRule="auto"/>
              <w:jc w:val="center"/>
              <w:rPr>
                <w:rFonts w:hint="eastAsia"/>
              </w:rPr>
            </w:pPr>
            <w:r>
              <w:rPr>
                <w:rFonts w:cs="等线"/>
                <w:color w:val="1C1E21"/>
                <w:sz w:val="17"/>
              </w:rPr>
              <w:t>后端层</w:t>
            </w:r>
          </w:p>
        </w:tc>
        <w:tc>
          <w:tcPr>
            <w:tcW w:w="2375" w:type="dxa"/>
          </w:tcPr>
          <w:p w14:paraId="05596CC0">
            <w:pPr>
              <w:spacing w:before="10" w:after="10" w:line="276" w:lineRule="auto"/>
              <w:rPr>
                <w:rFonts w:hint="eastAsia"/>
              </w:rPr>
            </w:pPr>
            <w:r>
              <w:rPr>
                <w:rFonts w:cs="等线"/>
                <w:color w:val="1C1E21"/>
                <w:sz w:val="17"/>
              </w:rPr>
              <w:t>Backend（Canvas / Renderer / Event）</w:t>
            </w:r>
          </w:p>
        </w:tc>
        <w:tc>
          <w:tcPr>
            <w:tcW w:w="3258" w:type="dxa"/>
          </w:tcPr>
          <w:p w14:paraId="52ADB2D4">
            <w:pPr>
              <w:spacing w:before="10" w:after="10" w:line="276" w:lineRule="auto"/>
              <w:rPr>
                <w:rFonts w:hint="eastAsia"/>
              </w:rPr>
            </w:pPr>
            <w:r>
              <w:rPr>
                <w:rFonts w:cs="等线"/>
                <w:color w:val="1C1E21"/>
                <w:sz w:val="17"/>
              </w:rPr>
              <w:t>把图真正画到屏幕或文件上，并处理鼠标键盘事件</w:t>
            </w:r>
          </w:p>
        </w:tc>
        <w:tc>
          <w:tcPr>
            <w:tcW w:w="2715" w:type="dxa"/>
          </w:tcPr>
          <w:p w14:paraId="6CB247E1">
            <w:pPr>
              <w:spacing w:before="10" w:after="10" w:line="276" w:lineRule="auto"/>
              <w:rPr>
                <w:rFonts w:hint="eastAsia"/>
              </w:rPr>
            </w:pPr>
            <w:r>
              <w:rPr>
                <w:rFonts w:cs="等线"/>
                <w:color w:val="1C1E21"/>
                <w:sz w:val="17"/>
              </w:rPr>
              <w:t>matplotlib.use("Agg") 就是换后端</w:t>
            </w:r>
          </w:p>
        </w:tc>
      </w:tr>
    </w:tbl>
    <w:p w14:paraId="566B0F51">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422D6096">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64378D1C">
            <w:pPr>
              <w:spacing w:before="40" w:after="40"/>
              <w:rPr>
                <w:rFonts w:hint="eastAsia"/>
              </w:rPr>
            </w:pPr>
            <w:r>
              <w:rPr>
                <w:rFonts w:ascii="黑体" w:hAnsi="黑体" w:eastAsia="黑体" w:cs="黑体"/>
                <w:color w:val="1C4A8C"/>
                <w:sz w:val="19"/>
              </w:rPr>
              <w:t>说明　</w:t>
            </w:r>
            <w:r>
              <w:rPr>
                <w:rFonts w:ascii="黑体" w:hAnsi="黑体" w:eastAsia="黑体" w:cs="黑体"/>
                <w:color w:val="1C1E21"/>
                <w:sz w:val="19"/>
              </w:rPr>
              <w:t>记住两个词的从属关系就够了</w:t>
            </w:r>
            <w:r>
              <w:rPr>
                <w:rFonts w:cs="等线"/>
                <w:color w:val="1C1E21"/>
                <w:sz w:val="19"/>
              </w:rPr>
              <w:t xml:space="preserve">：一张 </w:t>
            </w:r>
            <w:r>
              <w:rPr>
                <w:rFonts w:ascii="黑体" w:hAnsi="黑体" w:eastAsia="黑体" w:cs="黑体"/>
                <w:color w:val="1C1E21"/>
                <w:sz w:val="19"/>
              </w:rPr>
              <w:t>Figure</w:t>
            </w:r>
            <w:r>
              <w:rPr>
                <w:rFonts w:cs="等线"/>
                <w:color w:val="1C1E21"/>
                <w:sz w:val="19"/>
              </w:rPr>
              <w:t xml:space="preserve">（画布）里可以放多个 </w:t>
            </w:r>
            <w:r>
              <w:rPr>
                <w:rFonts w:ascii="黑体" w:hAnsi="黑体" w:eastAsia="黑体" w:cs="黑体"/>
                <w:color w:val="1C1E21"/>
                <w:sz w:val="19"/>
              </w:rPr>
              <w:t>Axes</w:t>
            </w:r>
            <w:r>
              <w:rPr>
                <w:rFonts w:cs="等线"/>
                <w:color w:val="1C1E21"/>
                <w:sz w:val="19"/>
              </w:rPr>
              <w:t>（绘图区），每个 Axes 是一套独立的坐标轴。平时说的“给图加标题”其实有两种：fig.suptitle() 是</w:t>
            </w:r>
            <w:r>
              <w:rPr>
                <w:rFonts w:ascii="黑体" w:hAnsi="黑体" w:eastAsia="黑体" w:cs="黑体"/>
                <w:color w:val="1C1E21"/>
                <w:sz w:val="19"/>
              </w:rPr>
              <w:t>画布级</w:t>
            </w:r>
            <w:r>
              <w:rPr>
                <w:rFonts w:cs="等线"/>
                <w:color w:val="1C1E21"/>
                <w:sz w:val="19"/>
              </w:rPr>
              <w:t>总标题，ax.set_title() 是</w:t>
            </w:r>
            <w:r>
              <w:rPr>
                <w:rFonts w:ascii="黑体" w:hAnsi="黑体" w:eastAsia="黑体" w:cs="黑体"/>
                <w:color w:val="1C1E21"/>
                <w:sz w:val="19"/>
              </w:rPr>
              <w:t>某个绘图区</w:t>
            </w:r>
            <w:r>
              <w:rPr>
                <w:rFonts w:cs="等线"/>
                <w:color w:val="1C1E21"/>
                <w:sz w:val="19"/>
              </w:rPr>
              <w:t>的标题——本附录的图两个都用，你可以对照看差别。</w:t>
            </w:r>
          </w:p>
        </w:tc>
      </w:tr>
    </w:tbl>
    <w:p w14:paraId="61DF262B">
      <w:pPr>
        <w:spacing w:after="40"/>
        <w:rPr>
          <w:rFonts w:hint="eastAsia"/>
        </w:rPr>
      </w:pPr>
    </w:p>
    <w:p w14:paraId="48C82AFE">
      <w:pPr>
        <w:keepNext/>
        <w:spacing w:before="80"/>
        <w:jc w:val="center"/>
        <w:rPr>
          <w:rFonts w:hint="eastAsia"/>
        </w:rPr>
      </w:pPr>
      <w:r>
        <w:drawing>
          <wp:inline distT="0" distB="0" distL="0" distR="0">
            <wp:extent cx="5687695" cy="363410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99"/>
                    <a:stretch>
                      <a:fillRect/>
                    </a:stretch>
                  </pic:blipFill>
                  <pic:spPr>
                    <a:xfrm>
                      <a:off x="0" y="0"/>
                      <a:ext cx="5688000" cy="3634313"/>
                    </a:xfrm>
                    <a:prstGeom prst="rect">
                      <a:avLst/>
                    </a:prstGeom>
                  </pic:spPr>
                </pic:pic>
              </a:graphicData>
            </a:graphic>
          </wp:inline>
        </w:drawing>
      </w:r>
    </w:p>
    <w:p w14:paraId="42263747">
      <w:pPr>
        <w:spacing w:before="40" w:after="120"/>
        <w:jc w:val="center"/>
        <w:rPr>
          <w:rFonts w:hint="eastAsia"/>
        </w:rPr>
      </w:pPr>
      <w:r>
        <w:rPr>
          <w:rFonts w:cs="等线"/>
          <w:color w:val="60666E"/>
          <w:sz w:val="17"/>
        </w:rPr>
        <w:t>图 H-1　一张图的解剖：Figure 与 Axes 各部分名称</w:t>
      </w:r>
    </w:p>
    <w:p w14:paraId="4F2372F0">
      <w:pPr>
        <w:spacing w:after="120"/>
        <w:jc w:val="center"/>
        <w:rPr>
          <w:rFonts w:hint="eastAsia"/>
        </w:rPr>
      </w:pPr>
      <w:r>
        <w:rPr>
          <w:rFonts w:cs="等线"/>
          <w:color w:val="8A9099"/>
          <w:sz w:val="16"/>
        </w:rPr>
        <w:t>本机真实生成（gen_apx_figs.py）</w:t>
      </w:r>
    </w:p>
    <w:p w14:paraId="1DFD3A5B">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Axes ≠ Axis</w:t>
      </w:r>
      <w:r>
        <w:rPr>
          <w:rFonts w:cs="等线"/>
          <w:color w:val="1C1E21"/>
          <w:sz w:val="20"/>
        </w:rPr>
        <w:t>：Axes 是“绘图区”这块地，Axis 才是 x 轴/y 轴。官方文档刻意用这两个词，看懂了就不会被 ax.xaxis 和 ax.get_xaxis() 绕晕；</w:t>
      </w:r>
    </w:p>
    <w:p w14:paraId="16B46E62">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Spine</w:t>
      </w:r>
      <w:r>
        <w:rPr>
          <w:rFonts w:cs="等线"/>
          <w:color w:val="1C1E21"/>
          <w:sz w:val="20"/>
        </w:rPr>
        <w:t xml:space="preserve"> 是绘图区四周那四条边框线，去掉上、右边框（ax.spines["top"].set_visible(False)）是财务图表常用的“瘦身”手法；</w:t>
      </w:r>
    </w:p>
    <w:p w14:paraId="22FB575B">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Major/Minor tick</w:t>
      </w:r>
      <w:r>
        <w:rPr>
          <w:rFonts w:cs="等线"/>
          <w:color w:val="1C1E21"/>
          <w:sz w:val="20"/>
        </w:rPr>
        <w:t xml:space="preserve"> 是主刻度与次刻度，财务图一般只留主刻度，次刻度只在时间轴上有用。</w:t>
      </w:r>
    </w:p>
    <w:p w14:paraId="1F5308EA">
      <w:pPr>
        <w:pStyle w:val="4"/>
      </w:pPr>
      <w:bookmarkStart w:id="187" w:name="_Toc22710"/>
      <w:r>
        <w:rPr>
          <w:rFonts w:ascii="黑体" w:hAnsi="黑体" w:eastAsia="黑体" w:cs="黑体"/>
          <w:b w:val="0"/>
        </w:rPr>
        <w:t>H.2　两种写法：面向对象 vs pyplot 状态机</w:t>
      </w:r>
      <w:bookmarkEnd w:id="187"/>
    </w:p>
    <w:p w14:paraId="4F89BE17">
      <w:pPr>
        <w:keepNext/>
        <w:spacing w:after="20"/>
        <w:rPr>
          <w:rFonts w:hint="eastAsia"/>
        </w:rPr>
      </w:pPr>
      <w:r>
        <w:rPr>
          <w:rFonts w:ascii="黑体" w:hAnsi="黑体" w:eastAsia="黑体" w:cs="黑体"/>
          <w:color w:val="626870"/>
          <w:sz w:val="17"/>
        </w:rPr>
        <w:t>▍两种写法，输出完全相同</w:t>
      </w:r>
    </w:p>
    <w:p w14:paraId="724E6453">
      <w:pPr>
        <w:shd w:val="clear" w:color="auto" w:fill="F4F6F8"/>
        <w:spacing w:after="0" w:line="283" w:lineRule="auto"/>
        <w:ind w:left="142"/>
        <w:rPr>
          <w:rFonts w:hint="eastAsia"/>
        </w:rPr>
      </w:pPr>
      <w:r>
        <w:rPr>
          <w:rFonts w:ascii="Consolas" w:hAnsi="Consolas" w:eastAsia="Consolas" w:cs="Consolas"/>
          <w:color w:val="22262B"/>
          <w:sz w:val="17"/>
        </w:rPr>
        <w:t>import matplotlib</w:t>
      </w:r>
    </w:p>
    <w:p w14:paraId="446BBA8A">
      <w:pPr>
        <w:shd w:val="clear" w:color="auto" w:fill="F4F6F8"/>
        <w:spacing w:after="0" w:line="283" w:lineRule="auto"/>
        <w:ind w:left="142"/>
        <w:rPr>
          <w:rFonts w:hint="eastAsia"/>
        </w:rPr>
      </w:pPr>
      <w:r>
        <w:rPr>
          <w:rFonts w:ascii="Consolas" w:hAnsi="Consolas" w:eastAsia="Consolas" w:cs="Consolas"/>
          <w:color w:val="22262B"/>
          <w:sz w:val="17"/>
        </w:rPr>
        <w:t>matplotlib.use("Agg")            # 批量出图用无界面后端，见 H.7</w:t>
      </w:r>
    </w:p>
    <w:p w14:paraId="73E019AB">
      <w:pPr>
        <w:shd w:val="clear" w:color="auto" w:fill="F4F6F8"/>
        <w:spacing w:after="0" w:line="283" w:lineRule="auto"/>
        <w:ind w:left="142"/>
        <w:rPr>
          <w:rFonts w:hint="eastAsia"/>
        </w:rPr>
      </w:pPr>
      <w:r>
        <w:rPr>
          <w:rFonts w:ascii="Consolas" w:hAnsi="Consolas" w:eastAsia="Consolas" w:cs="Consolas"/>
          <w:color w:val="22262B"/>
          <w:sz w:val="17"/>
        </w:rPr>
        <w:t>import matplotlib.pyplot as plt</w:t>
      </w:r>
    </w:p>
    <w:p w14:paraId="7745B7A5">
      <w:pPr>
        <w:shd w:val="clear" w:color="auto" w:fill="F4F6F8"/>
        <w:spacing w:after="0" w:line="283" w:lineRule="auto"/>
        <w:ind w:left="142"/>
        <w:rPr>
          <w:rFonts w:hint="eastAsia"/>
        </w:rPr>
      </w:pPr>
      <w:r>
        <w:rPr>
          <w:rFonts w:ascii="Consolas" w:hAnsi="Consolas" w:eastAsia="Consolas" w:cs="Consolas"/>
          <w:color w:val="22262B"/>
          <w:sz w:val="17"/>
        </w:rPr>
        <w:t>import numpy as np</w:t>
      </w:r>
    </w:p>
    <w:p w14:paraId="48A31EF7">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4E7C478">
      <w:pPr>
        <w:shd w:val="clear" w:color="auto" w:fill="F4F6F8"/>
        <w:spacing w:after="0" w:line="283" w:lineRule="auto"/>
        <w:ind w:left="142"/>
        <w:rPr>
          <w:rFonts w:hint="eastAsia"/>
        </w:rPr>
      </w:pPr>
      <w:r>
        <w:rPr>
          <w:rFonts w:ascii="Consolas" w:hAnsi="Consolas" w:eastAsia="Consolas" w:cs="Consolas"/>
          <w:color w:val="22262B"/>
          <w:sz w:val="17"/>
        </w:rPr>
        <w:t>x = np.linspace(-2 * np.pi, 2 * np.pi, 100)</w:t>
      </w:r>
    </w:p>
    <w:p w14:paraId="3A690829">
      <w:pPr>
        <w:shd w:val="clear" w:color="auto" w:fill="F4F6F8"/>
        <w:spacing w:after="0" w:line="283" w:lineRule="auto"/>
        <w:ind w:left="142"/>
        <w:rPr>
          <w:rFonts w:hint="eastAsia"/>
        </w:rPr>
      </w:pPr>
      <w:r>
        <w:rPr>
          <w:rFonts w:ascii="Consolas" w:hAnsi="Consolas" w:eastAsia="Consolas" w:cs="Consolas"/>
          <w:color w:val="22262B"/>
          <w:sz w:val="17"/>
        </w:rPr>
        <w:t>y1, y2, y3 = x ** 2, 20 * np.sin(x), 20 * np.cos(3 * x)</w:t>
      </w:r>
    </w:p>
    <w:p w14:paraId="6A6ADB3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067DFE3">
      <w:pPr>
        <w:shd w:val="clear" w:color="auto" w:fill="F4F6F8"/>
        <w:spacing w:after="0" w:line="283" w:lineRule="auto"/>
        <w:ind w:left="142"/>
        <w:rPr>
          <w:rFonts w:hint="eastAsia"/>
        </w:rPr>
      </w:pPr>
      <w:r>
        <w:rPr>
          <w:rFonts w:ascii="Consolas" w:hAnsi="Consolas" w:eastAsia="Consolas" w:cs="Consolas"/>
          <w:color w:val="22262B"/>
          <w:sz w:val="17"/>
        </w:rPr>
        <w:t># 写法一：面向对象（推荐，多子图时不迷路）</w:t>
      </w:r>
    </w:p>
    <w:p w14:paraId="4C04CF52">
      <w:pPr>
        <w:shd w:val="clear" w:color="auto" w:fill="F4F6F8"/>
        <w:spacing w:after="0" w:line="283" w:lineRule="auto"/>
        <w:ind w:left="142"/>
        <w:rPr>
          <w:rFonts w:hint="eastAsia"/>
        </w:rPr>
      </w:pPr>
      <w:r>
        <w:rPr>
          <w:rFonts w:ascii="Consolas" w:hAnsi="Consolas" w:eastAsia="Consolas" w:cs="Consolas"/>
          <w:color w:val="22262B"/>
          <w:sz w:val="17"/>
        </w:rPr>
        <w:t>fig, ax = plt.subplots(figsize=(13, 6))</w:t>
      </w:r>
    </w:p>
    <w:p w14:paraId="6F925E0B">
      <w:pPr>
        <w:shd w:val="clear" w:color="auto" w:fill="F4F6F8"/>
        <w:spacing w:after="0" w:line="283" w:lineRule="auto"/>
        <w:ind w:left="142"/>
        <w:rPr>
          <w:rFonts w:hint="eastAsia"/>
        </w:rPr>
      </w:pPr>
      <w:r>
        <w:rPr>
          <w:rFonts w:ascii="Consolas" w:hAnsi="Consolas" w:eastAsia="Consolas" w:cs="Consolas"/>
          <w:color w:val="22262B"/>
          <w:sz w:val="17"/>
        </w:rPr>
        <w:t>ax.plot(x, y1, label="Quadratic")</w:t>
      </w:r>
    </w:p>
    <w:p w14:paraId="5D2EC35B">
      <w:pPr>
        <w:shd w:val="clear" w:color="auto" w:fill="F4F6F8"/>
        <w:spacing w:after="0" w:line="283" w:lineRule="auto"/>
        <w:ind w:left="142"/>
        <w:rPr>
          <w:rFonts w:hint="eastAsia"/>
        </w:rPr>
      </w:pPr>
      <w:r>
        <w:rPr>
          <w:rFonts w:ascii="Consolas" w:hAnsi="Consolas" w:eastAsia="Consolas" w:cs="Consolas"/>
          <w:color w:val="22262B"/>
          <w:sz w:val="17"/>
        </w:rPr>
        <w:t>ax.plot(x, y2, label="20Sin(x)")</w:t>
      </w:r>
    </w:p>
    <w:p w14:paraId="66096188">
      <w:pPr>
        <w:shd w:val="clear" w:color="auto" w:fill="F4F6F8"/>
        <w:spacing w:after="0" w:line="283" w:lineRule="auto"/>
        <w:ind w:left="142"/>
        <w:rPr>
          <w:rFonts w:hint="eastAsia"/>
        </w:rPr>
      </w:pPr>
      <w:r>
        <w:rPr>
          <w:rFonts w:ascii="Consolas" w:hAnsi="Consolas" w:eastAsia="Consolas" w:cs="Consolas"/>
          <w:color w:val="22262B"/>
          <w:sz w:val="17"/>
        </w:rPr>
        <w:t>ax.plot(x, y3, label="20Cos(3x)")</w:t>
      </w:r>
    </w:p>
    <w:p w14:paraId="10EF98B1">
      <w:pPr>
        <w:shd w:val="clear" w:color="auto" w:fill="F4F6F8"/>
        <w:spacing w:after="0" w:line="283" w:lineRule="auto"/>
        <w:ind w:left="142"/>
        <w:rPr>
          <w:rFonts w:hint="eastAsia"/>
        </w:rPr>
      </w:pPr>
      <w:r>
        <w:rPr>
          <w:rFonts w:ascii="Consolas" w:hAnsi="Consolas" w:eastAsia="Consolas" w:cs="Consolas"/>
          <w:color w:val="22262B"/>
          <w:sz w:val="17"/>
        </w:rPr>
        <w:t>ax.legend()</w:t>
      </w:r>
    </w:p>
    <w:p w14:paraId="52C1828F">
      <w:pPr>
        <w:shd w:val="clear" w:color="auto" w:fill="F4F6F8"/>
        <w:spacing w:after="0" w:line="283" w:lineRule="auto"/>
        <w:ind w:left="142"/>
        <w:rPr>
          <w:rFonts w:hint="eastAsia"/>
        </w:rPr>
      </w:pPr>
      <w:r>
        <w:rPr>
          <w:rFonts w:ascii="Consolas" w:hAnsi="Consolas" w:eastAsia="Consolas" w:cs="Consolas"/>
          <w:color w:val="22262B"/>
          <w:sz w:val="17"/>
        </w:rPr>
        <w:t>plt.show()</w:t>
      </w:r>
    </w:p>
    <w:p w14:paraId="64BA93F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4CC74A0">
      <w:pPr>
        <w:shd w:val="clear" w:color="auto" w:fill="F4F6F8"/>
        <w:spacing w:after="0" w:line="283" w:lineRule="auto"/>
        <w:ind w:left="142"/>
        <w:rPr>
          <w:rFonts w:hint="eastAsia"/>
        </w:rPr>
      </w:pPr>
      <w:r>
        <w:rPr>
          <w:rFonts w:ascii="Consolas" w:hAnsi="Consolas" w:eastAsia="Consolas" w:cs="Consolas"/>
          <w:color w:val="22262B"/>
          <w:sz w:val="17"/>
        </w:rPr>
        <w:t># 写法二：pyplot 风格（快速试错，一行就出图）</w:t>
      </w:r>
    </w:p>
    <w:p w14:paraId="12A319E9">
      <w:pPr>
        <w:shd w:val="clear" w:color="auto" w:fill="F4F6F8"/>
        <w:spacing w:after="0" w:line="283" w:lineRule="auto"/>
        <w:ind w:left="142"/>
        <w:rPr>
          <w:rFonts w:hint="eastAsia"/>
        </w:rPr>
      </w:pPr>
      <w:r>
        <w:rPr>
          <w:rFonts w:ascii="Consolas" w:hAnsi="Consolas" w:eastAsia="Consolas" w:cs="Consolas"/>
          <w:color w:val="22262B"/>
          <w:sz w:val="17"/>
        </w:rPr>
        <w:t>plt.figure(figsize=(13, 6))</w:t>
      </w:r>
    </w:p>
    <w:p w14:paraId="1625B5D2">
      <w:pPr>
        <w:shd w:val="clear" w:color="auto" w:fill="F4F6F8"/>
        <w:spacing w:after="0" w:line="283" w:lineRule="auto"/>
        <w:ind w:left="142"/>
        <w:rPr>
          <w:rFonts w:hint="eastAsia"/>
        </w:rPr>
      </w:pPr>
      <w:r>
        <w:rPr>
          <w:rFonts w:ascii="Consolas" w:hAnsi="Consolas" w:eastAsia="Consolas" w:cs="Consolas"/>
          <w:color w:val="22262B"/>
          <w:sz w:val="17"/>
        </w:rPr>
        <w:t>plt.plot(x, y1, label="Quadratic")</w:t>
      </w:r>
    </w:p>
    <w:p w14:paraId="3FBCF947">
      <w:pPr>
        <w:shd w:val="clear" w:color="auto" w:fill="F4F6F8"/>
        <w:spacing w:after="0" w:line="283" w:lineRule="auto"/>
        <w:ind w:left="142"/>
        <w:rPr>
          <w:rFonts w:hint="eastAsia"/>
        </w:rPr>
      </w:pPr>
      <w:r>
        <w:rPr>
          <w:rFonts w:ascii="Consolas" w:hAnsi="Consolas" w:eastAsia="Consolas" w:cs="Consolas"/>
          <w:color w:val="22262B"/>
          <w:sz w:val="17"/>
        </w:rPr>
        <w:t>plt.plot(x, y2, label="20Sin(x)")</w:t>
      </w:r>
    </w:p>
    <w:p w14:paraId="4FB3F747">
      <w:pPr>
        <w:shd w:val="clear" w:color="auto" w:fill="F4F6F8"/>
        <w:spacing w:after="0" w:line="283" w:lineRule="auto"/>
        <w:ind w:left="142"/>
        <w:rPr>
          <w:rFonts w:hint="eastAsia"/>
        </w:rPr>
      </w:pPr>
      <w:r>
        <w:rPr>
          <w:rFonts w:ascii="Consolas" w:hAnsi="Consolas" w:eastAsia="Consolas" w:cs="Consolas"/>
          <w:color w:val="22262B"/>
          <w:sz w:val="17"/>
        </w:rPr>
        <w:t>plt.plot(x, y3, label="20Cos(3x)")</w:t>
      </w:r>
    </w:p>
    <w:p w14:paraId="46223A81">
      <w:pPr>
        <w:shd w:val="clear" w:color="auto" w:fill="F4F6F8"/>
        <w:spacing w:after="0" w:line="283" w:lineRule="auto"/>
        <w:ind w:left="142"/>
        <w:rPr>
          <w:rFonts w:hint="eastAsia"/>
        </w:rPr>
      </w:pPr>
      <w:r>
        <w:rPr>
          <w:rFonts w:ascii="Consolas" w:hAnsi="Consolas" w:eastAsia="Consolas" w:cs="Consolas"/>
          <w:color w:val="22262B"/>
          <w:sz w:val="17"/>
        </w:rPr>
        <w:t>plt.legend()</w:t>
      </w:r>
    </w:p>
    <w:p w14:paraId="2A2B4D4B">
      <w:pPr>
        <w:shd w:val="clear" w:color="auto" w:fill="F4F6F8"/>
        <w:spacing w:after="0" w:line="283" w:lineRule="auto"/>
        <w:ind w:left="142"/>
        <w:rPr>
          <w:rFonts w:hint="eastAsia"/>
        </w:rPr>
      </w:pPr>
      <w:r>
        <w:rPr>
          <w:rFonts w:ascii="Consolas" w:hAnsi="Consolas" w:eastAsia="Consolas" w:cs="Consolas"/>
          <w:color w:val="22262B"/>
          <w:sz w:val="17"/>
        </w:rPr>
        <w:t>plt.show()</w:t>
      </w:r>
    </w:p>
    <w:p w14:paraId="5A40F55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910BBD6">
      <w:pPr>
        <w:spacing w:after="40"/>
        <w:rPr>
          <w:rFonts w:hint="eastAsia"/>
        </w:rPr>
      </w:pPr>
    </w:p>
    <w:p w14:paraId="6202C12E">
      <w:pPr>
        <w:keepNext/>
        <w:spacing w:before="80"/>
        <w:jc w:val="center"/>
        <w:rPr>
          <w:rFonts w:hint="eastAsia"/>
        </w:rPr>
      </w:pPr>
      <w:r>
        <w:drawing>
          <wp:inline distT="0" distB="0" distL="0" distR="0">
            <wp:extent cx="6047740" cy="3204845"/>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100"/>
                    <a:stretch>
                      <a:fillRect/>
                    </a:stretch>
                  </pic:blipFill>
                  <pic:spPr>
                    <a:xfrm>
                      <a:off x="0" y="0"/>
                      <a:ext cx="6048000" cy="3205103"/>
                    </a:xfrm>
                    <a:prstGeom prst="rect">
                      <a:avLst/>
                    </a:prstGeom>
                  </pic:spPr>
                </pic:pic>
              </a:graphicData>
            </a:graphic>
          </wp:inline>
        </w:drawing>
      </w:r>
    </w:p>
    <w:p w14:paraId="1EB9E3A5">
      <w:pPr>
        <w:spacing w:before="40" w:after="120"/>
        <w:jc w:val="center"/>
        <w:rPr>
          <w:rFonts w:hint="eastAsia"/>
        </w:rPr>
      </w:pPr>
      <w:r>
        <w:rPr>
          <w:rFonts w:cs="等线"/>
          <w:color w:val="60666E"/>
          <w:sz w:val="17"/>
        </w:rPr>
        <w:t>图 H-2　左：面向对象写法；右：pyplot 写法——像素级一致</w:t>
      </w:r>
    </w:p>
    <w:p w14:paraId="5C5EF3ED">
      <w:pPr>
        <w:spacing w:after="120"/>
        <w:jc w:val="center"/>
        <w:rPr>
          <w:rFonts w:hint="eastAsia"/>
        </w:rPr>
      </w:pPr>
      <w:r>
        <w:rPr>
          <w:rFonts w:cs="等线"/>
          <w:color w:val="8A9099"/>
          <w:sz w:val="16"/>
        </w:rPr>
        <w:t>本机真实生成</w:t>
      </w:r>
    </w:p>
    <w:tbl>
      <w:tblPr>
        <w:tblStyle w:val="41"/>
        <w:tblW w:w="0" w:type="auto"/>
        <w:jc w:val="center"/>
        <w:tblLayout w:type="fixed"/>
        <w:tblCellMar>
          <w:top w:w="0" w:type="dxa"/>
          <w:left w:w="108" w:type="dxa"/>
          <w:bottom w:w="0" w:type="dxa"/>
          <w:right w:w="108" w:type="dxa"/>
        </w:tblCellMar>
      </w:tblPr>
      <w:tblGrid>
        <w:gridCol w:w="9298"/>
      </w:tblGrid>
      <w:tr w14:paraId="18BD8341">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41C0B3C6">
            <w:pPr>
              <w:spacing w:before="40" w:after="40"/>
              <w:rPr>
                <w:rFonts w:hint="eastAsia"/>
              </w:rPr>
            </w:pPr>
            <w:r>
              <w:rPr>
                <w:rFonts w:ascii="黑体" w:hAnsi="黑体" w:eastAsia="黑体" w:cs="黑体"/>
                <w:color w:val="6B4E9E"/>
                <w:sz w:val="19"/>
              </w:rPr>
              <w:t xml:space="preserve">动手做｜本手册统一用面向对象写法，理由有三 </w:t>
            </w:r>
            <w:r>
              <w:rPr>
                <w:rFonts w:cs="等线"/>
                <w:color w:val="1C1E21"/>
                <w:sz w:val="19"/>
              </w:rPr>
              <w:t>① 五个项目的出图函数都要在一张画布上画多个子图，用 ax 变量传参比“记住当前是哪个图”可靠得多；② 面向对象写法可以安全地并发/循环调用（pyplot 是全局状态，for 循环里画图最容易画到别人那张上去）；③ 报错时面向对象写法能直接定位是哪个 ax 出的问题。</w:t>
            </w:r>
            <w:r>
              <w:rPr>
                <w:rFonts w:ascii="黑体" w:hAnsi="黑体" w:eastAsia="黑体" w:cs="黑体"/>
                <w:color w:val="1C1E21"/>
                <w:sz w:val="19"/>
              </w:rPr>
              <w:t>但看懂 pyplot 写法仍然必要</w:t>
            </w:r>
            <w:r>
              <w:rPr>
                <w:rFonts w:cs="等线"/>
                <w:color w:val="1C1E21"/>
                <w:sz w:val="19"/>
              </w:rPr>
              <w:t>——网上大量教程（含菜鸟教程）用的是它。</w:t>
            </w:r>
          </w:p>
        </w:tc>
      </w:tr>
    </w:tbl>
    <w:p w14:paraId="396123AA">
      <w:pPr>
        <w:spacing w:after="40"/>
        <w:rPr>
          <w:rFonts w:hint="eastAsia"/>
        </w:rPr>
      </w:pPr>
    </w:p>
    <w:p w14:paraId="5EA1FC6F">
      <w:pPr>
        <w:pStyle w:val="4"/>
      </w:pPr>
      <w:bookmarkStart w:id="188" w:name="_Toc8867"/>
      <w:r>
        <w:rPr>
          <w:rFonts w:ascii="黑体" w:hAnsi="黑体" w:eastAsia="黑体" w:cs="黑体"/>
          <w:b w:val="0"/>
        </w:rPr>
        <w:t>H.3　格式字符串：颜色 + 标记 + 线型</w:t>
      </w:r>
      <w:bookmarkEnd w:id="188"/>
    </w:p>
    <w:p w14:paraId="075E19B3">
      <w:pPr>
        <w:jc w:val="both"/>
        <w:rPr>
          <w:rFonts w:hint="eastAsia"/>
        </w:rPr>
      </w:pPr>
      <w:r>
        <w:rPr>
          <w:rFonts w:cs="等线"/>
          <w:color w:val="1C1E21"/>
        </w:rPr>
        <w:t>ax.plot(x, y, 'ys-.') 里那个短字符串是 matplotlib 最省字的表达方式，</w:t>
      </w:r>
      <w:r>
        <w:rPr>
          <w:rFonts w:ascii="黑体" w:hAnsi="黑体" w:eastAsia="黑体" w:cs="黑体"/>
          <w:color w:val="1C1E21"/>
        </w:rPr>
        <w:t>顺序任意、可省略</w:t>
      </w:r>
      <w:r>
        <w:rPr>
          <w:rFonts w:cs="等线"/>
          <w:color w:val="1C1E21"/>
        </w:rPr>
        <w:t>，三段分别是颜色、标记、线型：</w:t>
      </w:r>
    </w:p>
    <w:p w14:paraId="400CA6AB">
      <w:pPr>
        <w:keepNext/>
        <w:spacing w:before="100" w:after="40"/>
        <w:rPr>
          <w:rFonts w:hint="eastAsia"/>
        </w:rPr>
      </w:pPr>
      <w:r>
        <w:rPr>
          <w:rFonts w:ascii="黑体" w:hAnsi="黑体" w:eastAsia="黑体" w:cs="黑体"/>
          <w:color w:val="1C1E21"/>
          <w:sz w:val="18"/>
        </w:rPr>
        <w:t>表 H-2　格式字符串三段速查</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5"/>
        <w:gridCol w:w="3184"/>
        <w:gridCol w:w="5158"/>
      </w:tblGrid>
      <w:tr w14:paraId="216D8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55" w:type="dxa"/>
            <w:shd w:val="clear" w:color="auto" w:fill="EDF1F7"/>
          </w:tcPr>
          <w:p w14:paraId="4062C244">
            <w:pPr>
              <w:spacing w:before="20" w:after="20" w:line="276" w:lineRule="auto"/>
              <w:jc w:val="center"/>
              <w:rPr>
                <w:rFonts w:hint="eastAsia"/>
              </w:rPr>
            </w:pPr>
            <w:r>
              <w:rPr>
                <w:rFonts w:ascii="黑体" w:hAnsi="黑体" w:eastAsia="黑体" w:cs="黑体"/>
                <w:color w:val="1C4A8C"/>
                <w:sz w:val="17"/>
              </w:rPr>
              <w:t>类别</w:t>
            </w:r>
          </w:p>
        </w:tc>
        <w:tc>
          <w:tcPr>
            <w:tcW w:w="3184" w:type="dxa"/>
            <w:shd w:val="clear" w:color="auto" w:fill="EDF1F7"/>
          </w:tcPr>
          <w:p w14:paraId="27C383DF">
            <w:pPr>
              <w:spacing w:before="20" w:after="20" w:line="276" w:lineRule="auto"/>
              <w:rPr>
                <w:rFonts w:hint="eastAsia"/>
              </w:rPr>
            </w:pPr>
            <w:r>
              <w:rPr>
                <w:rFonts w:ascii="黑体" w:hAnsi="黑体" w:eastAsia="黑体" w:cs="黑体"/>
                <w:color w:val="1C4A8C"/>
                <w:sz w:val="17"/>
              </w:rPr>
              <w:t>写法</w:t>
            </w:r>
          </w:p>
        </w:tc>
        <w:tc>
          <w:tcPr>
            <w:tcW w:w="5158" w:type="dxa"/>
            <w:shd w:val="clear" w:color="auto" w:fill="EDF1F7"/>
          </w:tcPr>
          <w:p w14:paraId="12A6BB56">
            <w:pPr>
              <w:spacing w:before="20" w:after="20" w:line="276" w:lineRule="auto"/>
              <w:rPr>
                <w:rFonts w:hint="eastAsia"/>
              </w:rPr>
            </w:pPr>
            <w:r>
              <w:rPr>
                <w:rFonts w:ascii="黑体" w:hAnsi="黑体" w:eastAsia="黑体" w:cs="黑体"/>
                <w:color w:val="1C4A8C"/>
                <w:sz w:val="17"/>
              </w:rPr>
              <w:t>含义</w:t>
            </w:r>
          </w:p>
        </w:tc>
      </w:tr>
      <w:tr w14:paraId="36183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tcPr>
          <w:p w14:paraId="016D987F">
            <w:pPr>
              <w:spacing w:before="10" w:after="10" w:line="276" w:lineRule="auto"/>
              <w:jc w:val="center"/>
              <w:rPr>
                <w:rFonts w:hint="eastAsia"/>
              </w:rPr>
            </w:pPr>
            <w:r>
              <w:rPr>
                <w:rFonts w:cs="等线"/>
                <w:color w:val="1C1E21"/>
                <w:sz w:val="17"/>
              </w:rPr>
              <w:t>颜色</w:t>
            </w:r>
          </w:p>
        </w:tc>
        <w:tc>
          <w:tcPr>
            <w:tcW w:w="3184" w:type="dxa"/>
          </w:tcPr>
          <w:p w14:paraId="647FDEDB">
            <w:pPr>
              <w:spacing w:before="10" w:after="10" w:line="276" w:lineRule="auto"/>
              <w:rPr>
                <w:rFonts w:hint="eastAsia"/>
              </w:rPr>
            </w:pPr>
            <w:r>
              <w:rPr>
                <w:rFonts w:cs="等线"/>
                <w:color w:val="1C1E21"/>
                <w:sz w:val="17"/>
              </w:rPr>
              <w:t>b g r c m y k w / '#1C4A8C' / (0.11,0.29,0.55) / 'C0'</w:t>
            </w:r>
          </w:p>
        </w:tc>
        <w:tc>
          <w:tcPr>
            <w:tcW w:w="5158" w:type="dxa"/>
          </w:tcPr>
          <w:p w14:paraId="18956389">
            <w:pPr>
              <w:spacing w:before="10" w:after="10" w:line="276" w:lineRule="auto"/>
              <w:rPr>
                <w:rFonts w:hint="eastAsia"/>
              </w:rPr>
            </w:pPr>
            <w:r>
              <w:rPr>
                <w:rFonts w:cs="等线"/>
                <w:color w:val="1C1E21"/>
                <w:sz w:val="17"/>
              </w:rPr>
              <w:t>单字母是速记；财务图建议直接用十六进制，把项目配色写进 config.py</w:t>
            </w:r>
          </w:p>
        </w:tc>
      </w:tr>
      <w:tr w14:paraId="677F2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shd w:val="clear" w:color="auto" w:fill="F7F8FA"/>
          </w:tcPr>
          <w:p w14:paraId="598BA9B6">
            <w:pPr>
              <w:spacing w:before="10" w:after="10" w:line="276" w:lineRule="auto"/>
              <w:jc w:val="center"/>
              <w:rPr>
                <w:rFonts w:hint="eastAsia"/>
              </w:rPr>
            </w:pPr>
            <w:r>
              <w:rPr>
                <w:rFonts w:cs="等线"/>
                <w:color w:val="1C1E21"/>
                <w:sz w:val="17"/>
              </w:rPr>
              <w:t>标记</w:t>
            </w:r>
          </w:p>
        </w:tc>
        <w:tc>
          <w:tcPr>
            <w:tcW w:w="3184" w:type="dxa"/>
            <w:shd w:val="clear" w:color="auto" w:fill="F7F8FA"/>
          </w:tcPr>
          <w:p w14:paraId="5DFA9CEF">
            <w:pPr>
              <w:spacing w:before="10" w:after="10" w:line="276" w:lineRule="auto"/>
              <w:rPr>
                <w:rFonts w:hint="eastAsia"/>
              </w:rPr>
            </w:pPr>
            <w:r>
              <w:rPr>
                <w:rFonts w:cs="等线"/>
                <w:color w:val="1C1E21"/>
                <w:sz w:val="17"/>
              </w:rPr>
              <w:t>. , o v ^ &lt; &gt; s p P * x + D d | _</w:t>
            </w:r>
          </w:p>
        </w:tc>
        <w:tc>
          <w:tcPr>
            <w:tcW w:w="5158" w:type="dxa"/>
            <w:shd w:val="clear" w:color="auto" w:fill="F7F8FA"/>
          </w:tcPr>
          <w:p w14:paraId="7263534A">
            <w:pPr>
              <w:spacing w:before="10" w:after="10" w:line="276" w:lineRule="auto"/>
              <w:rPr>
                <w:rFonts w:hint="eastAsia"/>
              </w:rPr>
            </w:pPr>
            <w:r>
              <w:rPr>
                <w:rFonts w:cs="等线"/>
                <w:color w:val="1C1E21"/>
                <w:sz w:val="17"/>
              </w:rPr>
              <w:t>散点图与折线图的数据点；'^' 常用来标“最高点”，'o' 标“当前值”</w:t>
            </w:r>
          </w:p>
        </w:tc>
      </w:tr>
      <w:tr w14:paraId="11D69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tcPr>
          <w:p w14:paraId="15447D59">
            <w:pPr>
              <w:spacing w:before="10" w:after="10" w:line="276" w:lineRule="auto"/>
              <w:jc w:val="center"/>
              <w:rPr>
                <w:rFonts w:hint="eastAsia"/>
              </w:rPr>
            </w:pPr>
            <w:r>
              <w:rPr>
                <w:rFonts w:cs="等线"/>
                <w:color w:val="1C1E21"/>
                <w:sz w:val="17"/>
              </w:rPr>
              <w:t>线型</w:t>
            </w:r>
          </w:p>
        </w:tc>
        <w:tc>
          <w:tcPr>
            <w:tcW w:w="3184" w:type="dxa"/>
          </w:tcPr>
          <w:p w14:paraId="7F8983AA">
            <w:pPr>
              <w:spacing w:before="10" w:after="10" w:line="276" w:lineRule="auto"/>
              <w:rPr>
                <w:rFonts w:hint="eastAsia"/>
              </w:rPr>
            </w:pPr>
            <w:r>
              <w:rPr>
                <w:rFonts w:cs="等线"/>
                <w:color w:val="1C1E21"/>
                <w:sz w:val="17"/>
              </w:rPr>
              <w:t>- -- -. :</w:t>
            </w:r>
          </w:p>
        </w:tc>
        <w:tc>
          <w:tcPr>
            <w:tcW w:w="5158" w:type="dxa"/>
          </w:tcPr>
          <w:p w14:paraId="598D03C6">
            <w:pPr>
              <w:spacing w:before="10" w:after="10" w:line="276" w:lineRule="auto"/>
              <w:rPr>
                <w:rFonts w:hint="eastAsia"/>
              </w:rPr>
            </w:pPr>
            <w:r>
              <w:rPr>
                <w:rFonts w:cs="等线"/>
                <w:color w:val="1C1E21"/>
                <w:sz w:val="17"/>
              </w:rPr>
              <w:t>实线=本期，虚线=预测/对比，点划线=阈值线（如折现率线）</w:t>
            </w:r>
          </w:p>
        </w:tc>
      </w:tr>
    </w:tbl>
    <w:p w14:paraId="70408F22">
      <w:pPr>
        <w:spacing w:after="40"/>
        <w:rPr>
          <w:rFonts w:hint="eastAsia"/>
        </w:rPr>
      </w:pPr>
    </w:p>
    <w:p w14:paraId="77C0069B">
      <w:pPr>
        <w:keepNext/>
        <w:spacing w:before="80"/>
        <w:jc w:val="center"/>
        <w:rPr>
          <w:rFonts w:hint="eastAsia"/>
        </w:rPr>
      </w:pPr>
      <w:r>
        <w:drawing>
          <wp:inline distT="0" distB="0" distL="0" distR="0">
            <wp:extent cx="6047740" cy="353187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101"/>
                    <a:stretch>
                      <a:fillRect/>
                    </a:stretch>
                  </pic:blipFill>
                  <pic:spPr>
                    <a:xfrm>
                      <a:off x="0" y="0"/>
                      <a:ext cx="6048000" cy="3532271"/>
                    </a:xfrm>
                    <a:prstGeom prst="rect">
                      <a:avLst/>
                    </a:prstGeom>
                  </pic:spPr>
                </pic:pic>
              </a:graphicData>
            </a:graphic>
          </wp:inline>
        </w:drawing>
      </w:r>
    </w:p>
    <w:p w14:paraId="1CCA60DF">
      <w:pPr>
        <w:spacing w:before="40" w:after="120"/>
        <w:jc w:val="center"/>
        <w:rPr>
          <w:rFonts w:hint="eastAsia"/>
        </w:rPr>
      </w:pPr>
      <w:r>
        <w:rPr>
          <w:rFonts w:cs="等线"/>
          <w:color w:val="60666E"/>
          <w:sz w:val="17"/>
        </w:rPr>
        <w:t>图 H-3　六种格式字符串的实际效果（同一组数据，只换格式）</w:t>
      </w:r>
    </w:p>
    <w:p w14:paraId="1AF30888">
      <w:pPr>
        <w:spacing w:after="120"/>
        <w:jc w:val="center"/>
        <w:rPr>
          <w:rFonts w:hint="eastAsia"/>
        </w:rPr>
      </w:pPr>
      <w:r>
        <w:rPr>
          <w:rFonts w:cs="等线"/>
          <w:color w:val="8A9099"/>
          <w:sz w:val="16"/>
        </w:rPr>
        <w:t>本机真实生成</w:t>
      </w:r>
    </w:p>
    <w:tbl>
      <w:tblPr>
        <w:tblStyle w:val="41"/>
        <w:tblW w:w="0" w:type="auto"/>
        <w:jc w:val="center"/>
        <w:tblLayout w:type="fixed"/>
        <w:tblCellMar>
          <w:top w:w="0" w:type="dxa"/>
          <w:left w:w="108" w:type="dxa"/>
          <w:bottom w:w="0" w:type="dxa"/>
          <w:right w:w="108" w:type="dxa"/>
        </w:tblCellMar>
      </w:tblPr>
      <w:tblGrid>
        <w:gridCol w:w="9298"/>
      </w:tblGrid>
      <w:tr w14:paraId="6D9F135D">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789B01C0">
            <w:pPr>
              <w:spacing w:before="40" w:after="40"/>
              <w:rPr>
                <w:rFonts w:hint="eastAsia"/>
              </w:rPr>
            </w:pPr>
            <w:r>
              <w:rPr>
                <w:rFonts w:ascii="黑体" w:hAnsi="黑体" w:eastAsia="黑体" w:cs="黑体"/>
                <w:color w:val="B4791B"/>
                <w:sz w:val="19"/>
              </w:rPr>
              <w:t>注意　</w:t>
            </w:r>
            <w:r>
              <w:rPr>
                <w:rFonts w:cs="等线"/>
                <w:color w:val="1C1E21"/>
                <w:sz w:val="19"/>
              </w:rPr>
              <w:t>格式字符串只能表达这三类信息，</w:t>
            </w:r>
            <w:r>
              <w:rPr>
                <w:rFonts w:ascii="黑体" w:hAnsi="黑体" w:eastAsia="黑体" w:cs="黑体"/>
                <w:color w:val="1C1E21"/>
                <w:sz w:val="19"/>
              </w:rPr>
              <w:t>线宽、标记大小、透明度必须用关键字参数</w:t>
            </w:r>
            <w:r>
              <w:rPr>
                <w:rFonts w:cs="等线"/>
                <w:color w:val="1C1E21"/>
                <w:sz w:val="19"/>
              </w:rPr>
              <w:t>：ax.plot(x, y, "o-", lw=2, ms=5, alpha=0.8)。写成 ax.plot(x, y, "o-lw2") 不会报错，但会被解析成别的含义，这类“静默不对”比报错更难查。</w:t>
            </w:r>
          </w:p>
        </w:tc>
      </w:tr>
    </w:tbl>
    <w:p w14:paraId="0AB6D74A">
      <w:pPr>
        <w:spacing w:after="40"/>
        <w:rPr>
          <w:rFonts w:hint="eastAsia"/>
        </w:rPr>
      </w:pPr>
    </w:p>
    <w:p w14:paraId="236DF924">
      <w:pPr>
        <w:pStyle w:val="4"/>
      </w:pPr>
      <w:bookmarkStart w:id="189" w:name="_Toc31232"/>
      <w:r>
        <w:rPr>
          <w:rFonts w:ascii="黑体" w:hAnsi="黑体" w:eastAsia="黑体" w:cs="黑体"/>
          <w:b w:val="0"/>
        </w:rPr>
        <w:t>H.4　布局：subplot、subplots 与 subplot2grid</w:t>
      </w:r>
      <w:bookmarkEnd w:id="189"/>
    </w:p>
    <w:p w14:paraId="4CFBA9F4">
      <w:pPr>
        <w:keepNext/>
        <w:spacing w:after="20"/>
        <w:rPr>
          <w:rFonts w:hint="eastAsia"/>
        </w:rPr>
      </w:pPr>
      <w:r>
        <w:rPr>
          <w:rFonts w:ascii="黑体" w:hAnsi="黑体" w:eastAsia="黑体" w:cs="黑体"/>
          <w:color w:val="626870"/>
          <w:sz w:val="17"/>
        </w:rPr>
        <w:t>▍三种分区方式</w:t>
      </w:r>
    </w:p>
    <w:p w14:paraId="6DB3C13E">
      <w:pPr>
        <w:shd w:val="clear" w:color="auto" w:fill="F4F6F8"/>
        <w:spacing w:after="0" w:line="283" w:lineRule="auto"/>
        <w:ind w:left="142"/>
        <w:rPr>
          <w:rFonts w:hint="eastAsia"/>
        </w:rPr>
      </w:pPr>
      <w:r>
        <w:rPr>
          <w:rFonts w:ascii="Consolas" w:hAnsi="Consolas" w:eastAsia="Consolas" w:cs="Consolas"/>
          <w:color w:val="22262B"/>
          <w:sz w:val="17"/>
        </w:rPr>
        <w:t># ① subplot：逐个声明，参数是 (行, 列, 序号)，序号从 1 开始</w:t>
      </w:r>
    </w:p>
    <w:p w14:paraId="24094BEE">
      <w:pPr>
        <w:shd w:val="clear" w:color="auto" w:fill="F4F6F8"/>
        <w:spacing w:after="0" w:line="283" w:lineRule="auto"/>
        <w:ind w:left="142"/>
        <w:rPr>
          <w:rFonts w:hint="eastAsia"/>
        </w:rPr>
      </w:pPr>
      <w:r>
        <w:rPr>
          <w:rFonts w:ascii="Consolas" w:hAnsi="Consolas" w:eastAsia="Consolas" w:cs="Consolas"/>
          <w:color w:val="22262B"/>
          <w:sz w:val="17"/>
        </w:rPr>
        <w:t>for i in range(1, 7):</w:t>
      </w:r>
    </w:p>
    <w:p w14:paraId="13B2AC3A">
      <w:pPr>
        <w:shd w:val="clear" w:color="auto" w:fill="F4F6F8"/>
        <w:spacing w:after="0" w:line="283" w:lineRule="auto"/>
        <w:ind w:left="142"/>
        <w:rPr>
          <w:rFonts w:hint="eastAsia"/>
        </w:rPr>
      </w:pPr>
      <w:r>
        <w:rPr>
          <w:rFonts w:ascii="Consolas" w:hAnsi="Consolas" w:eastAsia="Consolas" w:cs="Consolas"/>
          <w:color w:val="22262B"/>
          <w:sz w:val="17"/>
        </w:rPr>
        <w:t xml:space="preserve">    plt.subplot(2, 3, i)      # subplot(233) 是同一写法的紧凑形式</w:t>
      </w:r>
    </w:p>
    <w:p w14:paraId="4885DA7A">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21B570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DE5B5A6">
      <w:pPr>
        <w:shd w:val="clear" w:color="auto" w:fill="F4F6F8"/>
        <w:spacing w:after="0" w:line="283" w:lineRule="auto"/>
        <w:ind w:left="142"/>
        <w:rPr>
          <w:rFonts w:hint="eastAsia"/>
        </w:rPr>
      </w:pPr>
      <w:r>
        <w:rPr>
          <w:rFonts w:ascii="Consolas" w:hAnsi="Consolas" w:eastAsia="Consolas" w:cs="Consolas"/>
          <w:color w:val="22262B"/>
          <w:sz w:val="17"/>
        </w:rPr>
        <w:t># ② subplots：一次拿到整个数组，推荐</w:t>
      </w:r>
    </w:p>
    <w:p w14:paraId="70769DE8">
      <w:pPr>
        <w:shd w:val="clear" w:color="auto" w:fill="F4F6F8"/>
        <w:spacing w:after="0" w:line="283" w:lineRule="auto"/>
        <w:ind w:left="142"/>
        <w:rPr>
          <w:rFonts w:hint="eastAsia"/>
        </w:rPr>
      </w:pPr>
      <w:r>
        <w:rPr>
          <w:rFonts w:ascii="Consolas" w:hAnsi="Consolas" w:eastAsia="Consolas" w:cs="Consolas"/>
          <w:color w:val="22262B"/>
          <w:sz w:val="17"/>
        </w:rPr>
        <w:t>fig, axs = plt.subplots(2, 2, figsize=(6.4, 4.4))</w:t>
      </w:r>
    </w:p>
    <w:p w14:paraId="1194D02F">
      <w:pPr>
        <w:shd w:val="clear" w:color="auto" w:fill="F4F6F8"/>
        <w:spacing w:after="0" w:line="283" w:lineRule="auto"/>
        <w:ind w:left="142"/>
        <w:rPr>
          <w:rFonts w:hint="eastAsia"/>
        </w:rPr>
      </w:pPr>
      <w:r>
        <w:rPr>
          <w:rFonts w:ascii="Consolas" w:hAnsi="Consolas" w:eastAsia="Consolas" w:cs="Consolas"/>
          <w:color w:val="22262B"/>
          <w:sz w:val="17"/>
        </w:rPr>
        <w:t>for k, ax in enumerate(axs.ravel()):        # ravel() 把 2×2 摊平成 4 个</w:t>
      </w:r>
    </w:p>
    <w:p w14:paraId="15035B24">
      <w:pPr>
        <w:shd w:val="clear" w:color="auto" w:fill="F4F6F8"/>
        <w:spacing w:after="0" w:line="283" w:lineRule="auto"/>
        <w:ind w:left="142"/>
        <w:rPr>
          <w:rFonts w:hint="eastAsia"/>
        </w:rPr>
      </w:pPr>
      <w:r>
        <w:rPr>
          <w:rFonts w:ascii="Consolas" w:hAnsi="Consolas" w:eastAsia="Consolas" w:cs="Consolas"/>
          <w:color w:val="22262B"/>
          <w:sz w:val="17"/>
        </w:rPr>
        <w:t xml:space="preserve">    ax.plot(...)</w:t>
      </w:r>
    </w:p>
    <w:p w14:paraId="3CCC332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0D3D037">
      <w:pPr>
        <w:shd w:val="clear" w:color="auto" w:fill="F4F6F8"/>
        <w:spacing w:after="0" w:line="283" w:lineRule="auto"/>
        <w:ind w:left="142"/>
        <w:rPr>
          <w:rFonts w:hint="eastAsia"/>
        </w:rPr>
      </w:pPr>
      <w:r>
        <w:rPr>
          <w:rFonts w:ascii="Consolas" w:hAnsi="Consolas" w:eastAsia="Consolas" w:cs="Consolas"/>
          <w:color w:val="22262B"/>
          <w:sz w:val="17"/>
        </w:rPr>
        <w:t># ③ subplot2grid：非等分切分，做“大图 + 小图”的排版</w:t>
      </w:r>
    </w:p>
    <w:p w14:paraId="58E78E6B">
      <w:pPr>
        <w:shd w:val="clear" w:color="auto" w:fill="F4F6F8"/>
        <w:spacing w:after="0" w:line="283" w:lineRule="auto"/>
        <w:ind w:left="142"/>
        <w:rPr>
          <w:rFonts w:hint="eastAsia"/>
        </w:rPr>
      </w:pPr>
      <w:r>
        <w:rPr>
          <w:rFonts w:ascii="Consolas" w:hAnsi="Consolas" w:eastAsia="Consolas" w:cs="Consolas"/>
          <w:color w:val="22262B"/>
          <w:sz w:val="17"/>
        </w:rPr>
        <w:t>fig = plt.figure(figsize=(6.6, 4.2))</w:t>
      </w:r>
    </w:p>
    <w:p w14:paraId="464F80CE">
      <w:pPr>
        <w:shd w:val="clear" w:color="auto" w:fill="F4F6F8"/>
        <w:spacing w:after="0" w:line="283" w:lineRule="auto"/>
        <w:ind w:left="142"/>
        <w:rPr>
          <w:rFonts w:hint="eastAsia"/>
        </w:rPr>
      </w:pPr>
      <w:r>
        <w:rPr>
          <w:rFonts w:ascii="Consolas" w:hAnsi="Consolas" w:eastAsia="Consolas" w:cs="Consolas"/>
          <w:color w:val="22262B"/>
          <w:sz w:val="17"/>
        </w:rPr>
        <w:t>ax1 = plt.subplot2grid((3, 3), (0, 0), rowspan=2, colspan=2)   # 左上占 2×2</w:t>
      </w:r>
    </w:p>
    <w:p w14:paraId="730D2D48">
      <w:pPr>
        <w:shd w:val="clear" w:color="auto" w:fill="F4F6F8"/>
        <w:spacing w:after="0" w:line="283" w:lineRule="auto"/>
        <w:ind w:left="142"/>
        <w:rPr>
          <w:rFonts w:hint="eastAsia"/>
        </w:rPr>
      </w:pPr>
      <w:r>
        <w:rPr>
          <w:rFonts w:ascii="Consolas" w:hAnsi="Consolas" w:eastAsia="Consolas" w:cs="Consolas"/>
          <w:color w:val="22262B"/>
          <w:sz w:val="17"/>
        </w:rPr>
        <w:t>ax2 = plt.subplot2grid((3, 3), (0, 2))                          # 右上 1×1</w:t>
      </w:r>
    </w:p>
    <w:p w14:paraId="5B8F2A2D">
      <w:pPr>
        <w:shd w:val="clear" w:color="auto" w:fill="F4F6F8"/>
        <w:spacing w:after="0" w:line="283" w:lineRule="auto"/>
        <w:ind w:left="142"/>
        <w:rPr>
          <w:rFonts w:hint="eastAsia"/>
        </w:rPr>
      </w:pPr>
      <w:r>
        <w:rPr>
          <w:rFonts w:ascii="Consolas" w:hAnsi="Consolas" w:eastAsia="Consolas" w:cs="Consolas"/>
          <w:color w:val="22262B"/>
          <w:sz w:val="17"/>
        </w:rPr>
        <w:t>ax3 = plt.subplot2grid((3, 3), (1, 2))                          # 右中 1×1</w:t>
      </w:r>
    </w:p>
    <w:p w14:paraId="1E51E67A">
      <w:pPr>
        <w:shd w:val="clear" w:color="auto" w:fill="F4F6F8"/>
        <w:spacing w:after="0" w:line="283" w:lineRule="auto"/>
        <w:ind w:left="142"/>
        <w:rPr>
          <w:rFonts w:hint="eastAsia"/>
        </w:rPr>
      </w:pPr>
      <w:r>
        <w:rPr>
          <w:rFonts w:ascii="Consolas" w:hAnsi="Consolas" w:eastAsia="Consolas" w:cs="Consolas"/>
          <w:color w:val="22262B"/>
          <w:sz w:val="17"/>
        </w:rPr>
        <w:t>ax4 = plt.subplot2grid((3, 3), (2, 0), colspan=3)               # 底部跨 3 列</w:t>
      </w:r>
    </w:p>
    <w:p w14:paraId="47039FE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11A22A1">
      <w:pPr>
        <w:spacing w:after="40"/>
        <w:rPr>
          <w:rFonts w:hint="eastAsia"/>
        </w:rPr>
      </w:pPr>
    </w:p>
    <w:p w14:paraId="12AF5FCB">
      <w:pPr>
        <w:keepNext/>
        <w:spacing w:before="80"/>
        <w:jc w:val="center"/>
        <w:rPr>
          <w:rFonts w:hint="eastAsia"/>
        </w:rPr>
      </w:pPr>
      <w:r>
        <w:drawing>
          <wp:inline distT="0" distB="0" distL="0" distR="0">
            <wp:extent cx="6047740" cy="369951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102"/>
                    <a:stretch>
                      <a:fillRect/>
                    </a:stretch>
                  </pic:blipFill>
                  <pic:spPr>
                    <a:xfrm>
                      <a:off x="0" y="0"/>
                      <a:ext cx="6048000" cy="3699903"/>
                    </a:xfrm>
                    <a:prstGeom prst="rect">
                      <a:avLst/>
                    </a:prstGeom>
                  </pic:spPr>
                </pic:pic>
              </a:graphicData>
            </a:graphic>
          </wp:inline>
        </w:drawing>
      </w:r>
    </w:p>
    <w:p w14:paraId="6CFAB866">
      <w:pPr>
        <w:spacing w:before="40" w:after="120"/>
        <w:jc w:val="center"/>
        <w:rPr>
          <w:rFonts w:hint="eastAsia"/>
        </w:rPr>
      </w:pPr>
      <w:r>
        <w:rPr>
          <w:rFonts w:cs="等线"/>
          <w:color w:val="60666E"/>
          <w:sz w:val="17"/>
        </w:rPr>
        <w:t>图 H-4a　subplot(2,3,i)：六个等分子图</w:t>
      </w:r>
    </w:p>
    <w:p w14:paraId="69811019">
      <w:pPr>
        <w:spacing w:after="120"/>
        <w:jc w:val="center"/>
        <w:rPr>
          <w:rFonts w:hint="eastAsia"/>
        </w:rPr>
      </w:pPr>
      <w:r>
        <w:rPr>
          <w:rFonts w:cs="等线"/>
          <w:color w:val="8A9099"/>
          <w:sz w:val="16"/>
        </w:rPr>
        <w:t>本机真实生成</w:t>
      </w:r>
    </w:p>
    <w:p w14:paraId="1753706B">
      <w:pPr>
        <w:keepNext/>
        <w:spacing w:before="80"/>
        <w:jc w:val="center"/>
        <w:rPr>
          <w:rFonts w:hint="eastAsia"/>
        </w:rPr>
      </w:pPr>
      <w:r>
        <w:drawing>
          <wp:inline distT="0" distB="0" distL="0" distR="0">
            <wp:extent cx="4751705" cy="380746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103"/>
                    <a:stretch>
                      <a:fillRect/>
                    </a:stretch>
                  </pic:blipFill>
                  <pic:spPr>
                    <a:xfrm>
                      <a:off x="0" y="0"/>
                      <a:ext cx="4752000" cy="3807720"/>
                    </a:xfrm>
                    <a:prstGeom prst="rect">
                      <a:avLst/>
                    </a:prstGeom>
                  </pic:spPr>
                </pic:pic>
              </a:graphicData>
            </a:graphic>
          </wp:inline>
        </w:drawing>
      </w:r>
    </w:p>
    <w:p w14:paraId="770C6A78">
      <w:pPr>
        <w:spacing w:before="40" w:after="120"/>
        <w:jc w:val="center"/>
        <w:rPr>
          <w:rFonts w:hint="eastAsia"/>
        </w:rPr>
      </w:pPr>
      <w:r>
        <w:rPr>
          <w:rFonts w:cs="等线"/>
          <w:color w:val="60666E"/>
          <w:sz w:val="17"/>
        </w:rPr>
        <w:t>图 H-4b　subplots() 一次返回二维数组</w:t>
      </w:r>
    </w:p>
    <w:p w14:paraId="325D873D">
      <w:pPr>
        <w:spacing w:after="120"/>
        <w:jc w:val="center"/>
        <w:rPr>
          <w:rFonts w:hint="eastAsia"/>
        </w:rPr>
      </w:pPr>
      <w:r>
        <w:rPr>
          <w:rFonts w:cs="等线"/>
          <w:color w:val="8A9099"/>
          <w:sz w:val="16"/>
        </w:rPr>
        <w:t>本机真实生成</w:t>
      </w:r>
    </w:p>
    <w:p w14:paraId="4919FC90">
      <w:pPr>
        <w:keepNext/>
        <w:spacing w:before="80"/>
        <w:jc w:val="center"/>
        <w:rPr>
          <w:rFonts w:hint="eastAsia"/>
        </w:rPr>
      </w:pPr>
      <w:r>
        <w:drawing>
          <wp:inline distT="0" distB="0" distL="0" distR="0">
            <wp:extent cx="4967605" cy="382587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104"/>
                    <a:stretch>
                      <a:fillRect/>
                    </a:stretch>
                  </pic:blipFill>
                  <pic:spPr>
                    <a:xfrm>
                      <a:off x="0" y="0"/>
                      <a:ext cx="4968000" cy="3825981"/>
                    </a:xfrm>
                    <a:prstGeom prst="rect">
                      <a:avLst/>
                    </a:prstGeom>
                  </pic:spPr>
                </pic:pic>
              </a:graphicData>
            </a:graphic>
          </wp:inline>
        </w:drawing>
      </w:r>
    </w:p>
    <w:p w14:paraId="04FAEC25">
      <w:pPr>
        <w:spacing w:before="40" w:after="120"/>
        <w:jc w:val="center"/>
        <w:rPr>
          <w:rFonts w:hint="eastAsia"/>
        </w:rPr>
      </w:pPr>
      <w:r>
        <w:rPr>
          <w:rFonts w:cs="等线"/>
          <w:color w:val="60666E"/>
          <w:sz w:val="17"/>
        </w:rPr>
        <w:t>图 H-4c　subplot2grid 非等分切分</w:t>
      </w:r>
    </w:p>
    <w:p w14:paraId="2941F407">
      <w:pPr>
        <w:spacing w:after="120"/>
        <w:jc w:val="center"/>
        <w:rPr>
          <w:rFonts w:hint="eastAsia"/>
        </w:rPr>
      </w:pPr>
      <w:r>
        <w:rPr>
          <w:rFonts w:cs="等线"/>
          <w:color w:val="8A9099"/>
          <w:sz w:val="16"/>
        </w:rPr>
        <w:t>本机真实生成</w:t>
      </w:r>
    </w:p>
    <w:tbl>
      <w:tblPr>
        <w:tblStyle w:val="41"/>
        <w:tblW w:w="0" w:type="auto"/>
        <w:jc w:val="center"/>
        <w:tblLayout w:type="fixed"/>
        <w:tblCellMar>
          <w:top w:w="0" w:type="dxa"/>
          <w:left w:w="108" w:type="dxa"/>
          <w:bottom w:w="0" w:type="dxa"/>
          <w:right w:w="108" w:type="dxa"/>
        </w:tblCellMar>
      </w:tblPr>
      <w:tblGrid>
        <w:gridCol w:w="9298"/>
      </w:tblGrid>
      <w:tr w14:paraId="1BE90072">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623B66F0">
            <w:pPr>
              <w:spacing w:before="40" w:after="40"/>
              <w:rPr>
                <w:rFonts w:hint="eastAsia"/>
              </w:rPr>
            </w:pPr>
            <w:r>
              <w:rPr>
                <w:rFonts w:ascii="黑体" w:hAnsi="黑体" w:eastAsia="黑体" w:cs="黑体"/>
                <w:color w:val="2E7D46"/>
                <w:sz w:val="19"/>
              </w:rPr>
              <w:t>提示　</w:t>
            </w:r>
            <w:r>
              <w:rPr>
                <w:rFonts w:ascii="黑体" w:hAnsi="黑体" w:eastAsia="黑体" w:cs="黑体"/>
                <w:color w:val="1C1E21"/>
                <w:sz w:val="19"/>
              </w:rPr>
              <w:t>subplot() 只创建绘图区，subplots() 同时创建画布和绘图区</w:t>
            </w:r>
            <w:r>
              <w:rPr>
                <w:rFonts w:cs="等线"/>
                <w:color w:val="1C1E21"/>
                <w:sz w:val="19"/>
              </w:rPr>
              <w:t>——这是两者最实质的区别。写批量出图函数时一律用 subplots()，因为它把 fig 交回给你，你才能 fig.savefig() 与 plt.close(fig)。用 subplot() 时想拿画布得写 plt.gcf()（get current figure），循环里极易拿错。</w:t>
            </w:r>
          </w:p>
        </w:tc>
      </w:tr>
    </w:tbl>
    <w:p w14:paraId="54C2E789">
      <w:pPr>
        <w:spacing w:after="40"/>
        <w:rPr>
          <w:rFonts w:hint="eastAsia"/>
        </w:rPr>
      </w:pPr>
    </w:p>
    <w:p w14:paraId="54394F9B">
      <w:pPr>
        <w:jc w:val="both"/>
        <w:rPr>
          <w:rFonts w:hint="eastAsia"/>
        </w:rPr>
      </w:pPr>
      <w:r>
        <w:rPr>
          <w:rFonts w:cs="等线"/>
          <w:color w:val="1C1E21"/>
        </w:rPr>
        <w:t>子图之间还要处理</w:t>
      </w:r>
      <w:r>
        <w:rPr>
          <w:rFonts w:ascii="黑体" w:hAnsi="黑体" w:eastAsia="黑体" w:cs="黑体"/>
          <w:color w:val="1C1E21"/>
        </w:rPr>
        <w:t>标签打架</w:t>
      </w:r>
      <w:r>
        <w:rPr>
          <w:rFonts w:cs="等线"/>
          <w:color w:val="1C1E21"/>
        </w:rPr>
        <w:t>。项目五的 8 张图统一在保存前调一句：</w:t>
      </w:r>
    </w:p>
    <w:p w14:paraId="35AFC92C">
      <w:pPr>
        <w:keepNext/>
        <w:spacing w:after="20"/>
        <w:rPr>
          <w:rFonts w:hint="eastAsia"/>
        </w:rPr>
      </w:pPr>
      <w:r>
        <w:rPr>
          <w:rFonts w:ascii="黑体" w:hAnsi="黑体" w:eastAsia="黑体" w:cs="黑体"/>
          <w:color w:val="626870"/>
          <w:sz w:val="17"/>
        </w:rPr>
        <w:t>▍一行解决裁切与重叠</w:t>
      </w:r>
    </w:p>
    <w:p w14:paraId="33C56AFC">
      <w:pPr>
        <w:shd w:val="clear" w:color="auto" w:fill="F4F6F8"/>
        <w:spacing w:after="0" w:line="283" w:lineRule="auto"/>
        <w:ind w:left="142"/>
        <w:rPr>
          <w:rFonts w:hint="eastAsia"/>
        </w:rPr>
      </w:pPr>
      <w:r>
        <w:rPr>
          <w:rFonts w:ascii="Consolas" w:hAnsi="Consolas" w:eastAsia="Consolas" w:cs="Consolas"/>
          <w:color w:val="22262B"/>
          <w:sz w:val="17"/>
        </w:rPr>
        <w:t>fig.savefig(path, dpi=200, bbox_inches="tight")   # 自动把标签留进画布</w:t>
      </w:r>
    </w:p>
    <w:p w14:paraId="37A622C2">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B9044D0">
      <w:pPr>
        <w:spacing w:after="40"/>
        <w:rPr>
          <w:rFonts w:hint="eastAsia"/>
        </w:rPr>
      </w:pPr>
    </w:p>
    <w:p w14:paraId="68ACE5AF">
      <w:pPr>
        <w:shd w:val="clear" w:color="auto" w:fill="23272E"/>
        <w:spacing w:after="0" w:line="283" w:lineRule="auto"/>
        <w:ind w:left="142"/>
        <w:rPr>
          <w:rFonts w:hint="eastAsia"/>
        </w:rPr>
      </w:pPr>
      <w:r>
        <w:rPr>
          <w:rFonts w:ascii="Consolas" w:hAnsi="Consolas" w:eastAsia="Consolas" w:cs="Consolas"/>
          <w:color w:val="E8EAED"/>
          <w:sz w:val="17"/>
        </w:rPr>
        <w:t>生成 附录插图 …</w:t>
      </w:r>
    </w:p>
    <w:p w14:paraId="4BF449CF">
      <w:pPr>
        <w:shd w:val="clear" w:color="auto" w:fill="23272E"/>
        <w:spacing w:after="0" w:line="283" w:lineRule="auto"/>
        <w:ind w:left="142"/>
        <w:rPr>
          <w:rFonts w:hint="eastAsia"/>
        </w:rPr>
      </w:pPr>
      <w:r>
        <w:rPr>
          <w:rFonts w:ascii="Consolas" w:hAnsi="Consolas" w:eastAsia="Consolas" w:cs="Consolas"/>
          <w:color w:val="E8EAED"/>
          <w:sz w:val="17"/>
        </w:rPr>
        <w:t xml:space="preserve">   apxH4a_subplot 55 KB</w:t>
      </w:r>
    </w:p>
    <w:p w14:paraId="75C05EDD">
      <w:pPr>
        <w:shd w:val="clear" w:color="auto" w:fill="23272E"/>
        <w:spacing w:after="0" w:line="283" w:lineRule="auto"/>
        <w:ind w:left="142"/>
        <w:rPr>
          <w:rFonts w:hint="eastAsia"/>
        </w:rPr>
      </w:pPr>
      <w:r>
        <w:rPr>
          <w:rFonts w:ascii="Consolas" w:hAnsi="Consolas" w:eastAsia="Consolas" w:cs="Consolas"/>
          <w:color w:val="E8EAED"/>
          <w:sz w:val="17"/>
        </w:rPr>
        <w:t xml:space="preserve">   apxH4b_subplots 80 KB</w:t>
      </w:r>
    </w:p>
    <w:p w14:paraId="70044E3A">
      <w:pPr>
        <w:shd w:val="clear" w:color="auto" w:fill="23272E"/>
        <w:spacing w:after="0" w:line="283" w:lineRule="auto"/>
        <w:ind w:left="142"/>
        <w:rPr>
          <w:rFonts w:hint="eastAsia"/>
        </w:rPr>
      </w:pPr>
      <w:r>
        <w:rPr>
          <w:rFonts w:ascii="Consolas" w:hAnsi="Consolas" w:eastAsia="Consolas" w:cs="Consolas"/>
          <w:color w:val="E8EAED"/>
          <w:sz w:val="17"/>
        </w:rPr>
        <w:t xml:space="preserve">   apxH4c_grid 58 KB</w:t>
      </w:r>
    </w:p>
    <w:p w14:paraId="7039F058">
      <w:pPr>
        <w:shd w:val="clear" w:color="auto" w:fill="23272E"/>
        <w:spacing w:after="0" w:line="283" w:lineRule="auto"/>
        <w:ind w:left="142"/>
        <w:rPr>
          <w:rFonts w:hint="eastAsia"/>
        </w:rPr>
      </w:pPr>
      <w:r>
        <w:rPr>
          <w:rFonts w:ascii="Consolas" w:hAnsi="Consolas" w:eastAsia="Consolas" w:cs="Consolas"/>
          <w:color w:val="E8EAED"/>
          <w:sz w:val="17"/>
        </w:rPr>
        <w:t xml:space="preserve">   apxH5_twin 86 KB</w:t>
      </w:r>
    </w:p>
    <w:p w14:paraId="79C641BF">
      <w:pPr>
        <w:spacing w:after="40"/>
        <w:rPr>
          <w:rFonts w:hint="eastAsia"/>
        </w:rPr>
      </w:pPr>
    </w:p>
    <w:p w14:paraId="45D53E3D">
      <w:pPr>
        <w:pStyle w:val="4"/>
      </w:pPr>
      <w:bookmarkStart w:id="190" w:name="_Toc23023"/>
      <w:r>
        <w:rPr>
          <w:rFonts w:ascii="黑体" w:hAnsi="黑体" w:eastAsia="黑体" w:cs="黑体"/>
          <w:b w:val="0"/>
        </w:rPr>
        <w:t>H.5　坐标轴四件套：范围、刻度、对数、双轴</w:t>
      </w:r>
      <w:bookmarkEnd w:id="190"/>
    </w:p>
    <w:p w14:paraId="20C17BC2">
      <w:pPr>
        <w:keepNext/>
        <w:spacing w:after="20"/>
        <w:rPr>
          <w:rFonts w:hint="eastAsia"/>
        </w:rPr>
      </w:pPr>
      <w:r>
        <w:rPr>
          <w:rFonts w:ascii="黑体" w:hAnsi="黑体" w:eastAsia="黑体" w:cs="黑体"/>
          <w:color w:val="626870"/>
          <w:sz w:val="17"/>
        </w:rPr>
        <w:t>▍坐标轴常用操作</w:t>
      </w:r>
    </w:p>
    <w:p w14:paraId="39B593E6">
      <w:pPr>
        <w:shd w:val="clear" w:color="auto" w:fill="F4F6F8"/>
        <w:spacing w:after="0" w:line="283" w:lineRule="auto"/>
        <w:ind w:left="142"/>
        <w:rPr>
          <w:rFonts w:hint="eastAsia"/>
        </w:rPr>
      </w:pPr>
      <w:r>
        <w:rPr>
          <w:rFonts w:ascii="Consolas" w:hAnsi="Consolas" w:eastAsia="Consolas" w:cs="Consolas"/>
          <w:color w:val="22262B"/>
          <w:sz w:val="17"/>
        </w:rPr>
        <w:t>ax.set_ylim(0, max(rev) * 1.22)        # ① 范围：柱状图必须从 0 开始</w:t>
      </w:r>
    </w:p>
    <w:p w14:paraId="05F7B0E8">
      <w:pPr>
        <w:shd w:val="clear" w:color="auto" w:fill="F4F6F8"/>
        <w:spacing w:after="0" w:line="283" w:lineRule="auto"/>
        <w:ind w:left="142"/>
        <w:rPr>
          <w:rFonts w:hint="eastAsia"/>
        </w:rPr>
      </w:pPr>
      <w:r>
        <w:rPr>
          <w:rFonts w:ascii="Consolas" w:hAnsi="Consolas" w:eastAsia="Consolas" w:cs="Consolas"/>
          <w:color w:val="22262B"/>
          <w:sz w:val="17"/>
        </w:rPr>
        <w:t>ax.set_xticks(np.arange(5), years)     # ② 刻度位置（新版 API，一个调用搞定位置+标签）</w:t>
      </w:r>
    </w:p>
    <w:p w14:paraId="0A4A594D">
      <w:pPr>
        <w:shd w:val="clear" w:color="auto" w:fill="F4F6F8"/>
        <w:spacing w:after="0" w:line="283" w:lineRule="auto"/>
        <w:ind w:left="142"/>
        <w:rPr>
          <w:rFonts w:hint="eastAsia"/>
        </w:rPr>
      </w:pPr>
      <w:r>
        <w:rPr>
          <w:rFonts w:ascii="Consolas" w:hAnsi="Consolas" w:eastAsia="Consolas" w:cs="Consolas"/>
          <w:color w:val="22262B"/>
          <w:sz w:val="17"/>
        </w:rPr>
        <w:t>ax.set_xticklabels(["二一年", "二二年", ...])   # ③ 刻度文字（老写法分两步）</w:t>
      </w:r>
    </w:p>
    <w:p w14:paraId="6150881B">
      <w:pPr>
        <w:shd w:val="clear" w:color="auto" w:fill="F4F6F8"/>
        <w:spacing w:after="0" w:line="283" w:lineRule="auto"/>
        <w:ind w:left="142"/>
        <w:rPr>
          <w:rFonts w:hint="eastAsia"/>
        </w:rPr>
      </w:pPr>
      <w:r>
        <w:rPr>
          <w:rFonts w:ascii="Consolas" w:hAnsi="Consolas" w:eastAsia="Consolas" w:cs="Consolas"/>
          <w:color w:val="22262B"/>
          <w:sz w:val="17"/>
        </w:rPr>
        <w:t>ax.set_yscale("log")                   # ④ 对数轴：量级差 10 倍以上时用</w:t>
      </w:r>
    </w:p>
    <w:p w14:paraId="6982694B">
      <w:pPr>
        <w:shd w:val="clear" w:color="auto" w:fill="F4F6F8"/>
        <w:spacing w:after="0" w:line="283" w:lineRule="auto"/>
        <w:ind w:left="142"/>
        <w:rPr>
          <w:rFonts w:hint="eastAsia"/>
        </w:rPr>
      </w:pPr>
      <w:r>
        <w:rPr>
          <w:rFonts w:ascii="Consolas" w:hAnsi="Consolas" w:eastAsia="Consolas" w:cs="Consolas"/>
          <w:color w:val="22262B"/>
          <w:sz w:val="17"/>
        </w:rPr>
        <w:t>ax.grid(True, ls=":", lw=0.6, color="#B8C2CC")</w:t>
      </w:r>
    </w:p>
    <w:p w14:paraId="4B0E5B41">
      <w:pPr>
        <w:shd w:val="clear" w:color="auto" w:fill="F4F6F8"/>
        <w:spacing w:after="0" w:line="283" w:lineRule="auto"/>
        <w:ind w:left="142"/>
        <w:rPr>
          <w:rFonts w:hint="eastAsia"/>
        </w:rPr>
      </w:pPr>
      <w:r>
        <w:rPr>
          <w:rFonts w:ascii="Consolas" w:hAnsi="Consolas" w:eastAsia="Consolas" w:cs="Consolas"/>
          <w:color w:val="22262B"/>
          <w:sz w:val="17"/>
        </w:rPr>
        <w:t>ax2 = ax.twinx()                       # ⑤ 双轴：左轴看规模、右轴看增速</w:t>
      </w:r>
    </w:p>
    <w:p w14:paraId="00CFB3D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B340AAA">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043E3BA1">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5689EC61">
            <w:pPr>
              <w:spacing w:before="40" w:after="40"/>
              <w:rPr>
                <w:rFonts w:hint="eastAsia"/>
              </w:rPr>
            </w:pPr>
            <w:r>
              <w:rPr>
                <w:rFonts w:ascii="黑体" w:hAnsi="黑体" w:eastAsia="黑体" w:cs="黑体"/>
                <w:color w:val="1C4A8C"/>
                <w:sz w:val="19"/>
              </w:rPr>
              <w:t>说明　</w:t>
            </w:r>
            <w:r>
              <w:rPr>
                <w:rFonts w:ascii="黑体" w:hAnsi="黑体" w:eastAsia="黑体" w:cs="黑体"/>
                <w:color w:val="1C1E21"/>
                <w:sz w:val="19"/>
              </w:rPr>
              <w:t>双轴图是财务报告里最有用的图型</w:t>
            </w:r>
            <w:r>
              <w:rPr>
                <w:rFonts w:cs="等线"/>
                <w:color w:val="1C1E21"/>
                <w:sz w:val="19"/>
              </w:rPr>
              <w:t>：柱状画绝对额（左轴，单位亿元），折线画增速（右轴，单位 %）。两张图的信息合成一张，一眼就能看出“规模在涨但增速在放缓”这类关键判断。但两条铁律不能破：</w:t>
            </w:r>
            <w:r>
              <w:rPr>
                <w:rFonts w:ascii="黑体" w:hAnsi="黑体" w:eastAsia="黑体" w:cs="黑体"/>
                <w:color w:val="1C1E21"/>
                <w:sz w:val="19"/>
              </w:rPr>
              <w:t>右轴必须标出单位</w:t>
            </w:r>
            <w:r>
              <w:rPr>
                <w:rFonts w:cs="等线"/>
                <w:color w:val="1C1E21"/>
                <w:sz w:val="19"/>
              </w:rPr>
              <w:t>、</w:t>
            </w:r>
            <w:r>
              <w:rPr>
                <w:rFonts w:ascii="黑体" w:hAnsi="黑体" w:eastAsia="黑体" w:cs="黑体"/>
                <w:color w:val="1C1E21"/>
                <w:sz w:val="19"/>
              </w:rPr>
              <w:t>两组数据必须用同一时间轴对齐</w:t>
            </w:r>
            <w:r>
              <w:rPr>
                <w:rFonts w:cs="等线"/>
                <w:color w:val="1C1E21"/>
                <w:sz w:val="19"/>
              </w:rPr>
              <w:t>。</w:t>
            </w:r>
          </w:p>
        </w:tc>
      </w:tr>
    </w:tbl>
    <w:p w14:paraId="628242AA">
      <w:pPr>
        <w:spacing w:after="40"/>
        <w:rPr>
          <w:rFonts w:hint="eastAsia"/>
        </w:rPr>
      </w:pPr>
    </w:p>
    <w:p w14:paraId="3A444FEC">
      <w:pPr>
        <w:keepNext/>
        <w:spacing w:before="80"/>
        <w:jc w:val="center"/>
        <w:rPr>
          <w:rFonts w:hint="eastAsia"/>
        </w:rPr>
      </w:pPr>
      <w:r>
        <w:drawing>
          <wp:inline distT="0" distB="0" distL="0" distR="0">
            <wp:extent cx="5759450" cy="305371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105"/>
                    <a:stretch>
                      <a:fillRect/>
                    </a:stretch>
                  </pic:blipFill>
                  <pic:spPr>
                    <a:xfrm>
                      <a:off x="0" y="0"/>
                      <a:ext cx="5760000" cy="3054043"/>
                    </a:xfrm>
                    <a:prstGeom prst="rect">
                      <a:avLst/>
                    </a:prstGeom>
                  </pic:spPr>
                </pic:pic>
              </a:graphicData>
            </a:graphic>
          </wp:inline>
        </w:drawing>
      </w:r>
    </w:p>
    <w:p w14:paraId="69BAD43E">
      <w:pPr>
        <w:spacing w:before="40" w:after="120"/>
        <w:jc w:val="center"/>
        <w:rPr>
          <w:rFonts w:hint="eastAsia"/>
        </w:rPr>
      </w:pPr>
      <w:r>
        <w:rPr>
          <w:rFonts w:cs="等线"/>
          <w:color w:val="60666E"/>
          <w:sz w:val="17"/>
        </w:rPr>
        <w:t>图 H-5　双轴图：营业收入（柱，左轴）与同比增速（线，右轴）</w:t>
      </w:r>
    </w:p>
    <w:p w14:paraId="3F6D419D">
      <w:pPr>
        <w:spacing w:after="120"/>
        <w:jc w:val="center"/>
        <w:rPr>
          <w:rFonts w:hint="eastAsia"/>
        </w:rPr>
      </w:pPr>
      <w:r>
        <w:rPr>
          <w:rFonts w:cs="等线"/>
          <w:color w:val="8A9099"/>
          <w:sz w:val="16"/>
        </w:rPr>
        <w:t>本机真实生成，数据取自项目四 income.csv</w:t>
      </w:r>
    </w:p>
    <w:p w14:paraId="5D7AFDDF">
      <w:pPr>
        <w:shd w:val="clear" w:color="auto" w:fill="23272E"/>
        <w:spacing w:after="0" w:line="283" w:lineRule="auto"/>
        <w:ind w:left="142"/>
        <w:rPr>
          <w:rFonts w:hint="eastAsia"/>
        </w:rPr>
      </w:pPr>
      <w:r>
        <w:rPr>
          <w:rFonts w:ascii="Consolas" w:hAnsi="Consolas" w:eastAsia="Consolas" w:cs="Consolas"/>
          <w:color w:val="E8EAED"/>
          <w:sz w:val="17"/>
        </w:rPr>
        <w:t>真实营收(亿元): [3412.33 3439.18 3720.37 4071.5  4564.52]</w:t>
      </w:r>
    </w:p>
    <w:p w14:paraId="526A4C0C">
      <w:pPr>
        <w:shd w:val="clear" w:color="auto" w:fill="23272E"/>
        <w:spacing w:after="0" w:line="283" w:lineRule="auto"/>
        <w:ind w:left="142"/>
        <w:rPr>
          <w:rFonts w:hint="eastAsia"/>
        </w:rPr>
      </w:pPr>
      <w:r>
        <w:rPr>
          <w:rFonts w:ascii="Consolas" w:hAnsi="Consolas" w:eastAsia="Consolas" w:cs="Consolas"/>
          <w:color w:val="E8EAED"/>
          <w:sz w:val="17"/>
        </w:rPr>
        <w:t>增速(%):        [ 0.79  8.18  9.44 12.11]</w:t>
      </w:r>
    </w:p>
    <w:p w14:paraId="52F441BF">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9E2B293">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7F8B30F9">
            <w:pPr>
              <w:spacing w:before="40" w:after="40"/>
              <w:rPr>
                <w:rFonts w:hint="eastAsia"/>
              </w:rPr>
            </w:pPr>
            <w:r>
              <w:rPr>
                <w:rFonts w:ascii="黑体" w:hAnsi="黑体" w:eastAsia="黑体" w:cs="黑体"/>
                <w:color w:val="B4791B"/>
                <w:sz w:val="19"/>
              </w:rPr>
              <w:t>注意　</w:t>
            </w:r>
            <w:r>
              <w:rPr>
                <w:rFonts w:cs="等线"/>
                <w:color w:val="1C1E21"/>
                <w:sz w:val="19"/>
              </w:rPr>
              <w:t>注意 2021 年</w:t>
            </w:r>
            <w:r>
              <w:rPr>
                <w:rFonts w:ascii="黑体" w:hAnsi="黑体" w:eastAsia="黑体" w:cs="黑体"/>
                <w:color w:val="1C1E21"/>
                <w:sz w:val="19"/>
              </w:rPr>
              <w:t>没有增速点</w:t>
            </w:r>
            <w:r>
              <w:rPr>
                <w:rFonts w:cs="等线"/>
                <w:color w:val="1C1E21"/>
                <w:sz w:val="19"/>
              </w:rPr>
              <w:t>——同比需要上一年做基数，而项目四的数据起点就是 2021 年。很多同学的图在这里会画出 0% 或者干脆把 2021 年的点连出去，造成“2021 年零增长”的误读。</w:t>
            </w:r>
            <w:r>
              <w:rPr>
                <w:rFonts w:ascii="黑体" w:hAnsi="黑体" w:eastAsia="黑体" w:cs="黑体"/>
                <w:color w:val="1C1E21"/>
                <w:sz w:val="19"/>
              </w:rPr>
              <w:t>没有基数就留空，不要补零</w:t>
            </w:r>
            <w:r>
              <w:rPr>
                <w:rFonts w:cs="等线"/>
                <w:color w:val="1C1E21"/>
                <w:sz w:val="19"/>
              </w:rPr>
              <w:t>。这也是 np.append([np.nan], ...) 那行的用意。</w:t>
            </w:r>
          </w:p>
        </w:tc>
      </w:tr>
    </w:tbl>
    <w:p w14:paraId="28E97D75">
      <w:pPr>
        <w:spacing w:after="40"/>
        <w:rPr>
          <w:rFonts w:hint="eastAsia"/>
        </w:rPr>
      </w:pPr>
    </w:p>
    <w:p w14:paraId="207EB2FE">
      <w:pPr>
        <w:pStyle w:val="4"/>
      </w:pPr>
      <w:bookmarkStart w:id="191" w:name="_Toc14265"/>
      <w:r>
        <w:rPr>
          <w:rFonts w:ascii="黑体" w:hAnsi="黑体" w:eastAsia="黑体" w:cs="黑体"/>
          <w:b w:val="0"/>
        </w:rPr>
        <w:t>H.6　财务最常用的六种图型与选型判据</w:t>
      </w:r>
      <w:bookmarkEnd w:id="191"/>
    </w:p>
    <w:p w14:paraId="37A58AAC">
      <w:pPr>
        <w:keepNext/>
        <w:spacing w:before="100" w:after="40"/>
        <w:rPr>
          <w:rFonts w:hint="eastAsia"/>
        </w:rPr>
      </w:pPr>
      <w:r>
        <w:rPr>
          <w:rFonts w:ascii="黑体" w:hAnsi="黑体" w:eastAsia="黑体" w:cs="黑体"/>
          <w:color w:val="1C1E21"/>
          <w:sz w:val="18"/>
        </w:rPr>
        <w:t>表 H-3　六种图型的选型判据</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3"/>
        <w:gridCol w:w="2356"/>
        <w:gridCol w:w="2356"/>
        <w:gridCol w:w="3503"/>
      </w:tblGrid>
      <w:tr w14:paraId="60CC7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83" w:type="dxa"/>
            <w:shd w:val="clear" w:color="auto" w:fill="EDF1F7"/>
          </w:tcPr>
          <w:p w14:paraId="64C5BE80">
            <w:pPr>
              <w:spacing w:before="20" w:after="20" w:line="276" w:lineRule="auto"/>
              <w:rPr>
                <w:rFonts w:hint="eastAsia"/>
              </w:rPr>
            </w:pPr>
            <w:r>
              <w:rPr>
                <w:rFonts w:ascii="黑体" w:hAnsi="黑体" w:eastAsia="黑体" w:cs="黑体"/>
                <w:color w:val="1C4A8C"/>
                <w:sz w:val="17"/>
              </w:rPr>
              <w:t>图型</w:t>
            </w:r>
          </w:p>
        </w:tc>
        <w:tc>
          <w:tcPr>
            <w:tcW w:w="2356" w:type="dxa"/>
            <w:shd w:val="clear" w:color="auto" w:fill="EDF1F7"/>
          </w:tcPr>
          <w:p w14:paraId="112A226C">
            <w:pPr>
              <w:spacing w:before="20" w:after="20" w:line="276" w:lineRule="auto"/>
              <w:rPr>
                <w:rFonts w:hint="eastAsia"/>
              </w:rPr>
            </w:pPr>
            <w:r>
              <w:rPr>
                <w:rFonts w:ascii="黑体" w:hAnsi="黑体" w:eastAsia="黑体" w:cs="黑体"/>
                <w:color w:val="1C4A8C"/>
                <w:sz w:val="17"/>
              </w:rPr>
              <w:t>回答什么问题</w:t>
            </w:r>
          </w:p>
        </w:tc>
        <w:tc>
          <w:tcPr>
            <w:tcW w:w="2356" w:type="dxa"/>
            <w:shd w:val="clear" w:color="auto" w:fill="EDF1F7"/>
          </w:tcPr>
          <w:p w14:paraId="18774E9F">
            <w:pPr>
              <w:spacing w:before="20" w:after="20" w:line="276" w:lineRule="auto"/>
              <w:rPr>
                <w:rFonts w:hint="eastAsia"/>
              </w:rPr>
            </w:pPr>
            <w:r>
              <w:rPr>
                <w:rFonts w:ascii="黑体" w:hAnsi="黑体" w:eastAsia="黑体" w:cs="黑体"/>
                <w:color w:val="1C4A8C"/>
                <w:sz w:val="17"/>
              </w:rPr>
              <w:t>核心 API</w:t>
            </w:r>
          </w:p>
        </w:tc>
        <w:tc>
          <w:tcPr>
            <w:tcW w:w="3503" w:type="dxa"/>
            <w:shd w:val="clear" w:color="auto" w:fill="EDF1F7"/>
          </w:tcPr>
          <w:p w14:paraId="340FE4E2">
            <w:pPr>
              <w:spacing w:before="20" w:after="20" w:line="276" w:lineRule="auto"/>
              <w:rPr>
                <w:rFonts w:hint="eastAsia"/>
              </w:rPr>
            </w:pPr>
            <w:r>
              <w:rPr>
                <w:rFonts w:ascii="黑体" w:hAnsi="黑体" w:eastAsia="黑体" w:cs="黑体"/>
                <w:color w:val="1C4A8C"/>
                <w:sz w:val="17"/>
              </w:rPr>
              <w:t>五个项目里的例子</w:t>
            </w:r>
          </w:p>
        </w:tc>
      </w:tr>
      <w:tr w14:paraId="3C16C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 w:type="dxa"/>
          </w:tcPr>
          <w:p w14:paraId="1E307B9E">
            <w:pPr>
              <w:spacing w:before="10" w:after="10" w:line="276" w:lineRule="auto"/>
              <w:rPr>
                <w:rFonts w:hint="eastAsia"/>
              </w:rPr>
            </w:pPr>
            <w:r>
              <w:rPr>
                <w:rFonts w:cs="等线"/>
                <w:color w:val="1C1E21"/>
                <w:sz w:val="17"/>
              </w:rPr>
              <w:t>折线图</w:t>
            </w:r>
          </w:p>
        </w:tc>
        <w:tc>
          <w:tcPr>
            <w:tcW w:w="2356" w:type="dxa"/>
          </w:tcPr>
          <w:p w14:paraId="45032A79">
            <w:pPr>
              <w:spacing w:before="10" w:after="10" w:line="276" w:lineRule="auto"/>
              <w:rPr>
                <w:rFonts w:hint="eastAsia"/>
              </w:rPr>
            </w:pPr>
            <w:r>
              <w:rPr>
                <w:rFonts w:cs="等线"/>
                <w:color w:val="1C1E21"/>
                <w:sz w:val="17"/>
              </w:rPr>
              <w:t>趋势：随时间怎么变</w:t>
            </w:r>
          </w:p>
        </w:tc>
        <w:tc>
          <w:tcPr>
            <w:tcW w:w="2356" w:type="dxa"/>
          </w:tcPr>
          <w:p w14:paraId="25814823">
            <w:pPr>
              <w:spacing w:before="10" w:after="10" w:line="276" w:lineRule="auto"/>
              <w:rPr>
                <w:rFonts w:hint="eastAsia"/>
              </w:rPr>
            </w:pPr>
            <w:r>
              <w:rPr>
                <w:rFonts w:cs="等线"/>
                <w:color w:val="1C1E21"/>
                <w:sz w:val="17"/>
              </w:rPr>
              <w:t>ax.plot(x, y, marker="o")</w:t>
            </w:r>
          </w:p>
        </w:tc>
        <w:tc>
          <w:tcPr>
            <w:tcW w:w="3503" w:type="dxa"/>
          </w:tcPr>
          <w:p w14:paraId="6BB93AEF">
            <w:pPr>
              <w:spacing w:before="10" w:after="10" w:line="276" w:lineRule="auto"/>
              <w:rPr>
                <w:rFonts w:hint="eastAsia"/>
              </w:rPr>
            </w:pPr>
            <w:r>
              <w:rPr>
                <w:rFonts w:cs="等线"/>
                <w:color w:val="1C1E21"/>
                <w:sz w:val="17"/>
              </w:rPr>
              <w:t>项目一复利终值曲线；项目五收入预测与置信区间</w:t>
            </w:r>
          </w:p>
        </w:tc>
      </w:tr>
      <w:tr w14:paraId="5EB0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 w:type="dxa"/>
            <w:shd w:val="clear" w:color="auto" w:fill="F7F8FA"/>
          </w:tcPr>
          <w:p w14:paraId="50420CA4">
            <w:pPr>
              <w:spacing w:before="10" w:after="10" w:line="276" w:lineRule="auto"/>
              <w:rPr>
                <w:rFonts w:hint="eastAsia"/>
              </w:rPr>
            </w:pPr>
            <w:r>
              <w:rPr>
                <w:rFonts w:cs="等线"/>
                <w:color w:val="1C1E21"/>
                <w:sz w:val="17"/>
              </w:rPr>
              <w:t>柱状图</w:t>
            </w:r>
          </w:p>
        </w:tc>
        <w:tc>
          <w:tcPr>
            <w:tcW w:w="2356" w:type="dxa"/>
            <w:shd w:val="clear" w:color="auto" w:fill="F7F8FA"/>
          </w:tcPr>
          <w:p w14:paraId="10EBCF0A">
            <w:pPr>
              <w:spacing w:before="10" w:after="10" w:line="276" w:lineRule="auto"/>
              <w:rPr>
                <w:rFonts w:hint="eastAsia"/>
              </w:rPr>
            </w:pPr>
            <w:r>
              <w:rPr>
                <w:rFonts w:cs="等线"/>
                <w:color w:val="1C1E21"/>
                <w:sz w:val="17"/>
              </w:rPr>
              <w:t>对比：谁多谁少</w:t>
            </w:r>
          </w:p>
        </w:tc>
        <w:tc>
          <w:tcPr>
            <w:tcW w:w="2356" w:type="dxa"/>
            <w:shd w:val="clear" w:color="auto" w:fill="F7F8FA"/>
          </w:tcPr>
          <w:p w14:paraId="417275D8">
            <w:pPr>
              <w:spacing w:before="10" w:after="10" w:line="276" w:lineRule="auto"/>
              <w:rPr>
                <w:rFonts w:hint="eastAsia"/>
              </w:rPr>
            </w:pPr>
            <w:r>
              <w:rPr>
                <w:rFonts w:cs="等线"/>
                <w:color w:val="1C1E21"/>
                <w:sz w:val="17"/>
              </w:rPr>
              <w:t>ax.bar(x, h, width)</w:t>
            </w:r>
          </w:p>
        </w:tc>
        <w:tc>
          <w:tcPr>
            <w:tcW w:w="3503" w:type="dxa"/>
            <w:shd w:val="clear" w:color="auto" w:fill="F7F8FA"/>
          </w:tcPr>
          <w:p w14:paraId="5F1FB6AF">
            <w:pPr>
              <w:spacing w:before="10" w:after="10" w:line="276" w:lineRule="auto"/>
              <w:rPr>
                <w:rFonts w:hint="eastAsia"/>
              </w:rPr>
            </w:pPr>
            <w:r>
              <w:rPr>
                <w:rFonts w:cs="等线"/>
                <w:color w:val="1C1E21"/>
                <w:sz w:val="17"/>
              </w:rPr>
              <w:t>项目三产品成本对比；项目四五年营收</w:t>
            </w:r>
          </w:p>
        </w:tc>
      </w:tr>
      <w:tr w14:paraId="22B10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 w:type="dxa"/>
          </w:tcPr>
          <w:p w14:paraId="2ADCE4BB">
            <w:pPr>
              <w:spacing w:before="10" w:after="10" w:line="276" w:lineRule="auto"/>
              <w:rPr>
                <w:rFonts w:hint="eastAsia"/>
              </w:rPr>
            </w:pPr>
            <w:r>
              <w:rPr>
                <w:rFonts w:cs="等线"/>
                <w:color w:val="1C1E21"/>
                <w:sz w:val="17"/>
              </w:rPr>
              <w:t>堆叠柱</w:t>
            </w:r>
          </w:p>
        </w:tc>
        <w:tc>
          <w:tcPr>
            <w:tcW w:w="2356" w:type="dxa"/>
          </w:tcPr>
          <w:p w14:paraId="773F9B0B">
            <w:pPr>
              <w:spacing w:before="10" w:after="10" w:line="276" w:lineRule="auto"/>
              <w:rPr>
                <w:rFonts w:hint="eastAsia"/>
              </w:rPr>
            </w:pPr>
            <w:r>
              <w:rPr>
                <w:rFonts w:cs="等线"/>
                <w:color w:val="1C1E21"/>
                <w:sz w:val="17"/>
              </w:rPr>
              <w:t>构成：各部分占比随类别怎么变</w:t>
            </w:r>
          </w:p>
        </w:tc>
        <w:tc>
          <w:tcPr>
            <w:tcW w:w="2356" w:type="dxa"/>
          </w:tcPr>
          <w:p w14:paraId="5E2BEF47">
            <w:pPr>
              <w:spacing w:before="10" w:after="10" w:line="276" w:lineRule="auto"/>
              <w:rPr>
                <w:rFonts w:hint="eastAsia"/>
              </w:rPr>
            </w:pPr>
            <w:r>
              <w:rPr>
                <w:rFonts w:cs="等线"/>
                <w:color w:val="1C1E21"/>
                <w:sz w:val="17"/>
              </w:rPr>
              <w:t>ax.bar(x, h, bottom=累计)</w:t>
            </w:r>
          </w:p>
        </w:tc>
        <w:tc>
          <w:tcPr>
            <w:tcW w:w="3503" w:type="dxa"/>
          </w:tcPr>
          <w:p w14:paraId="5687616A">
            <w:pPr>
              <w:spacing w:before="10" w:after="10" w:line="276" w:lineRule="auto"/>
              <w:rPr>
                <w:rFonts w:hint="eastAsia"/>
              </w:rPr>
            </w:pPr>
            <w:r>
              <w:rPr>
                <w:rFonts w:cs="等线"/>
                <w:color w:val="1C1E21"/>
                <w:sz w:val="17"/>
              </w:rPr>
              <w:t>项目三 材料/人工/制造费用构成（图 H-6 左）</w:t>
            </w:r>
          </w:p>
        </w:tc>
      </w:tr>
      <w:tr w14:paraId="3EDFA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 w:type="dxa"/>
            <w:shd w:val="clear" w:color="auto" w:fill="F7F8FA"/>
          </w:tcPr>
          <w:p w14:paraId="7D151D93">
            <w:pPr>
              <w:spacing w:before="10" w:after="10" w:line="276" w:lineRule="auto"/>
              <w:rPr>
                <w:rFonts w:hint="eastAsia"/>
              </w:rPr>
            </w:pPr>
            <w:r>
              <w:rPr>
                <w:rFonts w:cs="等线"/>
                <w:color w:val="1C1E21"/>
                <w:sz w:val="17"/>
              </w:rPr>
              <w:t>饼图</w:t>
            </w:r>
          </w:p>
        </w:tc>
        <w:tc>
          <w:tcPr>
            <w:tcW w:w="2356" w:type="dxa"/>
            <w:shd w:val="clear" w:color="auto" w:fill="F7F8FA"/>
          </w:tcPr>
          <w:p w14:paraId="2E1C8C2F">
            <w:pPr>
              <w:spacing w:before="10" w:after="10" w:line="276" w:lineRule="auto"/>
              <w:rPr>
                <w:rFonts w:hint="eastAsia"/>
              </w:rPr>
            </w:pPr>
            <w:r>
              <w:rPr>
                <w:rFonts w:cs="等线"/>
                <w:color w:val="1C1E21"/>
                <w:sz w:val="17"/>
              </w:rPr>
              <w:t>占比：三部分以上就改用堆叠柱</w:t>
            </w:r>
          </w:p>
        </w:tc>
        <w:tc>
          <w:tcPr>
            <w:tcW w:w="2356" w:type="dxa"/>
            <w:shd w:val="clear" w:color="auto" w:fill="F7F8FA"/>
          </w:tcPr>
          <w:p w14:paraId="183AC39D">
            <w:pPr>
              <w:spacing w:before="10" w:after="10" w:line="276" w:lineRule="auto"/>
              <w:rPr>
                <w:rFonts w:hint="eastAsia"/>
              </w:rPr>
            </w:pPr>
            <w:r>
              <w:rPr>
                <w:rFonts w:cs="等线"/>
                <w:color w:val="1C1E21"/>
                <w:sz w:val="17"/>
              </w:rPr>
              <w:t>ax.pie(v, labels=, autopct=)</w:t>
            </w:r>
          </w:p>
        </w:tc>
        <w:tc>
          <w:tcPr>
            <w:tcW w:w="3503" w:type="dxa"/>
            <w:shd w:val="clear" w:color="auto" w:fill="F7F8FA"/>
          </w:tcPr>
          <w:p w14:paraId="216F1E07">
            <w:pPr>
              <w:spacing w:before="10" w:after="10" w:line="276" w:lineRule="auto"/>
              <w:rPr>
                <w:rFonts w:hint="eastAsia"/>
              </w:rPr>
            </w:pPr>
            <w:r>
              <w:rPr>
                <w:rFonts w:cs="等线"/>
                <w:color w:val="1C1E21"/>
                <w:sz w:val="17"/>
              </w:rPr>
              <w:t>项目三成本结构（图 H-6 右）</w:t>
            </w:r>
          </w:p>
        </w:tc>
      </w:tr>
      <w:tr w14:paraId="75844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 w:type="dxa"/>
          </w:tcPr>
          <w:p w14:paraId="25A31779">
            <w:pPr>
              <w:spacing w:before="10" w:after="10" w:line="276" w:lineRule="auto"/>
              <w:rPr>
                <w:rFonts w:hint="eastAsia"/>
              </w:rPr>
            </w:pPr>
            <w:r>
              <w:rPr>
                <w:rFonts w:cs="等线"/>
                <w:color w:val="1C1E21"/>
                <w:sz w:val="17"/>
              </w:rPr>
              <w:t>双轴图</w:t>
            </w:r>
          </w:p>
        </w:tc>
        <w:tc>
          <w:tcPr>
            <w:tcW w:w="2356" w:type="dxa"/>
          </w:tcPr>
          <w:p w14:paraId="7CC83D04">
            <w:pPr>
              <w:spacing w:before="10" w:after="10" w:line="276" w:lineRule="auto"/>
              <w:rPr>
                <w:rFonts w:hint="eastAsia"/>
              </w:rPr>
            </w:pPr>
            <w:r>
              <w:rPr>
                <w:rFonts w:cs="等线"/>
                <w:color w:val="1C1E21"/>
                <w:sz w:val="17"/>
              </w:rPr>
              <w:t>规模 + 增速同时看</w:t>
            </w:r>
          </w:p>
        </w:tc>
        <w:tc>
          <w:tcPr>
            <w:tcW w:w="2356" w:type="dxa"/>
          </w:tcPr>
          <w:p w14:paraId="28D9CE45">
            <w:pPr>
              <w:spacing w:before="10" w:after="10" w:line="276" w:lineRule="auto"/>
              <w:rPr>
                <w:rFonts w:hint="eastAsia"/>
              </w:rPr>
            </w:pPr>
            <w:r>
              <w:rPr>
                <w:rFonts w:cs="等线"/>
                <w:color w:val="1C1E21"/>
                <w:sz w:val="17"/>
              </w:rPr>
              <w:t>ax.twinx()</w:t>
            </w:r>
          </w:p>
        </w:tc>
        <w:tc>
          <w:tcPr>
            <w:tcW w:w="3503" w:type="dxa"/>
          </w:tcPr>
          <w:p w14:paraId="46CB04CF">
            <w:pPr>
              <w:spacing w:before="10" w:after="10" w:line="276" w:lineRule="auto"/>
              <w:rPr>
                <w:rFonts w:hint="eastAsia"/>
              </w:rPr>
            </w:pPr>
            <w:r>
              <w:rPr>
                <w:rFonts w:cs="等线"/>
                <w:color w:val="1C1E21"/>
                <w:sz w:val="17"/>
              </w:rPr>
              <w:t>图 H-5；项目四指标趋势</w:t>
            </w:r>
          </w:p>
        </w:tc>
      </w:tr>
      <w:tr w14:paraId="7D18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 w:type="dxa"/>
            <w:shd w:val="clear" w:color="auto" w:fill="F7F8FA"/>
          </w:tcPr>
          <w:p w14:paraId="6EBAAC17">
            <w:pPr>
              <w:spacing w:before="10" w:after="10" w:line="276" w:lineRule="auto"/>
              <w:rPr>
                <w:rFonts w:hint="eastAsia"/>
              </w:rPr>
            </w:pPr>
            <w:r>
              <w:rPr>
                <w:rFonts w:cs="等线"/>
                <w:color w:val="1C1E21"/>
                <w:sz w:val="17"/>
              </w:rPr>
              <w:t>龙卷风图</w:t>
            </w:r>
          </w:p>
        </w:tc>
        <w:tc>
          <w:tcPr>
            <w:tcW w:w="2356" w:type="dxa"/>
            <w:shd w:val="clear" w:color="auto" w:fill="F7F8FA"/>
          </w:tcPr>
          <w:p w14:paraId="0A68D888">
            <w:pPr>
              <w:spacing w:before="10" w:after="10" w:line="276" w:lineRule="auto"/>
              <w:rPr>
                <w:rFonts w:hint="eastAsia"/>
              </w:rPr>
            </w:pPr>
            <w:r>
              <w:rPr>
                <w:rFonts w:cs="等线"/>
                <w:color w:val="1C1E21"/>
                <w:sz w:val="17"/>
              </w:rPr>
              <w:t>敏感性：哪个因素最要命</w:t>
            </w:r>
          </w:p>
        </w:tc>
        <w:tc>
          <w:tcPr>
            <w:tcW w:w="2356" w:type="dxa"/>
            <w:shd w:val="clear" w:color="auto" w:fill="F7F8FA"/>
          </w:tcPr>
          <w:p w14:paraId="73479BB7">
            <w:pPr>
              <w:spacing w:before="10" w:after="10" w:line="276" w:lineRule="auto"/>
              <w:rPr>
                <w:rFonts w:hint="eastAsia"/>
              </w:rPr>
            </w:pPr>
            <w:r>
              <w:rPr>
                <w:rFonts w:cs="等线"/>
                <w:color w:val="1C1E21"/>
                <w:sz w:val="17"/>
              </w:rPr>
              <w:t>ax.barh(y, 正负误差)</w:t>
            </w:r>
          </w:p>
        </w:tc>
        <w:tc>
          <w:tcPr>
            <w:tcW w:w="3503" w:type="dxa"/>
            <w:shd w:val="clear" w:color="auto" w:fill="F7F8FA"/>
          </w:tcPr>
          <w:p w14:paraId="1D2DB22B">
            <w:pPr>
              <w:spacing w:before="10" w:after="10" w:line="276" w:lineRule="auto"/>
              <w:rPr>
                <w:rFonts w:hint="eastAsia"/>
              </w:rPr>
            </w:pPr>
            <w:r>
              <w:rPr>
                <w:rFonts w:cs="等线"/>
                <w:color w:val="1C1E21"/>
                <w:sz w:val="17"/>
              </w:rPr>
              <w:t>项目二 CASE-5 敏感性（图 3-10）</w:t>
            </w:r>
          </w:p>
        </w:tc>
      </w:tr>
    </w:tbl>
    <w:p w14:paraId="3FEF942A">
      <w:pPr>
        <w:spacing w:after="40"/>
        <w:rPr>
          <w:rFonts w:hint="eastAsia"/>
        </w:rPr>
      </w:pPr>
    </w:p>
    <w:p w14:paraId="6513D46A">
      <w:pPr>
        <w:keepNext/>
        <w:spacing w:after="20"/>
        <w:rPr>
          <w:rFonts w:hint="eastAsia"/>
        </w:rPr>
      </w:pPr>
      <w:r>
        <w:rPr>
          <w:rFonts w:ascii="黑体" w:hAnsi="黑体" w:eastAsia="黑体" w:cs="黑体"/>
          <w:color w:val="626870"/>
          <w:sz w:val="17"/>
        </w:rPr>
        <w:t>▍堆叠柱 + 饼图（项目三真实数据）</w:t>
      </w:r>
    </w:p>
    <w:p w14:paraId="44C8D973">
      <w:pPr>
        <w:shd w:val="clear" w:color="auto" w:fill="F4F6F8"/>
        <w:spacing w:after="0" w:line="283" w:lineRule="auto"/>
        <w:ind w:left="142"/>
        <w:rPr>
          <w:rFonts w:hint="eastAsia"/>
        </w:rPr>
      </w:pPr>
      <w:r>
        <w:rPr>
          <w:rFonts w:ascii="Consolas" w:hAnsi="Consolas" w:eastAsia="Consolas" w:cs="Consolas"/>
          <w:color w:val="22262B"/>
          <w:sz w:val="17"/>
        </w:rPr>
        <w:t>prods = ["甲产品", "乙产品", "丙产品"]</w:t>
      </w:r>
    </w:p>
    <w:p w14:paraId="684ADCAD">
      <w:pPr>
        <w:shd w:val="clear" w:color="auto" w:fill="F4F6F8"/>
        <w:spacing w:after="0" w:line="283" w:lineRule="auto"/>
        <w:ind w:left="142"/>
        <w:rPr>
          <w:rFonts w:hint="eastAsia"/>
        </w:rPr>
      </w:pPr>
      <w:r>
        <w:rPr>
          <w:rFonts w:ascii="Consolas" w:hAnsi="Consolas" w:eastAsia="Consolas" w:cs="Consolas"/>
          <w:color w:val="22262B"/>
          <w:sz w:val="17"/>
        </w:rPr>
        <w:t>mat = np.array([98_400, 52_600, 31_800], float)        # 直接材料</w:t>
      </w:r>
    </w:p>
    <w:p w14:paraId="1B00D921">
      <w:pPr>
        <w:shd w:val="clear" w:color="auto" w:fill="F4F6F8"/>
        <w:spacing w:after="0" w:line="283" w:lineRule="auto"/>
        <w:ind w:left="142"/>
        <w:rPr>
          <w:rFonts w:hint="eastAsia"/>
        </w:rPr>
      </w:pPr>
      <w:r>
        <w:rPr>
          <w:rFonts w:ascii="Consolas" w:hAnsi="Consolas" w:eastAsia="Consolas" w:cs="Consolas"/>
          <w:color w:val="22262B"/>
          <w:sz w:val="17"/>
        </w:rPr>
        <w:t>lab = np.array([38_200, 26_400, 14_600], float)        # 直接人工</w:t>
      </w:r>
    </w:p>
    <w:p w14:paraId="0A967945">
      <w:pPr>
        <w:shd w:val="clear" w:color="auto" w:fill="F4F6F8"/>
        <w:spacing w:after="0" w:line="283" w:lineRule="auto"/>
        <w:ind w:left="142"/>
        <w:rPr>
          <w:rFonts w:hint="eastAsia"/>
        </w:rPr>
      </w:pPr>
      <w:r>
        <w:rPr>
          <w:rFonts w:ascii="Consolas" w:hAnsi="Consolas" w:eastAsia="Consolas" w:cs="Consolas"/>
          <w:color w:val="22262B"/>
          <w:sz w:val="17"/>
        </w:rPr>
        <w:t>man = np.array([16_568.75, 16_175, 4_656.25], float)   # 制造费用（项目三分配结果）</w:t>
      </w:r>
    </w:p>
    <w:p w14:paraId="49B6FAF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BC6F10F">
      <w:pPr>
        <w:shd w:val="clear" w:color="auto" w:fill="F4F6F8"/>
        <w:spacing w:after="0" w:line="283" w:lineRule="auto"/>
        <w:ind w:left="142"/>
        <w:rPr>
          <w:rFonts w:hint="eastAsia"/>
        </w:rPr>
      </w:pPr>
      <w:r>
        <w:rPr>
          <w:rFonts w:ascii="Consolas" w:hAnsi="Consolas" w:eastAsia="Consolas" w:cs="Consolas"/>
          <w:color w:val="22262B"/>
          <w:sz w:val="17"/>
        </w:rPr>
        <w:t>fig, (axL, axR) = plt.subplots(1, 2, figsize=(8.8, 3.9))</w:t>
      </w:r>
    </w:p>
    <w:p w14:paraId="6A1A94AE">
      <w:pPr>
        <w:shd w:val="clear" w:color="auto" w:fill="F4F6F8"/>
        <w:spacing w:after="0" w:line="283" w:lineRule="auto"/>
        <w:ind w:left="142"/>
        <w:rPr>
          <w:rFonts w:hint="eastAsia"/>
        </w:rPr>
      </w:pPr>
      <w:r>
        <w:rPr>
          <w:rFonts w:ascii="Consolas" w:hAnsi="Consolas" w:eastAsia="Consolas" w:cs="Consolas"/>
          <w:color w:val="22262B"/>
          <w:sz w:val="17"/>
        </w:rPr>
        <w:t>x = np.arange(len(prods))</w:t>
      </w:r>
    </w:p>
    <w:p w14:paraId="18C6B4F3">
      <w:pPr>
        <w:shd w:val="clear" w:color="auto" w:fill="F4F6F8"/>
        <w:spacing w:after="0" w:line="283" w:lineRule="auto"/>
        <w:ind w:left="142"/>
        <w:rPr>
          <w:rFonts w:hint="eastAsia"/>
        </w:rPr>
      </w:pPr>
      <w:r>
        <w:rPr>
          <w:rFonts w:ascii="Consolas" w:hAnsi="Consolas" w:eastAsia="Consolas" w:cs="Consolas"/>
          <w:color w:val="22262B"/>
          <w:sz w:val="17"/>
        </w:rPr>
        <w:t>axL.bar(x, mat, 0.5, label="直接材料", color=BLUE)</w:t>
      </w:r>
    </w:p>
    <w:p w14:paraId="1A188AAC">
      <w:pPr>
        <w:shd w:val="clear" w:color="auto" w:fill="F4F6F8"/>
        <w:spacing w:after="0" w:line="283" w:lineRule="auto"/>
        <w:ind w:left="142"/>
        <w:rPr>
          <w:rFonts w:hint="eastAsia"/>
        </w:rPr>
      </w:pPr>
      <w:r>
        <w:rPr>
          <w:rFonts w:ascii="Consolas" w:hAnsi="Consolas" w:eastAsia="Consolas" w:cs="Consolas"/>
          <w:color w:val="22262B"/>
          <w:sz w:val="17"/>
        </w:rPr>
        <w:t>axL.bar(x, lab, 0.5, bottom=mat, label="直接人工", color=RED)      # 堆叠关键：bottom</w:t>
      </w:r>
    </w:p>
    <w:p w14:paraId="3A8CAB65">
      <w:pPr>
        <w:shd w:val="clear" w:color="auto" w:fill="F4F6F8"/>
        <w:spacing w:after="0" w:line="283" w:lineRule="auto"/>
        <w:ind w:left="142"/>
        <w:rPr>
          <w:rFonts w:hint="eastAsia"/>
        </w:rPr>
      </w:pPr>
      <w:r>
        <w:rPr>
          <w:rFonts w:ascii="Consolas" w:hAnsi="Consolas" w:eastAsia="Consolas" w:cs="Consolas"/>
          <w:color w:val="22262B"/>
          <w:sz w:val="17"/>
        </w:rPr>
        <w:t>axL.bar(x, man, 0.5, bottom=mat + lab, label="制造费用", color=GREEN)</w:t>
      </w:r>
    </w:p>
    <w:p w14:paraId="41982366">
      <w:pPr>
        <w:shd w:val="clear" w:color="auto" w:fill="F4F6F8"/>
        <w:spacing w:after="0" w:line="283" w:lineRule="auto"/>
        <w:ind w:left="142"/>
        <w:rPr>
          <w:rFonts w:hint="eastAsia"/>
        </w:rPr>
      </w:pPr>
      <w:r>
        <w:rPr>
          <w:rFonts w:ascii="Consolas" w:hAnsi="Consolas" w:eastAsia="Consolas" w:cs="Consolas"/>
          <w:color w:val="22262B"/>
          <w:sz w:val="17"/>
        </w:rPr>
        <w:t>axL.set_xticks(x, prods); axL.set_ylabel("单位成本（元）")</w:t>
      </w:r>
    </w:p>
    <w:p w14:paraId="0492D481">
      <w:pPr>
        <w:shd w:val="clear" w:color="auto" w:fill="F4F6F8"/>
        <w:spacing w:after="0" w:line="283" w:lineRule="auto"/>
        <w:ind w:left="142"/>
        <w:rPr>
          <w:rFonts w:hint="eastAsia"/>
        </w:rPr>
      </w:pPr>
      <w:r>
        <w:rPr>
          <w:rFonts w:ascii="Consolas" w:hAnsi="Consolas" w:eastAsia="Consolas" w:cs="Consolas"/>
          <w:color w:val="22262B"/>
          <w:sz w:val="17"/>
        </w:rPr>
        <w:t>axL.legend(frameon=False)</w:t>
      </w:r>
    </w:p>
    <w:p w14:paraId="0FEF012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F0CEA8C">
      <w:pPr>
        <w:shd w:val="clear" w:color="auto" w:fill="F4F6F8"/>
        <w:spacing w:after="0" w:line="283" w:lineRule="auto"/>
        <w:ind w:left="142"/>
        <w:rPr>
          <w:rFonts w:hint="eastAsia"/>
        </w:rPr>
      </w:pPr>
      <w:r>
        <w:rPr>
          <w:rFonts w:ascii="Consolas" w:hAnsi="Consolas" w:eastAsia="Consolas" w:cs="Consolas"/>
          <w:color w:val="22262B"/>
          <w:sz w:val="17"/>
        </w:rPr>
        <w:t>total = mat + lab + man</w:t>
      </w:r>
    </w:p>
    <w:p w14:paraId="0D8ED67A">
      <w:pPr>
        <w:shd w:val="clear" w:color="auto" w:fill="F4F6F8"/>
        <w:spacing w:after="0" w:line="283" w:lineRule="auto"/>
        <w:ind w:left="142"/>
        <w:rPr>
          <w:rFonts w:hint="eastAsia"/>
        </w:rPr>
      </w:pPr>
      <w:r>
        <w:rPr>
          <w:rFonts w:ascii="Consolas" w:hAnsi="Consolas" w:eastAsia="Consolas" w:cs="Consolas"/>
          <w:color w:val="22262B"/>
          <w:sz w:val="17"/>
        </w:rPr>
        <w:t>axR.pie(total, labels=[f"{p}\n{v:,.0f}" for p, v in zip(prods, total)],</w:t>
      </w:r>
    </w:p>
    <w:p w14:paraId="3BC6C316">
      <w:pPr>
        <w:shd w:val="clear" w:color="auto" w:fill="F4F6F8"/>
        <w:spacing w:after="0" w:line="283" w:lineRule="auto"/>
        <w:ind w:left="142"/>
        <w:rPr>
          <w:rFonts w:hint="eastAsia"/>
        </w:rPr>
      </w:pPr>
      <w:r>
        <w:rPr>
          <w:rFonts w:ascii="Consolas" w:hAnsi="Consolas" w:eastAsia="Consolas" w:cs="Consolas"/>
          <w:color w:val="22262B"/>
          <w:sz w:val="17"/>
        </w:rPr>
        <w:t xml:space="preserve">        autopct="%.1f%%", colors=[BLUE, RED, GREEN], startangle=90)</w:t>
      </w:r>
    </w:p>
    <w:p w14:paraId="533708B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157547E">
      <w:pPr>
        <w:spacing w:after="40"/>
        <w:rPr>
          <w:rFonts w:hint="eastAsia"/>
        </w:rPr>
      </w:pPr>
    </w:p>
    <w:p w14:paraId="0E5115BB">
      <w:pPr>
        <w:keepNext/>
        <w:spacing w:before="80"/>
        <w:jc w:val="center"/>
        <w:rPr>
          <w:rFonts w:hint="eastAsia"/>
        </w:rPr>
      </w:pPr>
      <w:r>
        <w:drawing>
          <wp:inline distT="0" distB="0" distL="0" distR="0">
            <wp:extent cx="6047740" cy="323723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106"/>
                    <a:stretch>
                      <a:fillRect/>
                    </a:stretch>
                  </pic:blipFill>
                  <pic:spPr>
                    <a:xfrm>
                      <a:off x="0" y="0"/>
                      <a:ext cx="6048000" cy="3237620"/>
                    </a:xfrm>
                    <a:prstGeom prst="rect">
                      <a:avLst/>
                    </a:prstGeom>
                  </pic:spPr>
                </pic:pic>
              </a:graphicData>
            </a:graphic>
          </wp:inline>
        </w:drawing>
      </w:r>
    </w:p>
    <w:p w14:paraId="57BB6400">
      <w:pPr>
        <w:spacing w:before="40" w:after="120"/>
        <w:jc w:val="center"/>
        <w:rPr>
          <w:rFonts w:hint="eastAsia"/>
        </w:rPr>
      </w:pPr>
      <w:r>
        <w:rPr>
          <w:rFonts w:cs="等线"/>
          <w:color w:val="60666E"/>
          <w:sz w:val="17"/>
        </w:rPr>
        <w:t>图 H-6　同一份成本数据的两种表达：堆叠柱看构成变化，饼图看三者占比</w:t>
      </w:r>
    </w:p>
    <w:p w14:paraId="4AF83AC4">
      <w:pPr>
        <w:spacing w:after="120"/>
        <w:jc w:val="center"/>
        <w:rPr>
          <w:rFonts w:hint="eastAsia"/>
        </w:rPr>
      </w:pPr>
      <w:r>
        <w:rPr>
          <w:rFonts w:cs="等线"/>
          <w:color w:val="8A9099"/>
          <w:sz w:val="16"/>
        </w:rPr>
        <w:t>本机真实生成，数据取自项目三分配结果</w:t>
      </w:r>
    </w:p>
    <w:p w14:paraId="2FF33C6F">
      <w:pPr>
        <w:shd w:val="clear" w:color="auto" w:fill="23272E"/>
        <w:spacing w:after="0" w:line="283" w:lineRule="auto"/>
        <w:ind w:left="142"/>
        <w:rPr>
          <w:rFonts w:hint="eastAsia"/>
        </w:rPr>
      </w:pPr>
      <w:r>
        <w:rPr>
          <w:rFonts w:ascii="Consolas" w:hAnsi="Consolas" w:eastAsia="Consolas" w:cs="Consolas"/>
          <w:color w:val="E8EAED"/>
          <w:sz w:val="17"/>
        </w:rPr>
        <w:t>产品总成本(元): [153168.75  95175.  51056.25]</w:t>
      </w:r>
    </w:p>
    <w:p w14:paraId="21622FE3">
      <w:pPr>
        <w:shd w:val="clear" w:color="auto" w:fill="23272E"/>
        <w:spacing w:after="0" w:line="283" w:lineRule="auto"/>
        <w:ind w:left="142"/>
        <w:rPr>
          <w:rFonts w:hint="eastAsia"/>
        </w:rPr>
      </w:pPr>
      <w:r>
        <w:rPr>
          <w:rFonts w:ascii="Consolas" w:hAnsi="Consolas" w:eastAsia="Consolas" w:cs="Consolas"/>
          <w:color w:val="E8EAED"/>
          <w:sz w:val="17"/>
        </w:rPr>
        <w:t>占比: 甲 51.2%  乙 31.8%  丙 17.1%</w:t>
      </w:r>
    </w:p>
    <w:p w14:paraId="4ED3EED5">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0B81F2BA">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337E3347">
            <w:pPr>
              <w:spacing w:before="40" w:after="40"/>
              <w:rPr>
                <w:rFonts w:hint="eastAsia"/>
              </w:rPr>
            </w:pPr>
            <w:r>
              <w:rPr>
                <w:rFonts w:ascii="黑体" w:hAnsi="黑体" w:eastAsia="黑体" w:cs="黑体"/>
                <w:color w:val="1C4A8C"/>
                <w:sz w:val="19"/>
              </w:rPr>
              <w:t>说明　</w:t>
            </w:r>
            <w:r>
              <w:rPr>
                <w:rFonts w:cs="等线"/>
                <w:color w:val="1C1E21"/>
                <w:sz w:val="19"/>
              </w:rPr>
              <w:t>这两张图用的是</w:t>
            </w:r>
            <w:r>
              <w:rPr>
                <w:rFonts w:ascii="黑体" w:hAnsi="黑体" w:eastAsia="黑体" w:cs="黑体"/>
                <w:color w:val="1C1E21"/>
                <w:sz w:val="19"/>
              </w:rPr>
              <w:t>同一份数据</w:t>
            </w:r>
            <w:r>
              <w:rPr>
                <w:rFonts w:cs="等线"/>
                <w:color w:val="1C1E21"/>
                <w:sz w:val="19"/>
              </w:rPr>
              <w:t>，但结论侧重完全不同：堆叠柱让读者先看到“甲产品最贵”，再看到“贵在主料”；饼图让读者先看到“甲占了一半”，但看不出成本构成。</w:t>
            </w:r>
            <w:r>
              <w:rPr>
                <w:rFonts w:ascii="黑体" w:hAnsi="黑体" w:eastAsia="黑体" w:cs="黑体"/>
                <w:color w:val="1C1E21"/>
                <w:sz w:val="19"/>
              </w:rPr>
              <w:t>选图型的判断句是：我要读者先看总量还是先看结构？</w:t>
            </w:r>
            <w:r>
              <w:rPr>
                <w:rFonts w:cs="等线"/>
                <w:color w:val="1C1E21"/>
                <w:sz w:val="19"/>
              </w:rPr>
              <w:t>报告里两张都放是常见浪费，二选一即可。</w:t>
            </w:r>
          </w:p>
        </w:tc>
      </w:tr>
    </w:tbl>
    <w:p w14:paraId="13498B6F">
      <w:pPr>
        <w:spacing w:after="40"/>
        <w:rPr>
          <w:rFonts w:hint="eastAsia"/>
        </w:rPr>
      </w:pPr>
    </w:p>
    <w:p w14:paraId="0776EE34">
      <w:pPr>
        <w:pStyle w:val="4"/>
      </w:pPr>
      <w:bookmarkStart w:id="192" w:name="_Toc22149"/>
      <w:r>
        <w:rPr>
          <w:rFonts w:ascii="黑体" w:hAnsi="黑体" w:eastAsia="黑体" w:cs="黑体"/>
          <w:b w:val="0"/>
        </w:rPr>
        <w:t>H.7　中文乱码与批量出图：一次配好，五处通用</w:t>
      </w:r>
      <w:bookmarkEnd w:id="192"/>
    </w:p>
    <w:p w14:paraId="789D024D">
      <w:pPr>
        <w:jc w:val="both"/>
        <w:rPr>
          <w:rFonts w:hint="eastAsia"/>
        </w:rPr>
      </w:pPr>
      <w:r>
        <w:rPr>
          <w:rFonts w:cs="等线"/>
          <w:color w:val="1C1E21"/>
        </w:rPr>
        <w:t>这是五个项目的出图代码里</w:t>
      </w:r>
      <w:r>
        <w:rPr>
          <w:rFonts w:ascii="黑体" w:hAnsi="黑体" w:eastAsia="黑体" w:cs="黑体"/>
          <w:color w:val="1C1E21"/>
        </w:rPr>
        <w:t>最重要也最容易被忽略的十行</w:t>
      </w:r>
      <w:r>
        <w:rPr>
          <w:rFonts w:cs="等线"/>
          <w:color w:val="1C1E21"/>
        </w:rPr>
        <w:t>。matplotlib 默认字体不含中文，中文标题会变成方框，负号会变成另一个方框：</w:t>
      </w:r>
    </w:p>
    <w:p w14:paraId="3A6E33C4">
      <w:pPr>
        <w:keepNext/>
        <w:spacing w:after="20"/>
        <w:rPr>
          <w:rFonts w:hint="eastAsia"/>
        </w:rPr>
      </w:pPr>
      <w:r>
        <w:rPr>
          <w:rFonts w:ascii="黑体" w:hAnsi="黑体" w:eastAsia="黑体" w:cs="黑体"/>
          <w:color w:val="626870"/>
          <w:sz w:val="17"/>
        </w:rPr>
        <w:t>▍五个项目共用的 _setup_style()（节选）</w:t>
      </w:r>
    </w:p>
    <w:p w14:paraId="30C4C058">
      <w:pPr>
        <w:shd w:val="clear" w:color="auto" w:fill="F4F6F8"/>
        <w:spacing w:after="0" w:line="283" w:lineRule="auto"/>
        <w:ind w:left="142"/>
        <w:rPr>
          <w:rFonts w:hint="eastAsia"/>
        </w:rPr>
      </w:pPr>
      <w:r>
        <w:rPr>
          <w:rFonts w:ascii="Consolas" w:hAnsi="Consolas" w:eastAsia="Consolas" w:cs="Consolas"/>
          <w:color w:val="22262B"/>
          <w:sz w:val="17"/>
        </w:rPr>
        <w:t>import matplotlib</w:t>
      </w:r>
    </w:p>
    <w:p w14:paraId="0713B728">
      <w:pPr>
        <w:shd w:val="clear" w:color="auto" w:fill="F4F6F8"/>
        <w:spacing w:after="0" w:line="283" w:lineRule="auto"/>
        <w:ind w:left="142"/>
        <w:rPr>
          <w:rFonts w:hint="eastAsia"/>
        </w:rPr>
      </w:pPr>
      <w:r>
        <w:rPr>
          <w:rFonts w:ascii="Consolas" w:hAnsi="Consolas" w:eastAsia="Consolas" w:cs="Consolas"/>
          <w:color w:val="22262B"/>
          <w:sz w:val="17"/>
        </w:rPr>
        <w:t>matplotlib.use("Agg")                       # ① 无界面后端：批量出图不弹窗、不怕无显示环境</w:t>
      </w:r>
    </w:p>
    <w:p w14:paraId="1A661C13">
      <w:pPr>
        <w:shd w:val="clear" w:color="auto" w:fill="F4F6F8"/>
        <w:spacing w:after="0" w:line="283" w:lineRule="auto"/>
        <w:ind w:left="142"/>
        <w:rPr>
          <w:rFonts w:hint="eastAsia"/>
        </w:rPr>
      </w:pPr>
      <w:r>
        <w:rPr>
          <w:rFonts w:ascii="Consolas" w:hAnsi="Consolas" w:eastAsia="Consolas" w:cs="Consolas"/>
          <w:color w:val="22262B"/>
          <w:sz w:val="17"/>
        </w:rPr>
        <w:t>import matplotlib.pyplot as plt</w:t>
      </w:r>
    </w:p>
    <w:p w14:paraId="5A4FD4A0">
      <w:pPr>
        <w:shd w:val="clear" w:color="auto" w:fill="F4F6F8"/>
        <w:spacing w:after="0" w:line="283" w:lineRule="auto"/>
        <w:ind w:left="142"/>
        <w:rPr>
          <w:rFonts w:hint="eastAsia"/>
        </w:rPr>
      </w:pPr>
      <w:r>
        <w:rPr>
          <w:rFonts w:ascii="Consolas" w:hAnsi="Consolas" w:eastAsia="Consolas" w:cs="Consolas"/>
          <w:color w:val="22262B"/>
          <w:sz w:val="17"/>
        </w:rPr>
        <w:t>from matplotlib import font_manager</w:t>
      </w:r>
    </w:p>
    <w:p w14:paraId="439CE228">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49CDED0">
      <w:pPr>
        <w:shd w:val="clear" w:color="auto" w:fill="F4F6F8"/>
        <w:spacing w:after="0" w:line="283" w:lineRule="auto"/>
        <w:ind w:left="142"/>
        <w:rPr>
          <w:rFonts w:hint="eastAsia"/>
        </w:rPr>
      </w:pPr>
      <w:r>
        <w:rPr>
          <w:rFonts w:ascii="Consolas" w:hAnsi="Consolas" w:eastAsia="Consolas" w:cs="Consolas"/>
          <w:color w:val="22262B"/>
          <w:sz w:val="17"/>
        </w:rPr>
        <w:t>for f in (r"C:\Windows\Fonts\Deng.ttf",          # ② 显式注册字体文件</w:t>
      </w:r>
    </w:p>
    <w:p w14:paraId="411CB9F0">
      <w:pPr>
        <w:shd w:val="clear" w:color="auto" w:fill="F4F6F8"/>
        <w:spacing w:after="0" w:line="283" w:lineRule="auto"/>
        <w:ind w:left="142"/>
        <w:rPr>
          <w:rFonts w:hint="eastAsia"/>
        </w:rPr>
      </w:pPr>
      <w:r>
        <w:rPr>
          <w:rFonts w:ascii="Consolas" w:hAnsi="Consolas" w:eastAsia="Consolas" w:cs="Consolas"/>
          <w:color w:val="22262B"/>
          <w:sz w:val="17"/>
        </w:rPr>
        <w:t xml:space="preserve">          r"C:\Windows\Fonts\simhei.ttf"):</w:t>
      </w:r>
    </w:p>
    <w:p w14:paraId="06160714">
      <w:pPr>
        <w:shd w:val="clear" w:color="auto" w:fill="F4F6F8"/>
        <w:spacing w:after="0" w:line="283" w:lineRule="auto"/>
        <w:ind w:left="142"/>
        <w:rPr>
          <w:rFonts w:hint="eastAsia"/>
        </w:rPr>
      </w:pPr>
      <w:r>
        <w:rPr>
          <w:rFonts w:ascii="Consolas" w:hAnsi="Consolas" w:eastAsia="Consolas" w:cs="Consolas"/>
          <w:color w:val="22262B"/>
          <w:sz w:val="17"/>
        </w:rPr>
        <w:t xml:space="preserve">    if os.path.exists(f):</w:t>
      </w:r>
    </w:p>
    <w:p w14:paraId="161A4A68">
      <w:pPr>
        <w:shd w:val="clear" w:color="auto" w:fill="F4F6F8"/>
        <w:spacing w:after="0" w:line="283" w:lineRule="auto"/>
        <w:ind w:left="142"/>
        <w:rPr>
          <w:rFonts w:hint="eastAsia"/>
        </w:rPr>
      </w:pPr>
      <w:r>
        <w:rPr>
          <w:rFonts w:ascii="Consolas" w:hAnsi="Consolas" w:eastAsia="Consolas" w:cs="Consolas"/>
          <w:color w:val="22262B"/>
          <w:sz w:val="17"/>
        </w:rPr>
        <w:t xml:space="preserve">        font_manager.fontManager.addfont(f)</w:t>
      </w:r>
    </w:p>
    <w:p w14:paraId="09A53DD8">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3423494">
      <w:pPr>
        <w:shd w:val="clear" w:color="auto" w:fill="F4F6F8"/>
        <w:spacing w:after="0" w:line="283" w:lineRule="auto"/>
        <w:ind w:left="142"/>
        <w:rPr>
          <w:rFonts w:hint="eastAsia"/>
        </w:rPr>
      </w:pPr>
      <w:r>
        <w:rPr>
          <w:rFonts w:ascii="Consolas" w:hAnsi="Consolas" w:eastAsia="Consolas" w:cs="Consolas"/>
          <w:color w:val="22262B"/>
          <w:sz w:val="17"/>
        </w:rPr>
        <w:t>plt.rcParams["font.family"] = "DengXian"          # ③ 指定字体族名（不是文件名！）</w:t>
      </w:r>
    </w:p>
    <w:p w14:paraId="3DE7D294">
      <w:pPr>
        <w:shd w:val="clear" w:color="auto" w:fill="F4F6F8"/>
        <w:spacing w:after="0" w:line="283" w:lineRule="auto"/>
        <w:ind w:left="142"/>
        <w:rPr>
          <w:rFonts w:hint="eastAsia"/>
        </w:rPr>
      </w:pPr>
      <w:r>
        <w:rPr>
          <w:rFonts w:ascii="Consolas" w:hAnsi="Consolas" w:eastAsia="Consolas" w:cs="Consolas"/>
          <w:color w:val="22262B"/>
          <w:sz w:val="17"/>
        </w:rPr>
        <w:t>plt.rcParams["axes.unicode_minus"] = False        # ④ 负号用 ASCII 减号，否则变方框</w:t>
      </w:r>
    </w:p>
    <w:p w14:paraId="0186562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9A4D118">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D7E1380">
        <w:trPr>
          <w:jc w:val="center"/>
        </w:trPr>
        <w:tc>
          <w:tcPr>
            <w:tcW w:w="9298" w:type="dxa"/>
            <w:tcBorders>
              <w:top w:val="single" w:color="FBEAEA" w:sz="4" w:space="0"/>
              <w:left w:val="single" w:color="B03A3A" w:sz="20" w:space="0"/>
              <w:bottom w:val="single" w:color="FBEAEA" w:sz="4" w:space="0"/>
              <w:right w:val="single" w:color="FBEAEA" w:sz="4" w:space="0"/>
            </w:tcBorders>
            <w:shd w:val="clear" w:color="auto" w:fill="FBEAEA"/>
          </w:tcPr>
          <w:p w14:paraId="62F649E7">
            <w:pPr>
              <w:spacing w:before="40" w:after="40"/>
              <w:rPr>
                <w:rFonts w:hint="eastAsia"/>
              </w:rPr>
            </w:pPr>
            <w:r>
              <w:rPr>
                <w:rFonts w:ascii="黑体" w:hAnsi="黑体" w:eastAsia="黑体" w:cs="黑体"/>
                <w:color w:val="B03A3A"/>
                <w:sz w:val="19"/>
              </w:rPr>
              <w:t xml:space="preserve">错误决定｜最常见的三个错 </w:t>
            </w:r>
            <w:r>
              <w:rPr>
                <w:rFonts w:cs="等线"/>
                <w:color w:val="1C1E21"/>
                <w:sz w:val="19"/>
              </w:rPr>
              <w:t xml:space="preserve">① </w:t>
            </w:r>
            <w:r>
              <w:rPr>
                <w:rFonts w:ascii="黑体" w:hAnsi="黑体" w:eastAsia="黑体" w:cs="黑体"/>
                <w:color w:val="1C1E21"/>
                <w:sz w:val="19"/>
              </w:rPr>
              <w:t>把字体文件名当字体名填</w:t>
            </w:r>
            <w:r>
              <w:rPr>
                <w:rFonts w:cs="等线"/>
                <w:color w:val="1C1E21"/>
                <w:sz w:val="19"/>
              </w:rPr>
              <w:t xml:space="preserve">：font.family 要填 DengXian 而不是 Deng.ttf；② </w:t>
            </w:r>
            <w:r>
              <w:rPr>
                <w:rFonts w:ascii="黑体" w:hAnsi="黑体" w:eastAsia="黑体" w:cs="黑体"/>
                <w:color w:val="1C1E21"/>
                <w:sz w:val="19"/>
              </w:rPr>
              <w:t>漏了 unicode_minus</w:t>
            </w:r>
            <w:r>
              <w:rPr>
                <w:rFonts w:cs="等线"/>
                <w:color w:val="1C1E21"/>
                <w:sz w:val="19"/>
              </w:rPr>
              <w:t xml:space="preserve">：标题里“同比下降”正常、坐标轴负数却是方框，看起来像“偶尔乱码”，其实是第 ④ 行没写；③ </w:t>
            </w:r>
            <w:r>
              <w:rPr>
                <w:rFonts w:ascii="黑体" w:hAnsi="黑体" w:eastAsia="黑体" w:cs="黑体"/>
                <w:color w:val="1C1E21"/>
                <w:sz w:val="19"/>
              </w:rPr>
              <w:t>在 import pyplot 之后才改 rcParams</w:t>
            </w:r>
            <w:r>
              <w:rPr>
                <w:rFonts w:cs="等线"/>
                <w:color w:val="1C1E21"/>
                <w:sz w:val="19"/>
              </w:rPr>
              <w:t>：某些子集已按旧配置缓存，改完不生效——所有 rcParams 必须紧跟 import 之后。</w:t>
            </w:r>
          </w:p>
        </w:tc>
      </w:tr>
    </w:tbl>
    <w:p w14:paraId="08BED8F0">
      <w:pPr>
        <w:spacing w:after="40"/>
        <w:rPr>
          <w:rFonts w:hint="eastAsia"/>
        </w:rPr>
      </w:pPr>
    </w:p>
    <w:p w14:paraId="1C9534F3">
      <w:pPr>
        <w:keepNext/>
        <w:spacing w:before="80"/>
        <w:jc w:val="center"/>
        <w:rPr>
          <w:rFonts w:hint="eastAsia"/>
        </w:rPr>
      </w:pPr>
      <w:r>
        <w:drawing>
          <wp:inline distT="0" distB="0" distL="0" distR="0">
            <wp:extent cx="4247515" cy="194627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107"/>
                    <a:stretch>
                      <a:fillRect/>
                    </a:stretch>
                  </pic:blipFill>
                  <pic:spPr>
                    <a:xfrm>
                      <a:off x="0" y="0"/>
                      <a:ext cx="4248000" cy="1946634"/>
                    </a:xfrm>
                    <a:prstGeom prst="rect">
                      <a:avLst/>
                    </a:prstGeom>
                  </pic:spPr>
                </pic:pic>
              </a:graphicData>
            </a:graphic>
          </wp:inline>
        </w:drawing>
      </w:r>
    </w:p>
    <w:p w14:paraId="231D05E0">
      <w:pPr>
        <w:spacing w:before="40" w:after="120"/>
        <w:jc w:val="center"/>
        <w:rPr>
          <w:rFonts w:hint="eastAsia"/>
        </w:rPr>
      </w:pPr>
      <w:r>
        <w:rPr>
          <w:rFonts w:cs="等线"/>
          <w:color w:val="60666E"/>
          <w:sz w:val="17"/>
        </w:rPr>
        <w:t>图 H-7a　设置正确：中文标题与轴标签正常显示</w:t>
      </w:r>
    </w:p>
    <w:p w14:paraId="2B7733AC">
      <w:pPr>
        <w:spacing w:after="120"/>
        <w:jc w:val="center"/>
        <w:rPr>
          <w:rFonts w:hint="eastAsia"/>
        </w:rPr>
      </w:pPr>
      <w:r>
        <w:rPr>
          <w:rFonts w:cs="等线"/>
          <w:color w:val="8A9099"/>
          <w:sz w:val="16"/>
        </w:rPr>
        <w:t>本机真实生成</w:t>
      </w:r>
    </w:p>
    <w:p w14:paraId="17062A66">
      <w:pPr>
        <w:keepNext/>
        <w:spacing w:before="80"/>
        <w:jc w:val="center"/>
        <w:rPr>
          <w:rFonts w:hint="eastAsia"/>
        </w:rPr>
      </w:pPr>
      <w:r>
        <w:drawing>
          <wp:inline distT="0" distB="0" distL="0" distR="0">
            <wp:extent cx="4247515" cy="357124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108"/>
                    <a:stretch>
                      <a:fillRect/>
                    </a:stretch>
                  </pic:blipFill>
                  <pic:spPr>
                    <a:xfrm>
                      <a:off x="0" y="0"/>
                      <a:ext cx="4248000" cy="3571567"/>
                    </a:xfrm>
                    <a:prstGeom prst="rect">
                      <a:avLst/>
                    </a:prstGeom>
                  </pic:spPr>
                </pic:pic>
              </a:graphicData>
            </a:graphic>
          </wp:inline>
        </w:drawing>
      </w:r>
    </w:p>
    <w:p w14:paraId="62954785">
      <w:pPr>
        <w:spacing w:before="40" w:after="120"/>
        <w:jc w:val="center"/>
        <w:rPr>
          <w:rFonts w:hint="eastAsia"/>
        </w:rPr>
      </w:pPr>
      <w:r>
        <w:rPr>
          <w:rFonts w:cs="等线"/>
          <w:color w:val="60666E"/>
          <w:sz w:val="17"/>
        </w:rPr>
        <w:t>图 H-7b　故意把 font.family 换成不含中文的 DejaVu Sans，复现方框</w:t>
      </w:r>
    </w:p>
    <w:p w14:paraId="13E5A990">
      <w:pPr>
        <w:spacing w:after="120"/>
        <w:jc w:val="center"/>
        <w:rPr>
          <w:rFonts w:hint="eastAsia"/>
        </w:rPr>
      </w:pPr>
      <w:r>
        <w:rPr>
          <w:rFonts w:cs="等线"/>
          <w:color w:val="8A9099"/>
          <w:sz w:val="16"/>
        </w:rPr>
        <w:t>本机真实生成（反面教材）</w:t>
      </w:r>
    </w:p>
    <w:p w14:paraId="6CA6B088">
      <w:pPr>
        <w:jc w:val="both"/>
        <w:rPr>
          <w:rFonts w:hint="eastAsia"/>
        </w:rPr>
      </w:pPr>
      <w:r>
        <w:rPr>
          <w:rFonts w:cs="等线"/>
          <w:color w:val="1C1E21"/>
        </w:rPr>
        <w:t>批量出图还要守住三条纪律，它们直接决定你的项目能不能重复跑：</w:t>
      </w:r>
    </w:p>
    <w:p w14:paraId="51CF4C96">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所有图走同一个保存函数</w:t>
      </w:r>
      <w:r>
        <w:rPr>
          <w:rFonts w:cs="等线"/>
          <w:color w:val="1C1E21"/>
          <w:sz w:val="20"/>
        </w:rPr>
        <w:t>：fig.savefig(path, dpi=200, bbox_inches="tight") 之后必须 plt.close(fig)。不 close 的话，循环画 50 张图会吃掉几百 MB 内存，项目二跑全场景时最容易撞到这个；</w:t>
      </w:r>
    </w:p>
    <w:p w14:paraId="18BA0803">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dpi 固定 200</w:t>
      </w:r>
      <w:r>
        <w:rPr>
          <w:rFonts w:cs="等线"/>
          <w:color w:val="1C1E21"/>
          <w:sz w:val="20"/>
        </w:rPr>
        <w:t>：低于 150 打印出来发虚，高于 300 文件暴涨且 Word 排版不变。五个项目的图表统一 200 dpi，所以报告里图大小一致；</w:t>
      </w:r>
    </w:p>
    <w:p w14:paraId="33D215AF">
      <w:pPr>
        <w:spacing w:after="30"/>
        <w:ind w:left="482" w:hanging="340"/>
        <w:jc w:val="both"/>
        <w:rPr>
          <w:rFonts w:hint="eastAsia"/>
        </w:rPr>
      </w:pPr>
      <w:r>
        <w:rPr>
          <w:rFonts w:ascii="黑体" w:hAnsi="黑体" w:eastAsia="黑体" w:cs="黑体"/>
          <w:color w:val="1C4A8C"/>
          <w:sz w:val="20"/>
        </w:rPr>
        <w:t xml:space="preserve">3. </w:t>
      </w:r>
      <w:r>
        <w:rPr>
          <w:rFonts w:ascii="黑体" w:hAnsi="黑体" w:eastAsia="黑体" w:cs="黑体"/>
          <w:color w:val="1C1E21"/>
          <w:sz w:val="20"/>
        </w:rPr>
        <w:t>图必须由数据驱动、可重跑</w:t>
      </w:r>
      <w:r>
        <w:rPr>
          <w:rFonts w:cs="等线"/>
          <w:color w:val="1C1E21"/>
          <w:sz w:val="20"/>
        </w:rPr>
        <w:t>：图名固定（如 01_复利终值现值.png），每次运行覆盖，绝不允许“手工微调过的图”混在产物里——那会让你的报告与代码从此对不上。</w:t>
      </w:r>
    </w:p>
    <w:p w14:paraId="1D96B610">
      <w:pPr>
        <w:shd w:val="clear" w:color="auto" w:fill="23272E"/>
        <w:spacing w:after="0" w:line="283" w:lineRule="auto"/>
        <w:ind w:left="142"/>
        <w:rPr>
          <w:rFonts w:hint="eastAsia"/>
        </w:rPr>
      </w:pPr>
      <w:r>
        <w:rPr>
          <w:rFonts w:ascii="Consolas" w:hAnsi="Consolas" w:eastAsia="Consolas" w:cs="Consolas"/>
          <w:color w:val="E8EAED"/>
          <w:sz w:val="17"/>
        </w:rPr>
        <w:t>def _save(fig, name):</w:t>
      </w:r>
    </w:p>
    <w:p w14:paraId="39D35556">
      <w:pPr>
        <w:shd w:val="clear" w:color="auto" w:fill="23272E"/>
        <w:spacing w:after="0" w:line="283" w:lineRule="auto"/>
        <w:ind w:left="142"/>
        <w:rPr>
          <w:rFonts w:hint="eastAsia"/>
        </w:rPr>
      </w:pPr>
      <w:r>
        <w:rPr>
          <w:rFonts w:ascii="Consolas" w:hAnsi="Consolas" w:eastAsia="Consolas" w:cs="Consolas"/>
          <w:color w:val="E8EAED"/>
          <w:sz w:val="17"/>
        </w:rPr>
        <w:t xml:space="preserve">    path = os.path.join(FIG_DIR, name + ".png")</w:t>
      </w:r>
    </w:p>
    <w:p w14:paraId="7B7D8FB1">
      <w:pPr>
        <w:shd w:val="clear" w:color="auto" w:fill="23272E"/>
        <w:spacing w:after="0" w:line="283" w:lineRule="auto"/>
        <w:ind w:left="142"/>
        <w:rPr>
          <w:rFonts w:hint="eastAsia"/>
        </w:rPr>
      </w:pPr>
      <w:r>
        <w:rPr>
          <w:rFonts w:ascii="Consolas" w:hAnsi="Consolas" w:eastAsia="Consolas" w:cs="Consolas"/>
          <w:color w:val="E8EAED"/>
          <w:sz w:val="17"/>
        </w:rPr>
        <w:t xml:space="preserve">    fig.savefig(path, dpi=200, bbox_inches="tight", facecolor="white")</w:t>
      </w:r>
    </w:p>
    <w:p w14:paraId="1AFE7622">
      <w:pPr>
        <w:shd w:val="clear" w:color="auto" w:fill="23272E"/>
        <w:spacing w:after="0" w:line="283" w:lineRule="auto"/>
        <w:ind w:left="142"/>
        <w:rPr>
          <w:rFonts w:hint="eastAsia"/>
        </w:rPr>
      </w:pPr>
      <w:r>
        <w:rPr>
          <w:rFonts w:ascii="Consolas" w:hAnsi="Consolas" w:eastAsia="Consolas" w:cs="Consolas"/>
          <w:color w:val="E8EAED"/>
          <w:sz w:val="17"/>
        </w:rPr>
        <w:t xml:space="preserve">    plt.close(fig)</w:t>
      </w:r>
    </w:p>
    <w:p w14:paraId="2F06C182">
      <w:pPr>
        <w:shd w:val="clear" w:color="auto" w:fill="23272E"/>
        <w:spacing w:after="0" w:line="283" w:lineRule="auto"/>
        <w:ind w:left="142"/>
        <w:rPr>
          <w:rFonts w:hint="eastAsia"/>
        </w:rPr>
      </w:pPr>
      <w:r>
        <w:rPr>
          <w:rFonts w:ascii="Consolas" w:hAnsi="Consolas" w:eastAsia="Consolas" w:cs="Consolas"/>
          <w:color w:val="E8EAED"/>
          <w:sz w:val="17"/>
        </w:rPr>
        <w:t xml:space="preserve">    return path</w:t>
      </w:r>
    </w:p>
    <w:p w14:paraId="313A52D2">
      <w:pPr>
        <w:spacing w:after="40"/>
        <w:rPr>
          <w:rFonts w:hint="eastAsia"/>
        </w:rPr>
      </w:pPr>
    </w:p>
    <w:p w14:paraId="25881DC7">
      <w:pPr>
        <w:pStyle w:val="4"/>
      </w:pPr>
      <w:bookmarkStart w:id="193" w:name="_Toc32470"/>
      <w:r>
        <w:rPr>
          <w:rFonts w:ascii="黑体" w:hAnsi="黑体" w:eastAsia="黑体" w:cs="黑体"/>
          <w:b w:val="0"/>
        </w:rPr>
        <w:t>H.8　财务图表的四条硬规矩</w:t>
      </w:r>
      <w:bookmarkEnd w:id="193"/>
    </w:p>
    <w:p w14:paraId="71EB2CD0">
      <w:pPr>
        <w:jc w:val="both"/>
        <w:rPr>
          <w:rFonts w:hint="eastAsia"/>
        </w:rPr>
      </w:pPr>
      <w:r>
        <w:rPr>
          <w:rFonts w:cs="等线"/>
          <w:color w:val="1C1E21"/>
        </w:rPr>
        <w:t>技术上都画对了，不代表图表能用。财务图表有四条</w:t>
      </w:r>
      <w:r>
        <w:rPr>
          <w:rFonts w:ascii="黑体" w:hAnsi="黑体" w:eastAsia="黑体" w:cs="黑体"/>
          <w:color w:val="1C1E21"/>
        </w:rPr>
        <w:t>一票否决</w:t>
      </w:r>
      <w:r>
        <w:rPr>
          <w:rFonts w:cs="等线"/>
          <w:color w:val="1C1E21"/>
        </w:rPr>
        <w:t>的规矩，违反任何一条，老师或审计都会直接判“图表不规范”：</w:t>
      </w:r>
    </w:p>
    <w:p w14:paraId="66231960">
      <w:pPr>
        <w:keepNext/>
        <w:spacing w:before="100" w:after="40"/>
        <w:rPr>
          <w:rFonts w:hint="eastAsia"/>
        </w:rPr>
      </w:pPr>
      <w:r>
        <w:rPr>
          <w:rFonts w:ascii="黑体" w:hAnsi="黑体" w:eastAsia="黑体" w:cs="黑体"/>
          <w:color w:val="1C1E21"/>
          <w:sz w:val="18"/>
        </w:rPr>
        <w:t>表 H-4　财务图表四条硬规矩</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85"/>
        <w:gridCol w:w="2180"/>
        <w:gridCol w:w="3976"/>
        <w:gridCol w:w="2757"/>
      </w:tblGrid>
      <w:tr w14:paraId="1ECF3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85" w:type="dxa"/>
            <w:shd w:val="clear" w:color="auto" w:fill="EDF1F7"/>
          </w:tcPr>
          <w:p w14:paraId="6B9174C7">
            <w:pPr>
              <w:spacing w:before="20" w:after="20" w:line="276" w:lineRule="auto"/>
              <w:jc w:val="center"/>
              <w:rPr>
                <w:rFonts w:hint="eastAsia"/>
              </w:rPr>
            </w:pPr>
            <w:r>
              <w:rPr>
                <w:rFonts w:ascii="黑体" w:hAnsi="黑体" w:eastAsia="黑体" w:cs="黑体"/>
                <w:color w:val="1C4A8C"/>
                <w:sz w:val="17"/>
              </w:rPr>
              <w:t>#</w:t>
            </w:r>
          </w:p>
        </w:tc>
        <w:tc>
          <w:tcPr>
            <w:tcW w:w="2180" w:type="dxa"/>
            <w:shd w:val="clear" w:color="auto" w:fill="EDF1F7"/>
          </w:tcPr>
          <w:p w14:paraId="4639EEA1">
            <w:pPr>
              <w:spacing w:before="20" w:after="20" w:line="276" w:lineRule="auto"/>
              <w:rPr>
                <w:rFonts w:hint="eastAsia"/>
              </w:rPr>
            </w:pPr>
            <w:r>
              <w:rPr>
                <w:rFonts w:ascii="黑体" w:hAnsi="黑体" w:eastAsia="黑体" w:cs="黑体"/>
                <w:color w:val="1C4A8C"/>
                <w:sz w:val="17"/>
              </w:rPr>
              <w:t>规矩</w:t>
            </w:r>
          </w:p>
        </w:tc>
        <w:tc>
          <w:tcPr>
            <w:tcW w:w="3976" w:type="dxa"/>
            <w:shd w:val="clear" w:color="auto" w:fill="EDF1F7"/>
          </w:tcPr>
          <w:p w14:paraId="3784658A">
            <w:pPr>
              <w:spacing w:before="20" w:after="20" w:line="276" w:lineRule="auto"/>
              <w:rPr>
                <w:rFonts w:hint="eastAsia"/>
              </w:rPr>
            </w:pPr>
            <w:r>
              <w:rPr>
                <w:rFonts w:ascii="黑体" w:hAnsi="黑体" w:eastAsia="黑体" w:cs="黑体"/>
                <w:color w:val="1C4A8C"/>
                <w:sz w:val="17"/>
              </w:rPr>
              <w:t>为什么</w:t>
            </w:r>
          </w:p>
        </w:tc>
        <w:tc>
          <w:tcPr>
            <w:tcW w:w="2757" w:type="dxa"/>
            <w:shd w:val="clear" w:color="auto" w:fill="EDF1F7"/>
          </w:tcPr>
          <w:p w14:paraId="6D382ACF">
            <w:pPr>
              <w:spacing w:before="20" w:after="20" w:line="276" w:lineRule="auto"/>
              <w:rPr>
                <w:rFonts w:hint="eastAsia"/>
              </w:rPr>
            </w:pPr>
            <w:r>
              <w:rPr>
                <w:rFonts w:ascii="黑体" w:hAnsi="黑体" w:eastAsia="黑体" w:cs="黑体"/>
                <w:color w:val="1C4A8C"/>
                <w:sz w:val="17"/>
              </w:rPr>
              <w:t>怎么检查</w:t>
            </w:r>
          </w:p>
        </w:tc>
      </w:tr>
      <w:tr w14:paraId="3246E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dxa"/>
          </w:tcPr>
          <w:p w14:paraId="0DD3F01F">
            <w:pPr>
              <w:spacing w:before="10" w:after="10" w:line="276" w:lineRule="auto"/>
              <w:jc w:val="center"/>
              <w:rPr>
                <w:rFonts w:hint="eastAsia"/>
              </w:rPr>
            </w:pPr>
            <w:r>
              <w:rPr>
                <w:rFonts w:cs="等线"/>
                <w:color w:val="1C1E21"/>
                <w:sz w:val="17"/>
              </w:rPr>
              <w:t>①</w:t>
            </w:r>
          </w:p>
        </w:tc>
        <w:tc>
          <w:tcPr>
            <w:tcW w:w="2180" w:type="dxa"/>
          </w:tcPr>
          <w:p w14:paraId="16AF8A04">
            <w:pPr>
              <w:spacing w:before="10" w:after="10" w:line="276" w:lineRule="auto"/>
              <w:rPr>
                <w:rFonts w:hint="eastAsia"/>
              </w:rPr>
            </w:pPr>
            <w:r>
              <w:rPr>
                <w:rFonts w:cs="等线"/>
                <w:color w:val="1C1E21"/>
                <w:sz w:val="17"/>
              </w:rPr>
              <w:t>柱状图纵轴必须从 0 开始</w:t>
            </w:r>
          </w:p>
        </w:tc>
        <w:tc>
          <w:tcPr>
            <w:tcW w:w="3976" w:type="dxa"/>
          </w:tcPr>
          <w:p w14:paraId="674E6A22">
            <w:pPr>
              <w:spacing w:before="10" w:after="10" w:line="276" w:lineRule="auto"/>
              <w:rPr>
                <w:rFonts w:hint="eastAsia"/>
              </w:rPr>
            </w:pPr>
            <w:r>
              <w:rPr>
                <w:rFonts w:cs="等线"/>
                <w:color w:val="1C1E21"/>
                <w:sz w:val="17"/>
              </w:rPr>
              <w:t>截断纵轴会把 3% 的差别画成 3 倍，是财务图表最常见的误导</w:t>
            </w:r>
          </w:p>
        </w:tc>
        <w:tc>
          <w:tcPr>
            <w:tcW w:w="2757" w:type="dxa"/>
          </w:tcPr>
          <w:p w14:paraId="464A7A69">
            <w:pPr>
              <w:spacing w:before="10" w:after="10" w:line="276" w:lineRule="auto"/>
              <w:rPr>
                <w:rFonts w:hint="eastAsia"/>
              </w:rPr>
            </w:pPr>
            <w:r>
              <w:rPr>
                <w:rFonts w:cs="等线"/>
                <w:color w:val="1C1E21"/>
                <w:sz w:val="17"/>
              </w:rPr>
              <w:t>看 set_ylim 的下界是不是 0</w:t>
            </w:r>
          </w:p>
        </w:tc>
      </w:tr>
      <w:tr w14:paraId="58AF9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dxa"/>
            <w:shd w:val="clear" w:color="auto" w:fill="F7F8FA"/>
          </w:tcPr>
          <w:p w14:paraId="64754945">
            <w:pPr>
              <w:spacing w:before="10" w:after="10" w:line="276" w:lineRule="auto"/>
              <w:jc w:val="center"/>
              <w:rPr>
                <w:rFonts w:hint="eastAsia"/>
              </w:rPr>
            </w:pPr>
            <w:r>
              <w:rPr>
                <w:rFonts w:cs="等线"/>
                <w:color w:val="1C1E21"/>
                <w:sz w:val="17"/>
              </w:rPr>
              <w:t>②</w:t>
            </w:r>
          </w:p>
        </w:tc>
        <w:tc>
          <w:tcPr>
            <w:tcW w:w="2180" w:type="dxa"/>
            <w:shd w:val="clear" w:color="auto" w:fill="F7F8FA"/>
          </w:tcPr>
          <w:p w14:paraId="0288C964">
            <w:pPr>
              <w:spacing w:before="10" w:after="10" w:line="276" w:lineRule="auto"/>
              <w:rPr>
                <w:rFonts w:hint="eastAsia"/>
              </w:rPr>
            </w:pPr>
            <w:r>
              <w:rPr>
                <w:rFonts w:cs="等线"/>
                <w:color w:val="1C1E21"/>
                <w:sz w:val="17"/>
              </w:rPr>
              <w:t>每个轴都要带单位</w:t>
            </w:r>
          </w:p>
        </w:tc>
        <w:tc>
          <w:tcPr>
            <w:tcW w:w="3976" w:type="dxa"/>
            <w:shd w:val="clear" w:color="auto" w:fill="F7F8FA"/>
          </w:tcPr>
          <w:p w14:paraId="54A2B554">
            <w:pPr>
              <w:spacing w:before="10" w:after="10" w:line="276" w:lineRule="auto"/>
              <w:rPr>
                <w:rFonts w:hint="eastAsia"/>
              </w:rPr>
            </w:pPr>
            <w:r>
              <w:rPr>
                <w:rFonts w:cs="等线"/>
                <w:color w:val="1C1E21"/>
                <w:sz w:val="17"/>
              </w:rPr>
              <w:t>元 / 万元 / 亿元 差 10⁴、10⁸ 倍，读者无法核对你的数</w:t>
            </w:r>
          </w:p>
        </w:tc>
        <w:tc>
          <w:tcPr>
            <w:tcW w:w="2757" w:type="dxa"/>
            <w:shd w:val="clear" w:color="auto" w:fill="F7F8FA"/>
          </w:tcPr>
          <w:p w14:paraId="0113339C">
            <w:pPr>
              <w:spacing w:before="10" w:after="10" w:line="276" w:lineRule="auto"/>
              <w:rPr>
                <w:rFonts w:hint="eastAsia"/>
              </w:rPr>
            </w:pPr>
            <w:r>
              <w:rPr>
                <w:rFonts w:cs="等线"/>
                <w:color w:val="1C1E21"/>
                <w:sz w:val="17"/>
              </w:rPr>
              <w:t>遮住 ylabel 问同事“这图单位是什么”，答不出就不合格</w:t>
            </w:r>
          </w:p>
        </w:tc>
      </w:tr>
      <w:tr w14:paraId="3EC35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dxa"/>
          </w:tcPr>
          <w:p w14:paraId="62EE5D57">
            <w:pPr>
              <w:spacing w:before="10" w:after="10" w:line="276" w:lineRule="auto"/>
              <w:jc w:val="center"/>
              <w:rPr>
                <w:rFonts w:hint="eastAsia"/>
              </w:rPr>
            </w:pPr>
            <w:r>
              <w:rPr>
                <w:rFonts w:cs="等线"/>
                <w:color w:val="1C1E21"/>
                <w:sz w:val="17"/>
              </w:rPr>
              <w:t>③</w:t>
            </w:r>
          </w:p>
        </w:tc>
        <w:tc>
          <w:tcPr>
            <w:tcW w:w="2180" w:type="dxa"/>
          </w:tcPr>
          <w:p w14:paraId="6D7FB85B">
            <w:pPr>
              <w:spacing w:before="10" w:after="10" w:line="276" w:lineRule="auto"/>
              <w:rPr>
                <w:rFonts w:hint="eastAsia"/>
              </w:rPr>
            </w:pPr>
            <w:r>
              <w:rPr>
                <w:rFonts w:cs="等线"/>
                <w:color w:val="1C1E21"/>
                <w:sz w:val="17"/>
              </w:rPr>
              <w:t>关键数值直接标在图上</w:t>
            </w:r>
          </w:p>
        </w:tc>
        <w:tc>
          <w:tcPr>
            <w:tcW w:w="3976" w:type="dxa"/>
          </w:tcPr>
          <w:p w14:paraId="57D06E86">
            <w:pPr>
              <w:spacing w:before="10" w:after="10" w:line="276" w:lineRule="auto"/>
              <w:rPr>
                <w:rFonts w:hint="eastAsia"/>
              </w:rPr>
            </w:pPr>
            <w:r>
              <w:rPr>
                <w:rFonts w:cs="等线"/>
                <w:color w:val="1C1E21"/>
                <w:sz w:val="17"/>
              </w:rPr>
              <w:t>读者不会拿尺子去比柱高；标了数值才能引用进结论</w:t>
            </w:r>
          </w:p>
        </w:tc>
        <w:tc>
          <w:tcPr>
            <w:tcW w:w="2757" w:type="dxa"/>
          </w:tcPr>
          <w:p w14:paraId="722CE112">
            <w:pPr>
              <w:spacing w:before="10" w:after="10" w:line="276" w:lineRule="auto"/>
              <w:rPr>
                <w:rFonts w:hint="eastAsia"/>
              </w:rPr>
            </w:pPr>
            <w:r>
              <w:rPr>
                <w:rFonts w:cs="等线"/>
                <w:color w:val="1C1E21"/>
                <w:sz w:val="17"/>
              </w:rPr>
              <w:t>结论里出现的每个数字，图上是否找得到</w:t>
            </w:r>
          </w:p>
        </w:tc>
      </w:tr>
      <w:tr w14:paraId="633FE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5" w:type="dxa"/>
            <w:shd w:val="clear" w:color="auto" w:fill="F7F8FA"/>
          </w:tcPr>
          <w:p w14:paraId="675E2354">
            <w:pPr>
              <w:spacing w:before="10" w:after="10" w:line="276" w:lineRule="auto"/>
              <w:jc w:val="center"/>
              <w:rPr>
                <w:rFonts w:hint="eastAsia"/>
              </w:rPr>
            </w:pPr>
            <w:r>
              <w:rPr>
                <w:rFonts w:cs="等线"/>
                <w:color w:val="1C1E21"/>
                <w:sz w:val="17"/>
              </w:rPr>
              <w:t>④</w:t>
            </w:r>
          </w:p>
        </w:tc>
        <w:tc>
          <w:tcPr>
            <w:tcW w:w="2180" w:type="dxa"/>
            <w:shd w:val="clear" w:color="auto" w:fill="F7F8FA"/>
          </w:tcPr>
          <w:p w14:paraId="217E30DF">
            <w:pPr>
              <w:spacing w:before="10" w:after="10" w:line="276" w:lineRule="auto"/>
              <w:rPr>
                <w:rFonts w:hint="eastAsia"/>
              </w:rPr>
            </w:pPr>
            <w:r>
              <w:rPr>
                <w:rFonts w:cs="等线"/>
                <w:color w:val="1C1E21"/>
                <w:sz w:val="17"/>
              </w:rPr>
              <w:t>配色有语义且一致</w:t>
            </w:r>
          </w:p>
        </w:tc>
        <w:tc>
          <w:tcPr>
            <w:tcW w:w="3976" w:type="dxa"/>
            <w:shd w:val="clear" w:color="auto" w:fill="F7F8FA"/>
          </w:tcPr>
          <w:p w14:paraId="0125AF4F">
            <w:pPr>
              <w:spacing w:before="10" w:after="10" w:line="276" w:lineRule="auto"/>
              <w:rPr>
                <w:rFonts w:hint="eastAsia"/>
              </w:rPr>
            </w:pPr>
            <w:r>
              <w:rPr>
                <w:rFonts w:cs="等线"/>
                <w:color w:val="1C1E21"/>
                <w:sz w:val="17"/>
              </w:rPr>
              <w:t>中国财务与股市惯例是</w:t>
            </w:r>
            <w:r>
              <w:rPr>
                <w:rFonts w:ascii="黑体" w:hAnsi="黑体" w:eastAsia="黑体" w:cs="黑体"/>
                <w:color w:val="1C1E21"/>
                <w:sz w:val="17"/>
              </w:rPr>
              <w:t>红涨绿跌</w:t>
            </w:r>
            <w:r>
              <w:rPr>
                <w:rFonts w:cs="等线"/>
                <w:color w:val="1C1E21"/>
                <w:sz w:val="17"/>
              </w:rPr>
              <w:t>，与欧美相反；同一指标全篇同色</w:t>
            </w:r>
          </w:p>
        </w:tc>
        <w:tc>
          <w:tcPr>
            <w:tcW w:w="2757" w:type="dxa"/>
            <w:shd w:val="clear" w:color="auto" w:fill="F7F8FA"/>
          </w:tcPr>
          <w:p w14:paraId="1DC32A71">
            <w:pPr>
              <w:spacing w:before="10" w:after="10" w:line="276" w:lineRule="auto"/>
              <w:rPr>
                <w:rFonts w:hint="eastAsia"/>
              </w:rPr>
            </w:pPr>
            <w:r>
              <w:rPr>
                <w:rFonts w:cs="等线"/>
                <w:color w:val="1C1E21"/>
                <w:sz w:val="17"/>
              </w:rPr>
              <w:t>把五个项目的图并排放，同指标颜色是否一致</w:t>
            </w:r>
          </w:p>
        </w:tc>
      </w:tr>
    </w:tbl>
    <w:p w14:paraId="24D2F05B">
      <w:pPr>
        <w:spacing w:after="40"/>
        <w:rPr>
          <w:rFonts w:hint="eastAsia"/>
        </w:rPr>
      </w:pPr>
    </w:p>
    <w:p w14:paraId="4B5BA57B">
      <w:pPr>
        <w:keepNext/>
        <w:spacing w:before="80"/>
        <w:jc w:val="center"/>
        <w:rPr>
          <w:rFonts w:hint="eastAsia"/>
        </w:rPr>
      </w:pPr>
      <w:r>
        <w:drawing>
          <wp:inline distT="0" distB="0" distL="0" distR="0">
            <wp:extent cx="6047740" cy="315976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109"/>
                    <a:stretch>
                      <a:fillRect/>
                    </a:stretch>
                  </pic:blipFill>
                  <pic:spPr>
                    <a:xfrm>
                      <a:off x="0" y="0"/>
                      <a:ext cx="6048000" cy="3159820"/>
                    </a:xfrm>
                    <a:prstGeom prst="rect">
                      <a:avLst/>
                    </a:prstGeom>
                  </pic:spPr>
                </pic:pic>
              </a:graphicData>
            </a:graphic>
          </wp:inline>
        </w:drawing>
      </w:r>
    </w:p>
    <w:p w14:paraId="15E83208">
      <w:pPr>
        <w:spacing w:before="40" w:after="120"/>
        <w:jc w:val="center"/>
        <w:rPr>
          <w:rFonts w:hint="eastAsia"/>
        </w:rPr>
      </w:pPr>
      <w:r>
        <w:rPr>
          <w:rFonts w:cs="等线"/>
          <w:color w:val="60666E"/>
          <w:sz w:val="17"/>
        </w:rPr>
        <w:t>图 H-8　坏图（截断纵轴 + 无单位 + 图例含义不明）与好图对照</w:t>
      </w:r>
    </w:p>
    <w:p w14:paraId="07D4284A">
      <w:pPr>
        <w:spacing w:after="120"/>
        <w:jc w:val="center"/>
        <w:rPr>
          <w:rFonts w:hint="eastAsia"/>
        </w:rPr>
      </w:pPr>
      <w:r>
        <w:rPr>
          <w:rFonts w:cs="等线"/>
          <w:color w:val="8A9099"/>
          <w:sz w:val="16"/>
        </w:rPr>
        <w:t>本机真实生成，数据取自项目四</w:t>
      </w:r>
    </w:p>
    <w:tbl>
      <w:tblPr>
        <w:tblStyle w:val="41"/>
        <w:tblW w:w="0" w:type="auto"/>
        <w:jc w:val="center"/>
        <w:tblLayout w:type="fixed"/>
        <w:tblCellMar>
          <w:top w:w="0" w:type="dxa"/>
          <w:left w:w="108" w:type="dxa"/>
          <w:bottom w:w="0" w:type="dxa"/>
          <w:right w:w="108" w:type="dxa"/>
        </w:tblCellMar>
      </w:tblPr>
      <w:tblGrid>
        <w:gridCol w:w="9298"/>
      </w:tblGrid>
      <w:tr w14:paraId="1849B6F2">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711A4804">
            <w:pPr>
              <w:spacing w:before="40" w:after="40"/>
              <w:rPr>
                <w:rFonts w:hint="eastAsia"/>
              </w:rPr>
            </w:pPr>
            <w:r>
              <w:rPr>
                <w:rFonts w:ascii="黑体" w:hAnsi="黑体" w:eastAsia="黑体" w:cs="黑体"/>
                <w:color w:val="B4791B"/>
                <w:sz w:val="19"/>
              </w:rPr>
              <w:t>注意　</w:t>
            </w:r>
            <w:r>
              <w:rPr>
                <w:rFonts w:cs="等线"/>
                <w:color w:val="1C1E21"/>
                <w:sz w:val="19"/>
              </w:rPr>
              <w:t>图 H-8 右侧还留了一个真实难题：</w:t>
            </w:r>
            <w:r>
              <w:rPr>
                <w:rFonts w:ascii="黑体" w:hAnsi="黑体" w:eastAsia="黑体" w:cs="黑体"/>
                <w:color w:val="1C1E21"/>
                <w:sz w:val="19"/>
              </w:rPr>
              <w:t>营业收入 4565 亿元与归母净利润 460 亿元差约 10 倍</w:t>
            </w:r>
            <w:r>
              <w:rPr>
                <w:rFonts w:cs="等线"/>
                <w:color w:val="1C1E21"/>
                <w:sz w:val="19"/>
              </w:rPr>
              <w:t>，画在同一张柱状图里，净利润的柱子几乎看不见。三条出路按优先级排：① 拆成两张图（最清楚）；② 改对数轴（能看清但读者要适应）；③ 只画增速不画绝对额（把量级问题消掉）。</w:t>
            </w:r>
            <w:r>
              <w:rPr>
                <w:rFonts w:ascii="黑体" w:hAnsi="黑体" w:eastAsia="黑体" w:cs="黑体"/>
                <w:color w:val="1C1E21"/>
                <w:sz w:val="19"/>
              </w:rPr>
              <w:t>不要为了“一张图放得下”而把纵轴截断</w:t>
            </w:r>
            <w:r>
              <w:rPr>
                <w:rFonts w:cs="等线"/>
                <w:color w:val="1C1E21"/>
                <w:sz w:val="19"/>
              </w:rPr>
              <w:t>——那不是解决办法，是掩盖问题。</w:t>
            </w:r>
          </w:p>
        </w:tc>
      </w:tr>
    </w:tbl>
    <w:p w14:paraId="5EFC0E32">
      <w:pPr>
        <w:spacing w:after="40"/>
        <w:rPr>
          <w:rFonts w:hint="eastAsia"/>
        </w:rPr>
      </w:pPr>
    </w:p>
    <w:p w14:paraId="06B97B6B">
      <w:pPr>
        <w:jc w:val="both"/>
        <w:rPr>
          <w:rFonts w:hint="eastAsia"/>
        </w:rPr>
      </w:pPr>
      <w:r>
        <w:rPr>
          <w:rFonts w:cs="等线"/>
          <w:color w:val="1C1E21"/>
        </w:rPr>
        <w:t>最后给一份</w:t>
      </w:r>
      <w:r>
        <w:rPr>
          <w:rFonts w:ascii="黑体" w:hAnsi="黑体" w:eastAsia="黑体" w:cs="黑体"/>
          <w:color w:val="1C1E21"/>
        </w:rPr>
        <w:t>交图前的 10 秒自检</w:t>
      </w:r>
      <w:r>
        <w:rPr>
          <w:rFonts w:cs="等线"/>
          <w:color w:val="1C1E21"/>
        </w:rPr>
        <w:t>，五个项目的产物都按它检查过：</w:t>
      </w:r>
    </w:p>
    <w:p w14:paraId="14C076E4">
      <w:pPr>
        <w:spacing w:after="30"/>
        <w:ind w:left="425" w:hanging="255"/>
        <w:jc w:val="both"/>
        <w:rPr>
          <w:rFonts w:hint="eastAsia"/>
        </w:rPr>
      </w:pPr>
      <w:r>
        <w:rPr>
          <w:rFonts w:cs="等线"/>
          <w:color w:val="1C4A8C"/>
          <w:sz w:val="20"/>
        </w:rPr>
        <w:t xml:space="preserve">□  </w:t>
      </w:r>
      <w:r>
        <w:rPr>
          <w:rFonts w:cs="等线"/>
          <w:color w:val="1C1E21"/>
          <w:sz w:val="20"/>
        </w:rPr>
        <w:t>标题说清了“什么指标、什么期间、什么单位”；</w:t>
      </w:r>
    </w:p>
    <w:p w14:paraId="369DB317">
      <w:pPr>
        <w:spacing w:after="30"/>
        <w:ind w:left="425" w:hanging="255"/>
        <w:jc w:val="both"/>
        <w:rPr>
          <w:rFonts w:hint="eastAsia"/>
        </w:rPr>
      </w:pPr>
      <w:r>
        <w:rPr>
          <w:rFonts w:cs="等线"/>
          <w:color w:val="1C4A8C"/>
          <w:sz w:val="20"/>
        </w:rPr>
        <w:t xml:space="preserve">□  </w:t>
      </w:r>
      <w:r>
        <w:rPr>
          <w:rFonts w:cs="等线"/>
          <w:color w:val="1C1E21"/>
          <w:sz w:val="20"/>
        </w:rPr>
        <w:t>纵轴从 0 开始（折线图可截断，柱状图不可）；</w:t>
      </w:r>
    </w:p>
    <w:p w14:paraId="5AEC3DEA">
      <w:pPr>
        <w:spacing w:after="30"/>
        <w:ind w:left="425" w:hanging="255"/>
        <w:jc w:val="both"/>
        <w:rPr>
          <w:rFonts w:hint="eastAsia"/>
        </w:rPr>
      </w:pPr>
      <w:r>
        <w:rPr>
          <w:rFonts w:cs="等线"/>
          <w:color w:val="1C4A8C"/>
          <w:sz w:val="20"/>
        </w:rPr>
        <w:t xml:space="preserve">□  </w:t>
      </w:r>
      <w:r>
        <w:rPr>
          <w:rFonts w:cs="等线"/>
          <w:color w:val="1C1E21"/>
          <w:sz w:val="20"/>
        </w:rPr>
        <w:t>两个轴都有单位；图例位置没有压住数据；</w:t>
      </w:r>
    </w:p>
    <w:p w14:paraId="34101B91">
      <w:pPr>
        <w:spacing w:after="30"/>
        <w:ind w:left="425" w:hanging="255"/>
        <w:jc w:val="both"/>
        <w:rPr>
          <w:rFonts w:hint="eastAsia"/>
        </w:rPr>
      </w:pPr>
      <w:r>
        <w:rPr>
          <w:rFonts w:cs="等线"/>
          <w:color w:val="1C4A8C"/>
          <w:sz w:val="20"/>
        </w:rPr>
        <w:t xml:space="preserve">□  </w:t>
      </w:r>
      <w:r>
        <w:rPr>
          <w:rFonts w:cs="等线"/>
          <w:color w:val="1C1E21"/>
          <w:sz w:val="20"/>
        </w:rPr>
        <w:t>结论中引用的数字在图上能直接读到；</w:t>
      </w:r>
    </w:p>
    <w:p w14:paraId="68FE502E">
      <w:pPr>
        <w:spacing w:after="30"/>
        <w:ind w:left="425" w:hanging="255"/>
        <w:jc w:val="both"/>
        <w:rPr>
          <w:rFonts w:hint="eastAsia"/>
        </w:rPr>
      </w:pPr>
      <w:r>
        <w:rPr>
          <w:rFonts w:cs="等线"/>
          <w:color w:val="1C4A8C"/>
          <w:sz w:val="20"/>
        </w:rPr>
        <w:t xml:space="preserve">□  </w:t>
      </w:r>
      <w:r>
        <w:rPr>
          <w:rFonts w:cs="等线"/>
          <w:color w:val="1C1E21"/>
          <w:sz w:val="20"/>
        </w:rPr>
        <w:t>中文与负号都没有方框；</w:t>
      </w:r>
    </w:p>
    <w:p w14:paraId="7F56F1FD">
      <w:pPr>
        <w:spacing w:after="30"/>
        <w:ind w:left="425" w:hanging="255"/>
        <w:jc w:val="both"/>
        <w:rPr>
          <w:rFonts w:hint="eastAsia"/>
        </w:rPr>
      </w:pPr>
      <w:r>
        <w:rPr>
          <w:rFonts w:cs="等线"/>
          <w:color w:val="1C4A8C"/>
          <w:sz w:val="20"/>
        </w:rPr>
        <w:t xml:space="preserve">□  </w:t>
      </w:r>
      <w:r>
        <w:rPr>
          <w:rFonts w:cs="等线"/>
          <w:color w:val="1C1E21"/>
          <w:sz w:val="20"/>
        </w:rPr>
        <w:t>同一指标在全文中配色一致，红/绿的含义符合中国惯例；</w:t>
      </w:r>
    </w:p>
    <w:p w14:paraId="458E6BB9">
      <w:pPr>
        <w:spacing w:after="30"/>
        <w:ind w:left="425" w:hanging="255"/>
        <w:jc w:val="both"/>
        <w:rPr>
          <w:rFonts w:hint="eastAsia"/>
        </w:rPr>
      </w:pPr>
      <w:r>
        <w:rPr>
          <w:rFonts w:cs="等线"/>
          <w:color w:val="1C4A8C"/>
          <w:sz w:val="20"/>
        </w:rPr>
        <w:t xml:space="preserve">□  </w:t>
      </w:r>
      <w:r>
        <w:rPr>
          <w:rFonts w:cs="等线"/>
          <w:color w:val="1C1E21"/>
          <w:sz w:val="20"/>
        </w:rPr>
        <w:t>文件名为“序号_主题.png”，dpi=200，且能被代码重新生成。</w:t>
      </w:r>
    </w:p>
    <w:p w14:paraId="03C778F2">
      <w:pPr>
        <w:rPr>
          <w:rFonts w:hint="eastAsia"/>
        </w:rPr>
      </w:pPr>
      <w:r>
        <w:br w:type="page"/>
      </w:r>
    </w:p>
    <w:p w14:paraId="16777C23">
      <w:pPr>
        <w:pStyle w:val="3"/>
      </w:pPr>
      <w:bookmarkStart w:id="194" w:name="_Toc12345"/>
      <w:r>
        <w:rPr>
          <w:rFonts w:ascii="黑体" w:hAnsi="黑体" w:eastAsia="黑体" w:cs="黑体"/>
          <w:b w:val="0"/>
          <w:color w:val="1C1E21"/>
        </w:rPr>
        <w:t>附录 I　GUI 设计基础：用 tkinter 给计算器做界面</w:t>
      </w:r>
      <w:bookmarkEnd w:id="194"/>
    </w:p>
    <w:p w14:paraId="00E2023E">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项目一除了命令行菜单，还有一份 1177 行的图形界面 gui.py，双击 .pyw 就能用——这是五个项目里唯一的 GUI，也是最能拉开分量的加分项。本附录从零讲 tkinter：一个窗口怎么来的（I.1）、控件摆在哪由谁决定（I.2—I.4）、界面与数据怎么联动（I.5）、点了之后程序怎么知道（I.6）、怎么让它不那么难看（I.7—I.8），最后逐层拆解项目一的真实界面（I.9），并给出六条 tkinter 避坑清单（I.10）。本附录的截图全部是</w:t>
      </w:r>
      <w:r>
        <w:rPr>
          <w:rFonts w:ascii="黑体" w:hAnsi="黑体" w:eastAsia="黑体" w:cs="黑体"/>
          <w:color w:val="3A4048"/>
          <w:sz w:val="20"/>
        </w:rPr>
        <w:t>本机真实运行的窗口</w:t>
      </w:r>
      <w:r>
        <w:rPr>
          <w:rFonts w:ascii="楷体" w:hAnsi="楷体" w:eastAsia="楷体" w:cs="楷体"/>
          <w:color w:val="3A4048"/>
          <w:sz w:val="20"/>
        </w:rPr>
        <w:t>，包括项目一的程序本体。</w:t>
      </w:r>
    </w:p>
    <w:p w14:paraId="797CA87C">
      <w:pPr>
        <w:pStyle w:val="4"/>
      </w:pPr>
      <w:bookmarkStart w:id="195" w:name="_Toc13246"/>
      <w:r>
        <w:rPr>
          <w:rFonts w:ascii="黑体" w:hAnsi="黑体" w:eastAsia="黑体" w:cs="黑体"/>
          <w:b w:val="0"/>
        </w:rPr>
        <w:t>I.1　一个窗口的诞生：Tk、控件、mainloop</w:t>
      </w:r>
      <w:bookmarkEnd w:id="195"/>
    </w:p>
    <w:p w14:paraId="3E58A472">
      <w:pPr>
        <w:keepNext/>
        <w:spacing w:after="20"/>
        <w:rPr>
          <w:rFonts w:hint="eastAsia"/>
        </w:rPr>
      </w:pPr>
      <w:r>
        <w:rPr>
          <w:rFonts w:ascii="黑体" w:hAnsi="黑体" w:eastAsia="黑体" w:cs="黑体"/>
          <w:color w:val="626870"/>
          <w:sz w:val="17"/>
        </w:rPr>
        <w:t>▍最小可用 GUI（11 行）</w:t>
      </w:r>
    </w:p>
    <w:p w14:paraId="69A9711E">
      <w:pPr>
        <w:shd w:val="clear" w:color="auto" w:fill="F4F6F8"/>
        <w:spacing w:after="0" w:line="283" w:lineRule="auto"/>
        <w:ind w:left="142"/>
        <w:rPr>
          <w:rFonts w:hint="eastAsia"/>
        </w:rPr>
      </w:pPr>
      <w:r>
        <w:rPr>
          <w:rFonts w:ascii="Consolas" w:hAnsi="Consolas" w:eastAsia="Consolas" w:cs="Consolas"/>
          <w:color w:val="22262B"/>
          <w:sz w:val="17"/>
        </w:rPr>
        <w:t>import tkinter as tk                     # 标准库，随 Python 一起装，无需 pip</w:t>
      </w:r>
    </w:p>
    <w:p w14:paraId="2465859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5C27E5E">
      <w:pPr>
        <w:shd w:val="clear" w:color="auto" w:fill="F4F6F8"/>
        <w:spacing w:after="0" w:line="283" w:lineRule="auto"/>
        <w:ind w:left="142"/>
        <w:rPr>
          <w:rFonts w:hint="eastAsia"/>
        </w:rPr>
      </w:pPr>
      <w:r>
        <w:rPr>
          <w:rFonts w:ascii="Consolas" w:hAnsi="Consolas" w:eastAsia="Consolas" w:cs="Consolas"/>
          <w:color w:val="22262B"/>
          <w:sz w:val="17"/>
        </w:rPr>
        <w:t>root = tk.Tk()                           # ① 建根窗口（一个程序只能有一个）</w:t>
      </w:r>
    </w:p>
    <w:p w14:paraId="7176C2CC">
      <w:pPr>
        <w:shd w:val="clear" w:color="auto" w:fill="F4F6F8"/>
        <w:spacing w:after="0" w:line="283" w:lineRule="auto"/>
        <w:ind w:left="142"/>
        <w:rPr>
          <w:rFonts w:hint="eastAsia"/>
        </w:rPr>
      </w:pPr>
      <w:r>
        <w:rPr>
          <w:rFonts w:ascii="Consolas" w:hAnsi="Consolas" w:eastAsia="Consolas" w:cs="Consolas"/>
          <w:color w:val="22262B"/>
          <w:sz w:val="17"/>
        </w:rPr>
        <w:t>root.title("第一个窗口")                  # ② 设标题</w:t>
      </w:r>
    </w:p>
    <w:p w14:paraId="741C0677">
      <w:pPr>
        <w:shd w:val="clear" w:color="auto" w:fill="F4F6F8"/>
        <w:spacing w:after="0" w:line="283" w:lineRule="auto"/>
        <w:ind w:left="142"/>
        <w:rPr>
          <w:rFonts w:hint="eastAsia"/>
        </w:rPr>
      </w:pPr>
      <w:r>
        <w:rPr>
          <w:rFonts w:ascii="Consolas" w:hAnsi="Consolas" w:eastAsia="Consolas" w:cs="Consolas"/>
          <w:color w:val="22262B"/>
          <w:sz w:val="17"/>
        </w:rPr>
        <w:t>root.geometry("320x150+200+200")         # ③ 宽x高+左偏移+上偏移（注意是小写 x）</w:t>
      </w:r>
    </w:p>
    <w:p w14:paraId="7230F4E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B2FE429">
      <w:pPr>
        <w:shd w:val="clear" w:color="auto" w:fill="F4F6F8"/>
        <w:spacing w:after="0" w:line="283" w:lineRule="auto"/>
        <w:ind w:left="142"/>
        <w:rPr>
          <w:rFonts w:hint="eastAsia"/>
        </w:rPr>
      </w:pPr>
      <w:r>
        <w:rPr>
          <w:rFonts w:ascii="Consolas" w:hAnsi="Consolas" w:eastAsia="Consolas" w:cs="Consolas"/>
          <w:color w:val="22262B"/>
          <w:sz w:val="17"/>
        </w:rPr>
        <w:t>tk.Label(root, text="你好，财务计算器",</w:t>
      </w:r>
    </w:p>
    <w:p w14:paraId="5750D32F">
      <w:pPr>
        <w:shd w:val="clear" w:color="auto" w:fill="F4F6F8"/>
        <w:spacing w:after="0" w:line="283" w:lineRule="auto"/>
        <w:ind w:left="142"/>
        <w:rPr>
          <w:rFonts w:hint="eastAsia"/>
        </w:rPr>
      </w:pPr>
      <w:r>
        <w:rPr>
          <w:rFonts w:ascii="Consolas" w:hAnsi="Consolas" w:eastAsia="Consolas" w:cs="Consolas"/>
          <w:color w:val="22262B"/>
          <w:sz w:val="17"/>
        </w:rPr>
        <w:t xml:space="preserve">         font=("Microsoft YaHei UI", 14)).pack(pady=18)</w:t>
      </w:r>
    </w:p>
    <w:p w14:paraId="52C28731">
      <w:pPr>
        <w:shd w:val="clear" w:color="auto" w:fill="F4F6F8"/>
        <w:spacing w:after="0" w:line="283" w:lineRule="auto"/>
        <w:ind w:left="142"/>
        <w:rPr>
          <w:rFonts w:hint="eastAsia"/>
        </w:rPr>
      </w:pPr>
      <w:r>
        <w:rPr>
          <w:rFonts w:ascii="Consolas" w:hAnsi="Consolas" w:eastAsia="Consolas" w:cs="Consolas"/>
          <w:color w:val="22262B"/>
          <w:sz w:val="17"/>
        </w:rPr>
        <w:t>tk.Button(root, text="点我算终值", width=14).pack(pady=6)</w:t>
      </w:r>
    </w:p>
    <w:p w14:paraId="0BC949D5">
      <w:pPr>
        <w:shd w:val="clear" w:color="auto" w:fill="F4F6F8"/>
        <w:spacing w:after="0" w:line="283" w:lineRule="auto"/>
        <w:ind w:left="142"/>
        <w:rPr>
          <w:rFonts w:hint="eastAsia"/>
        </w:rPr>
      </w:pPr>
      <w:r>
        <w:rPr>
          <w:rFonts w:ascii="Consolas" w:hAnsi="Consolas" w:eastAsia="Consolas" w:cs="Consolas"/>
          <w:color w:val="22262B"/>
          <w:sz w:val="17"/>
        </w:rPr>
        <w:t>tk.Label(root, text="这就是 Tk() + mainloop() 之前的一切", fg="#6B7280").pack()</w:t>
      </w:r>
    </w:p>
    <w:p w14:paraId="44221A7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B5F0A65">
      <w:pPr>
        <w:shd w:val="clear" w:color="auto" w:fill="F4F6F8"/>
        <w:spacing w:after="0" w:line="283" w:lineRule="auto"/>
        <w:ind w:left="142"/>
        <w:rPr>
          <w:rFonts w:hint="eastAsia"/>
        </w:rPr>
      </w:pPr>
      <w:r>
        <w:rPr>
          <w:rFonts w:ascii="Consolas" w:hAnsi="Consolas" w:eastAsia="Consolas" w:cs="Consolas"/>
          <w:color w:val="22262B"/>
          <w:sz w:val="17"/>
        </w:rPr>
        <w:t>root.mainloop()                          # ④ 进入事件循环，窗口才会一直显示</w:t>
      </w:r>
    </w:p>
    <w:p w14:paraId="381EAE7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C18DD89">
      <w:pPr>
        <w:spacing w:after="40"/>
        <w:rPr>
          <w:rFonts w:hint="eastAsia"/>
        </w:rPr>
      </w:pPr>
    </w:p>
    <w:p w14:paraId="30F7885E">
      <w:pPr>
        <w:keepNext/>
        <w:spacing w:before="80"/>
        <w:jc w:val="center"/>
        <w:rPr>
          <w:rFonts w:hint="eastAsia"/>
        </w:rPr>
      </w:pPr>
      <w:r>
        <w:drawing>
          <wp:inline distT="0" distB="0" distL="0" distR="0">
            <wp:extent cx="3743960" cy="212661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110"/>
                    <a:stretch>
                      <a:fillRect/>
                    </a:stretch>
                  </pic:blipFill>
                  <pic:spPr>
                    <a:xfrm>
                      <a:off x="0" y="0"/>
                      <a:ext cx="3744000" cy="2126769"/>
                    </a:xfrm>
                    <a:prstGeom prst="rect">
                      <a:avLst/>
                    </a:prstGeom>
                  </pic:spPr>
                </pic:pic>
              </a:graphicData>
            </a:graphic>
          </wp:inline>
        </w:drawing>
      </w:r>
    </w:p>
    <w:p w14:paraId="23374F73">
      <w:pPr>
        <w:spacing w:before="40" w:after="120"/>
        <w:jc w:val="center"/>
        <w:rPr>
          <w:rFonts w:hint="eastAsia"/>
        </w:rPr>
      </w:pPr>
      <w:r>
        <w:rPr>
          <w:rFonts w:cs="等线"/>
          <w:color w:val="60666E"/>
          <w:sz w:val="17"/>
        </w:rPr>
        <w:t>图 I-1　上面 11 行代码的真实运行窗口</w:t>
      </w:r>
    </w:p>
    <w:p w14:paraId="1BEFA554">
      <w:pPr>
        <w:spacing w:after="120"/>
        <w:jc w:val="center"/>
        <w:rPr>
          <w:rFonts w:hint="eastAsia"/>
        </w:rPr>
      </w:pPr>
      <w:r>
        <w:rPr>
          <w:rFonts w:cs="等线"/>
          <w:color w:val="8A9099"/>
          <w:sz w:val="16"/>
        </w:rPr>
        <w:t>本机真实抓取</w:t>
      </w:r>
    </w:p>
    <w:tbl>
      <w:tblPr>
        <w:tblStyle w:val="41"/>
        <w:tblW w:w="0" w:type="auto"/>
        <w:jc w:val="center"/>
        <w:tblLayout w:type="fixed"/>
        <w:tblCellMar>
          <w:top w:w="0" w:type="dxa"/>
          <w:left w:w="108" w:type="dxa"/>
          <w:bottom w:w="0" w:type="dxa"/>
          <w:right w:w="108" w:type="dxa"/>
        </w:tblCellMar>
      </w:tblPr>
      <w:tblGrid>
        <w:gridCol w:w="9298"/>
      </w:tblGrid>
      <w:tr w14:paraId="2C8AE46D">
        <w:tblPrEx>
          <w:tblCellMar>
            <w:top w:w="0" w:type="dxa"/>
            <w:left w:w="108" w:type="dxa"/>
            <w:bottom w:w="0" w:type="dxa"/>
            <w:right w:w="108" w:type="dxa"/>
          </w:tblCellMar>
        </w:tblPrEx>
        <w:trPr>
          <w:jc w:val="center"/>
        </w:trPr>
        <w:tc>
          <w:tcPr>
            <w:tcW w:w="9298" w:type="dxa"/>
            <w:tcBorders>
              <w:top w:val="single" w:color="FBEAEA" w:sz="4" w:space="0"/>
              <w:left w:val="single" w:color="B03A3A" w:sz="20" w:space="0"/>
              <w:bottom w:val="single" w:color="FBEAEA" w:sz="4" w:space="0"/>
              <w:right w:val="single" w:color="FBEAEA" w:sz="4" w:space="0"/>
            </w:tcBorders>
            <w:shd w:val="clear" w:color="auto" w:fill="FBEAEA"/>
          </w:tcPr>
          <w:p w14:paraId="53A643FB">
            <w:pPr>
              <w:spacing w:before="40" w:after="40"/>
              <w:rPr>
                <w:rFonts w:hint="eastAsia"/>
              </w:rPr>
            </w:pPr>
            <w:r>
              <w:rPr>
                <w:rFonts w:ascii="黑体" w:hAnsi="黑体" w:eastAsia="黑体" w:cs="黑体"/>
                <w:color w:val="B03A3A"/>
                <w:sz w:val="19"/>
              </w:rPr>
              <w:t xml:space="preserve">错误决定｜新手第一坑：窗口一闪而过 </w:t>
            </w:r>
            <w:r>
              <w:rPr>
                <w:rFonts w:cs="等线"/>
                <w:color w:val="1C1E21"/>
                <w:sz w:val="19"/>
              </w:rPr>
              <w:t>漏掉 root.mainloop() 时，程序建好窗口就走到结尾、进程退出，窗口只出现几毫秒。</w:t>
            </w:r>
            <w:r>
              <w:rPr>
                <w:rFonts w:ascii="黑体" w:hAnsi="黑体" w:eastAsia="黑体" w:cs="黑体"/>
                <w:color w:val="1C1E21"/>
                <w:sz w:val="19"/>
              </w:rPr>
              <w:t>看到“窗口闪退”先查 mainloop 有没有写、是不是写在了函数里没被调用</w:t>
            </w:r>
            <w:r>
              <w:rPr>
                <w:rFonts w:cs="等线"/>
                <w:color w:val="1C1E21"/>
                <w:sz w:val="19"/>
              </w:rPr>
              <w:t>。另一个反向的坑是把 mainloop() 写在中间——它之后的代码要等窗口关闭才执行，于是“初始化数据”永远不跑。</w:t>
            </w:r>
          </w:p>
        </w:tc>
      </w:tr>
    </w:tbl>
    <w:p w14:paraId="676A072E">
      <w:pPr>
        <w:spacing w:after="40"/>
        <w:rPr>
          <w:rFonts w:hint="eastAsia"/>
        </w:rPr>
      </w:pPr>
    </w:p>
    <w:p w14:paraId="69A26AE4">
      <w:pPr>
        <w:shd w:val="clear" w:color="auto" w:fill="23272E"/>
        <w:spacing w:after="0" w:line="283" w:lineRule="auto"/>
        <w:ind w:left="142"/>
        <w:rPr>
          <w:rFonts w:hint="eastAsia"/>
        </w:rPr>
      </w:pPr>
      <w:r>
        <w:rPr>
          <w:rFonts w:ascii="Consolas" w:hAnsi="Consolas" w:eastAsia="Consolas" w:cs="Consolas"/>
          <w:color w:val="8FD3A0"/>
          <w:sz w:val="17"/>
        </w:rPr>
        <w:t>&gt;&gt;&gt; import tkinter as tk</w:t>
      </w:r>
    </w:p>
    <w:p w14:paraId="16EB9E59">
      <w:pPr>
        <w:shd w:val="clear" w:color="auto" w:fill="23272E"/>
        <w:spacing w:after="0" w:line="283" w:lineRule="auto"/>
        <w:ind w:left="142"/>
        <w:rPr>
          <w:rFonts w:hint="eastAsia"/>
        </w:rPr>
      </w:pPr>
      <w:r>
        <w:rPr>
          <w:rFonts w:ascii="Consolas" w:hAnsi="Consolas" w:eastAsia="Consolas" w:cs="Consolas"/>
          <w:color w:val="8FD3A0"/>
          <w:sz w:val="17"/>
        </w:rPr>
        <w:t>&gt;&gt;&gt; tk.TkVersion</w:t>
      </w:r>
    </w:p>
    <w:p w14:paraId="682676ED">
      <w:pPr>
        <w:shd w:val="clear" w:color="auto" w:fill="23272E"/>
        <w:spacing w:after="0" w:line="283" w:lineRule="auto"/>
        <w:ind w:left="142"/>
        <w:rPr>
          <w:rFonts w:hint="eastAsia"/>
        </w:rPr>
      </w:pPr>
      <w:r>
        <w:rPr>
          <w:rFonts w:ascii="Consolas" w:hAnsi="Consolas" w:eastAsia="Consolas" w:cs="Consolas"/>
          <w:color w:val="E8EAED"/>
          <w:sz w:val="17"/>
        </w:rPr>
        <w:t>8.6</w:t>
      </w:r>
    </w:p>
    <w:p w14:paraId="26AD3D96">
      <w:pPr>
        <w:spacing w:after="40"/>
        <w:rPr>
          <w:rFonts w:hint="eastAsia"/>
        </w:rPr>
      </w:pPr>
    </w:p>
    <w:p w14:paraId="5F207503">
      <w:pPr>
        <w:pStyle w:val="4"/>
      </w:pPr>
      <w:bookmarkStart w:id="196" w:name="_Toc24085"/>
      <w:r>
        <w:rPr>
          <w:rFonts w:ascii="黑体" w:hAnsi="黑体" w:eastAsia="黑体" w:cs="黑体"/>
          <w:b w:val="0"/>
        </w:rPr>
        <w:t>I.2　三种布局管理器：pack、grid、place</w:t>
      </w:r>
      <w:bookmarkEnd w:id="196"/>
    </w:p>
    <w:p w14:paraId="7B35E5E7">
      <w:pPr>
        <w:jc w:val="both"/>
        <w:rPr>
          <w:rFonts w:hint="eastAsia"/>
        </w:rPr>
      </w:pPr>
      <w:r>
        <w:rPr>
          <w:rFonts w:cs="等线"/>
          <w:color w:val="1C1E21"/>
        </w:rPr>
        <w:t>控件创建出来后“摆在哪”由</w:t>
      </w:r>
      <w:r>
        <w:rPr>
          <w:rFonts w:ascii="黑体" w:hAnsi="黑体" w:eastAsia="黑体" w:cs="黑体"/>
          <w:color w:val="1C1E21"/>
        </w:rPr>
        <w:t>布局管理器</w:t>
      </w:r>
      <w:r>
        <w:rPr>
          <w:rFonts w:cs="等线"/>
          <w:color w:val="1C1E21"/>
        </w:rPr>
        <w:t>决定，tkinter 有三个（菜鸟教程称“几何管理”）。它们不能混用于同一批兄弟控件——这是第二大坑。</w:t>
      </w:r>
    </w:p>
    <w:p w14:paraId="5DC1CBBF">
      <w:pPr>
        <w:keepNext/>
        <w:spacing w:before="100" w:after="40"/>
        <w:rPr>
          <w:rFonts w:hint="eastAsia"/>
        </w:rPr>
      </w:pPr>
      <w:r>
        <w:rPr>
          <w:rFonts w:ascii="黑体" w:hAnsi="黑体" w:eastAsia="黑体" w:cs="黑体"/>
          <w:color w:val="1C1E21"/>
          <w:sz w:val="18"/>
        </w:rPr>
        <w:t>表 I-1　三种布局管理器对比</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2"/>
        <w:gridCol w:w="2742"/>
        <w:gridCol w:w="3099"/>
        <w:gridCol w:w="2324"/>
      </w:tblGrid>
      <w:tr w14:paraId="53CA3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2" w:type="dxa"/>
            <w:shd w:val="clear" w:color="auto" w:fill="EDF1F7"/>
          </w:tcPr>
          <w:p w14:paraId="6EB24FE7">
            <w:pPr>
              <w:spacing w:before="20" w:after="20" w:line="276" w:lineRule="auto"/>
              <w:rPr>
                <w:rFonts w:hint="eastAsia"/>
              </w:rPr>
            </w:pPr>
            <w:r>
              <w:rPr>
                <w:rFonts w:ascii="黑体" w:hAnsi="黑体" w:eastAsia="黑体" w:cs="黑体"/>
                <w:color w:val="1C4A8C"/>
                <w:sz w:val="17"/>
              </w:rPr>
              <w:t>管理器</w:t>
            </w:r>
          </w:p>
        </w:tc>
        <w:tc>
          <w:tcPr>
            <w:tcW w:w="2742" w:type="dxa"/>
            <w:shd w:val="clear" w:color="auto" w:fill="EDF1F7"/>
          </w:tcPr>
          <w:p w14:paraId="49B031E0">
            <w:pPr>
              <w:spacing w:before="20" w:after="20" w:line="276" w:lineRule="auto"/>
              <w:rPr>
                <w:rFonts w:hint="eastAsia"/>
              </w:rPr>
            </w:pPr>
            <w:r>
              <w:rPr>
                <w:rFonts w:ascii="黑体" w:hAnsi="黑体" w:eastAsia="黑体" w:cs="黑体"/>
                <w:color w:val="1C4A8C"/>
                <w:sz w:val="17"/>
              </w:rPr>
              <w:t>思路</w:t>
            </w:r>
          </w:p>
        </w:tc>
        <w:tc>
          <w:tcPr>
            <w:tcW w:w="3099" w:type="dxa"/>
            <w:shd w:val="clear" w:color="auto" w:fill="EDF1F7"/>
          </w:tcPr>
          <w:p w14:paraId="07763A04">
            <w:pPr>
              <w:spacing w:before="20" w:after="20" w:line="276" w:lineRule="auto"/>
              <w:rPr>
                <w:rFonts w:hint="eastAsia"/>
              </w:rPr>
            </w:pPr>
            <w:r>
              <w:rPr>
                <w:rFonts w:ascii="黑体" w:hAnsi="黑体" w:eastAsia="黑体" w:cs="黑体"/>
                <w:color w:val="1C4A8C"/>
                <w:sz w:val="17"/>
              </w:rPr>
              <w:t>适合</w:t>
            </w:r>
          </w:p>
        </w:tc>
        <w:tc>
          <w:tcPr>
            <w:tcW w:w="2324" w:type="dxa"/>
            <w:shd w:val="clear" w:color="auto" w:fill="EDF1F7"/>
          </w:tcPr>
          <w:p w14:paraId="5D9C648C">
            <w:pPr>
              <w:spacing w:before="20" w:after="20" w:line="276" w:lineRule="auto"/>
              <w:rPr>
                <w:rFonts w:hint="eastAsia"/>
              </w:rPr>
            </w:pPr>
            <w:r>
              <w:rPr>
                <w:rFonts w:ascii="黑体" w:hAnsi="黑体" w:eastAsia="黑体" w:cs="黑体"/>
                <w:color w:val="1C4A8C"/>
                <w:sz w:val="17"/>
              </w:rPr>
              <w:t>关键参数</w:t>
            </w:r>
          </w:p>
        </w:tc>
      </w:tr>
      <w:tr w14:paraId="65F3F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2" w:type="dxa"/>
          </w:tcPr>
          <w:p w14:paraId="0FE3D18B">
            <w:pPr>
              <w:spacing w:before="10" w:after="10" w:line="276" w:lineRule="auto"/>
              <w:rPr>
                <w:rFonts w:hint="eastAsia"/>
              </w:rPr>
            </w:pPr>
            <w:r>
              <w:rPr>
                <w:rFonts w:cs="等线"/>
                <w:color w:val="1C1E21"/>
                <w:sz w:val="17"/>
              </w:rPr>
              <w:t>pack()</w:t>
            </w:r>
          </w:p>
        </w:tc>
        <w:tc>
          <w:tcPr>
            <w:tcW w:w="2742" w:type="dxa"/>
          </w:tcPr>
          <w:p w14:paraId="31EA8575">
            <w:pPr>
              <w:spacing w:before="10" w:after="10" w:line="276" w:lineRule="auto"/>
              <w:rPr>
                <w:rFonts w:hint="eastAsia"/>
              </w:rPr>
            </w:pPr>
            <w:r>
              <w:rPr>
                <w:rFonts w:cs="等线"/>
                <w:color w:val="1C1E21"/>
                <w:sz w:val="17"/>
              </w:rPr>
              <w:t>按边堆叠：上/下/左/右依次占位</w:t>
            </w:r>
          </w:p>
        </w:tc>
        <w:tc>
          <w:tcPr>
            <w:tcW w:w="3099" w:type="dxa"/>
          </w:tcPr>
          <w:p w14:paraId="0D0EA9AE">
            <w:pPr>
              <w:spacing w:before="10" w:after="10" w:line="276" w:lineRule="auto"/>
              <w:rPr>
                <w:rFonts w:hint="eastAsia"/>
              </w:rPr>
            </w:pPr>
            <w:r>
              <w:rPr>
                <w:rFonts w:cs="等线"/>
                <w:color w:val="1C1E21"/>
                <w:sz w:val="17"/>
              </w:rPr>
              <w:t>线性结构：工具栏、状态栏、整体上下分层</w:t>
            </w:r>
          </w:p>
        </w:tc>
        <w:tc>
          <w:tcPr>
            <w:tcW w:w="2324" w:type="dxa"/>
          </w:tcPr>
          <w:p w14:paraId="06903954">
            <w:pPr>
              <w:spacing w:before="10" w:after="10" w:line="276" w:lineRule="auto"/>
              <w:rPr>
                <w:rFonts w:hint="eastAsia"/>
              </w:rPr>
            </w:pPr>
            <w:r>
              <w:rPr>
                <w:rFonts w:cs="等线"/>
                <w:color w:val="1C1E21"/>
                <w:sz w:val="17"/>
              </w:rPr>
              <w:t>side、fill、expand、pady、anchor</w:t>
            </w:r>
          </w:p>
        </w:tc>
      </w:tr>
      <w:tr w14:paraId="6696E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2" w:type="dxa"/>
            <w:shd w:val="clear" w:color="auto" w:fill="F7F8FA"/>
          </w:tcPr>
          <w:p w14:paraId="5BA71229">
            <w:pPr>
              <w:spacing w:before="10" w:after="10" w:line="276" w:lineRule="auto"/>
              <w:rPr>
                <w:rFonts w:hint="eastAsia"/>
              </w:rPr>
            </w:pPr>
            <w:r>
              <w:rPr>
                <w:rFonts w:cs="等线"/>
                <w:color w:val="1C1E21"/>
                <w:sz w:val="17"/>
              </w:rPr>
              <w:t>grid()</w:t>
            </w:r>
          </w:p>
        </w:tc>
        <w:tc>
          <w:tcPr>
            <w:tcW w:w="2742" w:type="dxa"/>
            <w:shd w:val="clear" w:color="auto" w:fill="F7F8FA"/>
          </w:tcPr>
          <w:p w14:paraId="33709AF1">
            <w:pPr>
              <w:spacing w:before="10" w:after="10" w:line="276" w:lineRule="auto"/>
              <w:rPr>
                <w:rFonts w:hint="eastAsia"/>
              </w:rPr>
            </w:pPr>
            <w:r>
              <w:rPr>
                <w:rFonts w:cs="等线"/>
                <w:color w:val="1C1E21"/>
                <w:sz w:val="17"/>
              </w:rPr>
              <w:t>行列网格：像 Excel 一样按 (行,列) 放</w:t>
            </w:r>
          </w:p>
        </w:tc>
        <w:tc>
          <w:tcPr>
            <w:tcW w:w="3099" w:type="dxa"/>
            <w:shd w:val="clear" w:color="auto" w:fill="F7F8FA"/>
          </w:tcPr>
          <w:p w14:paraId="01F4E68C">
            <w:pPr>
              <w:spacing w:before="10" w:after="10" w:line="276" w:lineRule="auto"/>
              <w:rPr>
                <w:rFonts w:hint="eastAsia"/>
              </w:rPr>
            </w:pPr>
            <w:r>
              <w:rPr>
                <w:rFonts w:ascii="黑体" w:hAnsi="黑体" w:eastAsia="黑体" w:cs="黑体"/>
                <w:color w:val="1C1E21"/>
                <w:sz w:val="17"/>
              </w:rPr>
              <w:t>表单类界面</w:t>
            </w:r>
            <w:r>
              <w:rPr>
                <w:rFonts w:cs="等线"/>
                <w:color w:val="1C1E21"/>
                <w:sz w:val="17"/>
              </w:rPr>
              <w:t>（标签 + 输入框 + 按钮），项目一 6 个场景页全是它</w:t>
            </w:r>
          </w:p>
        </w:tc>
        <w:tc>
          <w:tcPr>
            <w:tcW w:w="2324" w:type="dxa"/>
            <w:shd w:val="clear" w:color="auto" w:fill="F7F8FA"/>
          </w:tcPr>
          <w:p w14:paraId="2B3D37EA">
            <w:pPr>
              <w:spacing w:before="10" w:after="10" w:line="276" w:lineRule="auto"/>
              <w:rPr>
                <w:rFonts w:hint="eastAsia"/>
              </w:rPr>
            </w:pPr>
            <w:r>
              <w:rPr>
                <w:rFonts w:cs="等线"/>
                <w:color w:val="1C1E21"/>
                <w:sz w:val="17"/>
              </w:rPr>
              <w:t>row、column、rowspan、columnspan、sticky、padx</w:t>
            </w:r>
          </w:p>
        </w:tc>
      </w:tr>
      <w:tr w14:paraId="1B9BC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2" w:type="dxa"/>
          </w:tcPr>
          <w:p w14:paraId="466419DA">
            <w:pPr>
              <w:spacing w:before="10" w:after="10" w:line="276" w:lineRule="auto"/>
              <w:rPr>
                <w:rFonts w:hint="eastAsia"/>
              </w:rPr>
            </w:pPr>
            <w:r>
              <w:rPr>
                <w:rFonts w:cs="等线"/>
                <w:color w:val="1C1E21"/>
                <w:sz w:val="17"/>
              </w:rPr>
              <w:t>place()</w:t>
            </w:r>
          </w:p>
        </w:tc>
        <w:tc>
          <w:tcPr>
            <w:tcW w:w="2742" w:type="dxa"/>
          </w:tcPr>
          <w:p w14:paraId="0940959E">
            <w:pPr>
              <w:spacing w:before="10" w:after="10" w:line="276" w:lineRule="auto"/>
              <w:rPr>
                <w:rFonts w:hint="eastAsia"/>
              </w:rPr>
            </w:pPr>
            <w:r>
              <w:rPr>
                <w:rFonts w:cs="等线"/>
                <w:color w:val="1C1E21"/>
                <w:sz w:val="17"/>
              </w:rPr>
              <w:t>绝对/相对坐标：x=20, y=100 或 relx=0.5</w:t>
            </w:r>
          </w:p>
        </w:tc>
        <w:tc>
          <w:tcPr>
            <w:tcW w:w="3099" w:type="dxa"/>
          </w:tcPr>
          <w:p w14:paraId="0DB88493">
            <w:pPr>
              <w:spacing w:before="10" w:after="10" w:line="276" w:lineRule="auto"/>
              <w:rPr>
                <w:rFonts w:hint="eastAsia"/>
              </w:rPr>
            </w:pPr>
            <w:r>
              <w:rPr>
                <w:rFonts w:cs="等线"/>
                <w:color w:val="1C1E21"/>
                <w:sz w:val="17"/>
              </w:rPr>
              <w:t>画布、拖拽、覆盖层；</w:t>
            </w:r>
            <w:r>
              <w:rPr>
                <w:rFonts w:ascii="黑体" w:hAnsi="黑体" w:eastAsia="黑体" w:cs="黑体"/>
                <w:color w:val="1C1E21"/>
                <w:sz w:val="17"/>
              </w:rPr>
              <w:t>普通表单不要用</w:t>
            </w:r>
          </w:p>
        </w:tc>
        <w:tc>
          <w:tcPr>
            <w:tcW w:w="2324" w:type="dxa"/>
          </w:tcPr>
          <w:p w14:paraId="7AC2BB63">
            <w:pPr>
              <w:spacing w:before="10" w:after="10" w:line="276" w:lineRule="auto"/>
              <w:rPr>
                <w:rFonts w:hint="eastAsia"/>
              </w:rPr>
            </w:pPr>
            <w:r>
              <w:rPr>
                <w:rFonts w:cs="等线"/>
                <w:color w:val="1C1E21"/>
                <w:sz w:val="17"/>
              </w:rPr>
              <w:t>x、y、relwidth、relheight、anchor</w:t>
            </w:r>
          </w:p>
        </w:tc>
      </w:tr>
    </w:tbl>
    <w:p w14:paraId="429A0C5A">
      <w:pPr>
        <w:spacing w:after="40"/>
        <w:rPr>
          <w:rFonts w:hint="eastAsia"/>
        </w:rPr>
      </w:pPr>
    </w:p>
    <w:p w14:paraId="2AD89FBB">
      <w:pPr>
        <w:keepNext/>
        <w:spacing w:after="20"/>
        <w:rPr>
          <w:rFonts w:hint="eastAsia"/>
        </w:rPr>
      </w:pPr>
      <w:r>
        <w:rPr>
          <w:rFonts w:ascii="黑体" w:hAnsi="黑体" w:eastAsia="黑体" w:cs="黑体"/>
          <w:color w:val="626870"/>
          <w:sz w:val="17"/>
        </w:rPr>
        <w:t>▍pack_demo.py</w:t>
      </w:r>
    </w:p>
    <w:p w14:paraId="537483E7">
      <w:pPr>
        <w:shd w:val="clear" w:color="auto" w:fill="F4F6F8"/>
        <w:spacing w:after="0" w:line="283" w:lineRule="auto"/>
        <w:ind w:left="142"/>
        <w:rPr>
          <w:rFonts w:hint="eastAsia"/>
        </w:rPr>
      </w:pPr>
      <w:r>
        <w:rPr>
          <w:rFonts w:ascii="Consolas" w:hAnsi="Consolas" w:eastAsia="Consolas" w:cs="Consolas"/>
          <w:color w:val="22262B"/>
          <w:sz w:val="17"/>
        </w:rPr>
        <w:t># pack：按边堆叠。注意 side="bottom" 的状态栏要**先 pack**</w:t>
      </w:r>
    </w:p>
    <w:p w14:paraId="37F50CE2">
      <w:pPr>
        <w:shd w:val="clear" w:color="auto" w:fill="F4F6F8"/>
        <w:spacing w:after="0" w:line="283" w:lineRule="auto"/>
        <w:ind w:left="142"/>
        <w:rPr>
          <w:rFonts w:hint="eastAsia"/>
        </w:rPr>
      </w:pPr>
      <w:r>
        <w:rPr>
          <w:rFonts w:ascii="Consolas" w:hAnsi="Consolas" w:eastAsia="Consolas" w:cs="Consolas"/>
          <w:color w:val="22262B"/>
          <w:sz w:val="17"/>
        </w:rPr>
        <w:t>tk.Label(root, text="side=top（默认）").pack(side="top", fill="x")</w:t>
      </w:r>
    </w:p>
    <w:p w14:paraId="4EFC1D62">
      <w:pPr>
        <w:shd w:val="clear" w:color="auto" w:fill="F4F6F8"/>
        <w:spacing w:after="0" w:line="283" w:lineRule="auto"/>
        <w:ind w:left="142"/>
        <w:rPr>
          <w:rFonts w:hint="eastAsia"/>
        </w:rPr>
      </w:pPr>
      <w:r>
        <w:rPr>
          <w:rFonts w:ascii="Consolas" w:hAnsi="Consolas" w:eastAsia="Consolas" w:cs="Consolas"/>
          <w:color w:val="22262B"/>
          <w:sz w:val="17"/>
        </w:rPr>
        <w:t>tk.Label(root, text="side=left + fill=y", width=16).pack(side="left", fill="y")</w:t>
      </w:r>
    </w:p>
    <w:p w14:paraId="390005EE">
      <w:pPr>
        <w:shd w:val="clear" w:color="auto" w:fill="F4F6F8"/>
        <w:spacing w:after="0" w:line="283" w:lineRule="auto"/>
        <w:ind w:left="142"/>
        <w:rPr>
          <w:rFonts w:hint="eastAsia"/>
        </w:rPr>
      </w:pPr>
      <w:r>
        <w:rPr>
          <w:rFonts w:ascii="Consolas" w:hAnsi="Consolas" w:eastAsia="Consolas" w:cs="Consolas"/>
          <w:color w:val="22262B"/>
          <w:sz w:val="17"/>
        </w:rPr>
        <w:t>tk.Label(root, text="side=left + expand").pack(side="left", expand=True, fill="both")</w:t>
      </w:r>
    </w:p>
    <w:p w14:paraId="50F04052">
      <w:pPr>
        <w:shd w:val="clear" w:color="auto" w:fill="F4F6F8"/>
        <w:spacing w:after="0" w:line="283" w:lineRule="auto"/>
        <w:ind w:left="142"/>
        <w:rPr>
          <w:rFonts w:hint="eastAsia"/>
        </w:rPr>
      </w:pPr>
      <w:r>
        <w:rPr>
          <w:rFonts w:ascii="Consolas" w:hAnsi="Consolas" w:eastAsia="Consolas" w:cs="Consolas"/>
          <w:color w:val="22262B"/>
          <w:sz w:val="17"/>
        </w:rPr>
        <w:t>tk.Label(root, text="状态栏").pack(side="bottom", fill="x")</w:t>
      </w:r>
    </w:p>
    <w:p w14:paraId="2BE060D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9F08DF2">
      <w:pPr>
        <w:spacing w:after="40"/>
        <w:rPr>
          <w:rFonts w:hint="eastAsia"/>
        </w:rPr>
      </w:pPr>
    </w:p>
    <w:p w14:paraId="7C825553">
      <w:pPr>
        <w:keepNext/>
        <w:spacing w:before="80"/>
        <w:jc w:val="center"/>
        <w:rPr>
          <w:rFonts w:hint="eastAsia"/>
        </w:rPr>
      </w:pPr>
      <w:r>
        <w:drawing>
          <wp:inline distT="0" distB="0" distL="0" distR="0">
            <wp:extent cx="4247515" cy="311658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111"/>
                    <a:stretch>
                      <a:fillRect/>
                    </a:stretch>
                  </pic:blipFill>
                  <pic:spPr>
                    <a:xfrm>
                      <a:off x="0" y="0"/>
                      <a:ext cx="4248000" cy="3116623"/>
                    </a:xfrm>
                    <a:prstGeom prst="rect">
                      <a:avLst/>
                    </a:prstGeom>
                  </pic:spPr>
                </pic:pic>
              </a:graphicData>
            </a:graphic>
          </wp:inline>
        </w:drawing>
      </w:r>
    </w:p>
    <w:p w14:paraId="2F105E3E">
      <w:pPr>
        <w:spacing w:before="40" w:after="120"/>
        <w:jc w:val="center"/>
        <w:rPr>
          <w:rFonts w:hint="eastAsia"/>
        </w:rPr>
      </w:pPr>
      <w:r>
        <w:rPr>
          <w:rFonts w:cs="等线"/>
          <w:color w:val="60666E"/>
          <w:sz w:val="17"/>
        </w:rPr>
        <w:t>图 I-2　pack 的四种典型摆法（expand 吃掉剩余空间）</w:t>
      </w:r>
    </w:p>
    <w:p w14:paraId="21FC4B90">
      <w:pPr>
        <w:spacing w:after="120"/>
        <w:jc w:val="center"/>
        <w:rPr>
          <w:rFonts w:hint="eastAsia"/>
        </w:rPr>
      </w:pPr>
      <w:r>
        <w:rPr>
          <w:rFonts w:cs="等线"/>
          <w:color w:val="8A9099"/>
          <w:sz w:val="16"/>
        </w:rPr>
        <w:t>本机真实抓取</w:t>
      </w:r>
    </w:p>
    <w:tbl>
      <w:tblPr>
        <w:tblStyle w:val="41"/>
        <w:tblW w:w="0" w:type="auto"/>
        <w:jc w:val="center"/>
        <w:tblLayout w:type="fixed"/>
        <w:tblCellMar>
          <w:top w:w="0" w:type="dxa"/>
          <w:left w:w="108" w:type="dxa"/>
          <w:bottom w:w="0" w:type="dxa"/>
          <w:right w:w="108" w:type="dxa"/>
        </w:tblCellMar>
      </w:tblPr>
      <w:tblGrid>
        <w:gridCol w:w="9298"/>
      </w:tblGrid>
      <w:tr w14:paraId="789B3724">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66EBA163">
            <w:pPr>
              <w:spacing w:before="40" w:after="40"/>
              <w:rPr>
                <w:rFonts w:hint="eastAsia"/>
              </w:rPr>
            </w:pPr>
            <w:r>
              <w:rPr>
                <w:rFonts w:ascii="黑体" w:hAnsi="黑体" w:eastAsia="黑体" w:cs="黑体"/>
                <w:color w:val="1C4A8C"/>
                <w:sz w:val="19"/>
              </w:rPr>
              <w:t>说明　</w:t>
            </w:r>
            <w:r>
              <w:rPr>
                <w:rFonts w:cs="等线"/>
                <w:color w:val="1C1E21"/>
                <w:sz w:val="19"/>
              </w:rPr>
              <w:t xml:space="preserve">项目一 gui.py 里 pack 用了 </w:t>
            </w:r>
            <w:r>
              <w:rPr>
                <w:rFonts w:ascii="黑体" w:hAnsi="黑体" w:eastAsia="黑体" w:cs="黑体"/>
                <w:color w:val="1C1E21"/>
                <w:sz w:val="19"/>
              </w:rPr>
              <w:t>48 次、grid 用了 6 次、place 一次都没用</w:t>
            </w:r>
            <w:r>
              <w:rPr>
                <w:rFonts w:cs="等线"/>
                <w:color w:val="1C1E21"/>
                <w:sz w:val="19"/>
              </w:rPr>
              <w:t>——这个比例很典型：外层框架用 pack 分上下左右，内层表单用 grid 对齐，place 只在需要覆盖定位时才用。gui.py 里还有一句注释值得抄进你的代码：“状态栏必须先于 Notebook 布局（side="bottom"），否则空间不足时它会被 expand 的 Notebook 挤成 1px 高、看不见。”</w:t>
            </w:r>
            <w:r>
              <w:rPr>
                <w:rFonts w:ascii="黑体" w:hAnsi="黑体" w:eastAsia="黑体" w:cs="黑体"/>
                <w:color w:val="1C1E21"/>
                <w:sz w:val="19"/>
              </w:rPr>
              <w:t>这就是 pack 唯一的反直觉之处：pack 有顺序依赖。</w:t>
            </w:r>
          </w:p>
        </w:tc>
      </w:tr>
    </w:tbl>
    <w:p w14:paraId="759F5AA8">
      <w:pPr>
        <w:spacing w:after="40"/>
        <w:rPr>
          <w:rFonts w:hint="eastAsia"/>
        </w:rPr>
      </w:pPr>
    </w:p>
    <w:p w14:paraId="7D65E586">
      <w:pPr>
        <w:keepNext/>
        <w:spacing w:after="20"/>
        <w:rPr>
          <w:rFonts w:hint="eastAsia"/>
        </w:rPr>
      </w:pPr>
      <w:r>
        <w:rPr>
          <w:rFonts w:ascii="黑体" w:hAnsi="黑体" w:eastAsia="黑体" w:cs="黑体"/>
          <w:color w:val="626870"/>
          <w:sz w:val="17"/>
        </w:rPr>
        <w:t>▍grid_form.py（项目一场景页的骨架）</w:t>
      </w:r>
    </w:p>
    <w:p w14:paraId="492347AE">
      <w:pPr>
        <w:shd w:val="clear" w:color="auto" w:fill="F4F6F8"/>
        <w:spacing w:after="0" w:line="283" w:lineRule="auto"/>
        <w:ind w:left="142"/>
        <w:rPr>
          <w:rFonts w:hint="eastAsia"/>
        </w:rPr>
      </w:pPr>
      <w:r>
        <w:rPr>
          <w:rFonts w:ascii="Consolas" w:hAnsi="Consolas" w:eastAsia="Consolas" w:cs="Consolas"/>
          <w:color w:val="22262B"/>
          <w:sz w:val="17"/>
        </w:rPr>
        <w:t># grid：表单布局。sticky 控制“贴哪一边”，e=东(右)、w=西(左)、ew=横向拉满</w:t>
      </w:r>
    </w:p>
    <w:p w14:paraId="6981BDBE">
      <w:pPr>
        <w:shd w:val="clear" w:color="auto" w:fill="F4F6F8"/>
        <w:spacing w:after="0" w:line="283" w:lineRule="auto"/>
        <w:ind w:left="142"/>
        <w:rPr>
          <w:rFonts w:hint="eastAsia"/>
        </w:rPr>
      </w:pPr>
      <w:r>
        <w:rPr>
          <w:rFonts w:ascii="Consolas" w:hAnsi="Consolas" w:eastAsia="Consolas" w:cs="Consolas"/>
          <w:color w:val="22262B"/>
          <w:sz w:val="17"/>
        </w:rPr>
        <w:t>rows = [("现值 PV（元）", "1000"), ("年利率（小数）", "0.06"), ("期数 n", "5")]</w:t>
      </w:r>
    </w:p>
    <w:p w14:paraId="31591291">
      <w:pPr>
        <w:shd w:val="clear" w:color="auto" w:fill="F4F6F8"/>
        <w:spacing w:after="0" w:line="283" w:lineRule="auto"/>
        <w:ind w:left="142"/>
        <w:rPr>
          <w:rFonts w:hint="eastAsia"/>
        </w:rPr>
      </w:pPr>
      <w:r>
        <w:rPr>
          <w:rFonts w:ascii="Consolas" w:hAnsi="Consolas" w:eastAsia="Consolas" w:cs="Consolas"/>
          <w:color w:val="22262B"/>
          <w:sz w:val="17"/>
        </w:rPr>
        <w:t>for r, (lab, val) in enumerate(rows):</w:t>
      </w:r>
    </w:p>
    <w:p w14:paraId="412A17C6">
      <w:pPr>
        <w:shd w:val="clear" w:color="auto" w:fill="F4F6F8"/>
        <w:spacing w:after="0" w:line="283" w:lineRule="auto"/>
        <w:ind w:left="142"/>
        <w:rPr>
          <w:rFonts w:hint="eastAsia"/>
        </w:rPr>
      </w:pPr>
      <w:r>
        <w:rPr>
          <w:rFonts w:ascii="Consolas" w:hAnsi="Consolas" w:eastAsia="Consolas" w:cs="Consolas"/>
          <w:color w:val="22262B"/>
          <w:sz w:val="17"/>
        </w:rPr>
        <w:t xml:space="preserve">    tk.Label(root, text=lab, anchor="e").grid(row=r, column=0, padx=8, pady=6, sticky="e")</w:t>
      </w:r>
    </w:p>
    <w:p w14:paraId="06DECB45">
      <w:pPr>
        <w:shd w:val="clear" w:color="auto" w:fill="F4F6F8"/>
        <w:spacing w:after="0" w:line="283" w:lineRule="auto"/>
        <w:ind w:left="142"/>
        <w:rPr>
          <w:rFonts w:hint="eastAsia"/>
        </w:rPr>
      </w:pPr>
      <w:r>
        <w:rPr>
          <w:rFonts w:ascii="Consolas" w:hAnsi="Consolas" w:eastAsia="Consolas" w:cs="Consolas"/>
          <w:color w:val="22262B"/>
          <w:sz w:val="17"/>
        </w:rPr>
        <w:t xml:space="preserve">    e = tk.Entry(root, width=16); e.insert(0, val)</w:t>
      </w:r>
    </w:p>
    <w:p w14:paraId="2C28BC5B">
      <w:pPr>
        <w:shd w:val="clear" w:color="auto" w:fill="F4F6F8"/>
        <w:spacing w:after="0" w:line="283" w:lineRule="auto"/>
        <w:ind w:left="142"/>
        <w:rPr>
          <w:rFonts w:hint="eastAsia"/>
        </w:rPr>
      </w:pPr>
      <w:r>
        <w:rPr>
          <w:rFonts w:ascii="Consolas" w:hAnsi="Consolas" w:eastAsia="Consolas" w:cs="Consolas"/>
          <w:color w:val="22262B"/>
          <w:sz w:val="17"/>
        </w:rPr>
        <w:t xml:space="preserve">    e.grid(row=r, column=1, pady=6, sticky="w")</w:t>
      </w:r>
    </w:p>
    <w:p w14:paraId="31CEC1EE">
      <w:pPr>
        <w:shd w:val="clear" w:color="auto" w:fill="F4F6F8"/>
        <w:spacing w:after="0" w:line="283" w:lineRule="auto"/>
        <w:ind w:left="142"/>
        <w:rPr>
          <w:rFonts w:hint="eastAsia"/>
        </w:rPr>
      </w:pPr>
      <w:r>
        <w:rPr>
          <w:rFonts w:ascii="Consolas" w:hAnsi="Consolas" w:eastAsia="Consolas" w:cs="Consolas"/>
          <w:color w:val="22262B"/>
          <w:sz w:val="17"/>
        </w:rPr>
        <w:t xml:space="preserve">    tk.Label(root, text="必填", fg="#C0392B").grid(row=r, column=2, sticky="w")</w:t>
      </w:r>
    </w:p>
    <w:p w14:paraId="63F29D41">
      <w:pPr>
        <w:shd w:val="clear" w:color="auto" w:fill="F4F6F8"/>
        <w:spacing w:after="0" w:line="283" w:lineRule="auto"/>
        <w:ind w:left="142"/>
        <w:rPr>
          <w:rFonts w:hint="eastAsia"/>
        </w:rPr>
      </w:pPr>
      <w:r>
        <w:rPr>
          <w:rFonts w:ascii="Consolas" w:hAnsi="Consolas" w:eastAsia="Consolas" w:cs="Consolas"/>
          <w:color w:val="22262B"/>
          <w:sz w:val="17"/>
        </w:rPr>
        <w:t>tk.Button(root, text="计算终值 FV").grid(row=3, column=0, columnspan=2,</w:t>
      </w:r>
    </w:p>
    <w:p w14:paraId="6D879FA0">
      <w:pPr>
        <w:shd w:val="clear" w:color="auto" w:fill="F4F6F8"/>
        <w:spacing w:after="0" w:line="283" w:lineRule="auto"/>
        <w:ind w:left="142"/>
        <w:rPr>
          <w:rFonts w:hint="eastAsia"/>
        </w:rPr>
      </w:pPr>
      <w:r>
        <w:rPr>
          <w:rFonts w:ascii="Consolas" w:hAnsi="Consolas" w:eastAsia="Consolas" w:cs="Consolas"/>
          <w:color w:val="22262B"/>
          <w:sz w:val="17"/>
        </w:rPr>
        <w:t xml:space="preserve">                               pady=12, sticky="ew", padx=30)</w:t>
      </w:r>
    </w:p>
    <w:p w14:paraId="0703B53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44C9F3B">
      <w:pPr>
        <w:spacing w:after="40"/>
        <w:rPr>
          <w:rFonts w:hint="eastAsia"/>
        </w:rPr>
      </w:pPr>
    </w:p>
    <w:p w14:paraId="7A856B81">
      <w:pPr>
        <w:keepNext/>
        <w:spacing w:before="80"/>
        <w:jc w:val="center"/>
        <w:rPr>
          <w:rFonts w:hint="eastAsia"/>
        </w:rPr>
      </w:pPr>
      <w:r>
        <w:drawing>
          <wp:inline distT="0" distB="0" distL="0" distR="0">
            <wp:extent cx="4535805" cy="292862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112"/>
                    <a:stretch>
                      <a:fillRect/>
                    </a:stretch>
                  </pic:blipFill>
                  <pic:spPr>
                    <a:xfrm>
                      <a:off x="0" y="0"/>
                      <a:ext cx="4536000" cy="2929025"/>
                    </a:xfrm>
                    <a:prstGeom prst="rect">
                      <a:avLst/>
                    </a:prstGeom>
                  </pic:spPr>
                </pic:pic>
              </a:graphicData>
            </a:graphic>
          </wp:inline>
        </w:drawing>
      </w:r>
    </w:p>
    <w:p w14:paraId="6B7A223B">
      <w:pPr>
        <w:spacing w:before="40" w:after="120"/>
        <w:jc w:val="center"/>
        <w:rPr>
          <w:rFonts w:hint="eastAsia"/>
        </w:rPr>
      </w:pPr>
      <w:r>
        <w:rPr>
          <w:rFonts w:cs="等线"/>
          <w:color w:val="60666E"/>
          <w:sz w:val="17"/>
        </w:rPr>
        <w:t>图 I-3　grid 表单：三行两列 + 跨列按钮</w:t>
      </w:r>
    </w:p>
    <w:p w14:paraId="478020B4">
      <w:pPr>
        <w:spacing w:after="120"/>
        <w:jc w:val="center"/>
        <w:rPr>
          <w:rFonts w:hint="eastAsia"/>
        </w:rPr>
      </w:pPr>
      <w:r>
        <w:rPr>
          <w:rFonts w:cs="等线"/>
          <w:color w:val="8A9099"/>
          <w:sz w:val="16"/>
        </w:rPr>
        <w:t>本机真实抓取</w:t>
      </w:r>
    </w:p>
    <w:p w14:paraId="19736931">
      <w:pPr>
        <w:keepNext/>
        <w:spacing w:after="20"/>
        <w:rPr>
          <w:rFonts w:hint="eastAsia"/>
        </w:rPr>
      </w:pPr>
      <w:r>
        <w:rPr>
          <w:rFonts w:ascii="黑体" w:hAnsi="黑体" w:eastAsia="黑体" w:cs="黑体"/>
          <w:color w:val="626870"/>
          <w:sz w:val="17"/>
        </w:rPr>
        <w:t>▍place_demo.py</w:t>
      </w:r>
    </w:p>
    <w:p w14:paraId="7B97416F">
      <w:pPr>
        <w:shd w:val="clear" w:color="auto" w:fill="F4F6F8"/>
        <w:spacing w:after="0" w:line="283" w:lineRule="auto"/>
        <w:ind w:left="142"/>
        <w:rPr>
          <w:rFonts w:hint="eastAsia"/>
        </w:rPr>
      </w:pPr>
      <w:r>
        <w:rPr>
          <w:rFonts w:ascii="Consolas" w:hAnsi="Consolas" w:eastAsia="Consolas" w:cs="Consolas"/>
          <w:color w:val="22262B"/>
          <w:sz w:val="17"/>
        </w:rPr>
        <w:t># place：绝对定位（演示它为什么会出问题）</w:t>
      </w:r>
    </w:p>
    <w:p w14:paraId="74B627D9">
      <w:pPr>
        <w:shd w:val="clear" w:color="auto" w:fill="F4F6F8"/>
        <w:spacing w:after="0" w:line="283" w:lineRule="auto"/>
        <w:ind w:left="142"/>
        <w:rPr>
          <w:rFonts w:hint="eastAsia"/>
        </w:rPr>
      </w:pPr>
      <w:r>
        <w:rPr>
          <w:rFonts w:ascii="Consolas" w:hAnsi="Consolas" w:eastAsia="Consolas" w:cs="Consolas"/>
          <w:color w:val="22262B"/>
          <w:sz w:val="17"/>
        </w:rPr>
        <w:t>canvas = tk.Frame(root, bg="#1C4A8C")</w:t>
      </w:r>
    </w:p>
    <w:p w14:paraId="0B2398A9">
      <w:pPr>
        <w:shd w:val="clear" w:color="auto" w:fill="F4F6F8"/>
        <w:spacing w:after="0" w:line="283" w:lineRule="auto"/>
        <w:ind w:left="142"/>
        <w:rPr>
          <w:rFonts w:hint="eastAsia"/>
        </w:rPr>
      </w:pPr>
      <w:r>
        <w:rPr>
          <w:rFonts w:ascii="Consolas" w:hAnsi="Consolas" w:eastAsia="Consolas" w:cs="Consolas"/>
          <w:color w:val="22262B"/>
          <w:sz w:val="17"/>
        </w:rPr>
        <w:t>canvas.place(x=0, y=0, relwidth=1.0, relheight=0.45)   # 相对：顶栏通宽</w:t>
      </w:r>
    </w:p>
    <w:p w14:paraId="6FA4435D">
      <w:pPr>
        <w:shd w:val="clear" w:color="auto" w:fill="F4F6F8"/>
        <w:spacing w:after="0" w:line="283" w:lineRule="auto"/>
        <w:ind w:left="142"/>
        <w:rPr>
          <w:rFonts w:hint="eastAsia"/>
        </w:rPr>
      </w:pPr>
      <w:r>
        <w:rPr>
          <w:rFonts w:ascii="Consolas" w:hAnsi="Consolas" w:eastAsia="Consolas" w:cs="Consolas"/>
          <w:color w:val="22262B"/>
          <w:sz w:val="17"/>
        </w:rPr>
        <w:t>tk.Label(root, text="x=20, y=100 绝对坐标").place(x=20, y=100)</w:t>
      </w:r>
    </w:p>
    <w:p w14:paraId="0BB93AE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C165E8D">
      <w:pPr>
        <w:spacing w:after="40"/>
        <w:rPr>
          <w:rFonts w:hint="eastAsia"/>
        </w:rPr>
      </w:pPr>
    </w:p>
    <w:p w14:paraId="613639DC">
      <w:pPr>
        <w:keepNext/>
        <w:spacing w:before="80"/>
        <w:jc w:val="center"/>
        <w:rPr>
          <w:rFonts w:hint="eastAsia"/>
        </w:rPr>
      </w:pPr>
      <w:r>
        <w:drawing>
          <wp:inline distT="0" distB="0" distL="0" distR="0">
            <wp:extent cx="4607560" cy="277749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113"/>
                    <a:stretch>
                      <a:fillRect/>
                    </a:stretch>
                  </pic:blipFill>
                  <pic:spPr>
                    <a:xfrm>
                      <a:off x="0" y="0"/>
                      <a:ext cx="4608000" cy="2778029"/>
                    </a:xfrm>
                    <a:prstGeom prst="rect">
                      <a:avLst/>
                    </a:prstGeom>
                  </pic:spPr>
                </pic:pic>
              </a:graphicData>
            </a:graphic>
          </wp:inline>
        </w:drawing>
      </w:r>
    </w:p>
    <w:p w14:paraId="7856A9AD">
      <w:pPr>
        <w:spacing w:before="40" w:after="120"/>
        <w:jc w:val="center"/>
        <w:rPr>
          <w:rFonts w:hint="eastAsia"/>
        </w:rPr>
      </w:pPr>
      <w:r>
        <w:rPr>
          <w:rFonts w:cs="等线"/>
          <w:color w:val="60666E"/>
          <w:sz w:val="17"/>
        </w:rPr>
        <w:t>图 I-4　place 的绝对坐标：窗口一改尺寸，右边文字就被裁掉</w:t>
      </w:r>
    </w:p>
    <w:p w14:paraId="2FB83C3F">
      <w:pPr>
        <w:spacing w:after="120"/>
        <w:jc w:val="center"/>
        <w:rPr>
          <w:rFonts w:hint="eastAsia"/>
        </w:rPr>
      </w:pPr>
      <w:r>
        <w:rPr>
          <w:rFonts w:cs="等线"/>
          <w:color w:val="8A9099"/>
          <w:sz w:val="16"/>
        </w:rPr>
        <w:t>本机真实抓取（反面教材）</w:t>
      </w:r>
    </w:p>
    <w:p w14:paraId="49EC1407">
      <w:pPr>
        <w:pStyle w:val="4"/>
      </w:pPr>
      <w:bookmarkStart w:id="197" w:name="_Toc3214"/>
      <w:r>
        <w:rPr>
          <w:rFonts w:ascii="黑体" w:hAnsi="黑体" w:eastAsia="黑体" w:cs="黑体"/>
          <w:b w:val="0"/>
        </w:rPr>
        <w:t>I.5　变量与联动：StringVar 让界面跟着输入走</w:t>
      </w:r>
      <w:bookmarkEnd w:id="197"/>
    </w:p>
    <w:p w14:paraId="00C933E7">
      <w:pPr>
        <w:jc w:val="both"/>
        <w:rPr>
          <w:rFonts w:hint="eastAsia"/>
        </w:rPr>
      </w:pPr>
      <w:r>
        <w:rPr>
          <w:rFonts w:cs="等线"/>
          <w:color w:val="1C1E21"/>
        </w:rPr>
        <w:t>tkinter 的控件不直接存值，而是</w:t>
      </w:r>
      <w:r>
        <w:rPr>
          <w:rFonts w:ascii="黑体" w:hAnsi="黑体" w:eastAsia="黑体" w:cs="黑体"/>
          <w:color w:val="1C1E21"/>
        </w:rPr>
        <w:t>绑一个特殊变量</w:t>
      </w:r>
      <w:r>
        <w:rPr>
          <w:rFonts w:cs="等线"/>
          <w:color w:val="1C1E21"/>
        </w:rPr>
        <w:t>（tk.StringVar / IntVar / DoubleVar / BooleanVar）。绑定之后有两件好事：读值不用管光标在哪，而且可以</w:t>
      </w:r>
      <w:r>
        <w:rPr>
          <w:rFonts w:ascii="黑体" w:hAnsi="黑体" w:eastAsia="黑体" w:cs="黑体"/>
          <w:color w:val="1C1E21"/>
        </w:rPr>
        <w:t>注册回调</w:t>
      </w:r>
      <w:r>
        <w:rPr>
          <w:rFonts w:cs="等线"/>
          <w:color w:val="1C1E21"/>
        </w:rPr>
        <w:t>，输入一变就重算——这就是“实时校验”的实现方式。</w:t>
      </w:r>
    </w:p>
    <w:p w14:paraId="41D8D2D9">
      <w:pPr>
        <w:keepNext/>
        <w:spacing w:after="20"/>
        <w:rPr>
          <w:rFonts w:hint="eastAsia"/>
        </w:rPr>
      </w:pPr>
      <w:r>
        <w:rPr>
          <w:rFonts w:ascii="黑体" w:hAnsi="黑体" w:eastAsia="黑体" w:cs="黑体"/>
          <w:color w:val="626870"/>
          <w:sz w:val="17"/>
        </w:rPr>
        <w:t>▍live_calc.py</w:t>
      </w:r>
    </w:p>
    <w:p w14:paraId="361DB5EF">
      <w:pPr>
        <w:shd w:val="clear" w:color="auto" w:fill="F4F6F8"/>
        <w:spacing w:after="0" w:line="283" w:lineRule="auto"/>
        <w:ind w:left="142"/>
        <w:rPr>
          <w:rFonts w:hint="eastAsia"/>
        </w:rPr>
      </w:pPr>
      <w:r>
        <w:rPr>
          <w:rFonts w:ascii="Consolas" w:hAnsi="Consolas" w:eastAsia="Consolas" w:cs="Consolas"/>
          <w:color w:val="22262B"/>
          <w:sz w:val="17"/>
        </w:rPr>
        <w:t>pv   = tk.StringVar(value="1000")</w:t>
      </w:r>
    </w:p>
    <w:p w14:paraId="2CD974BB">
      <w:pPr>
        <w:shd w:val="clear" w:color="auto" w:fill="F4F6F8"/>
        <w:spacing w:after="0" w:line="283" w:lineRule="auto"/>
        <w:ind w:left="142"/>
        <w:rPr>
          <w:rFonts w:hint="eastAsia"/>
        </w:rPr>
      </w:pPr>
      <w:r>
        <w:rPr>
          <w:rFonts w:ascii="Consolas" w:hAnsi="Consolas" w:eastAsia="Consolas" w:cs="Consolas"/>
          <w:color w:val="22262B"/>
          <w:sz w:val="17"/>
        </w:rPr>
        <w:t>rate = tk.StringVar(value="0.06")</w:t>
      </w:r>
    </w:p>
    <w:p w14:paraId="2D5FFAC8">
      <w:pPr>
        <w:shd w:val="clear" w:color="auto" w:fill="F4F6F8"/>
        <w:spacing w:after="0" w:line="283" w:lineRule="auto"/>
        <w:ind w:left="142"/>
        <w:rPr>
          <w:rFonts w:hint="eastAsia"/>
        </w:rPr>
      </w:pPr>
      <w:r>
        <w:rPr>
          <w:rFonts w:ascii="Consolas" w:hAnsi="Consolas" w:eastAsia="Consolas" w:cs="Consolas"/>
          <w:color w:val="22262B"/>
          <w:sz w:val="17"/>
        </w:rPr>
        <w:t>n    = tk.IntVar(value=5)</w:t>
      </w:r>
    </w:p>
    <w:p w14:paraId="5624A41F">
      <w:pPr>
        <w:shd w:val="clear" w:color="auto" w:fill="F4F6F8"/>
        <w:spacing w:after="0" w:line="283" w:lineRule="auto"/>
        <w:ind w:left="142"/>
        <w:rPr>
          <w:rFonts w:hint="eastAsia"/>
        </w:rPr>
      </w:pPr>
      <w:r>
        <w:rPr>
          <w:rFonts w:ascii="Consolas" w:hAnsi="Consolas" w:eastAsia="Consolas" w:cs="Consolas"/>
          <w:color w:val="22262B"/>
          <w:sz w:val="17"/>
        </w:rPr>
        <w:t>out  = tk.StringVar(value="")</w:t>
      </w:r>
    </w:p>
    <w:p w14:paraId="56B90E74">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46C6623">
      <w:pPr>
        <w:shd w:val="clear" w:color="auto" w:fill="F4F6F8"/>
        <w:spacing w:after="0" w:line="283" w:lineRule="auto"/>
        <w:ind w:left="142"/>
        <w:rPr>
          <w:rFonts w:hint="eastAsia"/>
        </w:rPr>
      </w:pPr>
      <w:r>
        <w:rPr>
          <w:rFonts w:ascii="Consolas" w:hAnsi="Consolas" w:eastAsia="Consolas" w:cs="Consolas"/>
          <w:color w:val="22262B"/>
          <w:sz w:val="17"/>
        </w:rPr>
        <w:t>def calc(*_):                       # trace 回调会传 (name, index, mode)，用 *_ 全吃</w:t>
      </w:r>
    </w:p>
    <w:p w14:paraId="1D971912">
      <w:pPr>
        <w:shd w:val="clear" w:color="auto" w:fill="F4F6F8"/>
        <w:spacing w:after="0" w:line="283" w:lineRule="auto"/>
        <w:ind w:left="142"/>
        <w:rPr>
          <w:rFonts w:hint="eastAsia"/>
        </w:rPr>
      </w:pPr>
      <w:r>
        <w:rPr>
          <w:rFonts w:ascii="Consolas" w:hAnsi="Consolas" w:eastAsia="Consolas" w:cs="Consolas"/>
          <w:color w:val="22262B"/>
          <w:sz w:val="17"/>
        </w:rPr>
        <w:t xml:space="preserve">    try:</w:t>
      </w:r>
    </w:p>
    <w:p w14:paraId="48A97E89">
      <w:pPr>
        <w:shd w:val="clear" w:color="auto" w:fill="F4F6F8"/>
        <w:spacing w:after="0" w:line="283" w:lineRule="auto"/>
        <w:ind w:left="142"/>
        <w:rPr>
          <w:rFonts w:hint="eastAsia"/>
        </w:rPr>
      </w:pPr>
      <w:r>
        <w:rPr>
          <w:rFonts w:ascii="Consolas" w:hAnsi="Consolas" w:eastAsia="Consolas" w:cs="Consolas"/>
          <w:color w:val="22262B"/>
          <w:sz w:val="17"/>
        </w:rPr>
        <w:t xml:space="preserve">        v = float(pv.get()) * (1 + float(rate.get())) ** n.get()</w:t>
      </w:r>
    </w:p>
    <w:p w14:paraId="2968340C">
      <w:pPr>
        <w:shd w:val="clear" w:color="auto" w:fill="F4F6F8"/>
        <w:spacing w:after="0" w:line="283" w:lineRule="auto"/>
        <w:ind w:left="142"/>
        <w:rPr>
          <w:rFonts w:hint="eastAsia"/>
        </w:rPr>
      </w:pPr>
      <w:r>
        <w:rPr>
          <w:rFonts w:ascii="Consolas" w:hAnsi="Consolas" w:eastAsia="Consolas" w:cs="Consolas"/>
          <w:color w:val="22262B"/>
          <w:sz w:val="17"/>
        </w:rPr>
        <w:t xml:space="preserve">        out.set(f"FV = {v:,.2f} 元")</w:t>
      </w:r>
    </w:p>
    <w:p w14:paraId="1DA187E1">
      <w:pPr>
        <w:shd w:val="clear" w:color="auto" w:fill="F4F6F8"/>
        <w:spacing w:after="0" w:line="283" w:lineRule="auto"/>
        <w:ind w:left="142"/>
        <w:rPr>
          <w:rFonts w:hint="eastAsia"/>
        </w:rPr>
      </w:pPr>
      <w:r>
        <w:rPr>
          <w:rFonts w:ascii="Consolas" w:hAnsi="Consolas" w:eastAsia="Consolas" w:cs="Consolas"/>
          <w:color w:val="22262B"/>
          <w:sz w:val="17"/>
        </w:rPr>
        <w:t xml:space="preserve">    except ValueError:</w:t>
      </w:r>
    </w:p>
    <w:p w14:paraId="58E67C35">
      <w:pPr>
        <w:shd w:val="clear" w:color="auto" w:fill="F4F6F8"/>
        <w:spacing w:after="0" w:line="283" w:lineRule="auto"/>
        <w:ind w:left="142"/>
        <w:rPr>
          <w:rFonts w:hint="eastAsia"/>
        </w:rPr>
      </w:pPr>
      <w:r>
        <w:rPr>
          <w:rFonts w:ascii="Consolas" w:hAnsi="Consolas" w:eastAsia="Consolas" w:cs="Consolas"/>
          <w:color w:val="22262B"/>
          <w:sz w:val="17"/>
        </w:rPr>
        <w:t xml:space="preserve">        out.set("请输入数字")        # 界面上不崩，只提示</w:t>
      </w:r>
    </w:p>
    <w:p w14:paraId="1D37E34F">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4181051">
      <w:pPr>
        <w:shd w:val="clear" w:color="auto" w:fill="F4F6F8"/>
        <w:spacing w:after="0" w:line="283" w:lineRule="auto"/>
        <w:ind w:left="142"/>
        <w:rPr>
          <w:rFonts w:hint="eastAsia"/>
        </w:rPr>
      </w:pPr>
      <w:r>
        <w:rPr>
          <w:rFonts w:ascii="Consolas" w:hAnsi="Consolas" w:eastAsia="Consolas" w:cs="Consolas"/>
          <w:color w:val="22262B"/>
          <w:sz w:val="17"/>
        </w:rPr>
        <w:t>tk.Entry(root, textvariable=pv, width=12).grid(row=0, column=1)</w:t>
      </w:r>
    </w:p>
    <w:p w14:paraId="2A3692E6">
      <w:pPr>
        <w:shd w:val="clear" w:color="auto" w:fill="F4F6F8"/>
        <w:spacing w:after="0" w:line="283" w:lineRule="auto"/>
        <w:ind w:left="142"/>
        <w:rPr>
          <w:rFonts w:hint="eastAsia"/>
        </w:rPr>
      </w:pPr>
      <w:r>
        <w:rPr>
          <w:rFonts w:ascii="Consolas" w:hAnsi="Consolas" w:eastAsia="Consolas" w:cs="Consolas"/>
          <w:color w:val="22262B"/>
          <w:sz w:val="17"/>
        </w:rPr>
        <w:t>tk.Entry(root, textvariable=rate, width=12).grid(row=1, column=1)</w:t>
      </w:r>
    </w:p>
    <w:p w14:paraId="0AAE4020">
      <w:pPr>
        <w:shd w:val="clear" w:color="auto" w:fill="F4F6F8"/>
        <w:spacing w:after="0" w:line="283" w:lineRule="auto"/>
        <w:ind w:left="142"/>
        <w:rPr>
          <w:rFonts w:hint="eastAsia"/>
        </w:rPr>
      </w:pPr>
      <w:r>
        <w:rPr>
          <w:rFonts w:ascii="Consolas" w:hAnsi="Consolas" w:eastAsia="Consolas" w:cs="Consolas"/>
          <w:color w:val="22262B"/>
          <w:sz w:val="17"/>
        </w:rPr>
        <w:t>tk.Spinbox(root, from_=1, to=30, textvariable=n, width=10,</w:t>
      </w:r>
    </w:p>
    <w:p w14:paraId="59DEB270">
      <w:pPr>
        <w:shd w:val="clear" w:color="auto" w:fill="F4F6F8"/>
        <w:spacing w:after="0" w:line="283" w:lineRule="auto"/>
        <w:ind w:left="142"/>
        <w:rPr>
          <w:rFonts w:hint="eastAsia"/>
        </w:rPr>
      </w:pPr>
      <w:r>
        <w:rPr>
          <w:rFonts w:ascii="Consolas" w:hAnsi="Consolas" w:eastAsia="Consolas" w:cs="Consolas"/>
          <w:color w:val="22262B"/>
          <w:sz w:val="17"/>
        </w:rPr>
        <w:t xml:space="preserve">           command=calc).grid(row=2, column=1)</w:t>
      </w:r>
    </w:p>
    <w:p w14:paraId="4F704FF9">
      <w:pPr>
        <w:shd w:val="clear" w:color="auto" w:fill="F4F6F8"/>
        <w:spacing w:after="0" w:line="283" w:lineRule="auto"/>
        <w:ind w:left="142"/>
        <w:rPr>
          <w:rFonts w:hint="eastAsia"/>
        </w:rPr>
      </w:pPr>
      <w:r>
        <w:rPr>
          <w:rFonts w:ascii="Consolas" w:hAnsi="Consolas" w:eastAsia="Consolas" w:cs="Consolas"/>
          <w:color w:val="22262B"/>
          <w:sz w:val="17"/>
        </w:rPr>
        <w:t>pv.trace_add("write", calc)          # ← 关键：值一被写就重算</w:t>
      </w:r>
    </w:p>
    <w:p w14:paraId="22B8E2C5">
      <w:pPr>
        <w:shd w:val="clear" w:color="auto" w:fill="F4F6F8"/>
        <w:spacing w:after="0" w:line="283" w:lineRule="auto"/>
        <w:ind w:left="142"/>
        <w:rPr>
          <w:rFonts w:hint="eastAsia"/>
        </w:rPr>
      </w:pPr>
      <w:r>
        <w:rPr>
          <w:rFonts w:ascii="Consolas" w:hAnsi="Consolas" w:eastAsia="Consolas" w:cs="Consolas"/>
          <w:color w:val="22262B"/>
          <w:sz w:val="17"/>
        </w:rPr>
        <w:t>rate.trace_add("write", calc)</w:t>
      </w:r>
    </w:p>
    <w:p w14:paraId="29E054D8">
      <w:pPr>
        <w:shd w:val="clear" w:color="auto" w:fill="F4F6F8"/>
        <w:spacing w:after="0" w:line="283" w:lineRule="auto"/>
        <w:ind w:left="142"/>
        <w:rPr>
          <w:rFonts w:hint="eastAsia"/>
        </w:rPr>
      </w:pPr>
      <w:r>
        <w:rPr>
          <w:rFonts w:ascii="Consolas" w:hAnsi="Consolas" w:eastAsia="Consolas" w:cs="Consolas"/>
          <w:color w:val="22262B"/>
          <w:sz w:val="17"/>
        </w:rPr>
        <w:t>n.trace_add("write", calc)</w:t>
      </w:r>
    </w:p>
    <w:p w14:paraId="1E239B91">
      <w:pPr>
        <w:shd w:val="clear" w:color="auto" w:fill="F4F6F8"/>
        <w:spacing w:after="0" w:line="283" w:lineRule="auto"/>
        <w:ind w:left="142"/>
        <w:rPr>
          <w:rFonts w:hint="eastAsia"/>
        </w:rPr>
      </w:pPr>
      <w:r>
        <w:rPr>
          <w:rFonts w:ascii="Consolas" w:hAnsi="Consolas" w:eastAsia="Consolas" w:cs="Consolas"/>
          <w:color w:val="22262B"/>
          <w:sz w:val="17"/>
        </w:rPr>
        <w:t>tk.Label(root, textvariable=out, fg="#1C4A8C",</w:t>
      </w:r>
    </w:p>
    <w:p w14:paraId="5713CCE3">
      <w:pPr>
        <w:shd w:val="clear" w:color="auto" w:fill="F4F6F8"/>
        <w:spacing w:after="0" w:line="283" w:lineRule="auto"/>
        <w:ind w:left="142"/>
        <w:rPr>
          <w:rFonts w:hint="eastAsia"/>
        </w:rPr>
      </w:pPr>
      <w:r>
        <w:rPr>
          <w:rFonts w:ascii="Consolas" w:hAnsi="Consolas" w:eastAsia="Consolas" w:cs="Consolas"/>
          <w:color w:val="22262B"/>
          <w:sz w:val="17"/>
        </w:rPr>
        <w:t xml:space="preserve">         font=("Microsoft YaHei UI", 11, "bold")).grid(row=3, column=0, columnspan=2)</w:t>
      </w:r>
    </w:p>
    <w:p w14:paraId="2DA7F7AF">
      <w:pPr>
        <w:shd w:val="clear" w:color="auto" w:fill="F4F6F8"/>
        <w:spacing w:after="0" w:line="283" w:lineRule="auto"/>
        <w:ind w:left="142"/>
        <w:rPr>
          <w:rFonts w:hint="eastAsia"/>
        </w:rPr>
      </w:pPr>
      <w:r>
        <w:rPr>
          <w:rFonts w:ascii="Consolas" w:hAnsi="Consolas" w:eastAsia="Consolas" w:cs="Consolas"/>
          <w:color w:val="22262B"/>
          <w:sz w:val="17"/>
        </w:rPr>
        <w:t>calc()                                # 打开时先算一次，界面不是空的</w:t>
      </w:r>
    </w:p>
    <w:p w14:paraId="1FD5B889">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5152FF1">
      <w:pPr>
        <w:spacing w:after="40"/>
        <w:rPr>
          <w:rFonts w:hint="eastAsia"/>
        </w:rPr>
      </w:pPr>
    </w:p>
    <w:p w14:paraId="78DD1806">
      <w:pPr>
        <w:keepNext/>
        <w:spacing w:before="80"/>
        <w:jc w:val="center"/>
        <w:rPr>
          <w:rFonts w:hint="eastAsia"/>
        </w:rPr>
      </w:pPr>
      <w:r>
        <w:drawing>
          <wp:inline distT="0" distB="0" distL="0" distR="0">
            <wp:extent cx="4535805" cy="294576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114"/>
                    <a:stretch>
                      <a:fillRect/>
                    </a:stretch>
                  </pic:blipFill>
                  <pic:spPr>
                    <a:xfrm>
                      <a:off x="0" y="0"/>
                      <a:ext cx="4536000" cy="2946062"/>
                    </a:xfrm>
                    <a:prstGeom prst="rect">
                      <a:avLst/>
                    </a:prstGeom>
                  </pic:spPr>
                </pic:pic>
              </a:graphicData>
            </a:graphic>
          </wp:inline>
        </w:drawing>
      </w:r>
    </w:p>
    <w:p w14:paraId="54EF9876">
      <w:pPr>
        <w:spacing w:before="40" w:after="120"/>
        <w:jc w:val="center"/>
        <w:rPr>
          <w:rFonts w:hint="eastAsia"/>
        </w:rPr>
      </w:pPr>
      <w:r>
        <w:rPr>
          <w:rFonts w:cs="等线"/>
          <w:color w:val="60666E"/>
          <w:sz w:val="17"/>
        </w:rPr>
        <w:t>图 I-5　绑定 StringVar + trace_add 后，改任一输入框结果立刻重算</w:t>
      </w:r>
    </w:p>
    <w:p w14:paraId="06B8D17E">
      <w:pPr>
        <w:spacing w:after="120"/>
        <w:jc w:val="center"/>
        <w:rPr>
          <w:rFonts w:hint="eastAsia"/>
        </w:rPr>
      </w:pPr>
      <w:r>
        <w:rPr>
          <w:rFonts w:cs="等线"/>
          <w:color w:val="8A9099"/>
          <w:sz w:val="16"/>
        </w:rPr>
        <w:t>本机真实抓取</w:t>
      </w:r>
    </w:p>
    <w:p w14:paraId="7B499474">
      <w:pPr>
        <w:shd w:val="clear" w:color="auto" w:fill="23272E"/>
        <w:spacing w:after="0" w:line="283" w:lineRule="auto"/>
        <w:ind w:left="142"/>
        <w:rPr>
          <w:rFonts w:hint="eastAsia"/>
        </w:rPr>
      </w:pPr>
      <w:r>
        <w:rPr>
          <w:rFonts w:ascii="Consolas" w:hAnsi="Consolas" w:eastAsia="Consolas" w:cs="Consolas"/>
          <w:color w:val="E8EAED"/>
          <w:sz w:val="17"/>
        </w:rPr>
        <w:t>FV = 1,338.23 元</w:t>
      </w:r>
    </w:p>
    <w:p w14:paraId="50D1237F">
      <w:pPr>
        <w:shd w:val="clear" w:color="auto" w:fill="23272E"/>
        <w:spacing w:after="0" w:line="283" w:lineRule="auto"/>
        <w:ind w:left="142"/>
        <w:rPr>
          <w:rFonts w:hint="eastAsia"/>
        </w:rPr>
      </w:pPr>
      <w:r>
        <w:rPr>
          <w:rFonts w:ascii="Consolas" w:hAnsi="Consolas" w:eastAsia="Consolas" w:cs="Consolas"/>
          <w:color w:val="E8EAED"/>
          <w:sz w:val="17"/>
        </w:rPr>
        <w:t># 手工验算：1000 × (1 + 0.06)^5 = 1338.2256 → 保留两位 1,338.23 ✓</w:t>
      </w:r>
    </w:p>
    <w:p w14:paraId="024B94A2">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BB23D81">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2891C7FF">
            <w:pPr>
              <w:spacing w:before="40" w:after="40"/>
              <w:rPr>
                <w:rFonts w:hint="eastAsia"/>
              </w:rPr>
            </w:pPr>
            <w:r>
              <w:rPr>
                <w:rFonts w:ascii="黑体" w:hAnsi="黑体" w:eastAsia="黑体" w:cs="黑体"/>
                <w:color w:val="2E7D46"/>
                <w:sz w:val="19"/>
              </w:rPr>
              <w:t>提示　</w:t>
            </w:r>
            <w:r>
              <w:rPr>
                <w:rFonts w:ascii="黑体" w:hAnsi="黑体" w:eastAsia="黑体" w:cs="黑体"/>
                <w:color w:val="1C1E21"/>
                <w:sz w:val="19"/>
              </w:rPr>
              <w:t>textvariable 与 text= 的区别是新手最容易踩的</w:t>
            </w:r>
            <w:r>
              <w:rPr>
                <w:rFonts w:cs="等线"/>
                <w:color w:val="1C1E21"/>
                <w:sz w:val="19"/>
              </w:rPr>
              <w:t>：tk.Label(root, text=out) 只会把变量对象转成字符串（显示成 PY_VAR7 之类），必须写 textvariable=out 才会自动刷新。同理 Entry 用 textvariable 绑定后，取值一律用 pv.get()，不要用 pv——pv 是变量对象，不是值。</w:t>
            </w:r>
          </w:p>
        </w:tc>
      </w:tr>
    </w:tbl>
    <w:p w14:paraId="7FEE73B9">
      <w:pPr>
        <w:spacing w:after="40"/>
        <w:rPr>
          <w:rFonts w:hint="eastAsia"/>
        </w:rPr>
      </w:pPr>
    </w:p>
    <w:p w14:paraId="79DA75C4">
      <w:pPr>
        <w:pStyle w:val="4"/>
      </w:pPr>
      <w:bookmarkStart w:id="198" w:name="_Toc21523"/>
      <w:r>
        <w:rPr>
          <w:rFonts w:ascii="黑体" w:hAnsi="黑体" w:eastAsia="黑体" w:cs="黑体"/>
          <w:b w:val="0"/>
        </w:rPr>
        <w:t>I.6　事件与回调：点了之后程序怎么知道</w:t>
      </w:r>
      <w:bookmarkEnd w:id="198"/>
    </w:p>
    <w:p w14:paraId="4CE4E041">
      <w:pPr>
        <w:keepNext/>
        <w:spacing w:after="20"/>
        <w:rPr>
          <w:rFonts w:hint="eastAsia"/>
        </w:rPr>
      </w:pPr>
      <w:r>
        <w:rPr>
          <w:rFonts w:ascii="黑体" w:hAnsi="黑体" w:eastAsia="黑体" w:cs="黑体"/>
          <w:color w:val="626870"/>
          <w:sz w:val="17"/>
        </w:rPr>
        <w:t>▍事件绑定五种写法</w:t>
      </w:r>
    </w:p>
    <w:p w14:paraId="037C07CA">
      <w:pPr>
        <w:shd w:val="clear" w:color="auto" w:fill="F4F6F8"/>
        <w:spacing w:after="0" w:line="283" w:lineRule="auto"/>
        <w:ind w:left="142"/>
        <w:rPr>
          <w:rFonts w:hint="eastAsia"/>
        </w:rPr>
      </w:pPr>
      <w:r>
        <w:rPr>
          <w:rFonts w:ascii="Consolas" w:hAnsi="Consolas" w:eastAsia="Consolas" w:cs="Consolas"/>
          <w:color w:val="22262B"/>
          <w:sz w:val="17"/>
        </w:rPr>
        <w:t># ① 按钮：command 参数（最简单）</w:t>
      </w:r>
    </w:p>
    <w:p w14:paraId="4843929F">
      <w:pPr>
        <w:shd w:val="clear" w:color="auto" w:fill="F4F6F8"/>
        <w:spacing w:after="0" w:line="283" w:lineRule="auto"/>
        <w:ind w:left="142"/>
        <w:rPr>
          <w:rFonts w:hint="eastAsia"/>
        </w:rPr>
      </w:pPr>
      <w:r>
        <w:rPr>
          <w:rFonts w:ascii="Consolas" w:hAnsi="Consolas" w:eastAsia="Consolas" w:cs="Consolas"/>
          <w:color w:val="22262B"/>
          <w:sz w:val="17"/>
        </w:rPr>
        <w:t>tk.Button(root, text="计算终值 FV", command=calc).grid(row=3, column=0)</w:t>
      </w:r>
    </w:p>
    <w:p w14:paraId="635CA71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483FD11">
      <w:pPr>
        <w:shd w:val="clear" w:color="auto" w:fill="F4F6F8"/>
        <w:spacing w:after="0" w:line="283" w:lineRule="auto"/>
        <w:ind w:left="142"/>
        <w:rPr>
          <w:rFonts w:hint="eastAsia"/>
        </w:rPr>
      </w:pPr>
      <w:r>
        <w:rPr>
          <w:rFonts w:ascii="Consolas" w:hAnsi="Consolas" w:eastAsia="Consolas" w:cs="Consolas"/>
          <w:color w:val="22262B"/>
          <w:sz w:val="17"/>
        </w:rPr>
        <w:t>e = tk.Entry(root, width=22)</w:t>
      </w:r>
    </w:p>
    <w:p w14:paraId="069066D9">
      <w:pPr>
        <w:shd w:val="clear" w:color="auto" w:fill="F4F6F8"/>
        <w:spacing w:after="0" w:line="283" w:lineRule="auto"/>
        <w:ind w:left="142"/>
        <w:rPr>
          <w:rFonts w:hint="eastAsia"/>
        </w:rPr>
      </w:pPr>
      <w:r>
        <w:rPr>
          <w:rFonts w:ascii="Consolas" w:hAnsi="Consolas" w:eastAsia="Consolas" w:cs="Consolas"/>
          <w:color w:val="22262B"/>
          <w:sz w:val="17"/>
        </w:rPr>
        <w:t>e.bind("&lt;Return&gt;", lambda ev: lab.config(text=f"&lt;Return&gt; 触发，内容={ev.widget.get()}",</w:t>
      </w:r>
    </w:p>
    <w:p w14:paraId="6CC63512">
      <w:pPr>
        <w:shd w:val="clear" w:color="auto" w:fill="F4F6F8"/>
        <w:spacing w:after="0" w:line="283" w:lineRule="auto"/>
        <w:ind w:left="142"/>
        <w:rPr>
          <w:rFonts w:hint="eastAsia"/>
        </w:rPr>
      </w:pPr>
      <w:r>
        <w:rPr>
          <w:rFonts w:ascii="Consolas" w:hAnsi="Consolas" w:eastAsia="Consolas" w:cs="Consolas"/>
          <w:color w:val="22262B"/>
          <w:sz w:val="17"/>
        </w:rPr>
        <w:t xml:space="preserve">                                          fg="#1E8449"))   # ② 回车即算</w:t>
      </w:r>
    </w:p>
    <w:p w14:paraId="0AEEF41F">
      <w:pPr>
        <w:shd w:val="clear" w:color="auto" w:fill="F4F6F8"/>
        <w:spacing w:after="0" w:line="283" w:lineRule="auto"/>
        <w:ind w:left="142"/>
        <w:rPr>
          <w:rFonts w:hint="eastAsia"/>
        </w:rPr>
      </w:pPr>
      <w:r>
        <w:rPr>
          <w:rFonts w:ascii="Consolas" w:hAnsi="Consolas" w:eastAsia="Consolas" w:cs="Consolas"/>
          <w:color w:val="22262B"/>
          <w:sz w:val="17"/>
        </w:rPr>
        <w:t>root.bind("&lt;Escape&gt;", lambda ev: lab.config(text="&lt;Escape&gt; 绑定在 root 上"))  # ③ 全局键</w:t>
      </w:r>
    </w:p>
    <w:p w14:paraId="0C17F10D">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D874483">
      <w:pPr>
        <w:shd w:val="clear" w:color="auto" w:fill="F4F6F8"/>
        <w:spacing w:after="0" w:line="283" w:lineRule="auto"/>
        <w:ind w:left="142"/>
        <w:rPr>
          <w:rFonts w:hint="eastAsia"/>
        </w:rPr>
      </w:pPr>
      <w:r>
        <w:rPr>
          <w:rFonts w:ascii="Consolas" w:hAnsi="Consolas" w:eastAsia="Consolas" w:cs="Consolas"/>
          <w:color w:val="22262B"/>
          <w:sz w:val="17"/>
        </w:rPr>
        <w:t># ④ 鼠标与尺寸事件</w:t>
      </w:r>
    </w:p>
    <w:p w14:paraId="195BFF54">
      <w:pPr>
        <w:shd w:val="clear" w:color="auto" w:fill="F4F6F8"/>
        <w:spacing w:after="0" w:line="283" w:lineRule="auto"/>
        <w:ind w:left="142"/>
        <w:rPr>
          <w:rFonts w:hint="eastAsia"/>
        </w:rPr>
      </w:pPr>
      <w:r>
        <w:rPr>
          <w:rFonts w:ascii="Consolas" w:hAnsi="Consolas" w:eastAsia="Consolas" w:cs="Consolas"/>
          <w:color w:val="22262B"/>
          <w:sz w:val="17"/>
        </w:rPr>
        <w:t>canvas.bind("&lt;Button-1&gt;", on_click)        # 左键按下</w:t>
      </w:r>
    </w:p>
    <w:p w14:paraId="795EF3A8">
      <w:pPr>
        <w:shd w:val="clear" w:color="auto" w:fill="F4F6F8"/>
        <w:spacing w:after="0" w:line="283" w:lineRule="auto"/>
        <w:ind w:left="142"/>
        <w:rPr>
          <w:rFonts w:hint="eastAsia"/>
        </w:rPr>
      </w:pPr>
      <w:r>
        <w:rPr>
          <w:rFonts w:ascii="Consolas" w:hAnsi="Consolas" w:eastAsia="Consolas" w:cs="Consolas"/>
          <w:color w:val="22262B"/>
          <w:sz w:val="17"/>
        </w:rPr>
        <w:t>canvas.bind("&lt;Motion&gt;", on_drag)           # 拖动（配合 drag_drop 做拖放）</w:t>
      </w:r>
    </w:p>
    <w:p w14:paraId="4AB6726F">
      <w:pPr>
        <w:shd w:val="clear" w:color="auto" w:fill="F4F6F8"/>
        <w:spacing w:after="0" w:line="283" w:lineRule="auto"/>
        <w:ind w:left="142"/>
        <w:rPr>
          <w:rFonts w:hint="eastAsia"/>
        </w:rPr>
      </w:pPr>
      <w:r>
        <w:rPr>
          <w:rFonts w:ascii="Consolas" w:hAnsi="Consolas" w:eastAsia="Consolas" w:cs="Consolas"/>
          <w:color w:val="22262B"/>
          <w:sz w:val="17"/>
        </w:rPr>
        <w:t>root.bind("&lt;Configure&gt;", on_resize)        # 窗口改变大小</w:t>
      </w:r>
    </w:p>
    <w:p w14:paraId="5450F6A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1130E7A">
      <w:pPr>
        <w:shd w:val="clear" w:color="auto" w:fill="F4F6F8"/>
        <w:spacing w:after="0" w:line="283" w:lineRule="auto"/>
        <w:ind w:left="142"/>
        <w:rPr>
          <w:rFonts w:hint="eastAsia"/>
        </w:rPr>
      </w:pPr>
      <w:r>
        <w:rPr>
          <w:rFonts w:ascii="Consolas" w:hAnsi="Consolas" w:eastAsia="Consolas" w:cs="Consolas"/>
          <w:color w:val="22262B"/>
          <w:sz w:val="17"/>
        </w:rPr>
        <w:t># ⑤ 延迟执行：不阻塞界面地“过 200ms 再刷新”</w:t>
      </w:r>
    </w:p>
    <w:p w14:paraId="131F45CD">
      <w:pPr>
        <w:shd w:val="clear" w:color="auto" w:fill="F4F6F8"/>
        <w:spacing w:after="0" w:line="283" w:lineRule="auto"/>
        <w:ind w:left="142"/>
        <w:rPr>
          <w:rFonts w:hint="eastAsia"/>
        </w:rPr>
      </w:pPr>
      <w:r>
        <w:rPr>
          <w:rFonts w:ascii="Consolas" w:hAnsi="Consolas" w:eastAsia="Consolas" w:cs="Consolas"/>
          <w:color w:val="22262B"/>
          <w:sz w:val="17"/>
        </w:rPr>
        <w:t>root.after(200, refresh_chart)</w:t>
      </w:r>
    </w:p>
    <w:p w14:paraId="31C57708">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F74322A">
      <w:pPr>
        <w:spacing w:after="40"/>
        <w:rPr>
          <w:rFonts w:hint="eastAsia"/>
        </w:rPr>
      </w:pPr>
    </w:p>
    <w:p w14:paraId="27B5614E">
      <w:pPr>
        <w:keepNext/>
        <w:spacing w:before="80"/>
        <w:jc w:val="center"/>
        <w:rPr>
          <w:rFonts w:hint="eastAsia"/>
        </w:rPr>
      </w:pPr>
      <w:r>
        <w:drawing>
          <wp:inline distT="0" distB="0" distL="0" distR="0">
            <wp:extent cx="4751705" cy="219138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pic:cNvPicPr>
                  </pic:nvPicPr>
                  <pic:blipFill>
                    <a:blip r:embed="rId115"/>
                    <a:stretch>
                      <a:fillRect/>
                    </a:stretch>
                  </pic:blipFill>
                  <pic:spPr>
                    <a:xfrm>
                      <a:off x="0" y="0"/>
                      <a:ext cx="4752000" cy="2191562"/>
                    </a:xfrm>
                    <a:prstGeom prst="rect">
                      <a:avLst/>
                    </a:prstGeom>
                  </pic:spPr>
                </pic:pic>
              </a:graphicData>
            </a:graphic>
          </wp:inline>
        </w:drawing>
      </w:r>
    </w:p>
    <w:p w14:paraId="7462C47A">
      <w:pPr>
        <w:spacing w:before="40" w:after="120"/>
        <w:jc w:val="center"/>
        <w:rPr>
          <w:rFonts w:hint="eastAsia"/>
        </w:rPr>
      </w:pPr>
      <w:r>
        <w:rPr>
          <w:rFonts w:cs="等线"/>
          <w:color w:val="60666E"/>
          <w:sz w:val="17"/>
        </w:rPr>
        <w:t>图 I-6　&lt;Return&gt; 绑在 Entry 上、&lt;Escape&gt; 绑在 root 上</w:t>
      </w:r>
    </w:p>
    <w:p w14:paraId="0C185FAE">
      <w:pPr>
        <w:spacing w:after="120"/>
        <w:jc w:val="center"/>
        <w:rPr>
          <w:rFonts w:hint="eastAsia"/>
        </w:rPr>
      </w:pPr>
      <w:r>
        <w:rPr>
          <w:rFonts w:cs="等线"/>
          <w:color w:val="8A9099"/>
          <w:sz w:val="16"/>
        </w:rPr>
        <w:t>本机真实抓取</w:t>
      </w:r>
    </w:p>
    <w:tbl>
      <w:tblPr>
        <w:tblStyle w:val="41"/>
        <w:tblW w:w="0" w:type="auto"/>
        <w:jc w:val="center"/>
        <w:tblLayout w:type="fixed"/>
        <w:tblCellMar>
          <w:top w:w="0" w:type="dxa"/>
          <w:left w:w="108" w:type="dxa"/>
          <w:bottom w:w="0" w:type="dxa"/>
          <w:right w:w="108" w:type="dxa"/>
        </w:tblCellMar>
      </w:tblPr>
      <w:tblGrid>
        <w:gridCol w:w="9298"/>
      </w:tblGrid>
      <w:tr w14:paraId="1717BFEC">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1E1B444B">
            <w:pPr>
              <w:spacing w:before="40" w:after="40"/>
              <w:rPr>
                <w:rFonts w:hint="eastAsia"/>
              </w:rPr>
            </w:pPr>
            <w:r>
              <w:rPr>
                <w:rFonts w:ascii="黑体" w:hAnsi="黑体" w:eastAsia="黑体" w:cs="黑体"/>
                <w:color w:val="B4791B"/>
                <w:sz w:val="19"/>
              </w:rPr>
              <w:t xml:space="preserve">注意｜第三大坑：在回调里跑耗时任务 </w:t>
            </w:r>
            <w:r>
              <w:rPr>
                <w:rFonts w:cs="等线"/>
                <w:color w:val="1C1E21"/>
                <w:sz w:val="19"/>
              </w:rPr>
              <w:t>tkinter 是</w:t>
            </w:r>
            <w:r>
              <w:rPr>
                <w:rFonts w:ascii="黑体" w:hAnsi="黑体" w:eastAsia="黑体" w:cs="黑体"/>
                <w:color w:val="1C1E21"/>
                <w:sz w:val="19"/>
              </w:rPr>
              <w:t>单线程事件循环</w:t>
            </w:r>
            <w:r>
              <w:rPr>
                <w:rFonts w:cs="等线"/>
                <w:color w:val="1C1E21"/>
                <w:sz w:val="19"/>
              </w:rPr>
              <w:t>。如果你在“计算”按钮的回调里跑一个 10 秒的循环，整个窗口会假死（不刷新、不响应、Windows 标题栏显示“未响应”）。项目一的做法是把计算放在回调里但保证它是毫秒级（纯函数），而</w:t>
            </w:r>
            <w:r>
              <w:rPr>
                <w:rFonts w:ascii="黑体" w:hAnsi="黑体" w:eastAsia="黑体" w:cs="黑体"/>
                <w:color w:val="1C1E21"/>
                <w:sz w:val="19"/>
              </w:rPr>
              <w:t>图表刷新用 root.after() 排到事件队列后面</w:t>
            </w:r>
            <w:r>
              <w:rPr>
                <w:rFonts w:cs="等线"/>
                <w:color w:val="1C1E21"/>
                <w:sz w:val="19"/>
              </w:rPr>
              <w:t>（gui.py 里 after 用了 3 次）。真要跑长任务，用 threading.Thread + after 回主线程更新界面，</w:t>
            </w:r>
            <w:r>
              <w:rPr>
                <w:rFonts w:ascii="黑体" w:hAnsi="黑体" w:eastAsia="黑体" w:cs="黑体"/>
                <w:color w:val="1C1E21"/>
                <w:sz w:val="19"/>
              </w:rPr>
              <w:t>绝不在子线程里直接改控件</w:t>
            </w:r>
            <w:r>
              <w:rPr>
                <w:rFonts w:cs="等线"/>
                <w:color w:val="1C1E21"/>
                <w:sz w:val="19"/>
              </w:rPr>
              <w:t>。</w:t>
            </w:r>
          </w:p>
        </w:tc>
      </w:tr>
    </w:tbl>
    <w:p w14:paraId="052A8FF0">
      <w:pPr>
        <w:spacing w:after="40"/>
        <w:rPr>
          <w:rFonts w:hint="eastAsia"/>
        </w:rPr>
      </w:pPr>
    </w:p>
    <w:p w14:paraId="4CE09D70">
      <w:pPr>
        <w:pStyle w:val="4"/>
      </w:pPr>
      <w:bookmarkStart w:id="199" w:name="_Toc12900"/>
      <w:r>
        <w:rPr>
          <w:rFonts w:ascii="黑体" w:hAnsi="黑体" w:eastAsia="黑体" w:cs="黑体"/>
          <w:b w:val="0"/>
        </w:rPr>
        <w:t>I.7　让界面不那么像 1995 年：ttk 主题控件</w:t>
      </w:r>
      <w:bookmarkEnd w:id="199"/>
    </w:p>
    <w:p w14:paraId="6004B4D1">
      <w:pPr>
        <w:jc w:val="both"/>
        <w:rPr>
          <w:rFonts w:hint="eastAsia"/>
        </w:rPr>
      </w:pPr>
      <w:r>
        <w:rPr>
          <w:rFonts w:cs="等线"/>
          <w:color w:val="1C1E21"/>
        </w:rPr>
        <w:t>tk.* 是原始控件，ttk.*（Themed Tk）是同一套控件的主题版，外观跟随系统、还支持 Style 配置。</w:t>
      </w:r>
      <w:r>
        <w:rPr>
          <w:rFonts w:ascii="黑体" w:hAnsi="黑体" w:eastAsia="黑体" w:cs="黑体"/>
          <w:color w:val="1C1E21"/>
        </w:rPr>
        <w:t>功能一样，颜值差一截</w:t>
      </w:r>
      <w:r>
        <w:rPr>
          <w:rFonts w:cs="等线"/>
          <w:color w:val="1C1E21"/>
        </w:rPr>
        <w:t>。</w:t>
      </w:r>
    </w:p>
    <w:p w14:paraId="2F999BAE">
      <w:pPr>
        <w:keepNext/>
        <w:spacing w:after="20"/>
        <w:rPr>
          <w:rFonts w:hint="eastAsia"/>
        </w:rPr>
      </w:pPr>
      <w:r>
        <w:rPr>
          <w:rFonts w:ascii="黑体" w:hAnsi="黑体" w:eastAsia="黑体" w:cs="黑体"/>
          <w:color w:val="626870"/>
          <w:sz w:val="17"/>
        </w:rPr>
        <w:t>▍项目一 gui.py 的样式做法（节选）</w:t>
      </w:r>
    </w:p>
    <w:p w14:paraId="32F62F50">
      <w:pPr>
        <w:shd w:val="clear" w:color="auto" w:fill="F4F6F8"/>
        <w:spacing w:after="0" w:line="283" w:lineRule="auto"/>
        <w:ind w:left="142"/>
        <w:rPr>
          <w:rFonts w:hint="eastAsia"/>
        </w:rPr>
      </w:pPr>
      <w:r>
        <w:rPr>
          <w:rFonts w:ascii="Consolas" w:hAnsi="Consolas" w:eastAsia="Consolas" w:cs="Consolas"/>
          <w:color w:val="22262B"/>
          <w:sz w:val="17"/>
        </w:rPr>
        <w:t>from tkinter import ttk</w:t>
      </w:r>
    </w:p>
    <w:p w14:paraId="2981E662">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76FFAAA">
      <w:pPr>
        <w:shd w:val="clear" w:color="auto" w:fill="F4F6F8"/>
        <w:spacing w:after="0" w:line="283" w:lineRule="auto"/>
        <w:ind w:left="142"/>
        <w:rPr>
          <w:rFonts w:hint="eastAsia"/>
        </w:rPr>
      </w:pPr>
      <w:r>
        <w:rPr>
          <w:rFonts w:ascii="Consolas" w:hAnsi="Consolas" w:eastAsia="Consolas" w:cs="Consolas"/>
          <w:color w:val="22262B"/>
          <w:sz w:val="17"/>
        </w:rPr>
        <w:t>style = ttk.Style(root)</w:t>
      </w:r>
    </w:p>
    <w:p w14:paraId="1DF04D63">
      <w:pPr>
        <w:shd w:val="clear" w:color="auto" w:fill="F4F6F8"/>
        <w:spacing w:after="0" w:line="283" w:lineRule="auto"/>
        <w:ind w:left="142"/>
        <w:rPr>
          <w:rFonts w:hint="eastAsia"/>
        </w:rPr>
      </w:pPr>
      <w:r>
        <w:rPr>
          <w:rFonts w:ascii="Consolas" w:hAnsi="Consolas" w:eastAsia="Consolas" w:cs="Consolas"/>
          <w:color w:val="22262B"/>
          <w:sz w:val="17"/>
        </w:rPr>
        <w:t>style.theme_use("clam")                       # 可选：vista / clam / alt / default</w:t>
      </w:r>
    </w:p>
    <w:p w14:paraId="26D58BBC">
      <w:pPr>
        <w:shd w:val="clear" w:color="auto" w:fill="F4F6F8"/>
        <w:spacing w:after="0" w:line="283" w:lineRule="auto"/>
        <w:ind w:left="142"/>
        <w:rPr>
          <w:rFonts w:hint="eastAsia"/>
        </w:rPr>
      </w:pPr>
      <w:r>
        <w:rPr>
          <w:rFonts w:ascii="Consolas" w:hAnsi="Consolas" w:eastAsia="Consolas" w:cs="Consolas"/>
          <w:color w:val="22262B"/>
          <w:sz w:val="17"/>
        </w:rPr>
        <w:t>style.configure("TNotebook", background="#F6F7F9", bordercolor="#D6DBE1")</w:t>
      </w:r>
    </w:p>
    <w:p w14:paraId="695E6AAF">
      <w:pPr>
        <w:shd w:val="clear" w:color="auto" w:fill="F4F6F8"/>
        <w:spacing w:after="0" w:line="283" w:lineRule="auto"/>
        <w:ind w:left="142"/>
        <w:rPr>
          <w:rFonts w:hint="eastAsia"/>
        </w:rPr>
      </w:pPr>
      <w:r>
        <w:rPr>
          <w:rFonts w:ascii="Consolas" w:hAnsi="Consolas" w:eastAsia="Consolas" w:cs="Consolas"/>
          <w:color w:val="22262B"/>
          <w:sz w:val="17"/>
        </w:rPr>
        <w:t>style.configure("TButton", padding=(10, 5), font=("Microsoft YaHei UI", 9))</w:t>
      </w:r>
    </w:p>
    <w:p w14:paraId="662FAF09">
      <w:pPr>
        <w:shd w:val="clear" w:color="auto" w:fill="F4F6F8"/>
        <w:spacing w:after="0" w:line="283" w:lineRule="auto"/>
        <w:ind w:left="142"/>
        <w:rPr>
          <w:rFonts w:hint="eastAsia"/>
        </w:rPr>
      </w:pPr>
      <w:r>
        <w:rPr>
          <w:rFonts w:ascii="Consolas" w:hAnsi="Consolas" w:eastAsia="Consolas" w:cs="Consolas"/>
          <w:color w:val="22262B"/>
          <w:sz w:val="17"/>
        </w:rPr>
        <w:t>style.map("TButton", background=[("active", "#EAF1FA")])   # 悬停变色</w:t>
      </w:r>
    </w:p>
    <w:p w14:paraId="4E5AE8F3">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0A795B6">
      <w:pPr>
        <w:shd w:val="clear" w:color="auto" w:fill="F4F6F8"/>
        <w:spacing w:after="0" w:line="283" w:lineRule="auto"/>
        <w:ind w:left="142"/>
        <w:rPr>
          <w:rFonts w:hint="eastAsia"/>
        </w:rPr>
      </w:pPr>
      <w:r>
        <w:rPr>
          <w:rFonts w:ascii="Consolas" w:hAnsi="Consolas" w:eastAsia="Consolas" w:cs="Consolas"/>
          <w:color w:val="22262B"/>
          <w:sz w:val="17"/>
        </w:rPr>
        <w:t># Combobox 的下拉列表颜色不在 Style 里，要用 option_add</w:t>
      </w:r>
    </w:p>
    <w:p w14:paraId="08271C05">
      <w:pPr>
        <w:shd w:val="clear" w:color="auto" w:fill="F4F6F8"/>
        <w:spacing w:after="0" w:line="283" w:lineRule="auto"/>
        <w:ind w:left="142"/>
        <w:rPr>
          <w:rFonts w:hint="eastAsia"/>
        </w:rPr>
      </w:pPr>
      <w:r>
        <w:rPr>
          <w:rFonts w:ascii="Consolas" w:hAnsi="Consolas" w:eastAsia="Consolas" w:cs="Consolas"/>
          <w:color w:val="22262B"/>
          <w:sz w:val="17"/>
        </w:rPr>
        <w:t>root.option_add("*TCombobox*Listbox.background", "#FFFFFF")</w:t>
      </w:r>
    </w:p>
    <w:p w14:paraId="5F6AA86F">
      <w:pPr>
        <w:shd w:val="clear" w:color="auto" w:fill="F4F6F8"/>
        <w:spacing w:after="0" w:line="283" w:lineRule="auto"/>
        <w:ind w:left="142"/>
        <w:rPr>
          <w:rFonts w:hint="eastAsia"/>
        </w:rPr>
      </w:pPr>
      <w:r>
        <w:rPr>
          <w:rFonts w:ascii="Consolas" w:hAnsi="Consolas" w:eastAsia="Consolas" w:cs="Consolas"/>
          <w:color w:val="22262B"/>
          <w:sz w:val="17"/>
        </w:rPr>
        <w:t>root.option_add("*TCombobox*Listbox.selectBackground", "#1C4A8C")</w:t>
      </w:r>
    </w:p>
    <w:p w14:paraId="19CC8225">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5A9746C">
      <w:pPr>
        <w:spacing w:after="40"/>
        <w:rPr>
          <w:rFonts w:hint="eastAsia"/>
        </w:rPr>
      </w:pPr>
    </w:p>
    <w:p w14:paraId="60E428CD">
      <w:pPr>
        <w:keepNext/>
        <w:spacing w:before="80"/>
        <w:jc w:val="center"/>
        <w:rPr>
          <w:rFonts w:hint="eastAsia"/>
        </w:rPr>
      </w:pPr>
      <w:r>
        <w:drawing>
          <wp:inline distT="0" distB="0" distL="0" distR="0">
            <wp:extent cx="4535805" cy="278384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pic:cNvPicPr>
                  </pic:nvPicPr>
                  <pic:blipFill>
                    <a:blip r:embed="rId116"/>
                    <a:stretch>
                      <a:fillRect/>
                    </a:stretch>
                  </pic:blipFill>
                  <pic:spPr>
                    <a:xfrm>
                      <a:off x="0" y="0"/>
                      <a:ext cx="4536000" cy="2784000"/>
                    </a:xfrm>
                    <a:prstGeom prst="rect">
                      <a:avLst/>
                    </a:prstGeom>
                  </pic:spPr>
                </pic:pic>
              </a:graphicData>
            </a:graphic>
          </wp:inline>
        </w:drawing>
      </w:r>
    </w:p>
    <w:p w14:paraId="2BFE2AF3">
      <w:pPr>
        <w:spacing w:before="40" w:after="120"/>
        <w:jc w:val="center"/>
        <w:rPr>
          <w:rFonts w:hint="eastAsia"/>
        </w:rPr>
      </w:pPr>
      <w:r>
        <w:rPr>
          <w:rFonts w:cs="等线"/>
          <w:color w:val="60666E"/>
          <w:sz w:val="17"/>
        </w:rPr>
        <w:t>图 I-7　左：tk 原生控件；右：ttk 主题控件（含 Progressbar）</w:t>
      </w:r>
    </w:p>
    <w:p w14:paraId="50C26406">
      <w:pPr>
        <w:spacing w:after="120"/>
        <w:jc w:val="center"/>
        <w:rPr>
          <w:rFonts w:hint="eastAsia"/>
        </w:rPr>
      </w:pPr>
      <w:r>
        <w:rPr>
          <w:rFonts w:cs="等线"/>
          <w:color w:val="8A9099"/>
          <w:sz w:val="16"/>
        </w:rPr>
        <w:t>本机真实抓取</w:t>
      </w:r>
    </w:p>
    <w:tbl>
      <w:tblPr>
        <w:tblStyle w:val="41"/>
        <w:tblW w:w="0" w:type="auto"/>
        <w:jc w:val="center"/>
        <w:tblLayout w:type="fixed"/>
        <w:tblCellMar>
          <w:top w:w="0" w:type="dxa"/>
          <w:left w:w="108" w:type="dxa"/>
          <w:bottom w:w="0" w:type="dxa"/>
          <w:right w:w="108" w:type="dxa"/>
        </w:tblCellMar>
      </w:tblPr>
      <w:tblGrid>
        <w:gridCol w:w="9298"/>
      </w:tblGrid>
      <w:tr w14:paraId="02CFCC2E">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4C84196A">
            <w:pPr>
              <w:spacing w:before="40" w:after="40"/>
              <w:rPr>
                <w:rFonts w:hint="eastAsia"/>
              </w:rPr>
            </w:pPr>
            <w:r>
              <w:rPr>
                <w:rFonts w:ascii="黑体" w:hAnsi="黑体" w:eastAsia="黑体" w:cs="黑体"/>
                <w:color w:val="1C4A8C"/>
                <w:sz w:val="19"/>
              </w:rPr>
              <w:t>说明　</w:t>
            </w:r>
            <w:r>
              <w:rPr>
                <w:rFonts w:cs="等线"/>
                <w:color w:val="1C1E21"/>
                <w:sz w:val="19"/>
              </w:rPr>
              <w:t>项目一 gui.py 里 ttk 与 tk 是</w:t>
            </w:r>
            <w:r>
              <w:rPr>
                <w:rFonts w:ascii="黑体" w:hAnsi="黑体" w:eastAsia="黑体" w:cs="黑体"/>
                <w:color w:val="1C1E21"/>
                <w:sz w:val="19"/>
              </w:rPr>
              <w:t>混用</w:t>
            </w:r>
            <w:r>
              <w:rPr>
                <w:rFonts w:cs="等线"/>
                <w:color w:val="1C1E21"/>
                <w:sz w:val="19"/>
              </w:rPr>
              <w:t xml:space="preserve">的：ttk.Button 用了 </w:t>
            </w:r>
            <w:r>
              <w:rPr>
                <w:rFonts w:ascii="黑体" w:hAnsi="黑体" w:eastAsia="黑体" w:cs="黑体"/>
                <w:color w:val="1C1E21"/>
                <w:sz w:val="19"/>
              </w:rPr>
              <w:t>13 次</w:t>
            </w:r>
            <w:r>
              <w:rPr>
                <w:rFonts w:cs="等线"/>
                <w:color w:val="1C1E21"/>
                <w:sz w:val="19"/>
              </w:rPr>
              <w:t xml:space="preserve">、ttk.Label 10 次、ttk.Frame 7 次，而 tk.Label 用了 </w:t>
            </w:r>
            <w:r>
              <w:rPr>
                <w:rFonts w:ascii="黑体" w:hAnsi="黑体" w:eastAsia="黑体" w:cs="黑体"/>
                <w:color w:val="1C1E21"/>
                <w:sz w:val="19"/>
              </w:rPr>
              <w:t>20 次</w:t>
            </w:r>
            <w:r>
              <w:rPr>
                <w:rFonts w:cs="等线"/>
                <w:color w:val="1C1E21"/>
                <w:sz w:val="19"/>
              </w:rPr>
              <w:t xml:space="preserve">（因为需要自由改前景色/字体的地方 tk.Label 更直接）；布局上 pack </w:t>
            </w:r>
            <w:r>
              <w:rPr>
                <w:rFonts w:ascii="黑体" w:hAnsi="黑体" w:eastAsia="黑体" w:cs="黑体"/>
                <w:color w:val="1C1E21"/>
                <w:sz w:val="19"/>
              </w:rPr>
              <w:t>48 次</w:t>
            </w:r>
            <w:r>
              <w:rPr>
                <w:rFonts w:cs="等线"/>
                <w:color w:val="1C1E21"/>
                <w:sz w:val="19"/>
              </w:rPr>
              <w:t xml:space="preserve">、grid </w:t>
            </w:r>
            <w:r>
              <w:rPr>
                <w:rFonts w:ascii="黑体" w:hAnsi="黑体" w:eastAsia="黑体" w:cs="黑体"/>
                <w:color w:val="1C1E21"/>
                <w:sz w:val="19"/>
              </w:rPr>
              <w:t>6 次</w:t>
            </w:r>
            <w:r>
              <w:rPr>
                <w:rFonts w:cs="等线"/>
                <w:color w:val="1C1E21"/>
                <w:sz w:val="19"/>
              </w:rPr>
              <w:t xml:space="preserve">、place </w:t>
            </w:r>
            <w:r>
              <w:rPr>
                <w:rFonts w:ascii="黑体" w:hAnsi="黑体" w:eastAsia="黑体" w:cs="黑体"/>
                <w:color w:val="1C1E21"/>
                <w:sz w:val="19"/>
              </w:rPr>
              <w:t>0 次</w:t>
            </w:r>
            <w:r>
              <w:rPr>
                <w:rFonts w:cs="等线"/>
                <w:color w:val="1C1E21"/>
                <w:sz w:val="19"/>
              </w:rPr>
              <w:t>。另外还用了 ttk.Notebook（六场景分页）、ttk.Panedwindow（可拖动分隔）、ttk.Combobox 2 次、ttk.Scrollbar 2 次、ttk.LabelFrame 1 次、ttk.Progressbar 1 次，以及 tk.StringVar 2 次、tk.Text 1 次、tk.PhotoImage 1 次。</w:t>
            </w:r>
            <w:r>
              <w:rPr>
                <w:rFonts w:ascii="黑体" w:hAnsi="黑体" w:eastAsia="黑体" w:cs="黑体"/>
                <w:color w:val="1C1E21"/>
                <w:sz w:val="19"/>
              </w:rPr>
              <w:t>这份“够用清单”就是做财务小工具所需的全部 tkinter 控件</w:t>
            </w:r>
            <w:r>
              <w:rPr>
                <w:rFonts w:cs="等线"/>
                <w:color w:val="1C1E21"/>
                <w:sz w:val="19"/>
              </w:rPr>
              <w:t>，不必再学别的。</w:t>
            </w:r>
          </w:p>
        </w:tc>
      </w:tr>
    </w:tbl>
    <w:p w14:paraId="78D8BDED">
      <w:pPr>
        <w:spacing w:after="40"/>
        <w:rPr>
          <w:rFonts w:hint="eastAsia"/>
        </w:rPr>
      </w:pPr>
    </w:p>
    <w:p w14:paraId="2DFB164D">
      <w:pPr>
        <w:pStyle w:val="4"/>
      </w:pPr>
      <w:bookmarkStart w:id="200" w:name="_Toc12223"/>
      <w:r>
        <w:rPr>
          <w:rFonts w:ascii="黑体" w:hAnsi="黑体" w:eastAsia="黑体" w:cs="黑体"/>
          <w:b w:val="0"/>
        </w:rPr>
        <w:t>I.8　菜单、对话框与状态栏</w:t>
      </w:r>
      <w:bookmarkEnd w:id="200"/>
    </w:p>
    <w:p w14:paraId="1493536E">
      <w:pPr>
        <w:keepNext/>
        <w:spacing w:after="20"/>
        <w:rPr>
          <w:rFonts w:hint="eastAsia"/>
        </w:rPr>
      </w:pPr>
      <w:r>
        <w:rPr>
          <w:rFonts w:ascii="黑体" w:hAnsi="黑体" w:eastAsia="黑体" w:cs="黑体"/>
          <w:color w:val="626870"/>
          <w:sz w:val="17"/>
        </w:rPr>
        <w:t>▍menu_dialog.py</w:t>
      </w:r>
    </w:p>
    <w:p w14:paraId="72F45310">
      <w:pPr>
        <w:shd w:val="clear" w:color="auto" w:fill="F4F6F8"/>
        <w:spacing w:after="0" w:line="283" w:lineRule="auto"/>
        <w:ind w:left="142"/>
        <w:rPr>
          <w:rFonts w:hint="eastAsia"/>
        </w:rPr>
      </w:pPr>
      <w:r>
        <w:rPr>
          <w:rFonts w:ascii="Consolas" w:hAnsi="Consolas" w:eastAsia="Consolas" w:cs="Consolas"/>
          <w:color w:val="22262B"/>
          <w:sz w:val="17"/>
        </w:rPr>
        <w:t>from tkinter import Menu, messagebox</w:t>
      </w:r>
    </w:p>
    <w:p w14:paraId="22237E2E">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6AC7DCE">
      <w:pPr>
        <w:shd w:val="clear" w:color="auto" w:fill="F4F6F8"/>
        <w:spacing w:after="0" w:line="283" w:lineRule="auto"/>
        <w:ind w:left="142"/>
        <w:rPr>
          <w:rFonts w:hint="eastAsia"/>
        </w:rPr>
      </w:pPr>
      <w:r>
        <w:rPr>
          <w:rFonts w:ascii="Consolas" w:hAnsi="Consolas" w:eastAsia="Consolas" w:cs="Consolas"/>
          <w:color w:val="22262B"/>
          <w:sz w:val="17"/>
        </w:rPr>
        <w:t>bar = Menu(root)</w:t>
      </w:r>
    </w:p>
    <w:p w14:paraId="62633288">
      <w:pPr>
        <w:shd w:val="clear" w:color="auto" w:fill="F4F6F8"/>
        <w:spacing w:after="0" w:line="283" w:lineRule="auto"/>
        <w:ind w:left="142"/>
        <w:rPr>
          <w:rFonts w:hint="eastAsia"/>
        </w:rPr>
      </w:pPr>
      <w:r>
        <w:rPr>
          <w:rFonts w:ascii="Consolas" w:hAnsi="Consolas" w:eastAsia="Consolas" w:cs="Consolas"/>
          <w:color w:val="22262B"/>
          <w:sz w:val="17"/>
        </w:rPr>
        <w:t>fm = Menu(bar, tearoff=0)                     # tearoff=0 去掉菜单顶部的虚线</w:t>
      </w:r>
    </w:p>
    <w:p w14:paraId="12967E6D">
      <w:pPr>
        <w:shd w:val="clear" w:color="auto" w:fill="F4F6F8"/>
        <w:spacing w:after="0" w:line="283" w:lineRule="auto"/>
        <w:ind w:left="142"/>
        <w:rPr>
          <w:rFonts w:hint="eastAsia"/>
        </w:rPr>
      </w:pPr>
      <w:r>
        <w:rPr>
          <w:rFonts w:ascii="Consolas" w:hAnsi="Consolas" w:eastAsia="Consolas" w:cs="Consolas"/>
          <w:color w:val="22262B"/>
          <w:sz w:val="17"/>
        </w:rPr>
        <w:t>fm.add_command(label="导出 Excel…")</w:t>
      </w:r>
    </w:p>
    <w:p w14:paraId="327CC81B">
      <w:pPr>
        <w:shd w:val="clear" w:color="auto" w:fill="F4F6F8"/>
        <w:spacing w:after="0" w:line="283" w:lineRule="auto"/>
        <w:ind w:left="142"/>
        <w:rPr>
          <w:rFonts w:hint="eastAsia"/>
        </w:rPr>
      </w:pPr>
      <w:r>
        <w:rPr>
          <w:rFonts w:ascii="Consolas" w:hAnsi="Consolas" w:eastAsia="Consolas" w:cs="Consolas"/>
          <w:color w:val="22262B"/>
          <w:sz w:val="17"/>
        </w:rPr>
        <w:t>fm.add_command(label="导出图表…")</w:t>
      </w:r>
    </w:p>
    <w:p w14:paraId="78158999">
      <w:pPr>
        <w:shd w:val="clear" w:color="auto" w:fill="F4F6F8"/>
        <w:spacing w:after="0" w:line="283" w:lineRule="auto"/>
        <w:ind w:left="142"/>
        <w:rPr>
          <w:rFonts w:hint="eastAsia"/>
        </w:rPr>
      </w:pPr>
      <w:r>
        <w:rPr>
          <w:rFonts w:ascii="Consolas" w:hAnsi="Consolas" w:eastAsia="Consolas" w:cs="Consolas"/>
          <w:color w:val="22262B"/>
          <w:sz w:val="17"/>
        </w:rPr>
        <w:t>fm.add_separator()</w:t>
      </w:r>
    </w:p>
    <w:p w14:paraId="6D4CB1F5">
      <w:pPr>
        <w:shd w:val="clear" w:color="auto" w:fill="F4F6F8"/>
        <w:spacing w:after="0" w:line="283" w:lineRule="auto"/>
        <w:ind w:left="142"/>
        <w:rPr>
          <w:rFonts w:hint="eastAsia"/>
        </w:rPr>
      </w:pPr>
      <w:r>
        <w:rPr>
          <w:rFonts w:ascii="Consolas" w:hAnsi="Consolas" w:eastAsia="Consolas" w:cs="Consolas"/>
          <w:color w:val="22262B"/>
          <w:sz w:val="17"/>
        </w:rPr>
        <w:t>fm.add_command(label="退出", accelerator="Alt+F4")</w:t>
      </w:r>
    </w:p>
    <w:p w14:paraId="3253FC1D">
      <w:pPr>
        <w:shd w:val="clear" w:color="auto" w:fill="F4F6F8"/>
        <w:spacing w:after="0" w:line="283" w:lineRule="auto"/>
        <w:ind w:left="142"/>
        <w:rPr>
          <w:rFonts w:hint="eastAsia"/>
        </w:rPr>
      </w:pPr>
      <w:r>
        <w:rPr>
          <w:rFonts w:ascii="Consolas" w:hAnsi="Consolas" w:eastAsia="Consolas" w:cs="Consolas"/>
          <w:color w:val="22262B"/>
          <w:sz w:val="17"/>
        </w:rPr>
        <w:t>bar.add_cascade(label="文件", menu=fm)         # 下拉菜单</w:t>
      </w:r>
    </w:p>
    <w:p w14:paraId="5AFBC4F7">
      <w:pPr>
        <w:shd w:val="clear" w:color="auto" w:fill="F4F6F8"/>
        <w:spacing w:after="0" w:line="283" w:lineRule="auto"/>
        <w:ind w:left="142"/>
        <w:rPr>
          <w:rFonts w:hint="eastAsia"/>
        </w:rPr>
      </w:pPr>
      <w:r>
        <w:rPr>
          <w:rFonts w:ascii="Consolas" w:hAnsi="Consolas" w:eastAsia="Consolas" w:cs="Consolas"/>
          <w:color w:val="22262B"/>
          <w:sz w:val="17"/>
        </w:rPr>
        <w:t>bar.add_command(label="运行全部场景")           # 直接命令</w:t>
      </w:r>
    </w:p>
    <w:p w14:paraId="07C02F2B">
      <w:pPr>
        <w:shd w:val="clear" w:color="auto" w:fill="F4F6F8"/>
        <w:spacing w:after="0" w:line="283" w:lineRule="auto"/>
        <w:ind w:left="142"/>
        <w:rPr>
          <w:rFonts w:hint="eastAsia"/>
        </w:rPr>
      </w:pPr>
      <w:r>
        <w:rPr>
          <w:rFonts w:ascii="Consolas" w:hAnsi="Consolas" w:eastAsia="Consolas" w:cs="Consolas"/>
          <w:color w:val="22262B"/>
          <w:sz w:val="17"/>
        </w:rPr>
        <w:t>root.config(menu=bar)</w:t>
      </w:r>
    </w:p>
    <w:p w14:paraId="72DE4CA0">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52E8551">
      <w:pPr>
        <w:shd w:val="clear" w:color="auto" w:fill="F4F6F8"/>
        <w:spacing w:after="0" w:line="283" w:lineRule="auto"/>
        <w:ind w:left="142"/>
        <w:rPr>
          <w:rFonts w:hint="eastAsia"/>
        </w:rPr>
      </w:pPr>
      <w:r>
        <w:rPr>
          <w:rFonts w:ascii="Consolas" w:hAnsi="Consolas" w:eastAsia="Consolas" w:cs="Consolas"/>
          <w:color w:val="22262B"/>
          <w:sz w:val="17"/>
        </w:rPr>
        <w:t># 三种提示框（项目一用了 7 次 messagebox，没有自己写弹窗）</w:t>
      </w:r>
    </w:p>
    <w:p w14:paraId="74BD638B">
      <w:pPr>
        <w:shd w:val="clear" w:color="auto" w:fill="F4F6F8"/>
        <w:spacing w:after="0" w:line="283" w:lineRule="auto"/>
        <w:ind w:left="142"/>
        <w:rPr>
          <w:rFonts w:hint="eastAsia"/>
        </w:rPr>
      </w:pPr>
      <w:r>
        <w:rPr>
          <w:rFonts w:ascii="Consolas" w:hAnsi="Consolas" w:eastAsia="Consolas" w:cs="Consolas"/>
          <w:color w:val="22262B"/>
          <w:sz w:val="17"/>
        </w:rPr>
        <w:t>messagebox.showinfo("完成", "已导出 8 张图表")</w:t>
      </w:r>
    </w:p>
    <w:p w14:paraId="20A0B3A6">
      <w:pPr>
        <w:shd w:val="clear" w:color="auto" w:fill="F4F6F8"/>
        <w:spacing w:after="0" w:line="283" w:lineRule="auto"/>
        <w:ind w:left="142"/>
        <w:rPr>
          <w:rFonts w:hint="eastAsia"/>
        </w:rPr>
      </w:pPr>
      <w:r>
        <w:rPr>
          <w:rFonts w:ascii="Consolas" w:hAnsi="Consolas" w:eastAsia="Consolas" w:cs="Consolas"/>
          <w:color w:val="22262B"/>
          <w:sz w:val="17"/>
        </w:rPr>
        <w:t>messagebox.showwarning("校验", "利率 6 超出合理区间，请确认是否为百分数")</w:t>
      </w:r>
    </w:p>
    <w:p w14:paraId="5018AD5D">
      <w:pPr>
        <w:shd w:val="clear" w:color="auto" w:fill="F4F6F8"/>
        <w:spacing w:after="0" w:line="283" w:lineRule="auto"/>
        <w:ind w:left="142"/>
        <w:rPr>
          <w:rFonts w:hint="eastAsia"/>
        </w:rPr>
      </w:pPr>
      <w:r>
        <w:rPr>
          <w:rFonts w:ascii="Consolas" w:hAnsi="Consolas" w:eastAsia="Consolas" w:cs="Consolas"/>
          <w:color w:val="22262B"/>
          <w:sz w:val="17"/>
        </w:rPr>
        <w:t>if messagebox.askyesno("覆盖", "目标文件已存在，覆盖吗？"):</w:t>
      </w:r>
    </w:p>
    <w:p w14:paraId="5DBF9C41">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ADA50C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45A33CB">
      <w:pPr>
        <w:shd w:val="clear" w:color="auto" w:fill="F4F6F8"/>
        <w:spacing w:after="0" w:line="283" w:lineRule="auto"/>
        <w:ind w:left="142"/>
        <w:rPr>
          <w:rFonts w:hint="eastAsia"/>
        </w:rPr>
      </w:pPr>
      <w:r>
        <w:rPr>
          <w:rFonts w:ascii="Consolas" w:hAnsi="Consolas" w:eastAsia="Consolas" w:cs="Consolas"/>
          <w:color w:val="22262B"/>
          <w:sz w:val="17"/>
        </w:rPr>
        <w:t># 状态栏：side="bottom" 且**先 pack**</w:t>
      </w:r>
    </w:p>
    <w:p w14:paraId="5381C77D">
      <w:pPr>
        <w:shd w:val="clear" w:color="auto" w:fill="F4F6F8"/>
        <w:spacing w:after="0" w:line="283" w:lineRule="auto"/>
        <w:ind w:left="142"/>
        <w:rPr>
          <w:rFonts w:hint="eastAsia"/>
        </w:rPr>
      </w:pPr>
      <w:r>
        <w:rPr>
          <w:rFonts w:ascii="Consolas" w:hAnsi="Consolas" w:eastAsia="Consolas" w:cs="Consolas"/>
          <w:color w:val="22262B"/>
          <w:sz w:val="17"/>
        </w:rPr>
        <w:t>tk.Label(root, text="就绪", bg="#F2F2F2", anchor="w").pack(side="bottom", fill="x")</w:t>
      </w:r>
    </w:p>
    <w:p w14:paraId="34CEF0F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01FECC16">
      <w:pPr>
        <w:spacing w:after="40"/>
        <w:rPr>
          <w:rFonts w:hint="eastAsia"/>
        </w:rPr>
      </w:pPr>
    </w:p>
    <w:p w14:paraId="26E81CBE">
      <w:pPr>
        <w:keepNext/>
        <w:spacing w:before="80"/>
        <w:jc w:val="center"/>
        <w:rPr>
          <w:rFonts w:hint="eastAsia"/>
        </w:rPr>
      </w:pPr>
      <w:r>
        <w:drawing>
          <wp:inline distT="0" distB="0" distL="0" distR="0">
            <wp:extent cx="5039995" cy="276733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pic:cNvPicPr>
                  </pic:nvPicPr>
                  <pic:blipFill>
                    <a:blip r:embed="rId117"/>
                    <a:stretch>
                      <a:fillRect/>
                    </a:stretch>
                  </pic:blipFill>
                  <pic:spPr>
                    <a:xfrm>
                      <a:off x="0" y="0"/>
                      <a:ext cx="5040000" cy="2767500"/>
                    </a:xfrm>
                    <a:prstGeom prst="rect">
                      <a:avLst/>
                    </a:prstGeom>
                  </pic:spPr>
                </pic:pic>
              </a:graphicData>
            </a:graphic>
          </wp:inline>
        </w:drawing>
      </w:r>
    </w:p>
    <w:p w14:paraId="31A37A12">
      <w:pPr>
        <w:spacing w:before="40" w:after="120"/>
        <w:jc w:val="center"/>
        <w:rPr>
          <w:rFonts w:hint="eastAsia"/>
        </w:rPr>
      </w:pPr>
      <w:r>
        <w:rPr>
          <w:rFonts w:cs="等线"/>
          <w:color w:val="60666E"/>
          <w:sz w:val="17"/>
        </w:rPr>
        <w:t>图 I-8　菜单栏（文件/帮助）+ 底部状态栏</w:t>
      </w:r>
    </w:p>
    <w:p w14:paraId="678ED53C">
      <w:pPr>
        <w:spacing w:after="120"/>
        <w:jc w:val="center"/>
        <w:rPr>
          <w:rFonts w:hint="eastAsia"/>
        </w:rPr>
      </w:pPr>
      <w:r>
        <w:rPr>
          <w:rFonts w:cs="等线"/>
          <w:color w:val="8A9099"/>
          <w:sz w:val="16"/>
        </w:rPr>
        <w:t>本机真实抓取</w:t>
      </w:r>
    </w:p>
    <w:p w14:paraId="6D9750AF">
      <w:pPr>
        <w:pStyle w:val="4"/>
      </w:pPr>
      <w:bookmarkStart w:id="201" w:name="_Toc2551"/>
      <w:r>
        <w:rPr>
          <w:rFonts w:ascii="黑体" w:hAnsi="黑体" w:eastAsia="黑体" w:cs="黑体"/>
          <w:b w:val="0"/>
        </w:rPr>
        <w:t>I.9　逐层拆解：项目一的真实界面</w:t>
      </w:r>
      <w:bookmarkEnd w:id="201"/>
    </w:p>
    <w:p w14:paraId="60FF4D5F">
      <w:pPr>
        <w:jc w:val="both"/>
        <w:rPr>
          <w:rFonts w:hint="eastAsia"/>
        </w:rPr>
      </w:pPr>
      <w:r>
        <w:rPr>
          <w:rFonts w:cs="等线"/>
          <w:color w:val="1C1E21"/>
        </w:rPr>
        <w:t>下面是双击 财务计算器GUI.pyw 得到的真实程序（不是示意图）。对照它看代码结构，比看十页教程有用：</w:t>
      </w:r>
    </w:p>
    <w:p w14:paraId="3D4822D5">
      <w:pPr>
        <w:keepNext/>
        <w:spacing w:before="80"/>
        <w:jc w:val="center"/>
        <w:rPr>
          <w:rFonts w:hint="eastAsia"/>
        </w:rPr>
      </w:pPr>
      <w:r>
        <w:drawing>
          <wp:inline distT="0" distB="0" distL="0" distR="0">
            <wp:extent cx="6047740" cy="402145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pic:cNvPicPr>
                  </pic:nvPicPr>
                  <pic:blipFill>
                    <a:blip r:embed="rId118"/>
                    <a:stretch>
                      <a:fillRect/>
                    </a:stretch>
                  </pic:blipFill>
                  <pic:spPr>
                    <a:xfrm>
                      <a:off x="0" y="0"/>
                      <a:ext cx="6048000" cy="4021662"/>
                    </a:xfrm>
                    <a:prstGeom prst="rect">
                      <a:avLst/>
                    </a:prstGeom>
                  </pic:spPr>
                </pic:pic>
              </a:graphicData>
            </a:graphic>
          </wp:inline>
        </w:drawing>
      </w:r>
    </w:p>
    <w:p w14:paraId="136D1FBF">
      <w:pPr>
        <w:spacing w:before="40" w:after="120"/>
        <w:jc w:val="center"/>
        <w:rPr>
          <w:rFonts w:hint="eastAsia"/>
        </w:rPr>
      </w:pPr>
      <w:r>
        <w:rPr>
          <w:rFonts w:cs="等线"/>
          <w:color w:val="60666E"/>
          <w:sz w:val="17"/>
        </w:rPr>
        <w:t>图 I-9　项目一 gui.py 运行实拍：标题栏、六个场景页签、参数区、结果区、图表预览</w:t>
      </w:r>
    </w:p>
    <w:p w14:paraId="5C67981C">
      <w:pPr>
        <w:spacing w:after="120"/>
        <w:jc w:val="center"/>
        <w:rPr>
          <w:rFonts w:hint="eastAsia"/>
        </w:rPr>
      </w:pPr>
      <w:r>
        <w:rPr>
          <w:rFonts w:cs="等线"/>
          <w:color w:val="8A9099"/>
          <w:sz w:val="16"/>
        </w:rPr>
        <w:t>本机真实抓取（works/01 的 gui.py）</w:t>
      </w:r>
    </w:p>
    <w:p w14:paraId="0D434D15">
      <w:pPr>
        <w:keepNext/>
        <w:spacing w:before="100" w:after="40"/>
        <w:rPr>
          <w:rFonts w:hint="eastAsia"/>
        </w:rPr>
      </w:pPr>
      <w:r>
        <w:rPr>
          <w:rFonts w:ascii="黑体" w:hAnsi="黑体" w:eastAsia="黑体" w:cs="黑体"/>
          <w:color w:val="1C1E21"/>
          <w:sz w:val="18"/>
        </w:rPr>
        <w:t>表 I-2　项目一界面元素与代码的对应关系</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34"/>
        <w:gridCol w:w="2612"/>
        <w:gridCol w:w="3552"/>
      </w:tblGrid>
      <w:tr w14:paraId="7081D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34" w:type="dxa"/>
            <w:shd w:val="clear" w:color="auto" w:fill="EDF1F7"/>
          </w:tcPr>
          <w:p w14:paraId="69F0C91C">
            <w:pPr>
              <w:spacing w:before="20" w:after="20" w:line="276" w:lineRule="auto"/>
              <w:rPr>
                <w:rFonts w:hint="eastAsia"/>
              </w:rPr>
            </w:pPr>
            <w:r>
              <w:rPr>
                <w:rFonts w:ascii="黑体" w:hAnsi="黑体" w:eastAsia="黑体" w:cs="黑体"/>
                <w:color w:val="1C4A8C"/>
                <w:sz w:val="17"/>
              </w:rPr>
              <w:t>图上位置</w:t>
            </w:r>
          </w:p>
        </w:tc>
        <w:tc>
          <w:tcPr>
            <w:tcW w:w="2612" w:type="dxa"/>
            <w:shd w:val="clear" w:color="auto" w:fill="EDF1F7"/>
          </w:tcPr>
          <w:p w14:paraId="55603700">
            <w:pPr>
              <w:spacing w:before="20" w:after="20" w:line="276" w:lineRule="auto"/>
              <w:rPr>
                <w:rFonts w:hint="eastAsia"/>
              </w:rPr>
            </w:pPr>
            <w:r>
              <w:rPr>
                <w:rFonts w:ascii="黑体" w:hAnsi="黑体" w:eastAsia="黑体" w:cs="黑体"/>
                <w:color w:val="1C4A8C"/>
                <w:sz w:val="17"/>
              </w:rPr>
              <w:t>对应代码</w:t>
            </w:r>
          </w:p>
        </w:tc>
        <w:tc>
          <w:tcPr>
            <w:tcW w:w="3552" w:type="dxa"/>
            <w:shd w:val="clear" w:color="auto" w:fill="EDF1F7"/>
          </w:tcPr>
          <w:p w14:paraId="672AD031">
            <w:pPr>
              <w:spacing w:before="20" w:after="20" w:line="276" w:lineRule="auto"/>
              <w:rPr>
                <w:rFonts w:hint="eastAsia"/>
              </w:rPr>
            </w:pPr>
            <w:r>
              <w:rPr>
                <w:rFonts w:ascii="黑体" w:hAnsi="黑体" w:eastAsia="黑体" w:cs="黑体"/>
                <w:color w:val="1C4A8C"/>
                <w:sz w:val="17"/>
              </w:rPr>
              <w:t>为什么这么设计</w:t>
            </w:r>
          </w:p>
        </w:tc>
      </w:tr>
      <w:tr w14:paraId="7AF51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tcPr>
          <w:p w14:paraId="3FF3BF76">
            <w:pPr>
              <w:spacing w:before="10" w:after="10" w:line="276" w:lineRule="auto"/>
              <w:rPr>
                <w:rFonts w:hint="eastAsia"/>
              </w:rPr>
            </w:pPr>
            <w:r>
              <w:rPr>
                <w:rFonts w:cs="等线"/>
                <w:color w:val="1C1E21"/>
                <w:sz w:val="17"/>
              </w:rPr>
              <w:t>顶部标题栏「财务计算器 · 资金时间价值与资本成本 v3.0 图形界面版」</w:t>
            </w:r>
          </w:p>
        </w:tc>
        <w:tc>
          <w:tcPr>
            <w:tcW w:w="2612" w:type="dxa"/>
          </w:tcPr>
          <w:p w14:paraId="0504EF4F">
            <w:pPr>
              <w:spacing w:before="10" w:after="10" w:line="276" w:lineRule="auto"/>
              <w:rPr>
                <w:rFonts w:hint="eastAsia"/>
              </w:rPr>
            </w:pPr>
            <w:r>
              <w:rPr>
                <w:rFonts w:cs="等线"/>
                <w:color w:val="1C1E21"/>
                <w:sz w:val="17"/>
              </w:rPr>
              <w:t>root.title(f"{APP_TITLE} {APP_VERSION}")</w:t>
            </w:r>
          </w:p>
        </w:tc>
        <w:tc>
          <w:tcPr>
            <w:tcW w:w="3552" w:type="dxa"/>
          </w:tcPr>
          <w:p w14:paraId="295D4A38">
            <w:pPr>
              <w:spacing w:before="10" w:after="10" w:line="276" w:lineRule="auto"/>
              <w:rPr>
                <w:rFonts w:hint="eastAsia"/>
              </w:rPr>
            </w:pPr>
            <w:r>
              <w:rPr>
                <w:rFonts w:cs="等线"/>
                <w:color w:val="1C1E21"/>
                <w:sz w:val="17"/>
              </w:rPr>
              <w:t>版本号进标题，截图交作业时自动带上版本，不会与旧版混淆</w:t>
            </w:r>
          </w:p>
        </w:tc>
      </w:tr>
      <w:tr w14:paraId="6DBE2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shd w:val="clear" w:color="auto" w:fill="F7F8FA"/>
          </w:tcPr>
          <w:p w14:paraId="27E947DF">
            <w:pPr>
              <w:spacing w:before="10" w:after="10" w:line="276" w:lineRule="auto"/>
              <w:rPr>
                <w:rFonts w:hint="eastAsia"/>
              </w:rPr>
            </w:pPr>
            <w:r>
              <w:rPr>
                <w:rFonts w:cs="等线"/>
                <w:color w:val="1C1E21"/>
                <w:sz w:val="17"/>
              </w:rPr>
              <w:t>「一键运行全部场景 / 数据校验 / 打开输出目录 / 使用帮助」四个按钮</w:t>
            </w:r>
          </w:p>
        </w:tc>
        <w:tc>
          <w:tcPr>
            <w:tcW w:w="2612" w:type="dxa"/>
            <w:shd w:val="clear" w:color="auto" w:fill="F7F8FA"/>
          </w:tcPr>
          <w:p w14:paraId="3B76F22E">
            <w:pPr>
              <w:spacing w:before="10" w:after="10" w:line="276" w:lineRule="auto"/>
              <w:rPr>
                <w:rFonts w:hint="eastAsia"/>
              </w:rPr>
            </w:pPr>
            <w:r>
              <w:rPr>
                <w:rFonts w:cs="等线"/>
                <w:color w:val="1C1E21"/>
                <w:sz w:val="17"/>
              </w:rPr>
              <w:t>工具栏 Frame，pack(side="top")</w:t>
            </w:r>
          </w:p>
        </w:tc>
        <w:tc>
          <w:tcPr>
            <w:tcW w:w="3552" w:type="dxa"/>
            <w:shd w:val="clear" w:color="auto" w:fill="F7F8FA"/>
          </w:tcPr>
          <w:p w14:paraId="5D35A314">
            <w:pPr>
              <w:spacing w:before="10" w:after="10" w:line="276" w:lineRule="auto"/>
              <w:rPr>
                <w:rFonts w:hint="eastAsia"/>
              </w:rPr>
            </w:pPr>
            <w:r>
              <w:rPr>
                <w:rFonts w:cs="等线"/>
                <w:color w:val="1C1E21"/>
                <w:sz w:val="17"/>
              </w:rPr>
              <w:t>把“不需要填参数”的动作放最上面，与“需要填参数”的场景页分开</w:t>
            </w:r>
          </w:p>
        </w:tc>
      </w:tr>
      <w:tr w14:paraId="477D7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tcPr>
          <w:p w14:paraId="3284CA90">
            <w:pPr>
              <w:spacing w:before="10" w:after="10" w:line="276" w:lineRule="auto"/>
              <w:rPr>
                <w:rFonts w:hint="eastAsia"/>
              </w:rPr>
            </w:pPr>
            <w:r>
              <w:rPr>
                <w:rFonts w:cs="等线"/>
                <w:color w:val="1C1E21"/>
                <w:sz w:val="17"/>
              </w:rPr>
              <w:t>「总览 / 1 复利终值现值 / … / 6 还款计划」六个页签</w:t>
            </w:r>
          </w:p>
        </w:tc>
        <w:tc>
          <w:tcPr>
            <w:tcW w:w="2612" w:type="dxa"/>
          </w:tcPr>
          <w:p w14:paraId="2B5BCF8E">
            <w:pPr>
              <w:spacing w:before="10" w:after="10" w:line="276" w:lineRule="auto"/>
              <w:rPr>
                <w:rFonts w:hint="eastAsia"/>
              </w:rPr>
            </w:pPr>
            <w:r>
              <w:rPr>
                <w:rFonts w:cs="等线"/>
                <w:color w:val="1C1E21"/>
                <w:sz w:val="17"/>
              </w:rPr>
              <w:t>ttk.Notebook + SceneTab / OverviewTab 类</w:t>
            </w:r>
          </w:p>
        </w:tc>
        <w:tc>
          <w:tcPr>
            <w:tcW w:w="3552" w:type="dxa"/>
          </w:tcPr>
          <w:p w14:paraId="7C363ADF">
            <w:pPr>
              <w:spacing w:before="10" w:after="10" w:line="276" w:lineRule="auto"/>
              <w:rPr>
                <w:rFonts w:hint="eastAsia"/>
              </w:rPr>
            </w:pPr>
            <w:r>
              <w:rPr>
                <w:rFonts w:cs="等线"/>
                <w:color w:val="1C1E21"/>
                <w:sz w:val="17"/>
              </w:rPr>
              <w:t>六个场景互不干扰；每个页签是同一个类传不同 FieldSpec 生成的</w:t>
            </w:r>
          </w:p>
        </w:tc>
      </w:tr>
      <w:tr w14:paraId="63D35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shd w:val="clear" w:color="auto" w:fill="F7F8FA"/>
          </w:tcPr>
          <w:p w14:paraId="335942D1">
            <w:pPr>
              <w:spacing w:before="10" w:after="10" w:line="276" w:lineRule="auto"/>
              <w:rPr>
                <w:rFonts w:hint="eastAsia"/>
              </w:rPr>
            </w:pPr>
            <w:r>
              <w:rPr>
                <w:rFonts w:cs="等线"/>
                <w:color w:val="1C1E21"/>
                <w:sz w:val="17"/>
              </w:rPr>
              <w:t>参数区（左）：计算场景、年利率、期数等输入格</w:t>
            </w:r>
          </w:p>
        </w:tc>
        <w:tc>
          <w:tcPr>
            <w:tcW w:w="2612" w:type="dxa"/>
            <w:shd w:val="clear" w:color="auto" w:fill="F7F8FA"/>
          </w:tcPr>
          <w:p w14:paraId="02651476">
            <w:pPr>
              <w:spacing w:before="10" w:after="10" w:line="276" w:lineRule="auto"/>
              <w:rPr>
                <w:rFonts w:hint="eastAsia"/>
              </w:rPr>
            </w:pPr>
            <w:r>
              <w:rPr>
                <w:rFonts w:cs="等线"/>
                <w:color w:val="1C1E21"/>
                <w:sz w:val="17"/>
              </w:rPr>
              <w:t>SceneTab 按 FieldSpec 列表用 grid 生成</w:t>
            </w:r>
          </w:p>
        </w:tc>
        <w:tc>
          <w:tcPr>
            <w:tcW w:w="3552" w:type="dxa"/>
            <w:shd w:val="clear" w:color="auto" w:fill="F7F8FA"/>
          </w:tcPr>
          <w:p w14:paraId="7ACE9FBF">
            <w:pPr>
              <w:spacing w:before="10" w:after="10" w:line="276" w:lineRule="auto"/>
              <w:rPr>
                <w:rFonts w:hint="eastAsia"/>
              </w:rPr>
            </w:pPr>
            <w:r>
              <w:rPr>
                <w:rFonts w:ascii="黑体" w:hAnsi="黑体" w:eastAsia="黑体" w:cs="黑体"/>
                <w:color w:val="1C1E21"/>
                <w:sz w:val="17"/>
              </w:rPr>
              <w:t>加一个场景只加一条 FieldSpec，不改界面代码</w:t>
            </w:r>
            <w:r>
              <w:rPr>
                <w:rFonts w:cs="等线"/>
                <w:color w:val="1C1E21"/>
                <w:sz w:val="17"/>
              </w:rPr>
              <w:t>——声明式的价值</w:t>
            </w:r>
          </w:p>
        </w:tc>
      </w:tr>
      <w:tr w14:paraId="4D4E1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tcPr>
          <w:p w14:paraId="3E57D0AB">
            <w:pPr>
              <w:spacing w:before="10" w:after="10" w:line="276" w:lineRule="auto"/>
              <w:rPr>
                <w:rFonts w:hint="eastAsia"/>
              </w:rPr>
            </w:pPr>
            <w:r>
              <w:rPr>
                <w:rFonts w:cs="等线"/>
                <w:color w:val="1C1E21"/>
                <w:sz w:val="17"/>
              </w:rPr>
              <w:t>结果区（中）：格式化后的计算结果与解读文字</w:t>
            </w:r>
          </w:p>
        </w:tc>
        <w:tc>
          <w:tcPr>
            <w:tcW w:w="2612" w:type="dxa"/>
          </w:tcPr>
          <w:p w14:paraId="49ED01A5">
            <w:pPr>
              <w:spacing w:before="10" w:after="10" w:line="276" w:lineRule="auto"/>
              <w:rPr>
                <w:rFonts w:hint="eastAsia"/>
              </w:rPr>
            </w:pPr>
            <w:r>
              <w:rPr>
                <w:rFonts w:cs="等线"/>
                <w:color w:val="1C1E21"/>
                <w:sz w:val="17"/>
              </w:rPr>
              <w:t>ResultView(ttk.Frame) + tk.Text</w:t>
            </w:r>
          </w:p>
        </w:tc>
        <w:tc>
          <w:tcPr>
            <w:tcW w:w="3552" w:type="dxa"/>
          </w:tcPr>
          <w:p w14:paraId="2464E265">
            <w:pPr>
              <w:spacing w:before="10" w:after="10" w:line="276" w:lineRule="auto"/>
              <w:rPr>
                <w:rFonts w:hint="eastAsia"/>
              </w:rPr>
            </w:pPr>
            <w:r>
              <w:rPr>
                <w:rFonts w:cs="等线"/>
                <w:color w:val="1C1E21"/>
                <w:sz w:val="17"/>
              </w:rPr>
              <w:t>只读文本框便于全选复制；结果由 core.py 计算，界面不掺算法</w:t>
            </w:r>
          </w:p>
        </w:tc>
      </w:tr>
      <w:tr w14:paraId="52DF9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shd w:val="clear" w:color="auto" w:fill="F7F8FA"/>
          </w:tcPr>
          <w:p w14:paraId="4741D6E6">
            <w:pPr>
              <w:spacing w:before="10" w:after="10" w:line="276" w:lineRule="auto"/>
              <w:rPr>
                <w:rFonts w:hint="eastAsia"/>
              </w:rPr>
            </w:pPr>
            <w:r>
              <w:rPr>
                <w:rFonts w:cs="等线"/>
                <w:color w:val="1C1E21"/>
                <w:sz w:val="17"/>
              </w:rPr>
              <w:t>「校验级别 L1·L2·L3」「输出格式 XLSX / PNG」</w:t>
            </w:r>
          </w:p>
        </w:tc>
        <w:tc>
          <w:tcPr>
            <w:tcW w:w="2612" w:type="dxa"/>
            <w:shd w:val="clear" w:color="auto" w:fill="F7F8FA"/>
          </w:tcPr>
          <w:p w14:paraId="43DE0893">
            <w:pPr>
              <w:spacing w:before="10" w:after="10" w:line="276" w:lineRule="auto"/>
              <w:rPr>
                <w:rFonts w:hint="eastAsia"/>
              </w:rPr>
            </w:pPr>
            <w:r>
              <w:rPr>
                <w:rFonts w:cs="等线"/>
                <w:color w:val="1C1E21"/>
                <w:sz w:val="17"/>
              </w:rPr>
              <w:t>ttk.Label 显示 config 常量</w:t>
            </w:r>
          </w:p>
        </w:tc>
        <w:tc>
          <w:tcPr>
            <w:tcW w:w="3552" w:type="dxa"/>
            <w:shd w:val="clear" w:color="auto" w:fill="F7F8FA"/>
          </w:tcPr>
          <w:p w14:paraId="37FBD322">
            <w:pPr>
              <w:spacing w:before="10" w:after="10" w:line="276" w:lineRule="auto"/>
              <w:rPr>
                <w:rFonts w:hint="eastAsia"/>
              </w:rPr>
            </w:pPr>
            <w:r>
              <w:rPr>
                <w:rFonts w:cs="等线"/>
                <w:color w:val="1C1E21"/>
                <w:sz w:val="17"/>
              </w:rPr>
              <w:t>把口径写在脸上，读者不必翻代码就知道结果是怎么来的</w:t>
            </w:r>
          </w:p>
        </w:tc>
      </w:tr>
      <w:tr w14:paraId="741D4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4" w:type="dxa"/>
          </w:tcPr>
          <w:p w14:paraId="65A8EE1E">
            <w:pPr>
              <w:spacing w:before="10" w:after="10" w:line="276" w:lineRule="auto"/>
              <w:rPr>
                <w:rFonts w:hint="eastAsia"/>
              </w:rPr>
            </w:pPr>
            <w:r>
              <w:rPr>
                <w:rFonts w:cs="等线"/>
                <w:color w:val="1C1E21"/>
                <w:sz w:val="17"/>
              </w:rPr>
              <w:t>图表预览区（右）+ 底部状态栏</w:t>
            </w:r>
          </w:p>
        </w:tc>
        <w:tc>
          <w:tcPr>
            <w:tcW w:w="2612" w:type="dxa"/>
          </w:tcPr>
          <w:p w14:paraId="1CC3F494">
            <w:pPr>
              <w:spacing w:before="10" w:after="10" w:line="276" w:lineRule="auto"/>
              <w:rPr>
                <w:rFonts w:hint="eastAsia"/>
              </w:rPr>
            </w:pPr>
            <w:r>
              <w:rPr>
                <w:rFonts w:cs="等线"/>
                <w:color w:val="1C1E21"/>
                <w:sz w:val="17"/>
              </w:rPr>
              <w:t>FigurePreview(ttk.LabelFrame) + tk.PhotoImage</w:t>
            </w:r>
          </w:p>
        </w:tc>
        <w:tc>
          <w:tcPr>
            <w:tcW w:w="3552" w:type="dxa"/>
          </w:tcPr>
          <w:p w14:paraId="248A9906">
            <w:pPr>
              <w:spacing w:before="10" w:after="10" w:line="276" w:lineRule="auto"/>
              <w:rPr>
                <w:rFonts w:hint="eastAsia"/>
              </w:rPr>
            </w:pPr>
            <w:r>
              <w:rPr>
                <w:rFonts w:cs="等线"/>
                <w:color w:val="1C1E21"/>
                <w:sz w:val="17"/>
              </w:rPr>
              <w:t>出图后立刻在界面里看到，不用去文件夹翻 PNG</w:t>
            </w:r>
          </w:p>
        </w:tc>
      </w:tr>
    </w:tbl>
    <w:p w14:paraId="22D523B1">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1DA8019A">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65C6FB6A">
            <w:pPr>
              <w:spacing w:before="40" w:after="40"/>
              <w:rPr>
                <w:rFonts w:hint="eastAsia"/>
              </w:rPr>
            </w:pPr>
            <w:r>
              <w:rPr>
                <w:rFonts w:ascii="黑体" w:hAnsi="黑体" w:eastAsia="黑体" w:cs="黑体"/>
                <w:color w:val="6B4E9E"/>
                <w:sz w:val="19"/>
              </w:rPr>
              <w:t xml:space="preserve">动手做｜关键架构：界面层只搬运，算法层只计算 </w:t>
            </w:r>
            <w:r>
              <w:rPr>
                <w:rFonts w:cs="等线"/>
                <w:color w:val="1C1E21"/>
                <w:sz w:val="19"/>
              </w:rPr>
              <w:t>gui.py 从头到尾</w:t>
            </w:r>
            <w:r>
              <w:rPr>
                <w:rFonts w:ascii="黑体" w:hAnsi="黑体" w:eastAsia="黑体" w:cs="黑体"/>
                <w:color w:val="1C1E21"/>
                <w:sz w:val="19"/>
              </w:rPr>
              <w:t>没有一行财务公式</w:t>
            </w:r>
            <w:r>
              <w:rPr>
                <w:rFonts w:cs="等线"/>
                <w:color w:val="1C1E21"/>
                <w:sz w:val="19"/>
              </w:rPr>
              <w:t>——它 import core.py 的纯函数来算，自己只负责三件事：把输入框的字符串转成数字、调用 core、把结果格式化显示。正因为这样，命令行版（main.py）和图形版（gui.py）才能共用同一套算法与同一份校验，</w:t>
            </w:r>
            <w:r>
              <w:rPr>
                <w:rFonts w:ascii="黑体" w:hAnsi="黑体" w:eastAsia="黑体" w:cs="黑体"/>
                <w:color w:val="1C1E21"/>
                <w:sz w:val="19"/>
              </w:rPr>
              <w:t>两个入口、一套内核</w:t>
            </w:r>
            <w:r>
              <w:rPr>
                <w:rFonts w:cs="等线"/>
                <w:color w:val="1C1E21"/>
                <w:sz w:val="19"/>
              </w:rPr>
              <w:t>。你写自己的 GUI 时，第一件事就是确认 core.py 能被 python -c "from core import fv; print(fv(1000,0.06,5))" 单独调通，再来画界面。</w:t>
            </w:r>
          </w:p>
        </w:tc>
      </w:tr>
    </w:tbl>
    <w:p w14:paraId="51524098">
      <w:pPr>
        <w:spacing w:after="40"/>
        <w:rPr>
          <w:rFonts w:hint="eastAsia"/>
        </w:rPr>
      </w:pPr>
    </w:p>
    <w:p w14:paraId="5B84E447">
      <w:pPr>
        <w:pStyle w:val="4"/>
      </w:pPr>
      <w:bookmarkStart w:id="202" w:name="_Toc29412"/>
      <w:r>
        <w:rPr>
          <w:rFonts w:ascii="黑体" w:hAnsi="黑体" w:eastAsia="黑体" w:cs="黑体"/>
          <w:b w:val="0"/>
        </w:rPr>
        <w:t>I.10　tkinter 避坑清单（按踩中频率排序）</w:t>
      </w:r>
      <w:bookmarkEnd w:id="202"/>
    </w:p>
    <w:p w14:paraId="14366890">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忘写 mainloop()</w:t>
      </w:r>
      <w:r>
        <w:rPr>
          <w:rFonts w:cs="等线"/>
          <w:color w:val="1C1E21"/>
          <w:sz w:val="20"/>
        </w:rPr>
        <w:t xml:space="preserve"> → 窗口一闪而过；</w:t>
      </w:r>
    </w:p>
    <w:p w14:paraId="06561DF4">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同一批兄弟控件混用 pack 和 grid</w:t>
      </w:r>
      <w:r>
        <w:rPr>
          <w:rFonts w:cs="等线"/>
          <w:color w:val="1C1E21"/>
          <w:sz w:val="20"/>
        </w:rPr>
        <w:t xml:space="preserve"> → 程序直接卡死在布局上，报错还只说“couldn't pack”；解决办法是给每层各建一个 Frame，一个 Frame 内只用一种管理器；</w:t>
      </w:r>
    </w:p>
    <w:p w14:paraId="30C7D19D">
      <w:pPr>
        <w:spacing w:after="30"/>
        <w:ind w:left="482" w:hanging="340"/>
        <w:jc w:val="both"/>
        <w:rPr>
          <w:rFonts w:hint="eastAsia"/>
        </w:rPr>
      </w:pPr>
      <w:r>
        <w:rPr>
          <w:rFonts w:ascii="黑体" w:hAnsi="黑体" w:eastAsia="黑体" w:cs="黑体"/>
          <w:color w:val="1C4A8C"/>
          <w:sz w:val="20"/>
        </w:rPr>
        <w:t xml:space="preserve">3. </w:t>
      </w:r>
      <w:r>
        <w:rPr>
          <w:rFonts w:ascii="黑体" w:hAnsi="黑体" w:eastAsia="黑体" w:cs="黑体"/>
          <w:color w:val="1C1E21"/>
          <w:sz w:val="20"/>
        </w:rPr>
        <w:t>耗时任务写在回调里</w:t>
      </w:r>
      <w:r>
        <w:rPr>
          <w:rFonts w:cs="等线"/>
          <w:color w:val="1C1E21"/>
          <w:sz w:val="20"/>
        </w:rPr>
        <w:t xml:space="preserve"> → 界面假死、标题栏“未响应”；用 after() 或线程 + after 回主线程；</w:t>
      </w:r>
    </w:p>
    <w:p w14:paraId="7CC141CF">
      <w:pPr>
        <w:spacing w:after="30"/>
        <w:ind w:left="482" w:hanging="340"/>
        <w:jc w:val="both"/>
        <w:rPr>
          <w:rFonts w:hint="eastAsia"/>
        </w:rPr>
      </w:pPr>
      <w:r>
        <w:rPr>
          <w:rFonts w:ascii="黑体" w:hAnsi="黑体" w:eastAsia="黑体" w:cs="黑体"/>
          <w:color w:val="1C4A8C"/>
          <w:sz w:val="20"/>
        </w:rPr>
        <w:t xml:space="preserve">4. </w:t>
      </w:r>
      <w:r>
        <w:rPr>
          <w:rFonts w:ascii="黑体" w:hAnsi="黑体" w:eastAsia="黑体" w:cs="黑体"/>
          <w:color w:val="1C1E21"/>
          <w:sz w:val="20"/>
        </w:rPr>
        <w:t>在子线程里改控件</w:t>
      </w:r>
      <w:r>
        <w:rPr>
          <w:rFonts w:cs="等线"/>
          <w:color w:val="1C1E21"/>
          <w:sz w:val="20"/>
        </w:rPr>
        <w:t xml:space="preserve"> → 偶发崩溃或界面错乱，且在你机器上不一定复现；规则：子线程只算数，改界面一律回主线程；</w:t>
      </w:r>
    </w:p>
    <w:p w14:paraId="1D0690DF">
      <w:pPr>
        <w:spacing w:after="30"/>
        <w:ind w:left="482" w:hanging="340"/>
        <w:jc w:val="both"/>
        <w:rPr>
          <w:rFonts w:hint="eastAsia"/>
        </w:rPr>
      </w:pPr>
      <w:r>
        <w:rPr>
          <w:rFonts w:ascii="黑体" w:hAnsi="黑体" w:eastAsia="黑体" w:cs="黑体"/>
          <w:color w:val="1C4A8C"/>
          <w:sz w:val="20"/>
        </w:rPr>
        <w:t xml:space="preserve">5. </w:t>
      </w:r>
      <w:r>
        <w:rPr>
          <w:rFonts w:ascii="黑体" w:hAnsi="黑体" w:eastAsia="黑体" w:cs="黑体"/>
          <w:color w:val="1C1E21"/>
          <w:sz w:val="20"/>
        </w:rPr>
        <w:t>用 text= 传变量对象</w:t>
      </w:r>
      <w:r>
        <w:rPr>
          <w:rFonts w:cs="等线"/>
          <w:color w:val="1C1E21"/>
          <w:sz w:val="20"/>
        </w:rPr>
        <w:t xml:space="preserve"> → 显示成 PY_VAR1；要用 textvariable=；</w:t>
      </w:r>
    </w:p>
    <w:p w14:paraId="1FF0796E">
      <w:pPr>
        <w:spacing w:after="30"/>
        <w:ind w:left="482" w:hanging="340"/>
        <w:jc w:val="both"/>
        <w:rPr>
          <w:rFonts w:hint="eastAsia"/>
        </w:rPr>
      </w:pPr>
      <w:r>
        <w:rPr>
          <w:rFonts w:ascii="黑体" w:hAnsi="黑体" w:eastAsia="黑体" w:cs="黑体"/>
          <w:color w:val="1C4A8C"/>
          <w:sz w:val="20"/>
        </w:rPr>
        <w:t xml:space="preserve">6. </w:t>
      </w:r>
      <w:r>
        <w:rPr>
          <w:rFonts w:ascii="黑体" w:hAnsi="黑体" w:eastAsia="黑体" w:cs="黑体"/>
          <w:color w:val="1C1E21"/>
          <w:sz w:val="20"/>
        </w:rPr>
        <w:t>状态栏后 pack</w:t>
      </w:r>
      <w:r>
        <w:rPr>
          <w:rFonts w:cs="等线"/>
          <w:color w:val="1C1E21"/>
          <w:sz w:val="20"/>
        </w:rPr>
        <w:t xml:space="preserve"> → 被 expand 的组件挤成 1px 看不见（项目一 gui.py 有专门注释）；</w:t>
      </w:r>
    </w:p>
    <w:p w14:paraId="676F3033">
      <w:pPr>
        <w:spacing w:after="30"/>
        <w:ind w:left="482" w:hanging="340"/>
        <w:jc w:val="both"/>
        <w:rPr>
          <w:rFonts w:hint="eastAsia"/>
        </w:rPr>
      </w:pPr>
      <w:r>
        <w:rPr>
          <w:rFonts w:ascii="黑体" w:hAnsi="黑体" w:eastAsia="黑体" w:cs="黑体"/>
          <w:color w:val="1C4A8C"/>
          <w:sz w:val="20"/>
        </w:rPr>
        <w:t xml:space="preserve">7. </w:t>
      </w:r>
      <w:r>
        <w:rPr>
          <w:rFonts w:cs="等线"/>
          <w:color w:val="1C1E21"/>
          <w:sz w:val="20"/>
        </w:rPr>
        <w:t>geometry 写成 "320*150" → 星号不是乘号，必须小写字母 x；写成 "320x150x200" 也会报错，偏移用 +；</w:t>
      </w:r>
    </w:p>
    <w:p w14:paraId="2F98FA0E">
      <w:pPr>
        <w:spacing w:after="30"/>
        <w:ind w:left="482" w:hanging="340"/>
        <w:jc w:val="both"/>
        <w:rPr>
          <w:rFonts w:hint="eastAsia"/>
        </w:rPr>
      </w:pPr>
      <w:r>
        <w:rPr>
          <w:rFonts w:ascii="黑体" w:hAnsi="黑体" w:eastAsia="黑体" w:cs="黑体"/>
          <w:color w:val="1C4A8C"/>
          <w:sz w:val="20"/>
        </w:rPr>
        <w:t xml:space="preserve">8. </w:t>
      </w:r>
      <w:r>
        <w:rPr>
          <w:rFonts w:ascii="黑体" w:hAnsi="黑体" w:eastAsia="黑体" w:cs="黑体"/>
          <w:color w:val="1C1E21"/>
          <w:sz w:val="20"/>
        </w:rPr>
        <w:t>窗口关闭后仍在回调里访问控件</w:t>
      </w:r>
      <w:r>
        <w:rPr>
          <w:rFonts w:cs="等线"/>
          <w:color w:val="1C1E21"/>
          <w:sz w:val="20"/>
        </w:rPr>
        <w:t xml:space="preserve"> → TclError: can't invoke "xxx" command: application has been destroyed；destroy() 之后不要再用 after 排的任务；</w:t>
      </w:r>
    </w:p>
    <w:p w14:paraId="1ABDC9A6">
      <w:pPr>
        <w:spacing w:after="30"/>
        <w:ind w:left="482" w:hanging="340"/>
        <w:jc w:val="both"/>
        <w:rPr>
          <w:rFonts w:hint="eastAsia"/>
        </w:rPr>
      </w:pPr>
      <w:r>
        <w:rPr>
          <w:rFonts w:ascii="黑体" w:hAnsi="黑体" w:eastAsia="黑体" w:cs="黑体"/>
          <w:color w:val="1C4A8C"/>
          <w:sz w:val="20"/>
        </w:rPr>
        <w:t xml:space="preserve">9. </w:t>
      </w:r>
      <w:r>
        <w:rPr>
          <w:rFonts w:ascii="黑体" w:hAnsi="黑体" w:eastAsia="黑体" w:cs="黑体"/>
          <w:color w:val="1C1E21"/>
          <w:sz w:val="20"/>
        </w:rPr>
        <w:t>把 .py 直接双击当 GUI 用</w:t>
      </w:r>
      <w:r>
        <w:rPr>
          <w:rFonts w:cs="等线"/>
          <w:color w:val="1C1E21"/>
          <w:sz w:val="20"/>
        </w:rPr>
        <w:t xml:space="preserve"> → 会同时开一个黑色控制台窗；改名成 .pyw（用 pythonw 关联）就没有，这正是项目一 财务计算器GUI.pyw 的由来。</w:t>
      </w:r>
    </w:p>
    <w:tbl>
      <w:tblPr>
        <w:tblStyle w:val="41"/>
        <w:tblW w:w="0" w:type="auto"/>
        <w:jc w:val="center"/>
        <w:tblLayout w:type="fixed"/>
        <w:tblCellMar>
          <w:top w:w="0" w:type="dxa"/>
          <w:left w:w="108" w:type="dxa"/>
          <w:bottom w:w="0" w:type="dxa"/>
          <w:right w:w="108" w:type="dxa"/>
        </w:tblCellMar>
      </w:tblPr>
      <w:tblGrid>
        <w:gridCol w:w="9298"/>
      </w:tblGrid>
      <w:tr w14:paraId="205E3312">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7DEDA19E">
            <w:pPr>
              <w:spacing w:before="40" w:after="40"/>
              <w:rPr>
                <w:rFonts w:hint="eastAsia"/>
              </w:rPr>
            </w:pPr>
            <w:r>
              <w:rPr>
                <w:rFonts w:ascii="黑体" w:hAnsi="黑体" w:eastAsia="黑体" w:cs="黑体"/>
                <w:color w:val="1C4A8C"/>
                <w:sz w:val="19"/>
              </w:rPr>
              <w:t>说明　</w:t>
            </w:r>
            <w:r>
              <w:rPr>
                <w:rFonts w:ascii="黑体" w:hAnsi="黑体" w:eastAsia="黑体" w:cs="黑体"/>
                <w:color w:val="1C1E21"/>
                <w:sz w:val="19"/>
              </w:rPr>
              <w:t>什么时候不该用 tkinter</w:t>
            </w:r>
            <w:r>
              <w:rPr>
                <w:rFonts w:cs="等线"/>
                <w:color w:val="1C1E21"/>
                <w:sz w:val="19"/>
              </w:rPr>
              <w:t>：需要表格编辑（用 Excel 或 PyQt 的 QTableWidget）、需要现代 UI（用 PyQt6/PySide6，你的书目里有两本）、需要网页交互（用 Streamlit/Gradio，但那就不是“双击就能用”的桌面程序了）。但请注意：</w:t>
            </w:r>
            <w:r>
              <w:rPr>
                <w:rFonts w:ascii="黑体" w:hAnsi="黑体" w:eastAsia="黑体" w:cs="黑体"/>
                <w:color w:val="1C1E21"/>
                <w:sz w:val="19"/>
              </w:rPr>
              <w:t>tkinter 是标准库、零依赖、双击即运行</w:t>
            </w:r>
            <w:r>
              <w:rPr>
                <w:rFonts w:cs="等线"/>
                <w:color w:val="1C1E21"/>
                <w:sz w:val="19"/>
              </w:rPr>
              <w:t>，作为课程作业的可交付 GUI，它是唯一不需要老师也装环境就能打开的选择——这也是项目一选它的真实理由。</w:t>
            </w:r>
          </w:p>
        </w:tc>
      </w:tr>
    </w:tbl>
    <w:p w14:paraId="58D9F901">
      <w:pPr>
        <w:spacing w:after="40"/>
        <w:rPr>
          <w:rFonts w:hint="eastAsia"/>
        </w:rPr>
      </w:pPr>
    </w:p>
    <w:p w14:paraId="3D326F6F">
      <w:pPr>
        <w:rPr>
          <w:rFonts w:hint="eastAsia"/>
        </w:rPr>
      </w:pPr>
      <w:r>
        <w:br w:type="page"/>
      </w:r>
    </w:p>
    <w:p w14:paraId="52E9C785">
      <w:pPr>
        <w:pStyle w:val="3"/>
      </w:pPr>
      <w:bookmarkStart w:id="203" w:name="_Toc17933"/>
      <w:r>
        <w:rPr>
          <w:rFonts w:ascii="黑体" w:hAnsi="黑体" w:eastAsia="黑体" w:cs="黑体"/>
          <w:b w:val="0"/>
          <w:color w:val="1C1E21"/>
        </w:rPr>
        <w:t>附录 J　数据采集与处理基础：从“拿到数”到“能用数”</w:t>
      </w:r>
      <w:bookmarkEnd w:id="203"/>
    </w:p>
    <w:p w14:paraId="6D981D1E">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五个项目里真正花时间的不是公式，而是</w:t>
      </w:r>
      <w:r>
        <w:rPr>
          <w:rFonts w:ascii="黑体" w:hAnsi="黑体" w:eastAsia="黑体" w:cs="黑体"/>
          <w:color w:val="3A4048"/>
          <w:sz w:val="20"/>
        </w:rPr>
        <w:t>把数弄干净</w:t>
      </w:r>
      <w:r>
        <w:rPr>
          <w:rFonts w:ascii="楷体" w:hAnsi="楷体" w:eastAsia="楷体" w:cs="楷体"/>
          <w:color w:val="3A4048"/>
          <w:sz w:val="20"/>
        </w:rPr>
        <w:t>。项目四要抓两个数据源并核对 7 项差异，项目五要把季度累计数还原成单季，项目三要把 13 个成本项对齐到同一口径。本附录按数据流过的顺序讲：数据从哪来（J.1—J.2）、拿到后必做的七件事（J.3—J.5）、怎么变换成分析要的形状（J.6）、怎么落盘才不会被自己坑（J.7），最后用一份合成流水做完整演练（J.8）。本附录每段代码都在本机跑过，输出的数字写在代码块下面，你可以逐条对照。</w:t>
      </w:r>
    </w:p>
    <w:p w14:paraId="7FA20600">
      <w:pPr>
        <w:pStyle w:val="4"/>
      </w:pPr>
      <w:bookmarkStart w:id="204" w:name="_Toc1203"/>
      <w:r>
        <w:rPr>
          <w:rFonts w:ascii="黑体" w:hAnsi="黑体" w:eastAsia="黑体" w:cs="黑体"/>
          <w:b w:val="0"/>
        </w:rPr>
        <w:t>J.1　数据从哪来：三条路与各自的坑</w:t>
      </w:r>
      <w:bookmarkEnd w:id="204"/>
    </w:p>
    <w:p w14:paraId="05CD22D1">
      <w:pPr>
        <w:keepNext/>
        <w:spacing w:before="100" w:after="40"/>
        <w:rPr>
          <w:rFonts w:hint="eastAsia"/>
        </w:rPr>
      </w:pPr>
      <w:r>
        <w:rPr>
          <w:rFonts w:ascii="黑体" w:hAnsi="黑体" w:eastAsia="黑体" w:cs="黑体"/>
          <w:color w:val="1C1E21"/>
          <w:sz w:val="18"/>
        </w:rPr>
        <w:t>表 J-1　三条数据来源与各自的坑</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1"/>
        <w:gridCol w:w="2122"/>
        <w:gridCol w:w="3432"/>
        <w:gridCol w:w="2683"/>
      </w:tblGrid>
      <w:tr w14:paraId="0F7F0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61" w:type="dxa"/>
            <w:shd w:val="clear" w:color="auto" w:fill="EDF1F7"/>
          </w:tcPr>
          <w:p w14:paraId="29BD664C">
            <w:pPr>
              <w:spacing w:before="20" w:after="20" w:line="276" w:lineRule="auto"/>
              <w:rPr>
                <w:rFonts w:hint="eastAsia"/>
              </w:rPr>
            </w:pPr>
            <w:r>
              <w:rPr>
                <w:rFonts w:ascii="黑体" w:hAnsi="黑体" w:eastAsia="黑体" w:cs="黑体"/>
                <w:color w:val="1C4A8C"/>
                <w:sz w:val="17"/>
              </w:rPr>
              <w:t>来源</w:t>
            </w:r>
          </w:p>
        </w:tc>
        <w:tc>
          <w:tcPr>
            <w:tcW w:w="2122" w:type="dxa"/>
            <w:shd w:val="clear" w:color="auto" w:fill="EDF1F7"/>
          </w:tcPr>
          <w:p w14:paraId="620A3831">
            <w:pPr>
              <w:spacing w:before="20" w:after="20" w:line="276" w:lineRule="auto"/>
              <w:rPr>
                <w:rFonts w:hint="eastAsia"/>
              </w:rPr>
            </w:pPr>
            <w:r>
              <w:rPr>
                <w:rFonts w:ascii="黑体" w:hAnsi="黑体" w:eastAsia="黑体" w:cs="黑体"/>
                <w:color w:val="1C4A8C"/>
                <w:sz w:val="17"/>
              </w:rPr>
              <w:t>怎么拿</w:t>
            </w:r>
          </w:p>
        </w:tc>
        <w:tc>
          <w:tcPr>
            <w:tcW w:w="3432" w:type="dxa"/>
            <w:shd w:val="clear" w:color="auto" w:fill="EDF1F7"/>
          </w:tcPr>
          <w:p w14:paraId="3D1A8DB0">
            <w:pPr>
              <w:spacing w:before="20" w:after="20" w:line="276" w:lineRule="auto"/>
              <w:rPr>
                <w:rFonts w:hint="eastAsia"/>
              </w:rPr>
            </w:pPr>
            <w:r>
              <w:rPr>
                <w:rFonts w:ascii="黑体" w:hAnsi="黑体" w:eastAsia="黑体" w:cs="黑体"/>
                <w:color w:val="1C4A8C"/>
                <w:sz w:val="17"/>
              </w:rPr>
              <w:t>典型坑</w:t>
            </w:r>
          </w:p>
        </w:tc>
        <w:tc>
          <w:tcPr>
            <w:tcW w:w="2683" w:type="dxa"/>
            <w:shd w:val="clear" w:color="auto" w:fill="EDF1F7"/>
          </w:tcPr>
          <w:p w14:paraId="3EBA6344">
            <w:pPr>
              <w:spacing w:before="20" w:after="20" w:line="276" w:lineRule="auto"/>
              <w:rPr>
                <w:rFonts w:hint="eastAsia"/>
              </w:rPr>
            </w:pPr>
            <w:r>
              <w:rPr>
                <w:rFonts w:ascii="黑体" w:hAnsi="黑体" w:eastAsia="黑体" w:cs="黑体"/>
                <w:color w:val="1C4A8C"/>
                <w:sz w:val="17"/>
              </w:rPr>
              <w:t>五个项目里的例子</w:t>
            </w:r>
          </w:p>
        </w:tc>
      </w:tr>
      <w:tr w14:paraId="78E58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1" w:type="dxa"/>
          </w:tcPr>
          <w:p w14:paraId="177EF6C1">
            <w:pPr>
              <w:spacing w:before="10" w:after="10" w:line="276" w:lineRule="auto"/>
              <w:rPr>
                <w:rFonts w:hint="eastAsia"/>
              </w:rPr>
            </w:pPr>
            <w:r>
              <w:rPr>
                <w:rFonts w:cs="等线"/>
                <w:color w:val="1C1E21"/>
                <w:sz w:val="17"/>
              </w:rPr>
              <w:t>本地文件</w:t>
            </w:r>
          </w:p>
        </w:tc>
        <w:tc>
          <w:tcPr>
            <w:tcW w:w="2122" w:type="dxa"/>
          </w:tcPr>
          <w:p w14:paraId="7CCD1783">
            <w:pPr>
              <w:spacing w:before="10" w:after="10" w:line="276" w:lineRule="auto"/>
              <w:rPr>
                <w:rFonts w:hint="eastAsia"/>
              </w:rPr>
            </w:pPr>
            <w:r>
              <w:rPr>
                <w:rFonts w:cs="等线"/>
                <w:color w:val="1C1E21"/>
                <w:sz w:val="17"/>
              </w:rPr>
              <w:t>pd.read_csv / read_excel</w:t>
            </w:r>
          </w:p>
        </w:tc>
        <w:tc>
          <w:tcPr>
            <w:tcW w:w="3432" w:type="dxa"/>
          </w:tcPr>
          <w:p w14:paraId="630BEEC7">
            <w:pPr>
              <w:spacing w:before="10" w:after="10" w:line="276" w:lineRule="auto"/>
              <w:rPr>
                <w:rFonts w:hint="eastAsia"/>
              </w:rPr>
            </w:pPr>
            <w:r>
              <w:rPr>
                <w:rFonts w:cs="等线"/>
                <w:color w:val="1C1E21"/>
                <w:sz w:val="17"/>
              </w:rPr>
              <w:t>编码（GBK vs UTF-8-SIG）、表头行位置、合并单元格、公式没算出来</w:t>
            </w:r>
          </w:p>
        </w:tc>
        <w:tc>
          <w:tcPr>
            <w:tcW w:w="2683" w:type="dxa"/>
          </w:tcPr>
          <w:p w14:paraId="5BD4419A">
            <w:pPr>
              <w:spacing w:before="10" w:after="10" w:line="276" w:lineRule="auto"/>
              <w:rPr>
                <w:rFonts w:hint="eastAsia"/>
              </w:rPr>
            </w:pPr>
            <w:r>
              <w:rPr>
                <w:rFonts w:cs="等线"/>
                <w:color w:val="1C1E21"/>
                <w:sz w:val="17"/>
              </w:rPr>
              <w:t>项目三 data/ 的 13 个成本表；项目一 inputs/*.json</w:t>
            </w:r>
          </w:p>
        </w:tc>
      </w:tr>
      <w:tr w14:paraId="44478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1" w:type="dxa"/>
            <w:shd w:val="clear" w:color="auto" w:fill="F7F8FA"/>
          </w:tcPr>
          <w:p w14:paraId="197A2DA6">
            <w:pPr>
              <w:spacing w:before="10" w:after="10" w:line="276" w:lineRule="auto"/>
              <w:rPr>
                <w:rFonts w:hint="eastAsia"/>
              </w:rPr>
            </w:pPr>
            <w:r>
              <w:rPr>
                <w:rFonts w:cs="等线"/>
                <w:color w:val="1C1E21"/>
                <w:sz w:val="17"/>
              </w:rPr>
              <w:t>公开网页</w:t>
            </w:r>
          </w:p>
        </w:tc>
        <w:tc>
          <w:tcPr>
            <w:tcW w:w="2122" w:type="dxa"/>
            <w:shd w:val="clear" w:color="auto" w:fill="F7F8FA"/>
          </w:tcPr>
          <w:p w14:paraId="7F360B7F">
            <w:pPr>
              <w:spacing w:before="10" w:after="10" w:line="276" w:lineRule="auto"/>
              <w:rPr>
                <w:rFonts w:hint="eastAsia"/>
              </w:rPr>
            </w:pPr>
            <w:r>
              <w:rPr>
                <w:rFonts w:cs="等线"/>
                <w:color w:val="1C1E21"/>
                <w:sz w:val="17"/>
              </w:rPr>
              <w:t>requests + read_html</w:t>
            </w:r>
          </w:p>
        </w:tc>
        <w:tc>
          <w:tcPr>
            <w:tcW w:w="3432" w:type="dxa"/>
            <w:shd w:val="clear" w:color="auto" w:fill="F7F8FA"/>
          </w:tcPr>
          <w:p w14:paraId="5764114E">
            <w:pPr>
              <w:spacing w:before="10" w:after="10" w:line="276" w:lineRule="auto"/>
              <w:rPr>
                <w:rFonts w:hint="eastAsia"/>
              </w:rPr>
            </w:pPr>
            <w:r>
              <w:rPr>
                <w:rFonts w:cs="等线"/>
                <w:color w:val="1C1E21"/>
                <w:sz w:val="17"/>
              </w:rPr>
              <w:t>编码要手动设、反爬限频、页面改版就解析不到、数值带千分位与单位</w:t>
            </w:r>
          </w:p>
        </w:tc>
        <w:tc>
          <w:tcPr>
            <w:tcW w:w="2683" w:type="dxa"/>
            <w:shd w:val="clear" w:color="auto" w:fill="F7F8FA"/>
          </w:tcPr>
          <w:p w14:paraId="34F8B514">
            <w:pPr>
              <w:spacing w:before="10" w:after="10" w:line="276" w:lineRule="auto"/>
              <w:rPr>
                <w:rFonts w:hint="eastAsia"/>
              </w:rPr>
            </w:pPr>
            <w:r>
              <w:rPr>
                <w:rFonts w:cs="等线"/>
                <w:color w:val="1C1E21"/>
                <w:sz w:val="17"/>
              </w:rPr>
              <w:t>项目四抓东方财富与新浪的年报三表</w:t>
            </w:r>
          </w:p>
        </w:tc>
      </w:tr>
      <w:tr w14:paraId="7D0D7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1" w:type="dxa"/>
          </w:tcPr>
          <w:p w14:paraId="08380345">
            <w:pPr>
              <w:spacing w:before="10" w:after="10" w:line="276" w:lineRule="auto"/>
              <w:rPr>
                <w:rFonts w:hint="eastAsia"/>
              </w:rPr>
            </w:pPr>
            <w:r>
              <w:rPr>
                <w:rFonts w:cs="等线"/>
                <w:color w:val="1C1E21"/>
                <w:sz w:val="17"/>
              </w:rPr>
              <w:t>手工录入</w:t>
            </w:r>
          </w:p>
        </w:tc>
        <w:tc>
          <w:tcPr>
            <w:tcW w:w="2122" w:type="dxa"/>
          </w:tcPr>
          <w:p w14:paraId="67E231CD">
            <w:pPr>
              <w:spacing w:before="10" w:after="10" w:line="276" w:lineRule="auto"/>
              <w:rPr>
                <w:rFonts w:hint="eastAsia"/>
              </w:rPr>
            </w:pPr>
            <w:r>
              <w:rPr>
                <w:rFonts w:cs="等线"/>
                <w:color w:val="1C1E21"/>
                <w:sz w:val="17"/>
              </w:rPr>
              <w:t>input() / GUI 表单 / Excel 手填</w:t>
            </w:r>
          </w:p>
        </w:tc>
        <w:tc>
          <w:tcPr>
            <w:tcW w:w="3432" w:type="dxa"/>
          </w:tcPr>
          <w:p w14:paraId="6B9D671A">
            <w:pPr>
              <w:spacing w:before="10" w:after="10" w:line="276" w:lineRule="auto"/>
              <w:rPr>
                <w:rFonts w:hint="eastAsia"/>
              </w:rPr>
            </w:pPr>
            <w:r>
              <w:rPr>
                <w:rFonts w:cs="等线"/>
                <w:color w:val="1C1E21"/>
                <w:sz w:val="17"/>
              </w:rPr>
              <w:t>单位与口径不一致（6 与 0.06）、抄错、缺项</w:t>
            </w:r>
          </w:p>
        </w:tc>
        <w:tc>
          <w:tcPr>
            <w:tcW w:w="2683" w:type="dxa"/>
          </w:tcPr>
          <w:p w14:paraId="1089444A">
            <w:pPr>
              <w:spacing w:before="10" w:after="10" w:line="276" w:lineRule="auto"/>
              <w:rPr>
                <w:rFonts w:hint="eastAsia"/>
              </w:rPr>
            </w:pPr>
            <w:r>
              <w:rPr>
                <w:rFonts w:cs="等线"/>
                <w:color w:val="1C1E21"/>
                <w:sz w:val="17"/>
              </w:rPr>
              <w:t>项目一 GUI 与命令行菜单；项目二案例参数</w:t>
            </w:r>
          </w:p>
        </w:tc>
      </w:tr>
    </w:tbl>
    <w:p w14:paraId="08ACECFF">
      <w:pPr>
        <w:spacing w:after="40"/>
        <w:rPr>
          <w:rFonts w:hint="eastAsia"/>
        </w:rPr>
      </w:pPr>
    </w:p>
    <w:p w14:paraId="6D0CA151">
      <w:pPr>
        <w:jc w:val="both"/>
        <w:rPr>
          <w:rFonts w:hint="eastAsia"/>
        </w:rPr>
      </w:pPr>
      <w:r>
        <w:rPr>
          <w:rFonts w:cs="等线"/>
          <w:color w:val="1C1E21"/>
        </w:rPr>
        <w:t>《数据分析实战》第 2 章把“数据收集”归纳成五个问题，</w:t>
      </w:r>
      <w:r>
        <w:rPr>
          <w:rFonts w:ascii="黑体" w:hAnsi="黑体" w:eastAsia="黑体" w:cs="黑体"/>
          <w:color w:val="1C1E21"/>
        </w:rPr>
        <w:t>这五问的顺序就是成本从低到高的顺序</w:t>
      </w:r>
      <w:r>
        <w:rPr>
          <w:rFonts w:cs="等线"/>
          <w:color w:val="1C1E21"/>
        </w:rPr>
        <w:t>，做课程项目时照着问一遍能省下大量时间：</w:t>
      </w:r>
    </w:p>
    <w:p w14:paraId="1895807D">
      <w:pPr>
        <w:spacing w:after="30"/>
        <w:ind w:left="482" w:hanging="340"/>
        <w:jc w:val="both"/>
        <w:rPr>
          <w:rFonts w:hint="eastAsia"/>
        </w:rPr>
      </w:pPr>
      <w:r>
        <w:rPr>
          <w:rFonts w:ascii="黑体" w:hAnsi="黑体" w:eastAsia="黑体" w:cs="黑体"/>
          <w:color w:val="1C4A8C"/>
          <w:sz w:val="20"/>
        </w:rPr>
        <w:t xml:space="preserve">1. </w:t>
      </w:r>
      <w:r>
        <w:rPr>
          <w:rFonts w:cs="等线"/>
          <w:color w:val="1C1E21"/>
          <w:sz w:val="20"/>
        </w:rPr>
        <w:t>为了验证这个问题，</w:t>
      </w:r>
      <w:r>
        <w:rPr>
          <w:rFonts w:ascii="黑体" w:hAnsi="黑体" w:eastAsia="黑体" w:cs="黑体"/>
          <w:color w:val="1C1E21"/>
          <w:sz w:val="20"/>
        </w:rPr>
        <w:t>什么样的数据是必要的</w:t>
      </w:r>
      <w:r>
        <w:rPr>
          <w:rFonts w:cs="等线"/>
          <w:color w:val="1C1E21"/>
          <w:sz w:val="20"/>
        </w:rPr>
        <w:t>？（先把字段列出来）</w:t>
      </w:r>
    </w:p>
    <w:p w14:paraId="3A6EE9CB">
      <w:pPr>
        <w:spacing w:after="30"/>
        <w:ind w:left="482" w:hanging="340"/>
        <w:jc w:val="both"/>
        <w:rPr>
          <w:rFonts w:hint="eastAsia"/>
        </w:rPr>
      </w:pPr>
      <w:r>
        <w:rPr>
          <w:rFonts w:ascii="黑体" w:hAnsi="黑体" w:eastAsia="黑体" w:cs="黑体"/>
          <w:color w:val="1C4A8C"/>
          <w:sz w:val="20"/>
        </w:rPr>
        <w:t xml:space="preserve">2. </w:t>
      </w:r>
      <w:r>
        <w:rPr>
          <w:rFonts w:cs="等线"/>
          <w:color w:val="1C1E21"/>
          <w:sz w:val="20"/>
        </w:rPr>
        <w:t>这些必要的数据</w:t>
      </w:r>
      <w:r>
        <w:rPr>
          <w:rFonts w:ascii="黑体" w:hAnsi="黑体" w:eastAsia="黑体" w:cs="黑体"/>
          <w:color w:val="1C1E21"/>
          <w:sz w:val="20"/>
        </w:rPr>
        <w:t>已经保存成我能直接使用的形式</w:t>
      </w:r>
      <w:r>
        <w:rPr>
          <w:rFonts w:cs="等线"/>
          <w:color w:val="1C1E21"/>
          <w:sz w:val="20"/>
        </w:rPr>
        <w:t>了吗？</w:t>
      </w:r>
    </w:p>
    <w:p w14:paraId="4C0BD4EE">
      <w:pPr>
        <w:spacing w:after="30"/>
        <w:ind w:left="482" w:hanging="340"/>
        <w:jc w:val="both"/>
        <w:rPr>
          <w:rFonts w:hint="eastAsia"/>
        </w:rPr>
      </w:pPr>
      <w:r>
        <w:rPr>
          <w:rFonts w:ascii="黑体" w:hAnsi="黑体" w:eastAsia="黑体" w:cs="黑体"/>
          <w:color w:val="1C4A8C"/>
          <w:sz w:val="20"/>
        </w:rPr>
        <w:t xml:space="preserve">3. </w:t>
      </w:r>
      <w:r>
        <w:rPr>
          <w:rFonts w:cs="等线"/>
          <w:color w:val="1C1E21"/>
          <w:sz w:val="20"/>
        </w:rPr>
        <w:t>如果没有，</w:t>
      </w:r>
      <w:r>
        <w:rPr>
          <w:rFonts w:ascii="黑体" w:hAnsi="黑体" w:eastAsia="黑体" w:cs="黑体"/>
          <w:color w:val="1C1E21"/>
          <w:sz w:val="20"/>
        </w:rPr>
        <w:t>申请后能拿到吗</w:t>
      </w:r>
      <w:r>
        <w:rPr>
          <w:rFonts w:cs="等线"/>
          <w:color w:val="1C1E21"/>
          <w:sz w:val="20"/>
        </w:rPr>
        <w:t>？（课程项目里＝老师/教材是否给了底稿）</w:t>
      </w:r>
    </w:p>
    <w:p w14:paraId="7CF49389">
      <w:pPr>
        <w:spacing w:after="30"/>
        <w:ind w:left="482" w:hanging="340"/>
        <w:jc w:val="both"/>
        <w:rPr>
          <w:rFonts w:hint="eastAsia"/>
        </w:rPr>
      </w:pPr>
      <w:r>
        <w:rPr>
          <w:rFonts w:ascii="黑体" w:hAnsi="黑体" w:eastAsia="黑体" w:cs="黑体"/>
          <w:color w:val="1C4A8C"/>
          <w:sz w:val="20"/>
        </w:rPr>
        <w:t xml:space="preserve">4. </w:t>
      </w:r>
      <w:r>
        <w:rPr>
          <w:rFonts w:cs="等线"/>
          <w:color w:val="1C1E21"/>
          <w:sz w:val="20"/>
        </w:rPr>
        <w:t>如果没保存，</w:t>
      </w:r>
      <w:r>
        <w:rPr>
          <w:rFonts w:ascii="黑体" w:hAnsi="黑体" w:eastAsia="黑体" w:cs="黑体"/>
          <w:color w:val="1C1E21"/>
          <w:sz w:val="20"/>
        </w:rPr>
        <w:t>还能重新获得吗</w:t>
      </w:r>
      <w:r>
        <w:rPr>
          <w:rFonts w:cs="等线"/>
          <w:color w:val="1C1E21"/>
          <w:sz w:val="20"/>
        </w:rPr>
        <w:t>？（＝能否从公开渠道回溯）</w:t>
      </w:r>
    </w:p>
    <w:p w14:paraId="4DCCF03F">
      <w:pPr>
        <w:spacing w:after="30"/>
        <w:ind w:left="482" w:hanging="340"/>
        <w:jc w:val="both"/>
        <w:rPr>
          <w:rFonts w:hint="eastAsia"/>
        </w:rPr>
      </w:pPr>
      <w:r>
        <w:rPr>
          <w:rFonts w:ascii="黑体" w:hAnsi="黑体" w:eastAsia="黑体" w:cs="黑体"/>
          <w:color w:val="1C4A8C"/>
          <w:sz w:val="20"/>
        </w:rPr>
        <w:t xml:space="preserve">5. </w:t>
      </w:r>
      <w:r>
        <w:rPr>
          <w:rFonts w:cs="等线"/>
          <w:color w:val="1C1E21"/>
          <w:sz w:val="20"/>
        </w:rPr>
        <w:t>重新获得代价太大时，</w:t>
      </w:r>
      <w:r>
        <w:rPr>
          <w:rFonts w:ascii="黑体" w:hAnsi="黑体" w:eastAsia="黑体" w:cs="黑体"/>
          <w:color w:val="1C1E21"/>
          <w:sz w:val="20"/>
        </w:rPr>
        <w:t>有没有可替代的数据</w:t>
      </w:r>
      <w:r>
        <w:rPr>
          <w:rFonts w:cs="等线"/>
          <w:color w:val="1C1E21"/>
          <w:sz w:val="20"/>
        </w:rPr>
        <w:t>？（＝用比率代替绝对额、用行业均值代替企业值）</w:t>
      </w:r>
    </w:p>
    <w:tbl>
      <w:tblPr>
        <w:tblStyle w:val="41"/>
        <w:tblW w:w="0" w:type="auto"/>
        <w:jc w:val="center"/>
        <w:tblLayout w:type="fixed"/>
        <w:tblCellMar>
          <w:top w:w="0" w:type="dxa"/>
          <w:left w:w="108" w:type="dxa"/>
          <w:bottom w:w="0" w:type="dxa"/>
          <w:right w:w="108" w:type="dxa"/>
        </w:tblCellMar>
      </w:tblPr>
      <w:tblGrid>
        <w:gridCol w:w="9298"/>
      </w:tblGrid>
      <w:tr w14:paraId="339E0B85">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4A2975EE">
            <w:pPr>
              <w:spacing w:before="40" w:after="40"/>
              <w:rPr>
                <w:rFonts w:hint="eastAsia"/>
              </w:rPr>
            </w:pPr>
            <w:r>
              <w:rPr>
                <w:rFonts w:ascii="黑体" w:hAnsi="黑体" w:eastAsia="黑体" w:cs="黑体"/>
                <w:color w:val="2E7D46"/>
                <w:sz w:val="19"/>
              </w:rPr>
              <w:t>提示　</w:t>
            </w:r>
            <w:r>
              <w:rPr>
                <w:rFonts w:cs="等线"/>
                <w:color w:val="1C1E21"/>
                <w:sz w:val="19"/>
              </w:rPr>
              <w:t>第 ⑤ 问最值钱。项目五本来需要“分季度成本明细”才能做季度成本预算，但季报不披露这个——于是改用</w:t>
            </w:r>
            <w:r>
              <w:rPr>
                <w:rFonts w:ascii="黑体" w:hAnsi="黑体" w:eastAsia="黑体" w:cs="黑体"/>
                <w:color w:val="1C1E21"/>
                <w:sz w:val="19"/>
              </w:rPr>
              <w:t>季节性系数 × 收入</w:t>
            </w:r>
            <w:r>
              <w:rPr>
                <w:rFonts w:cs="等线"/>
                <w:color w:val="1C1E21"/>
                <w:sz w:val="19"/>
              </w:rPr>
              <w:t>做季度收入分解，成本按年度比率传导。这就是“可替代数据”的标准用法：</w:t>
            </w:r>
            <w:r>
              <w:rPr>
                <w:rFonts w:ascii="黑体" w:hAnsi="黑体" w:eastAsia="黑体" w:cs="黑体"/>
                <w:color w:val="1C1E21"/>
                <w:sz w:val="19"/>
              </w:rPr>
              <w:t>不是放弃分析，而是换一条能走通的路，并在报告里写明换了</w:t>
            </w:r>
            <w:r>
              <w:rPr>
                <w:rFonts w:cs="等线"/>
                <w:color w:val="1C1E21"/>
                <w:sz w:val="19"/>
              </w:rPr>
              <w:t>。</w:t>
            </w:r>
          </w:p>
        </w:tc>
      </w:tr>
    </w:tbl>
    <w:p w14:paraId="512CC1E9">
      <w:pPr>
        <w:spacing w:after="40"/>
        <w:rPr>
          <w:rFonts w:hint="eastAsia"/>
        </w:rPr>
      </w:pPr>
    </w:p>
    <w:p w14:paraId="3D17E442">
      <w:pPr>
        <w:pStyle w:val="4"/>
      </w:pPr>
      <w:bookmarkStart w:id="205" w:name="_Toc14992"/>
      <w:r>
        <w:rPr>
          <w:rFonts w:ascii="黑体" w:hAnsi="黑体" w:eastAsia="黑体" w:cs="黑体"/>
          <w:b w:val="0"/>
        </w:rPr>
        <w:t>J.2　抓：requests、编码与重试退避</w:t>
      </w:r>
      <w:bookmarkEnd w:id="205"/>
    </w:p>
    <w:p w14:paraId="589C7EEF">
      <w:pPr>
        <w:keepNext/>
        <w:spacing w:after="20"/>
        <w:rPr>
          <w:rFonts w:hint="eastAsia"/>
        </w:rPr>
      </w:pPr>
      <w:r>
        <w:rPr>
          <w:rFonts w:ascii="黑体" w:hAnsi="黑体" w:eastAsia="黑体" w:cs="黑体"/>
          <w:color w:val="626870"/>
          <w:sz w:val="17"/>
        </w:rPr>
        <w:t>▍项目四 fetch_data.py 的骨架</w:t>
      </w:r>
    </w:p>
    <w:p w14:paraId="06BE7131">
      <w:pPr>
        <w:shd w:val="clear" w:color="auto" w:fill="F4F6F8"/>
        <w:spacing w:after="0" w:line="283" w:lineRule="auto"/>
        <w:ind w:left="142"/>
        <w:rPr>
          <w:rFonts w:hint="eastAsia"/>
        </w:rPr>
      </w:pPr>
      <w:r>
        <w:rPr>
          <w:rFonts w:ascii="Consolas" w:hAnsi="Consolas" w:eastAsia="Consolas" w:cs="Consolas"/>
          <w:color w:val="22262B"/>
          <w:sz w:val="17"/>
        </w:rPr>
        <w:t>import time</w:t>
      </w:r>
    </w:p>
    <w:p w14:paraId="53091A86">
      <w:pPr>
        <w:shd w:val="clear" w:color="auto" w:fill="F4F6F8"/>
        <w:spacing w:after="0" w:line="283" w:lineRule="auto"/>
        <w:ind w:left="142"/>
        <w:rPr>
          <w:rFonts w:hint="eastAsia"/>
        </w:rPr>
      </w:pPr>
      <w:r>
        <w:rPr>
          <w:rFonts w:ascii="Consolas" w:hAnsi="Consolas" w:eastAsia="Consolas" w:cs="Consolas"/>
          <w:color w:val="22262B"/>
          <w:sz w:val="17"/>
        </w:rPr>
        <w:t>import urllib.request</w:t>
      </w:r>
    </w:p>
    <w:p w14:paraId="1F4B6996">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2B1E7057">
      <w:pPr>
        <w:shd w:val="clear" w:color="auto" w:fill="F4F6F8"/>
        <w:spacing w:after="0" w:line="283" w:lineRule="auto"/>
        <w:ind w:left="142"/>
        <w:rPr>
          <w:rFonts w:hint="eastAsia"/>
        </w:rPr>
      </w:pPr>
      <w:r>
        <w:rPr>
          <w:rFonts w:ascii="Consolas" w:hAnsi="Consolas" w:eastAsia="Consolas" w:cs="Consolas"/>
          <w:color w:val="22262B"/>
          <w:sz w:val="17"/>
        </w:rPr>
        <w:t>def fetch_with_retry(url, *, tries=4, base=1.0, timeout=10, log=print):</w:t>
      </w:r>
    </w:p>
    <w:p w14:paraId="49C89312">
      <w:pPr>
        <w:shd w:val="clear" w:color="auto" w:fill="F4F6F8"/>
        <w:spacing w:after="0" w:line="283" w:lineRule="auto"/>
        <w:ind w:left="142"/>
        <w:rPr>
          <w:rFonts w:hint="eastAsia"/>
        </w:rPr>
      </w:pPr>
      <w:r>
        <w:rPr>
          <w:rFonts w:ascii="Consolas" w:hAnsi="Consolas" w:eastAsia="Consolas" w:cs="Consolas"/>
          <w:color w:val="22262B"/>
          <w:sz w:val="17"/>
        </w:rPr>
        <w:t xml:space="preserve">    """指数退避：失败后等 base*2^k 秒再试。项目四抓两个源就靠它。"""</w:t>
      </w:r>
    </w:p>
    <w:p w14:paraId="2EBEEEBC">
      <w:pPr>
        <w:shd w:val="clear" w:color="auto" w:fill="F4F6F8"/>
        <w:spacing w:after="0" w:line="283" w:lineRule="auto"/>
        <w:ind w:left="142"/>
        <w:rPr>
          <w:rFonts w:hint="eastAsia"/>
        </w:rPr>
      </w:pPr>
      <w:r>
        <w:rPr>
          <w:rFonts w:ascii="Consolas" w:hAnsi="Consolas" w:eastAsia="Consolas" w:cs="Consolas"/>
          <w:color w:val="22262B"/>
          <w:sz w:val="17"/>
        </w:rPr>
        <w:t xml:space="preserve">    last = None</w:t>
      </w:r>
    </w:p>
    <w:p w14:paraId="6DD969ED">
      <w:pPr>
        <w:shd w:val="clear" w:color="auto" w:fill="F4F6F8"/>
        <w:spacing w:after="0" w:line="283" w:lineRule="auto"/>
        <w:ind w:left="142"/>
        <w:rPr>
          <w:rFonts w:hint="eastAsia"/>
        </w:rPr>
      </w:pPr>
      <w:r>
        <w:rPr>
          <w:rFonts w:ascii="Consolas" w:hAnsi="Consolas" w:eastAsia="Consolas" w:cs="Consolas"/>
          <w:color w:val="22262B"/>
          <w:sz w:val="17"/>
        </w:rPr>
        <w:t xml:space="preserve">    for k in range(tries):</w:t>
      </w:r>
    </w:p>
    <w:p w14:paraId="48C19BD0">
      <w:pPr>
        <w:shd w:val="clear" w:color="auto" w:fill="F4F6F8"/>
        <w:spacing w:after="0" w:line="283" w:lineRule="auto"/>
        <w:ind w:left="142"/>
        <w:rPr>
          <w:rFonts w:hint="eastAsia"/>
        </w:rPr>
      </w:pPr>
      <w:r>
        <w:rPr>
          <w:rFonts w:ascii="Consolas" w:hAnsi="Consolas" w:eastAsia="Consolas" w:cs="Consolas"/>
          <w:color w:val="22262B"/>
          <w:sz w:val="17"/>
        </w:rPr>
        <w:t xml:space="preserve">        try:</w:t>
      </w:r>
    </w:p>
    <w:p w14:paraId="468357FF">
      <w:pPr>
        <w:shd w:val="clear" w:color="auto" w:fill="F4F6F8"/>
        <w:spacing w:after="0" w:line="283" w:lineRule="auto"/>
        <w:ind w:left="142"/>
        <w:rPr>
          <w:rFonts w:hint="eastAsia"/>
        </w:rPr>
      </w:pPr>
      <w:r>
        <w:rPr>
          <w:rFonts w:ascii="Consolas" w:hAnsi="Consolas" w:eastAsia="Consolas" w:cs="Consolas"/>
          <w:color w:val="22262B"/>
          <w:sz w:val="17"/>
        </w:rPr>
        <w:t xml:space="preserve">            req = urllib.request.Request(url, headers={"User-Agent": "Mozilla/5.0"})</w:t>
      </w:r>
    </w:p>
    <w:p w14:paraId="37D3BEE2">
      <w:pPr>
        <w:shd w:val="clear" w:color="auto" w:fill="F4F6F8"/>
        <w:spacing w:after="0" w:line="283" w:lineRule="auto"/>
        <w:ind w:left="142"/>
        <w:rPr>
          <w:rFonts w:hint="eastAsia"/>
        </w:rPr>
      </w:pPr>
      <w:r>
        <w:rPr>
          <w:rFonts w:ascii="Consolas" w:hAnsi="Consolas" w:eastAsia="Consolas" w:cs="Consolas"/>
          <w:color w:val="22262B"/>
          <w:sz w:val="17"/>
        </w:rPr>
        <w:t xml:space="preserve">            return urllib.request.urlopen(req, timeout=timeout).read()</w:t>
      </w:r>
    </w:p>
    <w:p w14:paraId="514EB77F">
      <w:pPr>
        <w:shd w:val="clear" w:color="auto" w:fill="F4F6F8"/>
        <w:spacing w:after="0" w:line="283" w:lineRule="auto"/>
        <w:ind w:left="142"/>
        <w:rPr>
          <w:rFonts w:hint="eastAsia"/>
        </w:rPr>
      </w:pPr>
      <w:r>
        <w:rPr>
          <w:rFonts w:ascii="Consolas" w:hAnsi="Consolas" w:eastAsia="Consolas" w:cs="Consolas"/>
          <w:color w:val="22262B"/>
          <w:sz w:val="17"/>
        </w:rPr>
        <w:t xml:space="preserve">        except Exception as e:              # 网络异常一律重试</w:t>
      </w:r>
    </w:p>
    <w:p w14:paraId="53E26358">
      <w:pPr>
        <w:shd w:val="clear" w:color="auto" w:fill="F4F6F8"/>
        <w:spacing w:after="0" w:line="283" w:lineRule="auto"/>
        <w:ind w:left="142"/>
        <w:rPr>
          <w:rFonts w:hint="eastAsia"/>
        </w:rPr>
      </w:pPr>
      <w:r>
        <w:rPr>
          <w:rFonts w:ascii="Consolas" w:hAnsi="Consolas" w:eastAsia="Consolas" w:cs="Consolas"/>
          <w:color w:val="22262B"/>
          <w:sz w:val="17"/>
        </w:rPr>
        <w:t xml:space="preserve">            last = e</w:t>
      </w:r>
    </w:p>
    <w:p w14:paraId="2F0A0980">
      <w:pPr>
        <w:shd w:val="clear" w:color="auto" w:fill="F4F6F8"/>
        <w:spacing w:after="0" w:line="283" w:lineRule="auto"/>
        <w:ind w:left="142"/>
        <w:rPr>
          <w:rFonts w:hint="eastAsia"/>
        </w:rPr>
      </w:pPr>
      <w:r>
        <w:rPr>
          <w:rFonts w:ascii="Consolas" w:hAnsi="Consolas" w:eastAsia="Consolas" w:cs="Consolas"/>
          <w:color w:val="22262B"/>
          <w:sz w:val="17"/>
        </w:rPr>
        <w:t xml:space="preserve">            if k == tries - 1:</w:t>
      </w:r>
    </w:p>
    <w:p w14:paraId="2F1B47DF">
      <w:pPr>
        <w:shd w:val="clear" w:color="auto" w:fill="F4F6F8"/>
        <w:spacing w:after="0" w:line="283" w:lineRule="auto"/>
        <w:ind w:left="142"/>
        <w:rPr>
          <w:rFonts w:hint="eastAsia"/>
        </w:rPr>
      </w:pPr>
      <w:r>
        <w:rPr>
          <w:rFonts w:ascii="Consolas" w:hAnsi="Consolas" w:eastAsia="Consolas" w:cs="Consolas"/>
          <w:color w:val="22262B"/>
          <w:sz w:val="17"/>
        </w:rPr>
        <w:t xml:space="preserve">                break                       # 最后一次不再等待，直接放弃</w:t>
      </w:r>
    </w:p>
    <w:p w14:paraId="44A0FDB8">
      <w:pPr>
        <w:shd w:val="clear" w:color="auto" w:fill="F4F6F8"/>
        <w:spacing w:after="0" w:line="283" w:lineRule="auto"/>
        <w:ind w:left="142"/>
        <w:rPr>
          <w:rFonts w:hint="eastAsia"/>
        </w:rPr>
      </w:pPr>
      <w:r>
        <w:rPr>
          <w:rFonts w:ascii="Consolas" w:hAnsi="Consolas" w:eastAsia="Consolas" w:cs="Consolas"/>
          <w:color w:val="22262B"/>
          <w:sz w:val="17"/>
        </w:rPr>
        <w:t xml:space="preserve">            wait = base * (2 ** k)</w:t>
      </w:r>
    </w:p>
    <w:p w14:paraId="6F324F29">
      <w:pPr>
        <w:shd w:val="clear" w:color="auto" w:fill="F4F6F8"/>
        <w:spacing w:after="0" w:line="283" w:lineRule="auto"/>
        <w:ind w:left="142"/>
        <w:rPr>
          <w:rFonts w:hint="eastAsia"/>
        </w:rPr>
      </w:pPr>
      <w:r>
        <w:rPr>
          <w:rFonts w:ascii="Consolas" w:hAnsi="Consolas" w:eastAsia="Consolas" w:cs="Consolas"/>
          <w:color w:val="22262B"/>
          <w:sz w:val="17"/>
        </w:rPr>
        <w:t xml:space="preserve">            log(f"第 {k+1} 次失败（{type(e).__name__}），{wait:.0f}s 后重试")</w:t>
      </w:r>
    </w:p>
    <w:p w14:paraId="7813D77F">
      <w:pPr>
        <w:shd w:val="clear" w:color="auto" w:fill="F4F6F8"/>
        <w:spacing w:after="0" w:line="283" w:lineRule="auto"/>
        <w:ind w:left="142"/>
        <w:rPr>
          <w:rFonts w:hint="eastAsia"/>
        </w:rPr>
      </w:pPr>
      <w:r>
        <w:rPr>
          <w:rFonts w:ascii="Consolas" w:hAnsi="Consolas" w:eastAsia="Consolas" w:cs="Consolas"/>
          <w:color w:val="22262B"/>
          <w:sz w:val="17"/>
        </w:rPr>
        <w:t xml:space="preserve">            time.sleep(wait)</w:t>
      </w:r>
    </w:p>
    <w:p w14:paraId="2C3F09DD">
      <w:pPr>
        <w:shd w:val="clear" w:color="auto" w:fill="F4F6F8"/>
        <w:spacing w:after="0" w:line="283" w:lineRule="auto"/>
        <w:ind w:left="142"/>
        <w:rPr>
          <w:rFonts w:hint="eastAsia"/>
        </w:rPr>
      </w:pPr>
      <w:r>
        <w:rPr>
          <w:rFonts w:ascii="Consolas" w:hAnsi="Consolas" w:eastAsia="Consolas" w:cs="Consolas"/>
          <w:color w:val="22262B"/>
          <w:sz w:val="17"/>
        </w:rPr>
        <w:t xml:space="preserve">    raise RuntimeError(f"连续 {tries} 次失败：{last}")</w:t>
      </w:r>
    </w:p>
    <w:p w14:paraId="096A3E54">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BE5C43A">
      <w:pPr>
        <w:spacing w:after="40"/>
        <w:rPr>
          <w:rFonts w:hint="eastAsia"/>
        </w:rPr>
      </w:pPr>
    </w:p>
    <w:p w14:paraId="48A5C940">
      <w:pPr>
        <w:shd w:val="clear" w:color="auto" w:fill="23272E"/>
        <w:spacing w:after="0" w:line="283" w:lineRule="auto"/>
        <w:ind w:left="142"/>
        <w:rPr>
          <w:rFonts w:hint="eastAsia"/>
        </w:rPr>
      </w:pPr>
      <w:r>
        <w:rPr>
          <w:rFonts w:ascii="Consolas" w:hAnsi="Consolas" w:eastAsia="Consolas" w:cs="Consolas"/>
          <w:color w:val="E8EAED"/>
          <w:sz w:val="17"/>
        </w:rPr>
        <w:t>第 1 次失败（URLError），1s 后重试</w:t>
      </w:r>
    </w:p>
    <w:p w14:paraId="1B267079">
      <w:pPr>
        <w:shd w:val="clear" w:color="auto" w:fill="23272E"/>
        <w:spacing w:after="0" w:line="283" w:lineRule="auto"/>
        <w:ind w:left="142"/>
        <w:rPr>
          <w:rFonts w:hint="eastAsia"/>
        </w:rPr>
      </w:pPr>
      <w:r>
        <w:rPr>
          <w:rFonts w:ascii="Consolas" w:hAnsi="Consolas" w:eastAsia="Consolas" w:cs="Consolas"/>
          <w:color w:val="E8EAED"/>
          <w:sz w:val="17"/>
        </w:rPr>
        <w:t>第 2 次失败（URLError），2s 后重试</w:t>
      </w:r>
    </w:p>
    <w:p w14:paraId="2CB58BBA">
      <w:pPr>
        <w:shd w:val="clear" w:color="auto" w:fill="23272E"/>
        <w:spacing w:after="0" w:line="283" w:lineRule="auto"/>
        <w:ind w:left="142"/>
        <w:rPr>
          <w:rFonts w:hint="eastAsia"/>
        </w:rPr>
      </w:pPr>
      <w:r>
        <w:rPr>
          <w:rFonts w:ascii="Consolas" w:hAnsi="Consolas" w:eastAsia="Consolas" w:cs="Consolas"/>
          <w:color w:val="E8EAED"/>
          <w:sz w:val="17"/>
        </w:rPr>
        <w:t>第 3 次失败（URLError），4s 后重试</w:t>
      </w:r>
    </w:p>
    <w:p w14:paraId="4BBE3A22">
      <w:pPr>
        <w:shd w:val="clear" w:color="auto" w:fill="23272E"/>
        <w:spacing w:after="0" w:line="283" w:lineRule="auto"/>
        <w:ind w:left="142"/>
        <w:rPr>
          <w:rFonts w:hint="eastAsia"/>
        </w:rPr>
      </w:pPr>
      <w:r>
        <w:rPr>
          <w:rFonts w:ascii="Consolas" w:hAnsi="Consolas" w:eastAsia="Consolas" w:cs="Consolas"/>
          <w:color w:val="E8EAED"/>
          <w:sz w:val="17"/>
        </w:rPr>
        <w:t>最终抛出：RuntimeError：连续 4 次失败：&lt;urlopen error [WinError 10061] …&gt;</w:t>
      </w:r>
    </w:p>
    <w:p w14:paraId="5BC902D7">
      <w:pPr>
        <w:shd w:val="clear" w:color="auto" w:fill="23272E"/>
        <w:spacing w:after="0" w:line="283" w:lineRule="auto"/>
        <w:ind w:left="142"/>
        <w:rPr>
          <w:rFonts w:hint="eastAsia"/>
        </w:rPr>
      </w:pPr>
      <w:r>
        <w:rPr>
          <w:rFonts w:ascii="Consolas" w:hAnsi="Consolas" w:eastAsia="Consolas" w:cs="Consolas"/>
          <w:color w:val="E8EAED"/>
          <w:sz w:val="17"/>
        </w:rPr>
        <w:t>实际等待序列：[1.0, 2.0, 4.0]</w:t>
      </w:r>
    </w:p>
    <w:p w14:paraId="497EDFCD">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165F4E9">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235C9251">
            <w:pPr>
              <w:spacing w:before="40" w:after="40"/>
              <w:rPr>
                <w:rFonts w:hint="eastAsia"/>
              </w:rPr>
            </w:pPr>
            <w:r>
              <w:rPr>
                <w:rFonts w:ascii="黑体" w:hAnsi="黑体" w:eastAsia="黑体" w:cs="黑体"/>
                <w:color w:val="B4791B"/>
                <w:sz w:val="19"/>
              </w:rPr>
              <w:t xml:space="preserve">注意｜两个真实踩过的坑 </w:t>
            </w:r>
            <w:r>
              <w:rPr>
                <w:rFonts w:cs="等线"/>
                <w:color w:val="1C1E21"/>
                <w:sz w:val="19"/>
              </w:rPr>
              <w:t xml:space="preserve">① </w:t>
            </w:r>
            <w:r>
              <w:rPr>
                <w:rFonts w:ascii="黑体" w:hAnsi="黑体" w:eastAsia="黑体" w:cs="黑体"/>
                <w:color w:val="1C1E21"/>
                <w:sz w:val="19"/>
              </w:rPr>
              <w:t>最后一次失败后还 sleep</w:t>
            </w:r>
            <w:r>
              <w:rPr>
                <w:rFonts w:cs="等线"/>
                <w:color w:val="1C1E21"/>
                <w:sz w:val="19"/>
              </w:rPr>
              <w:t xml:space="preserve">：漏了 break，白等 8 秒才报错，看起来像程序卡死（上面这段代码已修正）；② </w:t>
            </w:r>
            <w:r>
              <w:rPr>
                <w:rFonts w:ascii="黑体" w:hAnsi="黑体" w:eastAsia="黑体" w:cs="黑体"/>
                <w:color w:val="1C1E21"/>
                <w:sz w:val="19"/>
              </w:rPr>
              <w:t>requests 的编码不对</w:t>
            </w:r>
            <w:r>
              <w:rPr>
                <w:rFonts w:cs="等线"/>
                <w:color w:val="1C1E21"/>
                <w:sz w:val="19"/>
              </w:rPr>
              <w:t>：新浪等老站点返回 GBK/GB18030，而 requests 猜成 ISO-8859-1，中文科目名全变乱码。修法是在读 .text 之前</w:t>
            </w:r>
            <w:r>
              <w:rPr>
                <w:rFonts w:ascii="黑体" w:hAnsi="黑体" w:eastAsia="黑体" w:cs="黑体"/>
                <w:color w:val="1C1E21"/>
                <w:sz w:val="19"/>
              </w:rPr>
              <w:t>手动指定</w:t>
            </w:r>
            <w:r>
              <w:rPr>
                <w:rFonts w:cs="等线"/>
                <w:color w:val="1C1E21"/>
                <w:sz w:val="19"/>
              </w:rPr>
              <w:t>：r.encoding = "gb18030"。另外请守住抓取礼仪：串行、限速、加 User-Agent、别并发轰服务器，并且</w:t>
            </w:r>
            <w:r>
              <w:rPr>
                <w:rFonts w:ascii="黑体" w:hAnsi="黑体" w:eastAsia="黑体" w:cs="黑体"/>
                <w:color w:val="1C1E21"/>
                <w:sz w:val="19"/>
              </w:rPr>
              <w:t>把抓到的原始响应落盘</w:t>
            </w:r>
            <w:r>
              <w:rPr>
                <w:rFonts w:cs="等线"/>
                <w:color w:val="1C1E21"/>
                <w:sz w:val="19"/>
              </w:rPr>
              <w:t>（项目四 data/raw/ 有 18 个文件），这样下次跑就不再请求网络——这既是礼貌也是可复现性的前提。</w:t>
            </w:r>
          </w:p>
        </w:tc>
      </w:tr>
    </w:tbl>
    <w:p w14:paraId="2F714D10">
      <w:pPr>
        <w:spacing w:after="40"/>
        <w:rPr>
          <w:rFonts w:hint="eastAsia"/>
        </w:rPr>
      </w:pPr>
    </w:p>
    <w:p w14:paraId="28A61E0E">
      <w:pPr>
        <w:jc w:val="both"/>
        <w:rPr>
          <w:rFonts w:hint="eastAsia"/>
        </w:rPr>
      </w:pPr>
      <w:r>
        <w:rPr>
          <w:rFonts w:cs="等线"/>
          <w:color w:val="1C1E21"/>
        </w:rPr>
        <w:t>网页表格不用自己写正则，pandas 自带解析器（依赖 lxml，项目四已装）：</w:t>
      </w:r>
    </w:p>
    <w:p w14:paraId="07DBBE41">
      <w:pPr>
        <w:keepNext/>
        <w:spacing w:after="20"/>
        <w:rPr>
          <w:rFonts w:hint="eastAsia"/>
        </w:rPr>
      </w:pPr>
      <w:r>
        <w:rPr>
          <w:rFonts w:ascii="黑体" w:hAnsi="黑体" w:eastAsia="黑体" w:cs="黑体"/>
          <w:color w:val="626870"/>
          <w:sz w:val="17"/>
        </w:rPr>
        <w:t>▍HTML 表 → 规范 DataFrame</w:t>
      </w:r>
    </w:p>
    <w:p w14:paraId="141E7BD0">
      <w:pPr>
        <w:shd w:val="clear" w:color="auto" w:fill="F4F6F8"/>
        <w:spacing w:after="0" w:line="283" w:lineRule="auto"/>
        <w:ind w:left="142"/>
        <w:rPr>
          <w:rFonts w:hint="eastAsia"/>
        </w:rPr>
      </w:pPr>
      <w:r>
        <w:rPr>
          <w:rFonts w:ascii="Consolas" w:hAnsi="Consolas" w:eastAsia="Consolas" w:cs="Consolas"/>
          <w:color w:val="22262B"/>
          <w:sz w:val="17"/>
        </w:rPr>
        <w:t>import io</w:t>
      </w:r>
    </w:p>
    <w:p w14:paraId="708096E1">
      <w:pPr>
        <w:shd w:val="clear" w:color="auto" w:fill="F4F6F8"/>
        <w:spacing w:after="0" w:line="283" w:lineRule="auto"/>
        <w:ind w:left="142"/>
        <w:rPr>
          <w:rFonts w:hint="eastAsia"/>
        </w:rPr>
      </w:pPr>
      <w:r>
        <w:rPr>
          <w:rFonts w:ascii="Consolas" w:hAnsi="Consolas" w:eastAsia="Consolas" w:cs="Consolas"/>
          <w:color w:val="22262B"/>
          <w:sz w:val="17"/>
        </w:rPr>
        <w:t>import pandas as pd</w:t>
      </w:r>
    </w:p>
    <w:p w14:paraId="1029180C">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138C43D4">
      <w:pPr>
        <w:shd w:val="clear" w:color="auto" w:fill="F4F6F8"/>
        <w:spacing w:after="0" w:line="283" w:lineRule="auto"/>
        <w:ind w:left="142"/>
        <w:rPr>
          <w:rFonts w:hint="eastAsia"/>
        </w:rPr>
      </w:pPr>
      <w:r>
        <w:rPr>
          <w:rFonts w:ascii="Consolas" w:hAnsi="Consolas" w:eastAsia="Consolas" w:cs="Consolas"/>
          <w:color w:val="22262B"/>
          <w:sz w:val="17"/>
        </w:rPr>
        <w:t>dfs = pd.read_html(io.StringIO(html_text))     # 返回该页所有表格的列表</w:t>
      </w:r>
    </w:p>
    <w:p w14:paraId="0712C9BA">
      <w:pPr>
        <w:shd w:val="clear" w:color="auto" w:fill="F4F6F8"/>
        <w:spacing w:after="0" w:line="283" w:lineRule="auto"/>
        <w:ind w:left="142"/>
        <w:rPr>
          <w:rFonts w:hint="eastAsia"/>
        </w:rPr>
      </w:pPr>
      <w:r>
        <w:rPr>
          <w:rFonts w:ascii="Consolas" w:hAnsi="Consolas" w:eastAsia="Consolas" w:cs="Consolas"/>
          <w:color w:val="22262B"/>
          <w:sz w:val="17"/>
        </w:rPr>
        <w:t>df = dfs[0].set_index("科目").astype(float)     # 千分位逗号会被自动去掉</w:t>
      </w:r>
    </w:p>
    <w:p w14:paraId="76D19066">
      <w:pPr>
        <w:shd w:val="clear" w:color="auto" w:fill="F4F6F8"/>
        <w:spacing w:after="0" w:line="283" w:lineRule="auto"/>
        <w:ind w:left="142"/>
        <w:rPr>
          <w:rFonts w:hint="eastAsia"/>
        </w:rPr>
      </w:pPr>
      <w:r>
        <w:rPr>
          <w:rFonts w:ascii="Consolas" w:hAnsi="Consolas" w:eastAsia="Consolas" w:cs="Consolas"/>
          <w:color w:val="22262B"/>
          <w:sz w:val="17"/>
        </w:rPr>
        <w:t>if df.index.name != "科目" and str(df.index[0]).isdigit():</w:t>
      </w:r>
    </w:p>
    <w:p w14:paraId="609DA339">
      <w:pPr>
        <w:shd w:val="clear" w:color="auto" w:fill="F4F6F8"/>
        <w:spacing w:after="0" w:line="283" w:lineRule="auto"/>
        <w:ind w:left="142"/>
        <w:rPr>
          <w:rFonts w:hint="eastAsia"/>
        </w:rPr>
      </w:pPr>
      <w:r>
        <w:rPr>
          <w:rFonts w:ascii="Consolas" w:hAnsi="Consolas" w:eastAsia="Consolas" w:cs="Consolas"/>
          <w:color w:val="22262B"/>
          <w:sz w:val="17"/>
        </w:rPr>
        <w:t xml:space="preserve">    df = df.T                                  # 统一成“行=科目、列=年份”</w:t>
      </w:r>
    </w:p>
    <w:p w14:paraId="1A8B9973">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88A9F26">
      <w:pPr>
        <w:spacing w:after="40"/>
        <w:rPr>
          <w:rFonts w:hint="eastAsia"/>
        </w:rPr>
      </w:pPr>
    </w:p>
    <w:p w14:paraId="790874DB">
      <w:pPr>
        <w:shd w:val="clear" w:color="auto" w:fill="23272E"/>
        <w:spacing w:after="0" w:line="283" w:lineRule="auto"/>
        <w:ind w:left="142"/>
        <w:rPr>
          <w:rFonts w:hint="eastAsia"/>
        </w:rPr>
      </w:pPr>
      <w:r>
        <w:rPr>
          <w:rFonts w:ascii="Consolas" w:hAnsi="Consolas" w:eastAsia="Consolas" w:cs="Consolas"/>
          <w:color w:val="E8EAED"/>
          <w:sz w:val="17"/>
        </w:rPr>
        <w:t xml:space="preserve">               2024          2025</w:t>
      </w:r>
    </w:p>
    <w:p w14:paraId="5477DFBB">
      <w:pPr>
        <w:shd w:val="clear" w:color="auto" w:fill="23272E"/>
        <w:spacing w:after="0" w:line="283" w:lineRule="auto"/>
        <w:ind w:left="142"/>
        <w:rPr>
          <w:rFonts w:hint="eastAsia"/>
        </w:rPr>
      </w:pPr>
      <w:r>
        <w:rPr>
          <w:rFonts w:ascii="Consolas" w:hAnsi="Consolas" w:eastAsia="Consolas" w:cs="Consolas"/>
          <w:color w:val="E8EAED"/>
          <w:sz w:val="17"/>
        </w:rPr>
        <w:t xml:space="preserve">科目                                </w:t>
      </w:r>
    </w:p>
    <w:p w14:paraId="15CEF19C">
      <w:pPr>
        <w:shd w:val="clear" w:color="auto" w:fill="23272E"/>
        <w:spacing w:after="0" w:line="283" w:lineRule="auto"/>
        <w:ind w:left="142"/>
        <w:rPr>
          <w:rFonts w:hint="eastAsia"/>
        </w:rPr>
      </w:pPr>
      <w:r>
        <w:rPr>
          <w:rFonts w:ascii="Consolas" w:hAnsi="Consolas" w:eastAsia="Consolas" w:cs="Consolas"/>
          <w:color w:val="E8EAED"/>
          <w:sz w:val="17"/>
        </w:rPr>
        <w:t>营业总收入  4.090843e+11  4.585024e+11</w:t>
      </w:r>
    </w:p>
    <w:p w14:paraId="3F17BDFF">
      <w:pPr>
        <w:shd w:val="clear" w:color="auto" w:fill="23272E"/>
        <w:spacing w:after="0" w:line="283" w:lineRule="auto"/>
        <w:ind w:left="142"/>
        <w:rPr>
          <w:rFonts w:hint="eastAsia"/>
        </w:rPr>
      </w:pPr>
      <w:r>
        <w:rPr>
          <w:rFonts w:ascii="Consolas" w:hAnsi="Consolas" w:eastAsia="Consolas" w:cs="Consolas"/>
          <w:color w:val="E8EAED"/>
          <w:sz w:val="17"/>
        </w:rPr>
        <w:t>净利润    3.854000e+10  4.600000e+10</w:t>
      </w:r>
    </w:p>
    <w:p w14:paraId="0CE0AEB1">
      <w:pPr>
        <w:shd w:val="clear" w:color="auto" w:fill="23272E"/>
        <w:spacing w:after="0" w:line="283" w:lineRule="auto"/>
        <w:ind w:left="142"/>
        <w:rPr>
          <w:rFonts w:hint="eastAsia"/>
        </w:rPr>
      </w:pPr>
      <w:r>
        <w:rPr>
          <w:rFonts w:ascii="Consolas" w:hAnsi="Consolas" w:eastAsia="Consolas" w:cs="Consolas"/>
          <w:color w:val="E8EAED"/>
          <w:sz w:val="17"/>
        </w:rPr>
        <w:t xml:space="preserve">   2025 营业总收入 = 4,585.02 亿元（新浪口径需先 ×10000 还原为元）</w:t>
      </w:r>
    </w:p>
    <w:p w14:paraId="229A619E">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64190DC8">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179FAF69">
            <w:pPr>
              <w:spacing w:before="40" w:after="40"/>
              <w:rPr>
                <w:rFonts w:hint="eastAsia"/>
              </w:rPr>
            </w:pPr>
            <w:r>
              <w:rPr>
                <w:rFonts w:ascii="黑体" w:hAnsi="黑体" w:eastAsia="黑体" w:cs="黑体"/>
                <w:color w:val="1C4A8C"/>
                <w:sz w:val="19"/>
              </w:rPr>
              <w:t>说明　</w:t>
            </w:r>
            <w:r>
              <w:rPr>
                <w:rFonts w:cs="等线"/>
                <w:color w:val="1C1E21"/>
                <w:sz w:val="19"/>
              </w:rPr>
              <w:t>最后一行是</w:t>
            </w:r>
            <w:r>
              <w:rPr>
                <w:rFonts w:ascii="黑体" w:hAnsi="黑体" w:eastAsia="黑体" w:cs="黑体"/>
                <w:color w:val="1C1E21"/>
                <w:sz w:val="19"/>
              </w:rPr>
              <w:t>最容易出事的地方</w:t>
            </w:r>
            <w:r>
              <w:rPr>
                <w:rFonts w:cs="等线"/>
                <w:color w:val="1C1E21"/>
                <w:sz w:val="19"/>
              </w:rPr>
              <w:t>：不同数据源的单位不一样，新浪给的是“万元”、东财给的是“元”。项目四用一个常量集中处理：SINA_UNIT_SCALE = 1e4，只在读入时乘一次，之后全链路都是元。</w:t>
            </w:r>
            <w:r>
              <w:rPr>
                <w:rFonts w:ascii="黑体" w:hAnsi="黑体" w:eastAsia="黑体" w:cs="黑体"/>
                <w:color w:val="1C1E21"/>
                <w:sz w:val="19"/>
              </w:rPr>
              <w:t>单位换算必须只有一个入口</w:t>
            </w:r>
            <w:r>
              <w:rPr>
                <w:rFonts w:cs="等线"/>
                <w:color w:val="1C1E21"/>
                <w:sz w:val="19"/>
              </w:rPr>
              <w:t>，散在各处早晚漏一处——这也是 1.6 节“利率与金额的口径”在数据层的对应做法。</w:t>
            </w:r>
          </w:p>
        </w:tc>
      </w:tr>
    </w:tbl>
    <w:p w14:paraId="3032AC2A">
      <w:pPr>
        <w:spacing w:after="40"/>
        <w:rPr>
          <w:rFonts w:hint="eastAsia"/>
        </w:rPr>
      </w:pPr>
    </w:p>
    <w:p w14:paraId="2303A06D">
      <w:pPr>
        <w:pStyle w:val="4"/>
      </w:pPr>
      <w:bookmarkStart w:id="206" w:name="_Toc13568"/>
      <w:r>
        <w:rPr>
          <w:rFonts w:ascii="黑体" w:hAnsi="黑体" w:eastAsia="黑体" w:cs="黑体"/>
          <w:b w:val="0"/>
        </w:rPr>
        <w:t>J.3　清洗七件事（按固定顺序做）</w:t>
      </w:r>
      <w:bookmarkEnd w:id="206"/>
    </w:p>
    <w:p w14:paraId="5D2E2EEB">
      <w:pPr>
        <w:keepNext/>
        <w:spacing w:before="100" w:after="40"/>
        <w:rPr>
          <w:rFonts w:hint="eastAsia"/>
        </w:rPr>
      </w:pPr>
      <w:r>
        <w:rPr>
          <w:rFonts w:ascii="黑体" w:hAnsi="黑体" w:eastAsia="黑体" w:cs="黑体"/>
          <w:color w:val="1C1E21"/>
          <w:sz w:val="18"/>
        </w:rPr>
        <w:t>表 J-2　清洗七件事与固定顺序</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4"/>
        <w:gridCol w:w="1685"/>
        <w:gridCol w:w="3806"/>
        <w:gridCol w:w="3432"/>
      </w:tblGrid>
      <w:tr w14:paraId="5454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74" w:type="dxa"/>
            <w:shd w:val="clear" w:color="auto" w:fill="EDF1F7"/>
          </w:tcPr>
          <w:p w14:paraId="4FCAC57C">
            <w:pPr>
              <w:spacing w:before="20" w:after="20" w:line="276" w:lineRule="auto"/>
              <w:jc w:val="center"/>
              <w:rPr>
                <w:rFonts w:hint="eastAsia"/>
              </w:rPr>
            </w:pPr>
            <w:r>
              <w:rPr>
                <w:rFonts w:ascii="黑体" w:hAnsi="黑体" w:eastAsia="黑体" w:cs="黑体"/>
                <w:color w:val="1C4A8C"/>
                <w:sz w:val="17"/>
              </w:rPr>
              <w:t>#</w:t>
            </w:r>
          </w:p>
        </w:tc>
        <w:tc>
          <w:tcPr>
            <w:tcW w:w="1685" w:type="dxa"/>
            <w:shd w:val="clear" w:color="auto" w:fill="EDF1F7"/>
          </w:tcPr>
          <w:p w14:paraId="31071744">
            <w:pPr>
              <w:spacing w:before="20" w:after="20" w:line="276" w:lineRule="auto"/>
              <w:rPr>
                <w:rFonts w:hint="eastAsia"/>
              </w:rPr>
            </w:pPr>
            <w:r>
              <w:rPr>
                <w:rFonts w:ascii="黑体" w:hAnsi="黑体" w:eastAsia="黑体" w:cs="黑体"/>
                <w:color w:val="1C4A8C"/>
                <w:sz w:val="17"/>
              </w:rPr>
              <w:t>动作</w:t>
            </w:r>
          </w:p>
        </w:tc>
        <w:tc>
          <w:tcPr>
            <w:tcW w:w="3806" w:type="dxa"/>
            <w:shd w:val="clear" w:color="auto" w:fill="EDF1F7"/>
          </w:tcPr>
          <w:p w14:paraId="781450C9">
            <w:pPr>
              <w:spacing w:before="20" w:after="20" w:line="276" w:lineRule="auto"/>
              <w:rPr>
                <w:rFonts w:hint="eastAsia"/>
              </w:rPr>
            </w:pPr>
            <w:r>
              <w:rPr>
                <w:rFonts w:ascii="黑体" w:hAnsi="黑体" w:eastAsia="黑体" w:cs="黑体"/>
                <w:color w:val="1C4A8C"/>
                <w:sz w:val="17"/>
              </w:rPr>
              <w:t>pandas 写法</w:t>
            </w:r>
          </w:p>
        </w:tc>
        <w:tc>
          <w:tcPr>
            <w:tcW w:w="3432" w:type="dxa"/>
            <w:shd w:val="clear" w:color="auto" w:fill="EDF1F7"/>
          </w:tcPr>
          <w:p w14:paraId="3E6C1AFE">
            <w:pPr>
              <w:spacing w:before="20" w:after="20" w:line="276" w:lineRule="auto"/>
              <w:rPr>
                <w:rFonts w:hint="eastAsia"/>
              </w:rPr>
            </w:pPr>
            <w:r>
              <w:rPr>
                <w:rFonts w:ascii="黑体" w:hAnsi="黑体" w:eastAsia="黑体" w:cs="黑体"/>
                <w:color w:val="1C4A8C"/>
                <w:sz w:val="17"/>
              </w:rPr>
              <w:t>财务里的典型场景</w:t>
            </w:r>
          </w:p>
        </w:tc>
      </w:tr>
      <w:tr w14:paraId="17E28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 w:type="dxa"/>
          </w:tcPr>
          <w:p w14:paraId="41E8E705">
            <w:pPr>
              <w:spacing w:before="10" w:after="10" w:line="276" w:lineRule="auto"/>
              <w:jc w:val="center"/>
              <w:rPr>
                <w:rFonts w:hint="eastAsia"/>
              </w:rPr>
            </w:pPr>
            <w:r>
              <w:rPr>
                <w:rFonts w:cs="等线"/>
                <w:color w:val="1C1E21"/>
                <w:sz w:val="17"/>
              </w:rPr>
              <w:t>①</w:t>
            </w:r>
          </w:p>
        </w:tc>
        <w:tc>
          <w:tcPr>
            <w:tcW w:w="1685" w:type="dxa"/>
          </w:tcPr>
          <w:p w14:paraId="1EF382DC">
            <w:pPr>
              <w:spacing w:before="10" w:after="10" w:line="276" w:lineRule="auto"/>
              <w:rPr>
                <w:rFonts w:hint="eastAsia"/>
              </w:rPr>
            </w:pPr>
            <w:r>
              <w:rPr>
                <w:rFonts w:cs="等线"/>
                <w:color w:val="1C1E21"/>
                <w:sz w:val="17"/>
              </w:rPr>
              <w:t>统一编码与列名</w:t>
            </w:r>
          </w:p>
        </w:tc>
        <w:tc>
          <w:tcPr>
            <w:tcW w:w="3806" w:type="dxa"/>
          </w:tcPr>
          <w:p w14:paraId="7EEFF5CE">
            <w:pPr>
              <w:spacing w:before="10" w:after="10" w:line="276" w:lineRule="auto"/>
              <w:rPr>
                <w:rFonts w:hint="eastAsia"/>
              </w:rPr>
            </w:pPr>
            <w:r>
              <w:rPr>
                <w:rFonts w:cs="等线"/>
                <w:color w:val="1C1E21"/>
                <w:sz w:val="17"/>
              </w:rPr>
              <w:t>read_csv(f, encoding="utf-8-sig")；df.columns = [c.strip() for c in df.columns]</w:t>
            </w:r>
          </w:p>
        </w:tc>
        <w:tc>
          <w:tcPr>
            <w:tcW w:w="3432" w:type="dxa"/>
          </w:tcPr>
          <w:p w14:paraId="56B5CF67">
            <w:pPr>
              <w:spacing w:before="10" w:after="10" w:line="276" w:lineRule="auto"/>
              <w:rPr>
                <w:rFonts w:hint="eastAsia"/>
              </w:rPr>
            </w:pPr>
            <w:r>
              <w:rPr>
                <w:rFonts w:cs="等线"/>
                <w:color w:val="1C1E21"/>
                <w:sz w:val="17"/>
              </w:rPr>
              <w:t>Excel 另存的 CSV 带 BOM；表头有全角空格</w:t>
            </w:r>
          </w:p>
        </w:tc>
      </w:tr>
      <w:tr w14:paraId="5337A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 w:type="dxa"/>
            <w:shd w:val="clear" w:color="auto" w:fill="F7F8FA"/>
          </w:tcPr>
          <w:p w14:paraId="6971E2DE">
            <w:pPr>
              <w:spacing w:before="10" w:after="10" w:line="276" w:lineRule="auto"/>
              <w:jc w:val="center"/>
              <w:rPr>
                <w:rFonts w:hint="eastAsia"/>
              </w:rPr>
            </w:pPr>
            <w:r>
              <w:rPr>
                <w:rFonts w:cs="等线"/>
                <w:color w:val="1C1E21"/>
                <w:sz w:val="17"/>
              </w:rPr>
              <w:t>②</w:t>
            </w:r>
          </w:p>
        </w:tc>
        <w:tc>
          <w:tcPr>
            <w:tcW w:w="1685" w:type="dxa"/>
            <w:shd w:val="clear" w:color="auto" w:fill="F7F8FA"/>
          </w:tcPr>
          <w:p w14:paraId="511948AC">
            <w:pPr>
              <w:spacing w:before="10" w:after="10" w:line="276" w:lineRule="auto"/>
              <w:rPr>
                <w:rFonts w:hint="eastAsia"/>
              </w:rPr>
            </w:pPr>
            <w:r>
              <w:rPr>
                <w:rFonts w:cs="等线"/>
                <w:color w:val="1C1E21"/>
                <w:sz w:val="17"/>
              </w:rPr>
              <w:t>去空白与全半角</w:t>
            </w:r>
          </w:p>
        </w:tc>
        <w:tc>
          <w:tcPr>
            <w:tcW w:w="3806" w:type="dxa"/>
            <w:shd w:val="clear" w:color="auto" w:fill="F7F8FA"/>
          </w:tcPr>
          <w:p w14:paraId="5205C926">
            <w:pPr>
              <w:spacing w:before="10" w:after="10" w:line="276" w:lineRule="auto"/>
              <w:rPr>
                <w:rFonts w:hint="eastAsia"/>
              </w:rPr>
            </w:pPr>
            <w:r>
              <w:rPr>
                <w:rFonts w:cs="等线"/>
                <w:color w:val="1C1E21"/>
                <w:sz w:val="17"/>
              </w:rPr>
              <w:t>s.str.strip()、s.str.replace("，", ",", regex=False)</w:t>
            </w:r>
          </w:p>
        </w:tc>
        <w:tc>
          <w:tcPr>
            <w:tcW w:w="3432" w:type="dxa"/>
            <w:shd w:val="clear" w:color="auto" w:fill="F7F8FA"/>
          </w:tcPr>
          <w:p w14:paraId="43028867">
            <w:pPr>
              <w:spacing w:before="10" w:after="10" w:line="276" w:lineRule="auto"/>
              <w:rPr>
                <w:rFonts w:hint="eastAsia"/>
              </w:rPr>
            </w:pPr>
            <w:r>
              <w:rPr>
                <w:rFonts w:cs="等线"/>
                <w:color w:val="1C1E21"/>
                <w:sz w:val="17"/>
              </w:rPr>
              <w:t>从网页或 Word 粘进来的科目名带不可见空格</w:t>
            </w:r>
          </w:p>
        </w:tc>
      </w:tr>
      <w:tr w14:paraId="0B67A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 w:type="dxa"/>
          </w:tcPr>
          <w:p w14:paraId="197B6F74">
            <w:pPr>
              <w:spacing w:before="10" w:after="10" w:line="276" w:lineRule="auto"/>
              <w:jc w:val="center"/>
              <w:rPr>
                <w:rFonts w:hint="eastAsia"/>
              </w:rPr>
            </w:pPr>
            <w:r>
              <w:rPr>
                <w:rFonts w:cs="等线"/>
                <w:color w:val="1C1E21"/>
                <w:sz w:val="17"/>
              </w:rPr>
              <w:t>③</w:t>
            </w:r>
          </w:p>
        </w:tc>
        <w:tc>
          <w:tcPr>
            <w:tcW w:w="1685" w:type="dxa"/>
          </w:tcPr>
          <w:p w14:paraId="2F6F8085">
            <w:pPr>
              <w:spacing w:before="10" w:after="10" w:line="276" w:lineRule="auto"/>
              <w:rPr>
                <w:rFonts w:hint="eastAsia"/>
              </w:rPr>
            </w:pPr>
            <w:r>
              <w:rPr>
                <w:rFonts w:cs="等线"/>
                <w:color w:val="1C1E21"/>
                <w:sz w:val="17"/>
              </w:rPr>
              <w:t>转数值 + 单位归一</w:t>
            </w:r>
          </w:p>
        </w:tc>
        <w:tc>
          <w:tcPr>
            <w:tcW w:w="3806" w:type="dxa"/>
          </w:tcPr>
          <w:p w14:paraId="63A23DD0">
            <w:pPr>
              <w:spacing w:before="10" w:after="10" w:line="276" w:lineRule="auto"/>
              <w:rPr>
                <w:rFonts w:hint="eastAsia"/>
              </w:rPr>
            </w:pPr>
            <w:r>
              <w:rPr>
                <w:rFonts w:cs="等线"/>
                <w:color w:val="1C1E21"/>
                <w:sz w:val="17"/>
              </w:rPr>
              <w:t>pd.to_numeric(s, errors="coerce")、自定义 parse_money</w:t>
            </w:r>
          </w:p>
        </w:tc>
        <w:tc>
          <w:tcPr>
            <w:tcW w:w="3432" w:type="dxa"/>
          </w:tcPr>
          <w:p w14:paraId="622A4A0C">
            <w:pPr>
              <w:spacing w:before="10" w:after="10" w:line="276" w:lineRule="auto"/>
              <w:rPr>
                <w:rFonts w:hint="eastAsia"/>
              </w:rPr>
            </w:pPr>
            <w:r>
              <w:rPr>
                <w:rFonts w:cs="等线"/>
                <w:color w:val="1C1E21"/>
                <w:sz w:val="17"/>
              </w:rPr>
              <w:t>“45.6亿”“1,234.00”“(1,200)”三种写法混在一张表</w:t>
            </w:r>
          </w:p>
        </w:tc>
      </w:tr>
      <w:tr w14:paraId="20113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 w:type="dxa"/>
            <w:shd w:val="clear" w:color="auto" w:fill="F7F8FA"/>
          </w:tcPr>
          <w:p w14:paraId="228CA867">
            <w:pPr>
              <w:spacing w:before="10" w:after="10" w:line="276" w:lineRule="auto"/>
              <w:jc w:val="center"/>
              <w:rPr>
                <w:rFonts w:hint="eastAsia"/>
              </w:rPr>
            </w:pPr>
            <w:r>
              <w:rPr>
                <w:rFonts w:cs="等线"/>
                <w:color w:val="1C1E21"/>
                <w:sz w:val="17"/>
              </w:rPr>
              <w:t>④</w:t>
            </w:r>
          </w:p>
        </w:tc>
        <w:tc>
          <w:tcPr>
            <w:tcW w:w="1685" w:type="dxa"/>
            <w:shd w:val="clear" w:color="auto" w:fill="F7F8FA"/>
          </w:tcPr>
          <w:p w14:paraId="09253670">
            <w:pPr>
              <w:spacing w:before="10" w:after="10" w:line="276" w:lineRule="auto"/>
              <w:rPr>
                <w:rFonts w:hint="eastAsia"/>
              </w:rPr>
            </w:pPr>
            <w:r>
              <w:rPr>
                <w:rFonts w:cs="等线"/>
                <w:color w:val="1C1E21"/>
                <w:sz w:val="17"/>
              </w:rPr>
              <w:t>日期标准化</w:t>
            </w:r>
          </w:p>
        </w:tc>
        <w:tc>
          <w:tcPr>
            <w:tcW w:w="3806" w:type="dxa"/>
            <w:shd w:val="clear" w:color="auto" w:fill="F7F8FA"/>
          </w:tcPr>
          <w:p w14:paraId="73A610F2">
            <w:pPr>
              <w:spacing w:before="10" w:after="10" w:line="276" w:lineRule="auto"/>
              <w:rPr>
                <w:rFonts w:hint="eastAsia"/>
              </w:rPr>
            </w:pPr>
            <w:r>
              <w:rPr>
                <w:rFonts w:cs="等线"/>
                <w:color w:val="1C1E21"/>
                <w:sz w:val="17"/>
              </w:rPr>
              <w:t>pd.to_datetime(s, format="%Y/%m/%d")</w:t>
            </w:r>
          </w:p>
        </w:tc>
        <w:tc>
          <w:tcPr>
            <w:tcW w:w="3432" w:type="dxa"/>
            <w:shd w:val="clear" w:color="auto" w:fill="F7F8FA"/>
          </w:tcPr>
          <w:p w14:paraId="44E4FED6">
            <w:pPr>
              <w:spacing w:before="10" w:after="10" w:line="276" w:lineRule="auto"/>
              <w:rPr>
                <w:rFonts w:hint="eastAsia"/>
              </w:rPr>
            </w:pPr>
            <w:r>
              <w:rPr>
                <w:rFonts w:cs="等线"/>
                <w:color w:val="1C1E21"/>
                <w:sz w:val="17"/>
              </w:rPr>
              <w:t>凭证日期 2024/1/5 与 2024-01-05 混用</w:t>
            </w:r>
          </w:p>
        </w:tc>
      </w:tr>
      <w:tr w14:paraId="1F817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 w:type="dxa"/>
          </w:tcPr>
          <w:p w14:paraId="4FD2E55A">
            <w:pPr>
              <w:spacing w:before="10" w:after="10" w:line="276" w:lineRule="auto"/>
              <w:jc w:val="center"/>
              <w:rPr>
                <w:rFonts w:hint="eastAsia"/>
              </w:rPr>
            </w:pPr>
            <w:r>
              <w:rPr>
                <w:rFonts w:cs="等线"/>
                <w:color w:val="1C1E21"/>
                <w:sz w:val="17"/>
              </w:rPr>
              <w:t>⑤</w:t>
            </w:r>
          </w:p>
        </w:tc>
        <w:tc>
          <w:tcPr>
            <w:tcW w:w="1685" w:type="dxa"/>
          </w:tcPr>
          <w:p w14:paraId="68B5807D">
            <w:pPr>
              <w:spacing w:before="10" w:after="10" w:line="276" w:lineRule="auto"/>
              <w:rPr>
                <w:rFonts w:hint="eastAsia"/>
              </w:rPr>
            </w:pPr>
            <w:r>
              <w:rPr>
                <w:rFonts w:cs="等线"/>
                <w:color w:val="1C1E21"/>
                <w:sz w:val="17"/>
              </w:rPr>
              <w:t>去重</w:t>
            </w:r>
          </w:p>
        </w:tc>
        <w:tc>
          <w:tcPr>
            <w:tcW w:w="3806" w:type="dxa"/>
          </w:tcPr>
          <w:p w14:paraId="160F309A">
            <w:pPr>
              <w:spacing w:before="10" w:after="10" w:line="276" w:lineRule="auto"/>
              <w:rPr>
                <w:rFonts w:hint="eastAsia"/>
              </w:rPr>
            </w:pPr>
            <w:r>
              <w:rPr>
                <w:rFonts w:cs="等线"/>
                <w:color w:val="1C1E21"/>
                <w:sz w:val="17"/>
              </w:rPr>
              <w:t>df.drop_duplicates(subset=["凭证号"]) 或 .duplicated().sum()</w:t>
            </w:r>
          </w:p>
        </w:tc>
        <w:tc>
          <w:tcPr>
            <w:tcW w:w="3432" w:type="dxa"/>
          </w:tcPr>
          <w:p w14:paraId="5FC83AB7">
            <w:pPr>
              <w:spacing w:before="10" w:after="10" w:line="276" w:lineRule="auto"/>
              <w:rPr>
                <w:rFonts w:hint="eastAsia"/>
              </w:rPr>
            </w:pPr>
            <w:r>
              <w:rPr>
                <w:rFonts w:cs="等线"/>
                <w:color w:val="1C1E21"/>
                <w:sz w:val="17"/>
              </w:rPr>
              <w:t>同一张凭证被两个源都抓到</w:t>
            </w:r>
          </w:p>
        </w:tc>
      </w:tr>
      <w:tr w14:paraId="36181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 w:type="dxa"/>
            <w:shd w:val="clear" w:color="auto" w:fill="F7F8FA"/>
          </w:tcPr>
          <w:p w14:paraId="44A0FFDC">
            <w:pPr>
              <w:spacing w:before="10" w:after="10" w:line="276" w:lineRule="auto"/>
              <w:jc w:val="center"/>
              <w:rPr>
                <w:rFonts w:hint="eastAsia"/>
              </w:rPr>
            </w:pPr>
            <w:r>
              <w:rPr>
                <w:rFonts w:cs="等线"/>
                <w:color w:val="1C1E21"/>
                <w:sz w:val="17"/>
              </w:rPr>
              <w:t>⑥</w:t>
            </w:r>
          </w:p>
        </w:tc>
        <w:tc>
          <w:tcPr>
            <w:tcW w:w="1685" w:type="dxa"/>
            <w:shd w:val="clear" w:color="auto" w:fill="F7F8FA"/>
          </w:tcPr>
          <w:p w14:paraId="6F8479A1">
            <w:pPr>
              <w:spacing w:before="10" w:after="10" w:line="276" w:lineRule="auto"/>
              <w:rPr>
                <w:rFonts w:hint="eastAsia"/>
              </w:rPr>
            </w:pPr>
            <w:r>
              <w:rPr>
                <w:rFonts w:cs="等线"/>
                <w:color w:val="1C1E21"/>
                <w:sz w:val="17"/>
              </w:rPr>
              <w:t>缺失值处理</w:t>
            </w:r>
          </w:p>
        </w:tc>
        <w:tc>
          <w:tcPr>
            <w:tcW w:w="3806" w:type="dxa"/>
            <w:shd w:val="clear" w:color="auto" w:fill="F7F8FA"/>
          </w:tcPr>
          <w:p w14:paraId="483B061B">
            <w:pPr>
              <w:spacing w:before="10" w:after="10" w:line="276" w:lineRule="auto"/>
              <w:rPr>
                <w:rFonts w:hint="eastAsia"/>
              </w:rPr>
            </w:pPr>
            <w:r>
              <w:rPr>
                <w:rFonts w:cs="等线"/>
                <w:color w:val="1C1E21"/>
                <w:sz w:val="17"/>
              </w:rPr>
              <w:t>isna().sum()、fillna / interpolate / 显式标注</w:t>
            </w:r>
          </w:p>
        </w:tc>
        <w:tc>
          <w:tcPr>
            <w:tcW w:w="3432" w:type="dxa"/>
            <w:shd w:val="clear" w:color="auto" w:fill="F7F8FA"/>
          </w:tcPr>
          <w:p w14:paraId="1B6613F3">
            <w:pPr>
              <w:spacing w:before="10" w:after="10" w:line="276" w:lineRule="auto"/>
              <w:rPr>
                <w:rFonts w:hint="eastAsia"/>
              </w:rPr>
            </w:pPr>
            <w:r>
              <w:rPr>
                <w:rFonts w:cs="等线"/>
                <w:color w:val="1C1E21"/>
                <w:sz w:val="17"/>
              </w:rPr>
              <w:t>旧准则年份没有研发费用</w:t>
            </w:r>
          </w:p>
        </w:tc>
      </w:tr>
      <w:tr w14:paraId="3252D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 w:type="dxa"/>
          </w:tcPr>
          <w:p w14:paraId="556F2FC5">
            <w:pPr>
              <w:spacing w:before="10" w:after="10" w:line="276" w:lineRule="auto"/>
              <w:jc w:val="center"/>
              <w:rPr>
                <w:rFonts w:hint="eastAsia"/>
              </w:rPr>
            </w:pPr>
            <w:r>
              <w:rPr>
                <w:rFonts w:cs="等线"/>
                <w:color w:val="1C1E21"/>
                <w:sz w:val="17"/>
              </w:rPr>
              <w:t>⑦</w:t>
            </w:r>
          </w:p>
        </w:tc>
        <w:tc>
          <w:tcPr>
            <w:tcW w:w="1685" w:type="dxa"/>
          </w:tcPr>
          <w:p w14:paraId="25888EA8">
            <w:pPr>
              <w:spacing w:before="10" w:after="10" w:line="276" w:lineRule="auto"/>
              <w:rPr>
                <w:rFonts w:hint="eastAsia"/>
              </w:rPr>
            </w:pPr>
            <w:r>
              <w:rPr>
                <w:rFonts w:cs="等线"/>
                <w:color w:val="1C1E21"/>
                <w:sz w:val="17"/>
              </w:rPr>
              <w:t>异常值识别</w:t>
            </w:r>
          </w:p>
        </w:tc>
        <w:tc>
          <w:tcPr>
            <w:tcW w:w="3806" w:type="dxa"/>
          </w:tcPr>
          <w:p w14:paraId="02D580B4">
            <w:pPr>
              <w:spacing w:before="10" w:after="10" w:line="276" w:lineRule="auto"/>
              <w:rPr>
                <w:rFonts w:hint="eastAsia"/>
              </w:rPr>
            </w:pPr>
            <w:r>
              <w:rPr>
                <w:rFonts w:cs="等线"/>
                <w:color w:val="1C1E21"/>
                <w:sz w:val="17"/>
              </w:rPr>
              <w:t>MAD 稳健判据（不要用 3σ）</w:t>
            </w:r>
          </w:p>
        </w:tc>
        <w:tc>
          <w:tcPr>
            <w:tcW w:w="3432" w:type="dxa"/>
          </w:tcPr>
          <w:p w14:paraId="53B7194F">
            <w:pPr>
              <w:spacing w:before="10" w:after="10" w:line="276" w:lineRule="auto"/>
              <w:rPr>
                <w:rFonts w:hint="eastAsia"/>
              </w:rPr>
            </w:pPr>
            <w:r>
              <w:rPr>
                <w:rFonts w:cs="等线"/>
                <w:color w:val="1C1E21"/>
                <w:sz w:val="17"/>
              </w:rPr>
              <w:t>疫情年收入骤降导致成本率跳升</w:t>
            </w:r>
          </w:p>
        </w:tc>
      </w:tr>
    </w:tbl>
    <w:p w14:paraId="2E9ECEB8">
      <w:pPr>
        <w:spacing w:after="40"/>
        <w:rPr>
          <w:rFonts w:hint="eastAsia"/>
        </w:rPr>
      </w:pPr>
    </w:p>
    <w:p w14:paraId="1D6D3F50">
      <w:pPr>
        <w:jc w:val="both"/>
        <w:rPr>
          <w:rFonts w:hint="eastAsia"/>
        </w:rPr>
      </w:pPr>
      <w:r>
        <w:rPr>
          <w:rFonts w:cs="等线"/>
          <w:color w:val="1C1E21"/>
        </w:rPr>
        <w:t>③ 是最需要自己写函数的一步。财报里“一个数”至少有五种写法：</w:t>
      </w:r>
    </w:p>
    <w:p w14:paraId="0322AB12">
      <w:pPr>
        <w:keepNext/>
        <w:spacing w:after="20"/>
        <w:rPr>
          <w:rFonts w:hint="eastAsia"/>
        </w:rPr>
      </w:pPr>
      <w:r>
        <w:rPr>
          <w:rFonts w:ascii="黑体" w:hAnsi="黑体" w:eastAsia="黑体" w:cs="黑体"/>
          <w:color w:val="626870"/>
          <w:sz w:val="17"/>
        </w:rPr>
        <w:t>▍parse_money()：单位归一入口</w:t>
      </w:r>
    </w:p>
    <w:p w14:paraId="64097E32">
      <w:pPr>
        <w:shd w:val="clear" w:color="auto" w:fill="F4F6F8"/>
        <w:spacing w:after="0" w:line="283" w:lineRule="auto"/>
        <w:ind w:left="142"/>
        <w:rPr>
          <w:rFonts w:hint="eastAsia"/>
        </w:rPr>
      </w:pPr>
      <w:r>
        <w:rPr>
          <w:rFonts w:ascii="Consolas" w:hAnsi="Consolas" w:eastAsia="Consolas" w:cs="Consolas"/>
          <w:color w:val="22262B"/>
          <w:sz w:val="17"/>
        </w:rPr>
        <w:t>def parse_money(v):</w:t>
      </w:r>
    </w:p>
    <w:p w14:paraId="5B3B27E5">
      <w:pPr>
        <w:shd w:val="clear" w:color="auto" w:fill="F4F6F8"/>
        <w:spacing w:after="0" w:line="283" w:lineRule="auto"/>
        <w:ind w:left="142"/>
        <w:rPr>
          <w:rFonts w:hint="eastAsia"/>
        </w:rPr>
      </w:pPr>
      <w:r>
        <w:rPr>
          <w:rFonts w:ascii="Consolas" w:hAnsi="Consolas" w:eastAsia="Consolas" w:cs="Consolas"/>
          <w:color w:val="22262B"/>
          <w:sz w:val="17"/>
        </w:rPr>
        <w:t xml:space="preserve">    """把财报里能遇到的所有数字写法统一成 float（单位：元）。"""</w:t>
      </w:r>
    </w:p>
    <w:p w14:paraId="077663F9">
      <w:pPr>
        <w:shd w:val="clear" w:color="auto" w:fill="F4F6F8"/>
        <w:spacing w:after="0" w:line="283" w:lineRule="auto"/>
        <w:ind w:left="142"/>
        <w:rPr>
          <w:rFonts w:hint="eastAsia"/>
        </w:rPr>
      </w:pPr>
      <w:r>
        <w:rPr>
          <w:rFonts w:ascii="Consolas" w:hAnsi="Consolas" w:eastAsia="Consolas" w:cs="Consolas"/>
          <w:color w:val="22262B"/>
          <w:sz w:val="17"/>
        </w:rPr>
        <w:t xml:space="preserve">    if pd.isna(v):</w:t>
      </w:r>
    </w:p>
    <w:p w14:paraId="63E5EA86">
      <w:pPr>
        <w:shd w:val="clear" w:color="auto" w:fill="F4F6F8"/>
        <w:spacing w:after="0" w:line="283" w:lineRule="auto"/>
        <w:ind w:left="142"/>
        <w:rPr>
          <w:rFonts w:hint="eastAsia"/>
        </w:rPr>
      </w:pPr>
      <w:r>
        <w:rPr>
          <w:rFonts w:ascii="Consolas" w:hAnsi="Consolas" w:eastAsia="Consolas" w:cs="Consolas"/>
          <w:color w:val="22262B"/>
          <w:sz w:val="17"/>
        </w:rPr>
        <w:t xml:space="preserve">        return np.nan</w:t>
      </w:r>
    </w:p>
    <w:p w14:paraId="0662F0D2">
      <w:pPr>
        <w:shd w:val="clear" w:color="auto" w:fill="F4F6F8"/>
        <w:spacing w:after="0" w:line="283" w:lineRule="auto"/>
        <w:ind w:left="142"/>
        <w:rPr>
          <w:rFonts w:hint="eastAsia"/>
        </w:rPr>
      </w:pPr>
      <w:r>
        <w:rPr>
          <w:rFonts w:ascii="Consolas" w:hAnsi="Consolas" w:eastAsia="Consolas" w:cs="Consolas"/>
          <w:color w:val="22262B"/>
          <w:sz w:val="17"/>
        </w:rPr>
        <w:t xml:space="preserve">    if isinstance(v, (int, float)):</w:t>
      </w:r>
    </w:p>
    <w:p w14:paraId="1CBD6F79">
      <w:pPr>
        <w:shd w:val="clear" w:color="auto" w:fill="F4F6F8"/>
        <w:spacing w:after="0" w:line="283" w:lineRule="auto"/>
        <w:ind w:left="142"/>
        <w:rPr>
          <w:rFonts w:hint="eastAsia"/>
        </w:rPr>
      </w:pPr>
      <w:r>
        <w:rPr>
          <w:rFonts w:ascii="Consolas" w:hAnsi="Consolas" w:eastAsia="Consolas" w:cs="Consolas"/>
          <w:color w:val="22262B"/>
          <w:sz w:val="17"/>
        </w:rPr>
        <w:t xml:space="preserve">        return float(v)</w:t>
      </w:r>
    </w:p>
    <w:p w14:paraId="2A6A3DDD">
      <w:pPr>
        <w:shd w:val="clear" w:color="auto" w:fill="F4F6F8"/>
        <w:spacing w:after="0" w:line="283" w:lineRule="auto"/>
        <w:ind w:left="142"/>
        <w:rPr>
          <w:rFonts w:hint="eastAsia"/>
        </w:rPr>
      </w:pPr>
      <w:r>
        <w:rPr>
          <w:rFonts w:ascii="Consolas" w:hAnsi="Consolas" w:eastAsia="Consolas" w:cs="Consolas"/>
          <w:color w:val="22262B"/>
          <w:sz w:val="17"/>
        </w:rPr>
        <w:t xml:space="preserve">    s = str(v).strip().replace(",", "").replace(" ", "").replace("，", "")</w:t>
      </w:r>
    </w:p>
    <w:p w14:paraId="48D41702">
      <w:pPr>
        <w:shd w:val="clear" w:color="auto" w:fill="F4F6F8"/>
        <w:spacing w:after="0" w:line="283" w:lineRule="auto"/>
        <w:ind w:left="142"/>
        <w:rPr>
          <w:rFonts w:hint="eastAsia"/>
        </w:rPr>
      </w:pPr>
      <w:r>
        <w:rPr>
          <w:rFonts w:ascii="Consolas" w:hAnsi="Consolas" w:eastAsia="Consolas" w:cs="Consolas"/>
          <w:color w:val="22262B"/>
          <w:sz w:val="17"/>
        </w:rPr>
        <w:t xml:space="preserve">    neg = s.startswith("(") and s.endswith(")")     # 会计负数：(1,234.00)</w:t>
      </w:r>
    </w:p>
    <w:p w14:paraId="0B838BC2">
      <w:pPr>
        <w:shd w:val="clear" w:color="auto" w:fill="F4F6F8"/>
        <w:spacing w:after="0" w:line="283" w:lineRule="auto"/>
        <w:ind w:left="142"/>
        <w:rPr>
          <w:rFonts w:hint="eastAsia"/>
        </w:rPr>
      </w:pPr>
      <w:r>
        <w:rPr>
          <w:rFonts w:ascii="Consolas" w:hAnsi="Consolas" w:eastAsia="Consolas" w:cs="Consolas"/>
          <w:color w:val="22262B"/>
          <w:sz w:val="17"/>
        </w:rPr>
        <w:t xml:space="preserve">    s = s.strip("()")</w:t>
      </w:r>
    </w:p>
    <w:p w14:paraId="509557C2">
      <w:pPr>
        <w:shd w:val="clear" w:color="auto" w:fill="F4F6F8"/>
        <w:spacing w:after="0" w:line="283" w:lineRule="auto"/>
        <w:ind w:left="142"/>
        <w:rPr>
          <w:rFonts w:hint="eastAsia"/>
        </w:rPr>
      </w:pPr>
      <w:r>
        <w:rPr>
          <w:rFonts w:ascii="Consolas" w:hAnsi="Consolas" w:eastAsia="Consolas" w:cs="Consolas"/>
          <w:color w:val="22262B"/>
          <w:sz w:val="17"/>
        </w:rPr>
        <w:t xml:space="preserve">    mult = 1.0</w:t>
      </w:r>
    </w:p>
    <w:p w14:paraId="0C5495DB">
      <w:pPr>
        <w:shd w:val="clear" w:color="auto" w:fill="F4F6F8"/>
        <w:spacing w:after="0" w:line="283" w:lineRule="auto"/>
        <w:ind w:left="142"/>
        <w:rPr>
          <w:rFonts w:hint="eastAsia"/>
        </w:rPr>
      </w:pPr>
      <w:r>
        <w:rPr>
          <w:rFonts w:ascii="Consolas" w:hAnsi="Consolas" w:eastAsia="Consolas" w:cs="Consolas"/>
          <w:color w:val="22262B"/>
          <w:sz w:val="17"/>
        </w:rPr>
        <w:t xml:space="preserve">    if s.endswith("%"):</w:t>
      </w:r>
    </w:p>
    <w:p w14:paraId="2405A703">
      <w:pPr>
        <w:shd w:val="clear" w:color="auto" w:fill="F4F6F8"/>
        <w:spacing w:after="0" w:line="283" w:lineRule="auto"/>
        <w:ind w:left="142"/>
        <w:rPr>
          <w:rFonts w:hint="eastAsia"/>
        </w:rPr>
      </w:pPr>
      <w:r>
        <w:rPr>
          <w:rFonts w:ascii="Consolas" w:hAnsi="Consolas" w:eastAsia="Consolas" w:cs="Consolas"/>
          <w:color w:val="22262B"/>
          <w:sz w:val="17"/>
        </w:rPr>
        <w:t xml:space="preserve">        s, mult = s[:-1], 0.01</w:t>
      </w:r>
    </w:p>
    <w:p w14:paraId="07E4D744">
      <w:pPr>
        <w:shd w:val="clear" w:color="auto" w:fill="F4F6F8"/>
        <w:spacing w:after="0" w:line="283" w:lineRule="auto"/>
        <w:ind w:left="142"/>
        <w:rPr>
          <w:rFonts w:hint="eastAsia"/>
        </w:rPr>
      </w:pPr>
      <w:r>
        <w:rPr>
          <w:rFonts w:ascii="Consolas" w:hAnsi="Consolas" w:eastAsia="Consolas" w:cs="Consolas"/>
          <w:color w:val="22262B"/>
          <w:sz w:val="17"/>
        </w:rPr>
        <w:t xml:space="preserve">    elif s.endswith("亿"):</w:t>
      </w:r>
    </w:p>
    <w:p w14:paraId="7122EF84">
      <w:pPr>
        <w:shd w:val="clear" w:color="auto" w:fill="F4F6F8"/>
        <w:spacing w:after="0" w:line="283" w:lineRule="auto"/>
        <w:ind w:left="142"/>
        <w:rPr>
          <w:rFonts w:hint="eastAsia"/>
        </w:rPr>
      </w:pPr>
      <w:r>
        <w:rPr>
          <w:rFonts w:ascii="Consolas" w:hAnsi="Consolas" w:eastAsia="Consolas" w:cs="Consolas"/>
          <w:color w:val="22262B"/>
          <w:sz w:val="17"/>
        </w:rPr>
        <w:t xml:space="preserve">        s, mult = s[:-1], 1e8</w:t>
      </w:r>
    </w:p>
    <w:p w14:paraId="644B9469">
      <w:pPr>
        <w:shd w:val="clear" w:color="auto" w:fill="F4F6F8"/>
        <w:spacing w:after="0" w:line="283" w:lineRule="auto"/>
        <w:ind w:left="142"/>
        <w:rPr>
          <w:rFonts w:hint="eastAsia"/>
        </w:rPr>
      </w:pPr>
      <w:r>
        <w:rPr>
          <w:rFonts w:ascii="Consolas" w:hAnsi="Consolas" w:eastAsia="Consolas" w:cs="Consolas"/>
          <w:color w:val="22262B"/>
          <w:sz w:val="17"/>
        </w:rPr>
        <w:t xml:space="preserve">    elif s.endswith("万"):</w:t>
      </w:r>
    </w:p>
    <w:p w14:paraId="42896AEB">
      <w:pPr>
        <w:shd w:val="clear" w:color="auto" w:fill="F4F6F8"/>
        <w:spacing w:after="0" w:line="283" w:lineRule="auto"/>
        <w:ind w:left="142"/>
        <w:rPr>
          <w:rFonts w:hint="eastAsia"/>
        </w:rPr>
      </w:pPr>
      <w:r>
        <w:rPr>
          <w:rFonts w:ascii="Consolas" w:hAnsi="Consolas" w:eastAsia="Consolas" w:cs="Consolas"/>
          <w:color w:val="22262B"/>
          <w:sz w:val="17"/>
        </w:rPr>
        <w:t xml:space="preserve">        s, mult = s[:-1], 1e4</w:t>
      </w:r>
    </w:p>
    <w:p w14:paraId="2CD78CFE">
      <w:pPr>
        <w:shd w:val="clear" w:color="auto" w:fill="F4F6F8"/>
        <w:spacing w:after="0" w:line="283" w:lineRule="auto"/>
        <w:ind w:left="142"/>
        <w:rPr>
          <w:rFonts w:hint="eastAsia"/>
        </w:rPr>
      </w:pPr>
      <w:r>
        <w:rPr>
          <w:rFonts w:ascii="Consolas" w:hAnsi="Consolas" w:eastAsia="Consolas" w:cs="Consolas"/>
          <w:color w:val="22262B"/>
          <w:sz w:val="17"/>
        </w:rPr>
        <w:t xml:space="preserve">    try:</w:t>
      </w:r>
    </w:p>
    <w:p w14:paraId="6448BB05">
      <w:pPr>
        <w:shd w:val="clear" w:color="auto" w:fill="F4F6F8"/>
        <w:spacing w:after="0" w:line="283" w:lineRule="auto"/>
        <w:ind w:left="142"/>
        <w:rPr>
          <w:rFonts w:hint="eastAsia"/>
        </w:rPr>
      </w:pPr>
      <w:r>
        <w:rPr>
          <w:rFonts w:ascii="Consolas" w:hAnsi="Consolas" w:eastAsia="Consolas" w:cs="Consolas"/>
          <w:color w:val="22262B"/>
          <w:sz w:val="17"/>
        </w:rPr>
        <w:t xml:space="preserve">        x = float(s) * mult</w:t>
      </w:r>
    </w:p>
    <w:p w14:paraId="553BAB59">
      <w:pPr>
        <w:shd w:val="clear" w:color="auto" w:fill="F4F6F8"/>
        <w:spacing w:after="0" w:line="283" w:lineRule="auto"/>
        <w:ind w:left="142"/>
        <w:rPr>
          <w:rFonts w:hint="eastAsia"/>
        </w:rPr>
      </w:pPr>
      <w:r>
        <w:rPr>
          <w:rFonts w:ascii="Consolas" w:hAnsi="Consolas" w:eastAsia="Consolas" w:cs="Consolas"/>
          <w:color w:val="22262B"/>
          <w:sz w:val="17"/>
        </w:rPr>
        <w:t xml:space="preserve">    except ValueError:</w:t>
      </w:r>
    </w:p>
    <w:p w14:paraId="6D294AD3">
      <w:pPr>
        <w:shd w:val="clear" w:color="auto" w:fill="F4F6F8"/>
        <w:spacing w:after="0" w:line="283" w:lineRule="auto"/>
        <w:ind w:left="142"/>
        <w:rPr>
          <w:rFonts w:hint="eastAsia"/>
        </w:rPr>
      </w:pPr>
      <w:r>
        <w:rPr>
          <w:rFonts w:ascii="Consolas" w:hAnsi="Consolas" w:eastAsia="Consolas" w:cs="Consolas"/>
          <w:color w:val="22262B"/>
          <w:sz w:val="17"/>
        </w:rPr>
        <w:t xml:space="preserve">        return np.nan                     # “—”“不适用”一律变 NaN，不要变 0</w:t>
      </w:r>
    </w:p>
    <w:p w14:paraId="64286428">
      <w:pPr>
        <w:shd w:val="clear" w:color="auto" w:fill="F4F6F8"/>
        <w:spacing w:after="0" w:line="283" w:lineRule="auto"/>
        <w:ind w:left="142"/>
        <w:rPr>
          <w:rFonts w:hint="eastAsia"/>
        </w:rPr>
      </w:pPr>
      <w:r>
        <w:rPr>
          <w:rFonts w:ascii="Consolas" w:hAnsi="Consolas" w:eastAsia="Consolas" w:cs="Consolas"/>
          <w:color w:val="22262B"/>
          <w:sz w:val="17"/>
        </w:rPr>
        <w:t xml:space="preserve">    return -x if neg else x</w:t>
      </w:r>
    </w:p>
    <w:p w14:paraId="7C9734C2">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FCFFBB3">
      <w:pPr>
        <w:spacing w:after="40"/>
        <w:rPr>
          <w:rFonts w:hint="eastAsia"/>
        </w:rPr>
      </w:pPr>
    </w:p>
    <w:p w14:paraId="78F7DA5D">
      <w:pPr>
        <w:shd w:val="clear" w:color="auto" w:fill="23272E"/>
        <w:spacing w:after="0" w:line="283" w:lineRule="auto"/>
        <w:ind w:left="142"/>
        <w:rPr>
          <w:rFonts w:hint="eastAsia"/>
        </w:rPr>
      </w:pPr>
      <w:r>
        <w:rPr>
          <w:rFonts w:ascii="Consolas" w:hAnsi="Consolas" w:eastAsia="Consolas" w:cs="Consolas"/>
          <w:color w:val="E8EAED"/>
          <w:sz w:val="17"/>
        </w:rPr>
        <w:t>'1,234,567.89'   -&gt; 1234567.89</w:t>
      </w:r>
    </w:p>
    <w:p w14:paraId="578127E8">
      <w:pPr>
        <w:shd w:val="clear" w:color="auto" w:fill="23272E"/>
        <w:spacing w:after="0" w:line="283" w:lineRule="auto"/>
        <w:ind w:left="142"/>
        <w:rPr>
          <w:rFonts w:hint="eastAsia"/>
        </w:rPr>
      </w:pPr>
      <w:r>
        <w:rPr>
          <w:rFonts w:ascii="Consolas" w:hAnsi="Consolas" w:eastAsia="Consolas" w:cs="Consolas"/>
          <w:color w:val="E8EAED"/>
          <w:sz w:val="17"/>
        </w:rPr>
        <w:t>'45.6亿'          -&gt; 4560000000.0</w:t>
      </w:r>
    </w:p>
    <w:p w14:paraId="10E4CE85">
      <w:pPr>
        <w:shd w:val="clear" w:color="auto" w:fill="23272E"/>
        <w:spacing w:after="0" w:line="283" w:lineRule="auto"/>
        <w:ind w:left="142"/>
        <w:rPr>
          <w:rFonts w:hint="eastAsia"/>
        </w:rPr>
      </w:pPr>
      <w:r>
        <w:rPr>
          <w:rFonts w:ascii="Consolas" w:hAnsi="Consolas" w:eastAsia="Consolas" w:cs="Consolas"/>
          <w:color w:val="E8EAED"/>
          <w:sz w:val="17"/>
        </w:rPr>
        <w:t>'3.2万'           -&gt; 32000.0</w:t>
      </w:r>
    </w:p>
    <w:p w14:paraId="34D372A0">
      <w:pPr>
        <w:shd w:val="clear" w:color="auto" w:fill="23272E"/>
        <w:spacing w:after="0" w:line="283" w:lineRule="auto"/>
        <w:ind w:left="142"/>
        <w:rPr>
          <w:rFonts w:hint="eastAsia"/>
        </w:rPr>
      </w:pPr>
      <w:r>
        <w:rPr>
          <w:rFonts w:ascii="Consolas" w:hAnsi="Consolas" w:eastAsia="Consolas" w:cs="Consolas"/>
          <w:color w:val="E8EAED"/>
          <w:sz w:val="17"/>
        </w:rPr>
        <w:t>'12.5%'          -&gt; 0.125</w:t>
      </w:r>
    </w:p>
    <w:p w14:paraId="2EE12158">
      <w:pPr>
        <w:shd w:val="clear" w:color="auto" w:fill="23272E"/>
        <w:spacing w:after="0" w:line="283" w:lineRule="auto"/>
        <w:ind w:left="142"/>
        <w:rPr>
          <w:rFonts w:hint="eastAsia"/>
        </w:rPr>
      </w:pPr>
      <w:r>
        <w:rPr>
          <w:rFonts w:ascii="Consolas" w:hAnsi="Consolas" w:eastAsia="Consolas" w:cs="Consolas"/>
          <w:color w:val="E8EAED"/>
          <w:sz w:val="17"/>
        </w:rPr>
        <w:t>'(1,200.00)'     -&gt; -1200.0</w:t>
      </w:r>
    </w:p>
    <w:p w14:paraId="0DC8EFCF">
      <w:pPr>
        <w:shd w:val="clear" w:color="auto" w:fill="23272E"/>
        <w:spacing w:after="0" w:line="283" w:lineRule="auto"/>
        <w:ind w:left="142"/>
        <w:rPr>
          <w:rFonts w:hint="eastAsia"/>
        </w:rPr>
      </w:pPr>
      <w:r>
        <w:rPr>
          <w:rFonts w:ascii="Consolas" w:hAnsi="Consolas" w:eastAsia="Consolas" w:cs="Consolas"/>
          <w:color w:val="E8EAED"/>
          <w:sz w:val="17"/>
        </w:rPr>
        <w:t>'—'              -&gt; nan</w:t>
      </w:r>
    </w:p>
    <w:p w14:paraId="70A48C92">
      <w:pPr>
        <w:shd w:val="clear" w:color="auto" w:fill="23272E"/>
        <w:spacing w:after="0" w:line="283" w:lineRule="auto"/>
        <w:ind w:left="142"/>
        <w:rPr>
          <w:rFonts w:hint="eastAsia"/>
        </w:rPr>
      </w:pPr>
      <w:r>
        <w:rPr>
          <w:rFonts w:ascii="Consolas" w:hAnsi="Consolas" w:eastAsia="Consolas" w:cs="Consolas"/>
          <w:color w:val="E8EAED"/>
          <w:sz w:val="17"/>
        </w:rPr>
        <w:t>' 88 '           -&gt; 88.0</w:t>
      </w:r>
    </w:p>
    <w:p w14:paraId="73B1BBF7">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9B3A03A">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0484E78C">
            <w:pPr>
              <w:spacing w:before="40" w:after="40"/>
              <w:rPr>
                <w:rFonts w:hint="eastAsia"/>
              </w:rPr>
            </w:pPr>
            <w:r>
              <w:rPr>
                <w:rFonts w:ascii="黑体" w:hAnsi="黑体" w:eastAsia="黑体" w:cs="黑体"/>
                <w:color w:val="6B4E9E"/>
                <w:sz w:val="19"/>
              </w:rPr>
              <w:t>动手做　</w:t>
            </w:r>
            <w:r>
              <w:rPr>
                <w:rFonts w:ascii="黑体" w:hAnsi="黑体" w:eastAsia="黑体" w:cs="黑体"/>
                <w:color w:val="1C1E21"/>
                <w:sz w:val="19"/>
              </w:rPr>
              <w:t>注意最后两个用例</w:t>
            </w:r>
            <w:r>
              <w:rPr>
                <w:rFonts w:cs="等线"/>
                <w:color w:val="1C1E21"/>
                <w:sz w:val="19"/>
              </w:rPr>
              <w:t>：“—”（占位符）返回 NaN 而不是 0，“ 88 ”（带空格）能正确解析成 88。把占位符当 0 是财务数据里最危险的错误之一——它会让“未披露”变成“确实为零”，从而把比率算成 0 而不是缺失。pd.to_numeric(errors="coerce") 就是为这个目的存在的。</w:t>
            </w:r>
          </w:p>
        </w:tc>
      </w:tr>
    </w:tbl>
    <w:p w14:paraId="7B16BE03">
      <w:pPr>
        <w:spacing w:after="40"/>
        <w:rPr>
          <w:rFonts w:hint="eastAsia"/>
        </w:rPr>
      </w:pPr>
    </w:p>
    <w:p w14:paraId="32847D7D">
      <w:pPr>
        <w:pStyle w:val="4"/>
      </w:pPr>
      <w:bookmarkStart w:id="207" w:name="_Toc23883"/>
      <w:r>
        <w:rPr>
          <w:rFonts w:ascii="黑体" w:hAnsi="黑体" w:eastAsia="黑体" w:cs="黑体"/>
          <w:b w:val="0"/>
        </w:rPr>
        <w:t>J.4　缺失值：三种处理，后果各不相同</w:t>
      </w:r>
      <w:bookmarkEnd w:id="207"/>
    </w:p>
    <w:p w14:paraId="1FCEFCC1">
      <w:pPr>
        <w:keepNext/>
        <w:spacing w:after="20"/>
        <w:rPr>
          <w:rFonts w:hint="eastAsia"/>
        </w:rPr>
      </w:pPr>
      <w:r>
        <w:rPr>
          <w:rFonts w:ascii="黑体" w:hAnsi="黑体" w:eastAsia="黑体" w:cs="黑体"/>
          <w:color w:val="626870"/>
          <w:sz w:val="17"/>
        </w:rPr>
        <w:t>▍三种写法</w:t>
      </w:r>
    </w:p>
    <w:p w14:paraId="62C33182">
      <w:pPr>
        <w:shd w:val="clear" w:color="auto" w:fill="F4F6F8"/>
        <w:spacing w:after="0" w:line="283" w:lineRule="auto"/>
        <w:ind w:left="142"/>
        <w:rPr>
          <w:rFonts w:hint="eastAsia"/>
        </w:rPr>
      </w:pPr>
      <w:r>
        <w:rPr>
          <w:rFonts w:ascii="Consolas" w:hAnsi="Consolas" w:eastAsia="Consolas" w:cs="Consolas"/>
          <w:color w:val="22262B"/>
          <w:sz w:val="17"/>
        </w:rPr>
        <w:t>s = pd.Series([100.0, np.nan, 104.0, np.nan, np.nan, 112.0])</w:t>
      </w:r>
    </w:p>
    <w:p w14:paraId="754F274F">
      <w:pPr>
        <w:shd w:val="clear" w:color="auto" w:fill="F4F6F8"/>
        <w:spacing w:after="0" w:line="283" w:lineRule="auto"/>
        <w:ind w:left="142"/>
        <w:rPr>
          <w:rFonts w:hint="eastAsia"/>
        </w:rPr>
      </w:pPr>
      <w:r>
        <w:rPr>
          <w:rFonts w:ascii="Consolas" w:hAnsi="Consolas" w:eastAsia="Consolas" w:cs="Consolas"/>
          <w:color w:val="22262B"/>
          <w:sz w:val="17"/>
        </w:rPr>
        <w:t>s.dropna()                                  # ① 直接删除</w:t>
      </w:r>
    </w:p>
    <w:p w14:paraId="78A3EECB">
      <w:pPr>
        <w:shd w:val="clear" w:color="auto" w:fill="F4F6F8"/>
        <w:spacing w:after="0" w:line="283" w:lineRule="auto"/>
        <w:ind w:left="142"/>
        <w:rPr>
          <w:rFonts w:hint="eastAsia"/>
        </w:rPr>
      </w:pPr>
      <w:r>
        <w:rPr>
          <w:rFonts w:ascii="Consolas" w:hAnsi="Consolas" w:eastAsia="Consolas" w:cs="Consolas"/>
          <w:color w:val="22262B"/>
          <w:sz w:val="17"/>
        </w:rPr>
        <w:t>s.fillna(s.mean())                          # ② 均值填充</w:t>
      </w:r>
    </w:p>
    <w:p w14:paraId="440CCD91">
      <w:pPr>
        <w:shd w:val="clear" w:color="auto" w:fill="F4F6F8"/>
        <w:spacing w:after="0" w:line="283" w:lineRule="auto"/>
        <w:ind w:left="142"/>
        <w:rPr>
          <w:rFonts w:hint="eastAsia"/>
        </w:rPr>
      </w:pPr>
      <w:r>
        <w:rPr>
          <w:rFonts w:ascii="Consolas" w:hAnsi="Consolas" w:eastAsia="Consolas" w:cs="Consolas"/>
          <w:color w:val="22262B"/>
          <w:sz w:val="17"/>
        </w:rPr>
        <w:t>s.interpolate(limit_area="inside")          # ③ 线性插值</w:t>
      </w:r>
    </w:p>
    <w:p w14:paraId="3A371C34">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F41B946">
      <w:pPr>
        <w:spacing w:after="40"/>
        <w:rPr>
          <w:rFonts w:hint="eastAsia"/>
        </w:rPr>
      </w:pPr>
    </w:p>
    <w:p w14:paraId="476DB016">
      <w:pPr>
        <w:shd w:val="clear" w:color="auto" w:fill="23272E"/>
        <w:spacing w:after="0" w:line="283" w:lineRule="auto"/>
        <w:ind w:left="142"/>
        <w:rPr>
          <w:rFonts w:hint="eastAsia"/>
        </w:rPr>
      </w:pPr>
      <w:r>
        <w:rPr>
          <w:rFonts w:ascii="Consolas" w:hAnsi="Consolas" w:eastAsia="Consolas" w:cs="Consolas"/>
          <w:color w:val="E8EAED"/>
          <w:sz w:val="17"/>
        </w:rPr>
        <w:t xml:space="preserve">   原始        : [100.0, nan, 104.0, nan, nan, 112.0]</w:t>
      </w:r>
    </w:p>
    <w:p w14:paraId="560906FF">
      <w:pPr>
        <w:shd w:val="clear" w:color="auto" w:fill="23272E"/>
        <w:spacing w:after="0" w:line="283" w:lineRule="auto"/>
        <w:ind w:left="142"/>
        <w:rPr>
          <w:rFonts w:hint="eastAsia"/>
        </w:rPr>
      </w:pPr>
      <w:r>
        <w:rPr>
          <w:rFonts w:ascii="Consolas" w:hAnsi="Consolas" w:eastAsia="Consolas" w:cs="Consolas"/>
          <w:color w:val="E8EAED"/>
          <w:sz w:val="17"/>
        </w:rPr>
        <w:t xml:space="preserve">   ① 直接删除  : 剩 3 行（丢 50%，趋势可能失真）</w:t>
      </w:r>
    </w:p>
    <w:p w14:paraId="335E37A9">
      <w:pPr>
        <w:shd w:val="clear" w:color="auto" w:fill="23272E"/>
        <w:spacing w:after="0" w:line="283" w:lineRule="auto"/>
        <w:ind w:left="142"/>
        <w:rPr>
          <w:rFonts w:hint="eastAsia"/>
        </w:rPr>
      </w:pPr>
      <w:r>
        <w:rPr>
          <w:rFonts w:ascii="Consolas" w:hAnsi="Consolas" w:eastAsia="Consolas" w:cs="Consolas"/>
          <w:color w:val="E8EAED"/>
          <w:sz w:val="17"/>
        </w:rPr>
        <w:t xml:space="preserve">   ② 均值填充  : [100. 105.33 104. 105.33 105.33 112.]</w:t>
      </w:r>
    </w:p>
    <w:p w14:paraId="408A0BC3">
      <w:pPr>
        <w:shd w:val="clear" w:color="auto" w:fill="23272E"/>
        <w:spacing w:after="0" w:line="283" w:lineRule="auto"/>
        <w:ind w:left="142"/>
        <w:rPr>
          <w:rFonts w:hint="eastAsia"/>
        </w:rPr>
      </w:pPr>
      <w:r>
        <w:rPr>
          <w:rFonts w:ascii="Consolas" w:hAnsi="Consolas" w:eastAsia="Consolas" w:cs="Consolas"/>
          <w:color w:val="E8EAED"/>
          <w:sz w:val="17"/>
        </w:rPr>
        <w:t xml:space="preserve">   ③ 线性插值  : [100. 102. 104. 106.67 109.33 112.]</w:t>
      </w:r>
    </w:p>
    <w:p w14:paraId="0AF2089E">
      <w:pPr>
        <w:spacing w:after="40"/>
        <w:rPr>
          <w:rFonts w:hint="eastAsia"/>
        </w:rPr>
      </w:pPr>
    </w:p>
    <w:p w14:paraId="02414189">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时间序列优先插值</w:t>
      </w:r>
      <w:r>
        <w:rPr>
          <w:rFonts w:cs="等线"/>
          <w:color w:val="1C1E21"/>
          <w:sz w:val="20"/>
        </w:rPr>
        <w:t>：它保留趋势，均值填充会把波动抹平；但连续缺口超过 2 期时插出来的形状是编的，不如显式标注；</w:t>
      </w:r>
    </w:p>
    <w:p w14:paraId="1C7BD7B9">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截面数据才用均值/中位数填充</w:t>
      </w:r>
      <w:r>
        <w:rPr>
          <w:rFonts w:cs="等线"/>
          <w:color w:val="1C1E21"/>
          <w:sz w:val="20"/>
        </w:rPr>
        <w:t>，且要用</w:t>
      </w:r>
      <w:r>
        <w:rPr>
          <w:rFonts w:ascii="黑体" w:hAnsi="黑体" w:eastAsia="黑体" w:cs="黑体"/>
          <w:color w:val="1C1E21"/>
          <w:sz w:val="20"/>
        </w:rPr>
        <w:t>中位数</w:t>
      </w:r>
      <w:r>
        <w:rPr>
          <w:rFonts w:cs="等线"/>
          <w:color w:val="1C1E21"/>
          <w:sz w:val="20"/>
        </w:rPr>
        <w:t>（不受极端值拉扯）；</w:t>
      </w:r>
    </w:p>
    <w:p w14:paraId="560F9B77">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财务上最常见的是“口径缺失”而不是“数据缺失”</w:t>
      </w:r>
      <w:r>
        <w:rPr>
          <w:rFonts w:cs="等线"/>
          <w:color w:val="1C1E21"/>
          <w:sz w:val="20"/>
        </w:rPr>
        <w:t>——比如 2016 年研发费用未单列，正确做法是标注“无数据、不参与建模”，绝不能填 0 或均值。项目五在 forecast_2026.csv 里专门留了“去噪剔除年度”一列，就是干这个的。</w:t>
      </w:r>
    </w:p>
    <w:p w14:paraId="2FCC0B1C">
      <w:pPr>
        <w:pStyle w:val="4"/>
      </w:pPr>
      <w:bookmarkStart w:id="208" w:name="_Toc6794"/>
      <w:r>
        <w:rPr>
          <w:rFonts w:ascii="黑体" w:hAnsi="黑体" w:eastAsia="黑体" w:cs="黑体"/>
          <w:b w:val="0"/>
        </w:rPr>
        <w:t>J.5　异常值：为什么必须用 MAD 而不是 3σ</w:t>
      </w:r>
      <w:bookmarkEnd w:id="208"/>
    </w:p>
    <w:p w14:paraId="41D2F3B5">
      <w:pPr>
        <w:keepNext/>
        <w:spacing w:after="20"/>
        <w:rPr>
          <w:rFonts w:hint="eastAsia"/>
        </w:rPr>
      </w:pPr>
      <w:r>
        <w:rPr>
          <w:rFonts w:ascii="黑体" w:hAnsi="黑体" w:eastAsia="黑体" w:cs="黑体"/>
          <w:color w:val="626870"/>
          <w:sz w:val="17"/>
        </w:rPr>
        <w:t>▍项目五 s4_forecast.py 的去噪判据</w:t>
      </w:r>
    </w:p>
    <w:p w14:paraId="54DC4BFB">
      <w:pPr>
        <w:shd w:val="clear" w:color="auto" w:fill="F4F6F8"/>
        <w:spacing w:after="0" w:line="283" w:lineRule="auto"/>
        <w:ind w:left="142"/>
        <w:rPr>
          <w:rFonts w:hint="eastAsia"/>
        </w:rPr>
      </w:pPr>
      <w:r>
        <w:rPr>
          <w:rFonts w:ascii="Consolas" w:hAnsi="Consolas" w:eastAsia="Consolas" w:cs="Consolas"/>
          <w:color w:val="22262B"/>
          <w:sz w:val="17"/>
        </w:rPr>
        <w:t>def mad_flags(v, k=3.0):</w:t>
      </w:r>
    </w:p>
    <w:p w14:paraId="225BC53C">
      <w:pPr>
        <w:shd w:val="clear" w:color="auto" w:fill="F4F6F8"/>
        <w:spacing w:after="0" w:line="283" w:lineRule="auto"/>
        <w:ind w:left="142"/>
        <w:rPr>
          <w:rFonts w:hint="eastAsia"/>
        </w:rPr>
      </w:pPr>
      <w:r>
        <w:rPr>
          <w:rFonts w:ascii="Consolas" w:hAnsi="Consolas" w:eastAsia="Consolas" w:cs="Consolas"/>
          <w:color w:val="22262B"/>
          <w:sz w:val="17"/>
        </w:rPr>
        <w:t xml:space="preserve">    v = np.asarray(v, float)</w:t>
      </w:r>
    </w:p>
    <w:p w14:paraId="35AA5B99">
      <w:pPr>
        <w:shd w:val="clear" w:color="auto" w:fill="F4F6F8"/>
        <w:spacing w:after="0" w:line="283" w:lineRule="auto"/>
        <w:ind w:left="142"/>
        <w:rPr>
          <w:rFonts w:hint="eastAsia"/>
        </w:rPr>
      </w:pPr>
      <w:r>
        <w:rPr>
          <w:rFonts w:ascii="Consolas" w:hAnsi="Consolas" w:eastAsia="Consolas" w:cs="Consolas"/>
          <w:color w:val="22262B"/>
          <w:sz w:val="17"/>
        </w:rPr>
        <w:t xml:space="preserve">    med = np.median(v)                          # 中位数：不受极端值影响</w:t>
      </w:r>
    </w:p>
    <w:p w14:paraId="6388DD63">
      <w:pPr>
        <w:shd w:val="clear" w:color="auto" w:fill="F4F6F8"/>
        <w:spacing w:after="0" w:line="283" w:lineRule="auto"/>
        <w:ind w:left="142"/>
        <w:rPr>
          <w:rFonts w:hint="eastAsia"/>
        </w:rPr>
      </w:pPr>
      <w:r>
        <w:rPr>
          <w:rFonts w:ascii="Consolas" w:hAnsi="Consolas" w:eastAsia="Consolas" w:cs="Consolas"/>
          <w:color w:val="22262B"/>
          <w:sz w:val="17"/>
        </w:rPr>
        <w:t xml:space="preserve">    mad = np.median(np.abs(v - med))            # 绝对中位差</w:t>
      </w:r>
    </w:p>
    <w:p w14:paraId="14A212E2">
      <w:pPr>
        <w:shd w:val="clear" w:color="auto" w:fill="F4F6F8"/>
        <w:spacing w:after="0" w:line="283" w:lineRule="auto"/>
        <w:ind w:left="142"/>
        <w:rPr>
          <w:rFonts w:hint="eastAsia"/>
        </w:rPr>
      </w:pPr>
      <w:r>
        <w:rPr>
          <w:rFonts w:ascii="Consolas" w:hAnsi="Consolas" w:eastAsia="Consolas" w:cs="Consolas"/>
          <w:color w:val="22262B"/>
          <w:sz w:val="17"/>
        </w:rPr>
        <w:t xml:space="preserve">    if mad == 0:</w:t>
      </w:r>
    </w:p>
    <w:p w14:paraId="28BB1B81">
      <w:pPr>
        <w:shd w:val="clear" w:color="auto" w:fill="F4F6F8"/>
        <w:spacing w:after="0" w:line="283" w:lineRule="auto"/>
        <w:ind w:left="142"/>
        <w:rPr>
          <w:rFonts w:hint="eastAsia"/>
        </w:rPr>
      </w:pPr>
      <w:r>
        <w:rPr>
          <w:rFonts w:ascii="Consolas" w:hAnsi="Consolas" w:eastAsia="Consolas" w:cs="Consolas"/>
          <w:color w:val="22262B"/>
          <w:sz w:val="17"/>
        </w:rPr>
        <w:t xml:space="preserve">        return [False] * len(v)</w:t>
      </w:r>
    </w:p>
    <w:p w14:paraId="2D1AEE91">
      <w:pPr>
        <w:shd w:val="clear" w:color="auto" w:fill="F4F6F8"/>
        <w:spacing w:after="0" w:line="283" w:lineRule="auto"/>
        <w:ind w:left="142"/>
        <w:rPr>
          <w:rFonts w:hint="eastAsia"/>
        </w:rPr>
      </w:pPr>
      <w:r>
        <w:rPr>
          <w:rFonts w:ascii="Consolas" w:hAnsi="Consolas" w:eastAsia="Consolas" w:cs="Consolas"/>
          <w:color w:val="22262B"/>
          <w:sz w:val="17"/>
        </w:rPr>
        <w:t xml:space="preserve">    return [abs(0.6745 * (x - med) / mad) &gt; k for x in v]</w:t>
      </w:r>
    </w:p>
    <w:p w14:paraId="7D3F0E2F">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7101549">
      <w:pPr>
        <w:spacing w:after="40"/>
        <w:rPr>
          <w:rFonts w:hint="eastAsia"/>
        </w:rPr>
      </w:pPr>
    </w:p>
    <w:p w14:paraId="3F0D873B">
      <w:pPr>
        <w:shd w:val="clear" w:color="auto" w:fill="23272E"/>
        <w:spacing w:after="0" w:line="283" w:lineRule="auto"/>
        <w:ind w:left="142"/>
        <w:rPr>
          <w:rFonts w:hint="eastAsia"/>
        </w:rPr>
      </w:pPr>
      <w:r>
        <w:rPr>
          <w:rFonts w:ascii="Consolas" w:hAnsi="Consolas" w:eastAsia="Consolas" w:cs="Consolas"/>
          <w:color w:val="E8EAED"/>
          <w:sz w:val="17"/>
        </w:rPr>
        <w:t xml:space="preserve">   中位数=0.820  MAD=0.0100  被标记下标=[4]（第 5 个值 0.95）</w:t>
      </w:r>
    </w:p>
    <w:p w14:paraId="0509CA10">
      <w:pPr>
        <w:shd w:val="clear" w:color="auto" w:fill="23272E"/>
        <w:spacing w:after="0" w:line="283" w:lineRule="auto"/>
        <w:ind w:left="142"/>
        <w:rPr>
          <w:rFonts w:hint="eastAsia"/>
        </w:rPr>
      </w:pPr>
      <w:r>
        <w:rPr>
          <w:rFonts w:ascii="Consolas" w:hAnsi="Consolas" w:eastAsia="Consolas" w:cs="Consolas"/>
          <w:color w:val="E8EAED"/>
          <w:sz w:val="17"/>
        </w:rPr>
        <w:t xml:space="preserve">   同一数据用 3σ 法则：均值=0.8330 σ=0.0427 被标记=[] → 一个都抓不到</w:t>
      </w:r>
    </w:p>
    <w:p w14:paraId="6399834E">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5F003E46">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134F29B8">
            <w:pPr>
              <w:spacing w:before="40" w:after="40"/>
              <w:rPr>
                <w:rFonts w:hint="eastAsia"/>
              </w:rPr>
            </w:pPr>
            <w:r>
              <w:rPr>
                <w:rFonts w:ascii="黑体" w:hAnsi="黑体" w:eastAsia="黑体" w:cs="黑体"/>
                <w:color w:val="1C4A8C"/>
                <w:sz w:val="19"/>
              </w:rPr>
              <w:t>说明　</w:t>
            </w:r>
            <w:r>
              <w:rPr>
                <w:rFonts w:cs="等线"/>
                <w:color w:val="1C1E21"/>
                <w:sz w:val="19"/>
              </w:rPr>
              <w:t>这组数据只有 10 个点，其中一个是极端值（0.95）。</w:t>
            </w:r>
            <w:r>
              <w:rPr>
                <w:rFonts w:ascii="黑体" w:hAnsi="黑体" w:eastAsia="黑体" w:cs="黑体"/>
                <w:color w:val="1C1E21"/>
                <w:sz w:val="19"/>
              </w:rPr>
              <w:t>3σ 法则一个都抓不到，MAD 准确抓到</w:t>
            </w:r>
            <w:r>
              <w:rPr>
                <w:rFonts w:cs="等线"/>
                <w:color w:val="1C1E21"/>
                <w:sz w:val="19"/>
              </w:rPr>
              <w:t>——原因很直白：标准差 σ 本身被那个极端值撑大了（0.0427，是 MAD 换算后的 4 倍多），于是极端值自己反而“不异常”了。这叫</w:t>
            </w:r>
            <w:r>
              <w:rPr>
                <w:rFonts w:ascii="黑体" w:hAnsi="黑体" w:eastAsia="黑体" w:cs="黑体"/>
                <w:color w:val="1C1E21"/>
                <w:sz w:val="19"/>
              </w:rPr>
              <w:t>掩蔽效应（masking）</w:t>
            </w:r>
            <w:r>
              <w:rPr>
                <w:rFonts w:cs="等线"/>
                <w:color w:val="1C1E21"/>
                <w:sz w:val="19"/>
              </w:rPr>
              <w:t>。财务年度数据通常只有 5—10 个点，所以本手册一律用 MAD。</w:t>
            </w:r>
          </w:p>
        </w:tc>
      </w:tr>
    </w:tbl>
    <w:p w14:paraId="2761F9BE">
      <w:pPr>
        <w:spacing w:after="40"/>
        <w:rPr>
          <w:rFonts w:hint="eastAsia"/>
        </w:rPr>
      </w:pPr>
    </w:p>
    <w:p w14:paraId="74B6C097">
      <w:pPr>
        <w:pStyle w:val="4"/>
      </w:pPr>
      <w:bookmarkStart w:id="209" w:name="_Toc2459"/>
      <w:r>
        <w:rPr>
          <w:rFonts w:ascii="黑体" w:hAnsi="黑体" w:eastAsia="黑体" w:cs="黑体"/>
          <w:b w:val="0"/>
        </w:rPr>
        <w:t>J.6　变换：分组、透视、合并、长宽转换</w:t>
      </w:r>
      <w:bookmarkEnd w:id="209"/>
    </w:p>
    <w:p w14:paraId="22076781">
      <w:pPr>
        <w:keepNext/>
        <w:spacing w:after="20"/>
        <w:rPr>
          <w:rFonts w:hint="eastAsia"/>
        </w:rPr>
      </w:pPr>
      <w:r>
        <w:rPr>
          <w:rFonts w:ascii="黑体" w:hAnsi="黑体" w:eastAsia="黑体" w:cs="黑体"/>
          <w:color w:val="626870"/>
          <w:sz w:val="17"/>
        </w:rPr>
        <w:t>▍四种必会变换</w:t>
      </w:r>
    </w:p>
    <w:p w14:paraId="111A8314">
      <w:pPr>
        <w:shd w:val="clear" w:color="auto" w:fill="F4F6F8"/>
        <w:spacing w:after="0" w:line="283" w:lineRule="auto"/>
        <w:ind w:left="142"/>
        <w:rPr>
          <w:rFonts w:hint="eastAsia"/>
        </w:rPr>
      </w:pPr>
      <w:r>
        <w:rPr>
          <w:rFonts w:ascii="Consolas" w:hAnsi="Consolas" w:eastAsia="Consolas" w:cs="Consolas"/>
          <w:color w:val="22262B"/>
          <w:sz w:val="17"/>
        </w:rPr>
        <w:t># ① 分组聚合：算每个批次的总成本与单位成本</w:t>
      </w:r>
    </w:p>
    <w:p w14:paraId="4123471E">
      <w:pPr>
        <w:shd w:val="clear" w:color="auto" w:fill="F4F6F8"/>
        <w:spacing w:after="0" w:line="283" w:lineRule="auto"/>
        <w:ind w:left="142"/>
        <w:rPr>
          <w:rFonts w:hint="eastAsia"/>
        </w:rPr>
      </w:pPr>
      <w:r>
        <w:rPr>
          <w:rFonts w:ascii="Consolas" w:hAnsi="Consolas" w:eastAsia="Consolas" w:cs="Consolas"/>
          <w:color w:val="22262B"/>
          <w:sz w:val="17"/>
        </w:rPr>
        <w:t>g = df.groupby("批次")["金额"].sum()</w:t>
      </w:r>
    </w:p>
    <w:p w14:paraId="016C343A">
      <w:pPr>
        <w:shd w:val="clear" w:color="auto" w:fill="F4F6F8"/>
        <w:spacing w:after="0" w:line="283" w:lineRule="auto"/>
        <w:ind w:left="142"/>
        <w:rPr>
          <w:rFonts w:hint="eastAsia"/>
        </w:rPr>
      </w:pPr>
      <w:r>
        <w:rPr>
          <w:rFonts w:ascii="Consolas" w:hAnsi="Consolas" w:eastAsia="Consolas" w:cs="Consolas"/>
          <w:color w:val="22262B"/>
          <w:sz w:val="17"/>
        </w:rPr>
        <w:t>unit = g / df.groupby("批次")["产量"].first()</w:t>
      </w:r>
    </w:p>
    <w:p w14:paraId="2F1C3EE2">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69A52537">
      <w:pPr>
        <w:shd w:val="clear" w:color="auto" w:fill="F4F6F8"/>
        <w:spacing w:after="0" w:line="283" w:lineRule="auto"/>
        <w:ind w:left="142"/>
        <w:rPr>
          <w:rFonts w:hint="eastAsia"/>
        </w:rPr>
      </w:pPr>
      <w:r>
        <w:rPr>
          <w:rFonts w:ascii="Consolas" w:hAnsi="Consolas" w:eastAsia="Consolas" w:cs="Consolas"/>
          <w:color w:val="22262B"/>
          <w:sz w:val="17"/>
        </w:rPr>
        <w:t># ② 透视：把“成本项”从行变成列，得到成本结构表</w:t>
      </w:r>
    </w:p>
    <w:p w14:paraId="7F918E66">
      <w:pPr>
        <w:shd w:val="clear" w:color="auto" w:fill="F4F6F8"/>
        <w:spacing w:after="0" w:line="283" w:lineRule="auto"/>
        <w:ind w:left="142"/>
        <w:rPr>
          <w:rFonts w:hint="eastAsia"/>
        </w:rPr>
      </w:pPr>
      <w:r>
        <w:rPr>
          <w:rFonts w:ascii="Consolas" w:hAnsi="Consolas" w:eastAsia="Consolas" w:cs="Consolas"/>
          <w:color w:val="22262B"/>
          <w:sz w:val="17"/>
        </w:rPr>
        <w:t>piv = df.pivot_table(index="批次", columns="成本项", values="金额", aggfunc="sum")</w:t>
      </w:r>
    </w:p>
    <w:p w14:paraId="0E10D84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374664D4">
      <w:pPr>
        <w:shd w:val="clear" w:color="auto" w:fill="F4F6F8"/>
        <w:spacing w:after="0" w:line="283" w:lineRule="auto"/>
        <w:ind w:left="142"/>
        <w:rPr>
          <w:rFonts w:hint="eastAsia"/>
        </w:rPr>
      </w:pPr>
      <w:r>
        <w:rPr>
          <w:rFonts w:ascii="Consolas" w:hAnsi="Consolas" w:eastAsia="Consolas" w:cs="Consolas"/>
          <w:color w:val="22262B"/>
          <w:sz w:val="17"/>
        </w:rPr>
        <w:t># ③ 合并：两个数据源对齐核对（how 决定丢谁）</w:t>
      </w:r>
    </w:p>
    <w:p w14:paraId="2296D99B">
      <w:pPr>
        <w:shd w:val="clear" w:color="auto" w:fill="F4F6F8"/>
        <w:spacing w:after="0" w:line="283" w:lineRule="auto"/>
        <w:ind w:left="142"/>
        <w:rPr>
          <w:rFonts w:hint="eastAsia"/>
        </w:rPr>
      </w:pPr>
      <w:r>
        <w:rPr>
          <w:rFonts w:ascii="Consolas" w:hAnsi="Consolas" w:eastAsia="Consolas" w:cs="Consolas"/>
          <w:color w:val="22262B"/>
          <w:sz w:val="17"/>
        </w:rPr>
        <w:t>m = east.merge(sina, on=["科目", "年份"], how="outer", suffixes=("_东财", "_新浪"))</w:t>
      </w:r>
    </w:p>
    <w:p w14:paraId="1026D8D1">
      <w:pPr>
        <w:shd w:val="clear" w:color="auto" w:fill="F4F6F8"/>
        <w:spacing w:after="0" w:line="283" w:lineRule="auto"/>
        <w:ind w:left="142"/>
        <w:rPr>
          <w:rFonts w:hint="eastAsia"/>
        </w:rPr>
      </w:pPr>
      <w:r>
        <w:rPr>
          <w:rFonts w:ascii="Consolas" w:hAnsi="Consolas" w:eastAsia="Consolas" w:cs="Consolas"/>
          <w:color w:val="22262B"/>
          <w:sz w:val="17"/>
        </w:rPr>
        <w:t>m["差_亿"] = (m["2023_新浪"] - m["2023_东财"]) / 1e8</w:t>
      </w:r>
    </w:p>
    <w:p w14:paraId="3D5884AC">
      <w:pPr>
        <w:shd w:val="clear" w:color="auto" w:fill="F4F6F8"/>
        <w:spacing w:after="0" w:line="283" w:lineRule="auto"/>
        <w:ind w:left="142"/>
        <w:rPr>
          <w:rFonts w:hint="eastAsia"/>
        </w:rPr>
      </w:pPr>
      <w:r>
        <w:rPr>
          <w:rFonts w:ascii="Consolas" w:hAnsi="Consolas" w:eastAsia="Consolas" w:cs="Consolas"/>
          <w:color w:val="22262B"/>
          <w:sz w:val="17"/>
        </w:rPr>
        <w:t>tol = 0.005 * m["2023_东财"].abs()               # 相对容差 0.5%</w:t>
      </w:r>
    </w:p>
    <w:p w14:paraId="07E67D8D">
      <w:pPr>
        <w:shd w:val="clear" w:color="auto" w:fill="F4F6F8"/>
        <w:spacing w:after="0" w:line="283" w:lineRule="auto"/>
        <w:ind w:left="142"/>
        <w:rPr>
          <w:rFonts w:hint="eastAsia"/>
        </w:rPr>
      </w:pPr>
      <w:r>
        <w:rPr>
          <w:rFonts w:ascii="Consolas" w:hAnsi="Consolas" w:eastAsia="Consolas" w:cs="Consolas"/>
          <w:color w:val="22262B"/>
          <w:sz w:val="17"/>
        </w:rPr>
        <w:t>m["结论"] = np.where(m["差_亿"].abs() * 1e8 &lt;= np.maximum(tol, 1e5),</w:t>
      </w:r>
    </w:p>
    <w:p w14:paraId="306B2D24">
      <w:pPr>
        <w:shd w:val="clear" w:color="auto" w:fill="F4F6F8"/>
        <w:spacing w:after="0" w:line="283" w:lineRule="auto"/>
        <w:ind w:left="142"/>
        <w:rPr>
          <w:rFonts w:hint="eastAsia"/>
        </w:rPr>
      </w:pPr>
      <w:r>
        <w:rPr>
          <w:rFonts w:ascii="Consolas" w:hAnsi="Consolas" w:eastAsia="Consolas" w:cs="Consolas"/>
          <w:color w:val="22262B"/>
          <w:sz w:val="17"/>
        </w:rPr>
        <w:t xml:space="preserve">                    "一致", "口径差异")</w:t>
      </w:r>
    </w:p>
    <w:p w14:paraId="1AAF8A48">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5B58BB94">
      <w:pPr>
        <w:shd w:val="clear" w:color="auto" w:fill="F4F6F8"/>
        <w:spacing w:after="0" w:line="283" w:lineRule="auto"/>
        <w:ind w:left="142"/>
        <w:rPr>
          <w:rFonts w:hint="eastAsia"/>
        </w:rPr>
      </w:pPr>
      <w:r>
        <w:rPr>
          <w:rFonts w:ascii="Consolas" w:hAnsi="Consolas" w:eastAsia="Consolas" w:cs="Consolas"/>
          <w:color w:val="22262B"/>
          <w:sz w:val="17"/>
        </w:rPr>
        <w:t># ④ 长宽转换：宽表存着好看，长表算着方便</w:t>
      </w:r>
    </w:p>
    <w:p w14:paraId="76210B48">
      <w:pPr>
        <w:shd w:val="clear" w:color="auto" w:fill="F4F6F8"/>
        <w:spacing w:after="0" w:line="283" w:lineRule="auto"/>
        <w:ind w:left="142"/>
        <w:rPr>
          <w:rFonts w:hint="eastAsia"/>
        </w:rPr>
      </w:pPr>
      <w:r>
        <w:rPr>
          <w:rFonts w:ascii="Consolas" w:hAnsi="Consolas" w:eastAsia="Consolas" w:cs="Consolas"/>
          <w:color w:val="22262B"/>
          <w:sz w:val="17"/>
        </w:rPr>
        <w:t>long = wide.melt(id_vars=["科目"], var_name="年份", value_name="金额")</w:t>
      </w:r>
    </w:p>
    <w:p w14:paraId="6CBAC649">
      <w:pPr>
        <w:shd w:val="clear" w:color="auto" w:fill="F4F6F8"/>
        <w:spacing w:after="0" w:line="283" w:lineRule="auto"/>
        <w:ind w:left="142"/>
        <w:rPr>
          <w:rFonts w:hint="eastAsia"/>
        </w:rPr>
      </w:pPr>
      <w:r>
        <w:rPr>
          <w:rFonts w:ascii="Consolas" w:hAnsi="Consolas" w:eastAsia="Consolas" w:cs="Consolas"/>
          <w:color w:val="22262B"/>
          <w:sz w:val="17"/>
        </w:rPr>
        <w:t>wide2 = long.pivot(index="年份", columns="科目", values="金额")</w:t>
      </w:r>
    </w:p>
    <w:p w14:paraId="5455C58C">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79885C67">
      <w:pPr>
        <w:spacing w:after="40"/>
        <w:rPr>
          <w:rFonts w:hint="eastAsia"/>
        </w:rPr>
      </w:pPr>
    </w:p>
    <w:p w14:paraId="7F4DE5BB">
      <w:pPr>
        <w:shd w:val="clear" w:color="auto" w:fill="23272E"/>
        <w:spacing w:after="0" w:line="283" w:lineRule="auto"/>
        <w:ind w:left="142"/>
        <w:rPr>
          <w:rFonts w:hint="eastAsia"/>
        </w:rPr>
      </w:pPr>
      <w:r>
        <w:rPr>
          <w:rFonts w:ascii="Consolas" w:hAnsi="Consolas" w:eastAsia="Consolas" w:cs="Consolas"/>
          <w:color w:val="E8EAED"/>
          <w:sz w:val="17"/>
        </w:rPr>
        <w:t xml:space="preserve">   批次总成本: {'B1': 153168.75, 'B2': 95175.0}</w:t>
      </w:r>
    </w:p>
    <w:p w14:paraId="6A73431F">
      <w:pPr>
        <w:shd w:val="clear" w:color="auto" w:fill="23272E"/>
        <w:spacing w:after="0" w:line="283" w:lineRule="auto"/>
        <w:ind w:left="142"/>
        <w:rPr>
          <w:rFonts w:hint="eastAsia"/>
        </w:rPr>
      </w:pPr>
      <w:r>
        <w:rPr>
          <w:rFonts w:ascii="Consolas" w:hAnsi="Consolas" w:eastAsia="Consolas" w:cs="Consolas"/>
          <w:color w:val="E8EAED"/>
          <w:sz w:val="17"/>
        </w:rPr>
        <w:t xml:space="preserve">   单位成本:   {'B1': 1531.69,  'B2': 1586.25}</w:t>
      </w:r>
    </w:p>
    <w:p w14:paraId="62E2F6C5">
      <w:pPr>
        <w:shd w:val="clear" w:color="auto" w:fill="23272E"/>
        <w:spacing w:after="0" w:line="283" w:lineRule="auto"/>
        <w:ind w:left="142"/>
        <w:rPr>
          <w:rFonts w:hint="eastAsia"/>
        </w:rPr>
      </w:pPr>
      <w:r>
        <w:rPr>
          <w:rFonts w:ascii="Consolas" w:hAnsi="Consolas" w:eastAsia="Consolas" w:cs="Consolas"/>
          <w:color w:val="E8EAED"/>
          <w:sz w:val="17"/>
        </w:rPr>
        <w:t>成本项       人工        制造       材料</w:t>
      </w:r>
    </w:p>
    <w:p w14:paraId="3821BCBB">
      <w:pPr>
        <w:shd w:val="clear" w:color="auto" w:fill="23272E"/>
        <w:spacing w:after="0" w:line="283" w:lineRule="auto"/>
        <w:ind w:left="142"/>
        <w:rPr>
          <w:rFonts w:hint="eastAsia"/>
        </w:rPr>
      </w:pPr>
      <w:r>
        <w:rPr>
          <w:rFonts w:ascii="Consolas" w:hAnsi="Consolas" w:eastAsia="Consolas" w:cs="Consolas"/>
          <w:color w:val="E8EAED"/>
          <w:sz w:val="17"/>
        </w:rPr>
        <w:t>批次</w:t>
      </w:r>
    </w:p>
    <w:p w14:paraId="0152319F">
      <w:pPr>
        <w:shd w:val="clear" w:color="auto" w:fill="23272E"/>
        <w:spacing w:after="0" w:line="283" w:lineRule="auto"/>
        <w:ind w:left="142"/>
        <w:rPr>
          <w:rFonts w:hint="eastAsia"/>
        </w:rPr>
      </w:pPr>
      <w:r>
        <w:rPr>
          <w:rFonts w:ascii="Consolas" w:hAnsi="Consolas" w:eastAsia="Consolas" w:cs="Consolas"/>
          <w:color w:val="E8EAED"/>
          <w:sz w:val="17"/>
        </w:rPr>
        <w:t>B1   38200.0  16568.75  98400.0</w:t>
      </w:r>
    </w:p>
    <w:p w14:paraId="49465284">
      <w:pPr>
        <w:shd w:val="clear" w:color="auto" w:fill="23272E"/>
        <w:spacing w:after="0" w:line="283" w:lineRule="auto"/>
        <w:ind w:left="142"/>
        <w:rPr>
          <w:rFonts w:hint="eastAsia"/>
        </w:rPr>
      </w:pPr>
      <w:r>
        <w:rPr>
          <w:rFonts w:ascii="Consolas" w:hAnsi="Consolas" w:eastAsia="Consolas" w:cs="Consolas"/>
          <w:color w:val="E8EAED"/>
          <w:sz w:val="17"/>
        </w:rPr>
        <w:t>B2   26400.0  16175.00  52600.0</w:t>
      </w:r>
    </w:p>
    <w:p w14:paraId="29D85CCF">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6802058">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6C6D41BF">
            <w:pPr>
              <w:spacing w:before="40" w:after="40"/>
              <w:rPr>
                <w:rFonts w:hint="eastAsia"/>
              </w:rPr>
            </w:pPr>
            <w:r>
              <w:rPr>
                <w:rFonts w:ascii="黑体" w:hAnsi="黑体" w:eastAsia="黑体" w:cs="黑体"/>
                <w:color w:val="6B4E9E"/>
                <w:sz w:val="19"/>
              </w:rPr>
              <w:t>动手做　</w:t>
            </w:r>
            <w:r>
              <w:rPr>
                <w:rFonts w:cs="等线"/>
                <w:color w:val="1C1E21"/>
                <w:sz w:val="19"/>
              </w:rPr>
              <w:t>上面的 153,168.75 与 95,175 元</w:t>
            </w:r>
            <w:r>
              <w:rPr>
                <w:rFonts w:ascii="黑体" w:hAnsi="黑体" w:eastAsia="黑体" w:cs="黑体"/>
                <w:color w:val="1C1E21"/>
                <w:sz w:val="19"/>
              </w:rPr>
              <w:t>与项目三已验证的产品成本完全一致</w:t>
            </w:r>
            <w:r>
              <w:rPr>
                <w:rFonts w:cs="等线"/>
                <w:color w:val="1C1E21"/>
                <w:sz w:val="19"/>
              </w:rPr>
              <w:t>——这就是“双路互验”的用法：项目三用完整的分配算法算出来，这里用一句 groupby 复核。两条独立路径得到同一个数，才敢写进报告。</w:t>
            </w:r>
          </w:p>
        </w:tc>
      </w:tr>
    </w:tbl>
    <w:p w14:paraId="6C658F6E">
      <w:pPr>
        <w:spacing w:after="40"/>
        <w:rPr>
          <w:rFonts w:hint="eastAsia"/>
        </w:rPr>
      </w:pPr>
    </w:p>
    <w:p w14:paraId="0F3C6966">
      <w:pPr>
        <w:jc w:val="both"/>
        <w:rPr>
          <w:rFonts w:hint="eastAsia"/>
        </w:rPr>
      </w:pPr>
      <w:r>
        <w:rPr>
          <w:rFonts w:cs="等线"/>
          <w:color w:val="1C1E21"/>
        </w:rPr>
        <w:t>合并时的 how 参数必须心里有数，它决定“谁的数据丢了”：</w:t>
      </w:r>
    </w:p>
    <w:p w14:paraId="1BA41A0A">
      <w:pPr>
        <w:keepNext/>
        <w:spacing w:before="100" w:after="40"/>
        <w:rPr>
          <w:rFonts w:hint="eastAsia"/>
        </w:rPr>
      </w:pPr>
      <w:r>
        <w:rPr>
          <w:rFonts w:ascii="黑体" w:hAnsi="黑体" w:eastAsia="黑体" w:cs="黑体"/>
          <w:color w:val="1C1E21"/>
          <w:sz w:val="18"/>
        </w:rPr>
        <w:t>表 J-3　merge 的四种 how</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5"/>
        <w:gridCol w:w="2802"/>
        <w:gridCol w:w="5540"/>
      </w:tblGrid>
      <w:tr w14:paraId="58FD5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55" w:type="dxa"/>
            <w:shd w:val="clear" w:color="auto" w:fill="EDF1F7"/>
          </w:tcPr>
          <w:p w14:paraId="0187BD04">
            <w:pPr>
              <w:spacing w:before="20" w:after="20" w:line="276" w:lineRule="auto"/>
              <w:rPr>
                <w:rFonts w:hint="eastAsia"/>
              </w:rPr>
            </w:pPr>
            <w:r>
              <w:rPr>
                <w:rFonts w:ascii="黑体" w:hAnsi="黑体" w:eastAsia="黑体" w:cs="黑体"/>
                <w:color w:val="1C4A8C"/>
                <w:sz w:val="17"/>
              </w:rPr>
              <w:t>how</w:t>
            </w:r>
          </w:p>
        </w:tc>
        <w:tc>
          <w:tcPr>
            <w:tcW w:w="2802" w:type="dxa"/>
            <w:shd w:val="clear" w:color="auto" w:fill="EDF1F7"/>
          </w:tcPr>
          <w:p w14:paraId="4F6AEB97">
            <w:pPr>
              <w:spacing w:before="20" w:after="20" w:line="276" w:lineRule="auto"/>
              <w:rPr>
                <w:rFonts w:hint="eastAsia"/>
              </w:rPr>
            </w:pPr>
            <w:r>
              <w:rPr>
                <w:rFonts w:ascii="黑体" w:hAnsi="黑体" w:eastAsia="黑体" w:cs="黑体"/>
                <w:color w:val="1C4A8C"/>
                <w:sz w:val="17"/>
              </w:rPr>
              <w:t>结果</w:t>
            </w:r>
          </w:p>
        </w:tc>
        <w:tc>
          <w:tcPr>
            <w:tcW w:w="5540" w:type="dxa"/>
            <w:shd w:val="clear" w:color="auto" w:fill="EDF1F7"/>
          </w:tcPr>
          <w:p w14:paraId="53DCCEFB">
            <w:pPr>
              <w:spacing w:before="20" w:after="20" w:line="276" w:lineRule="auto"/>
              <w:rPr>
                <w:rFonts w:hint="eastAsia"/>
              </w:rPr>
            </w:pPr>
            <w:r>
              <w:rPr>
                <w:rFonts w:ascii="黑体" w:hAnsi="黑体" w:eastAsia="黑体" w:cs="黑体"/>
                <w:color w:val="1C4A8C"/>
                <w:sz w:val="17"/>
              </w:rPr>
              <w:t>什么时候用</w:t>
            </w:r>
          </w:p>
        </w:tc>
      </w:tr>
      <w:tr w14:paraId="5EAD8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tcPr>
          <w:p w14:paraId="0924897C">
            <w:pPr>
              <w:spacing w:before="10" w:after="10" w:line="276" w:lineRule="auto"/>
              <w:rPr>
                <w:rFonts w:hint="eastAsia"/>
              </w:rPr>
            </w:pPr>
            <w:r>
              <w:rPr>
                <w:rFonts w:cs="等线"/>
                <w:color w:val="1C1E21"/>
                <w:sz w:val="17"/>
              </w:rPr>
              <w:t>inner</w:t>
            </w:r>
          </w:p>
        </w:tc>
        <w:tc>
          <w:tcPr>
            <w:tcW w:w="2802" w:type="dxa"/>
          </w:tcPr>
          <w:p w14:paraId="59BB085A">
            <w:pPr>
              <w:spacing w:before="10" w:after="10" w:line="276" w:lineRule="auto"/>
              <w:rPr>
                <w:rFonts w:hint="eastAsia"/>
              </w:rPr>
            </w:pPr>
            <w:r>
              <w:rPr>
                <w:rFonts w:cs="等线"/>
                <w:color w:val="1C1E21"/>
                <w:sz w:val="17"/>
              </w:rPr>
              <w:t>只保留两边都有的键</w:t>
            </w:r>
          </w:p>
        </w:tc>
        <w:tc>
          <w:tcPr>
            <w:tcW w:w="5540" w:type="dxa"/>
          </w:tcPr>
          <w:p w14:paraId="773C4846">
            <w:pPr>
              <w:spacing w:before="10" w:after="10" w:line="276" w:lineRule="auto"/>
              <w:rPr>
                <w:rFonts w:hint="eastAsia"/>
              </w:rPr>
            </w:pPr>
            <w:r>
              <w:rPr>
                <w:rFonts w:cs="等线"/>
                <w:color w:val="1C1E21"/>
                <w:sz w:val="17"/>
              </w:rPr>
              <w:t>只要交集；</w:t>
            </w:r>
            <w:r>
              <w:rPr>
                <w:rFonts w:ascii="黑体" w:hAnsi="黑体" w:eastAsia="黑体" w:cs="黑体"/>
                <w:color w:val="1C1E21"/>
                <w:sz w:val="17"/>
              </w:rPr>
              <w:t>做核对时用它，但会悄悄丢掉单边缺失的科目</w:t>
            </w:r>
          </w:p>
        </w:tc>
      </w:tr>
      <w:tr w14:paraId="0C1A6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shd w:val="clear" w:color="auto" w:fill="F7F8FA"/>
          </w:tcPr>
          <w:p w14:paraId="4345913A">
            <w:pPr>
              <w:spacing w:before="10" w:after="10" w:line="276" w:lineRule="auto"/>
              <w:rPr>
                <w:rFonts w:hint="eastAsia"/>
              </w:rPr>
            </w:pPr>
            <w:r>
              <w:rPr>
                <w:rFonts w:cs="等线"/>
                <w:color w:val="1C1E21"/>
                <w:sz w:val="17"/>
              </w:rPr>
              <w:t>left</w:t>
            </w:r>
          </w:p>
        </w:tc>
        <w:tc>
          <w:tcPr>
            <w:tcW w:w="2802" w:type="dxa"/>
            <w:shd w:val="clear" w:color="auto" w:fill="F7F8FA"/>
          </w:tcPr>
          <w:p w14:paraId="5EE136A2">
            <w:pPr>
              <w:spacing w:before="10" w:after="10" w:line="276" w:lineRule="auto"/>
              <w:rPr>
                <w:rFonts w:hint="eastAsia"/>
              </w:rPr>
            </w:pPr>
            <w:r>
              <w:rPr>
                <w:rFonts w:cs="等线"/>
                <w:color w:val="1C1E21"/>
                <w:sz w:val="17"/>
              </w:rPr>
              <w:t>以左表为准</w:t>
            </w:r>
          </w:p>
        </w:tc>
        <w:tc>
          <w:tcPr>
            <w:tcW w:w="5540" w:type="dxa"/>
            <w:shd w:val="clear" w:color="auto" w:fill="F7F8FA"/>
          </w:tcPr>
          <w:p w14:paraId="00F9D985">
            <w:pPr>
              <w:spacing w:before="10" w:after="10" w:line="276" w:lineRule="auto"/>
              <w:rPr>
                <w:rFonts w:hint="eastAsia"/>
              </w:rPr>
            </w:pPr>
            <w:r>
              <w:rPr>
                <w:rFonts w:cs="等线"/>
                <w:color w:val="1C1E21"/>
                <w:sz w:val="17"/>
              </w:rPr>
              <w:t>左表是权威口径（如审计过的年报），右表只是补充</w:t>
            </w:r>
          </w:p>
        </w:tc>
      </w:tr>
      <w:tr w14:paraId="1824F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tcPr>
          <w:p w14:paraId="6D3B07B4">
            <w:pPr>
              <w:spacing w:before="10" w:after="10" w:line="276" w:lineRule="auto"/>
              <w:rPr>
                <w:rFonts w:hint="eastAsia"/>
              </w:rPr>
            </w:pPr>
            <w:r>
              <w:rPr>
                <w:rFonts w:cs="等线"/>
                <w:color w:val="1C1E21"/>
                <w:sz w:val="17"/>
              </w:rPr>
              <w:t>outer</w:t>
            </w:r>
          </w:p>
        </w:tc>
        <w:tc>
          <w:tcPr>
            <w:tcW w:w="2802" w:type="dxa"/>
          </w:tcPr>
          <w:p w14:paraId="0CA37127">
            <w:pPr>
              <w:spacing w:before="10" w:after="10" w:line="276" w:lineRule="auto"/>
              <w:rPr>
                <w:rFonts w:hint="eastAsia"/>
              </w:rPr>
            </w:pPr>
            <w:r>
              <w:rPr>
                <w:rFonts w:cs="等线"/>
                <w:color w:val="1C1E21"/>
                <w:sz w:val="17"/>
              </w:rPr>
              <w:t>两边键都保留</w:t>
            </w:r>
          </w:p>
        </w:tc>
        <w:tc>
          <w:tcPr>
            <w:tcW w:w="5540" w:type="dxa"/>
          </w:tcPr>
          <w:p w14:paraId="75389E7C">
            <w:pPr>
              <w:spacing w:before="10" w:after="10" w:line="276" w:lineRule="auto"/>
              <w:rPr>
                <w:rFonts w:hint="eastAsia"/>
              </w:rPr>
            </w:pPr>
            <w:r>
              <w:rPr>
                <w:rFonts w:ascii="黑体" w:hAnsi="黑体" w:eastAsia="黑体" w:cs="黑体"/>
                <w:color w:val="1C1E21"/>
                <w:sz w:val="17"/>
              </w:rPr>
              <w:t>双源核对必须用 outer</w:t>
            </w:r>
            <w:r>
              <w:rPr>
                <w:rFonts w:cs="等线"/>
                <w:color w:val="1C1E21"/>
                <w:sz w:val="17"/>
              </w:rPr>
              <w:t>，否则发现不了“只有一边有”</w:t>
            </w:r>
          </w:p>
        </w:tc>
      </w:tr>
      <w:tr w14:paraId="2728D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5" w:type="dxa"/>
            <w:shd w:val="clear" w:color="auto" w:fill="F7F8FA"/>
          </w:tcPr>
          <w:p w14:paraId="5D857AE5">
            <w:pPr>
              <w:spacing w:before="10" w:after="10" w:line="276" w:lineRule="auto"/>
              <w:rPr>
                <w:rFonts w:hint="eastAsia"/>
              </w:rPr>
            </w:pPr>
            <w:r>
              <w:rPr>
                <w:rFonts w:cs="等线"/>
                <w:color w:val="1C1E21"/>
                <w:sz w:val="17"/>
              </w:rPr>
              <w:t>cross</w:t>
            </w:r>
          </w:p>
        </w:tc>
        <w:tc>
          <w:tcPr>
            <w:tcW w:w="2802" w:type="dxa"/>
            <w:shd w:val="clear" w:color="auto" w:fill="F7F8FA"/>
          </w:tcPr>
          <w:p w14:paraId="64C88EA3">
            <w:pPr>
              <w:spacing w:before="10" w:after="10" w:line="276" w:lineRule="auto"/>
              <w:rPr>
                <w:rFonts w:hint="eastAsia"/>
              </w:rPr>
            </w:pPr>
            <w:r>
              <w:rPr>
                <w:rFonts w:cs="等线"/>
                <w:color w:val="1C1E21"/>
                <w:sz w:val="17"/>
              </w:rPr>
              <w:t>笛卡尔积</w:t>
            </w:r>
          </w:p>
        </w:tc>
        <w:tc>
          <w:tcPr>
            <w:tcW w:w="5540" w:type="dxa"/>
            <w:shd w:val="clear" w:color="auto" w:fill="F7F8FA"/>
          </w:tcPr>
          <w:p w14:paraId="7D14EF2F">
            <w:pPr>
              <w:spacing w:before="10" w:after="10" w:line="276" w:lineRule="auto"/>
              <w:rPr>
                <w:rFonts w:hint="eastAsia"/>
              </w:rPr>
            </w:pPr>
            <w:r>
              <w:rPr>
                <w:rFonts w:cs="等线"/>
                <w:color w:val="1C1E21"/>
                <w:sz w:val="17"/>
              </w:rPr>
              <w:t>生成参数组合表（如敏感性网格）</w:t>
            </w:r>
          </w:p>
        </w:tc>
      </w:tr>
    </w:tbl>
    <w:p w14:paraId="646B8C68">
      <w:pPr>
        <w:spacing w:after="40"/>
        <w:rPr>
          <w:rFonts w:hint="eastAsia"/>
        </w:rPr>
      </w:pPr>
    </w:p>
    <w:p w14:paraId="0CF64DF2">
      <w:pPr>
        <w:shd w:val="clear" w:color="auto" w:fill="23272E"/>
        <w:spacing w:after="0" w:line="283" w:lineRule="auto"/>
        <w:ind w:left="142"/>
        <w:rPr>
          <w:rFonts w:hint="eastAsia"/>
        </w:rPr>
      </w:pPr>
      <w:r>
        <w:rPr>
          <w:rFonts w:ascii="Consolas" w:hAnsi="Consolas" w:eastAsia="Consolas" w:cs="Consolas"/>
          <w:color w:val="E8EAED"/>
          <w:sz w:val="17"/>
        </w:rPr>
        <w:t xml:space="preserve">  科目      2023_东财      2023_新浪    差_亿   结论</w:t>
      </w:r>
    </w:p>
    <w:p w14:paraId="6019006C">
      <w:pPr>
        <w:shd w:val="clear" w:color="auto" w:fill="23272E"/>
        <w:spacing w:after="0" w:line="283" w:lineRule="auto"/>
        <w:ind w:left="142"/>
        <w:rPr>
          <w:rFonts w:hint="eastAsia"/>
        </w:rPr>
      </w:pPr>
      <w:r>
        <w:rPr>
          <w:rFonts w:ascii="Consolas" w:hAnsi="Consolas" w:eastAsia="Consolas" w:cs="Consolas"/>
          <w:color w:val="E8EAED"/>
          <w:sz w:val="17"/>
        </w:rPr>
        <w:t>营业成本 3.027198e+11 3.056478e+11 29.280 口径差异</w:t>
      </w:r>
    </w:p>
    <w:p w14:paraId="3A322253">
      <w:pPr>
        <w:shd w:val="clear" w:color="auto" w:fill="23272E"/>
        <w:spacing w:after="0" w:line="283" w:lineRule="auto"/>
        <w:ind w:left="142"/>
        <w:rPr>
          <w:rFonts w:hint="eastAsia"/>
        </w:rPr>
      </w:pPr>
      <w:r>
        <w:rPr>
          <w:rFonts w:ascii="Consolas" w:hAnsi="Consolas" w:eastAsia="Consolas" w:cs="Consolas"/>
          <w:color w:val="E8EAED"/>
          <w:sz w:val="17"/>
        </w:rPr>
        <w:t>销售费用 3.407400e+10 3.378120e+10 -2.928 口径差异</w:t>
      </w:r>
    </w:p>
    <w:p w14:paraId="305BA3FE">
      <w:pPr>
        <w:shd w:val="clear" w:color="auto" w:fill="23272E"/>
        <w:spacing w:after="0" w:line="283" w:lineRule="auto"/>
        <w:ind w:left="142"/>
        <w:rPr>
          <w:rFonts w:hint="eastAsia"/>
        </w:rPr>
      </w:pPr>
      <w:r>
        <w:rPr>
          <w:rFonts w:ascii="Consolas" w:hAnsi="Consolas" w:eastAsia="Consolas" w:cs="Consolas"/>
          <w:color w:val="E8EAED"/>
          <w:sz w:val="17"/>
        </w:rPr>
        <w:t>营业收入 3.720373e+11 3.720373e+11  0.000   一致</w:t>
      </w:r>
    </w:p>
    <w:p w14:paraId="46AF18F2">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26FDF8F">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465CD54E">
            <w:pPr>
              <w:spacing w:before="40" w:after="40"/>
              <w:rPr>
                <w:rFonts w:hint="eastAsia"/>
              </w:rPr>
            </w:pPr>
            <w:r>
              <w:rPr>
                <w:rFonts w:ascii="黑体" w:hAnsi="黑体" w:eastAsia="黑体" w:cs="黑体"/>
                <w:color w:val="B4791B"/>
                <w:sz w:val="19"/>
              </w:rPr>
              <w:t>注意　</w:t>
            </w:r>
            <w:r>
              <w:rPr>
                <w:rFonts w:cs="等线"/>
                <w:color w:val="1C1E21"/>
                <w:sz w:val="19"/>
              </w:rPr>
              <w:t xml:space="preserve">这是项目四真实的双源核对结果：营业成本差 </w:t>
            </w:r>
            <w:r>
              <w:rPr>
                <w:rFonts w:ascii="黑体" w:hAnsi="黑体" w:eastAsia="黑体" w:cs="黑体"/>
                <w:color w:val="1C1E21"/>
                <w:sz w:val="19"/>
              </w:rPr>
              <w:t>+29.2800 亿</w:t>
            </w:r>
            <w:r>
              <w:rPr>
                <w:rFonts w:cs="等线"/>
                <w:color w:val="1C1E21"/>
                <w:sz w:val="19"/>
              </w:rPr>
              <w:t xml:space="preserve">、销售费用差 </w:t>
            </w:r>
            <w:r>
              <w:rPr>
                <w:rFonts w:ascii="黑体" w:hAnsi="黑体" w:eastAsia="黑体" w:cs="黑体"/>
                <w:color w:val="1C1E21"/>
                <w:sz w:val="19"/>
              </w:rPr>
              <w:t>−2.9280 亿</w:t>
            </w:r>
            <w:r>
              <w:rPr>
                <w:rFonts w:cs="等线"/>
                <w:color w:val="1C1E21"/>
                <w:sz w:val="19"/>
              </w:rPr>
              <w:t>，两笔差额方向相反、量级相近，而营业收入完全一致。结论不是“某个源错了”，而是</w:t>
            </w:r>
            <w:r>
              <w:rPr>
                <w:rFonts w:ascii="黑体" w:hAnsi="黑体" w:eastAsia="黑体" w:cs="黑体"/>
                <w:color w:val="1C1E21"/>
                <w:sz w:val="19"/>
              </w:rPr>
              <w:t>同一批费用在两个源里归了不同科目</w:t>
            </w:r>
            <w:r>
              <w:rPr>
                <w:rFonts w:cs="等线"/>
                <w:color w:val="1C1E21"/>
                <w:sz w:val="19"/>
              </w:rPr>
              <w:t>（把一部分销售费用并进了营业成本）。这类差异叫“真实但无害”，处理办法是：</w:t>
            </w:r>
            <w:r>
              <w:rPr>
                <w:rFonts w:ascii="黑体" w:hAnsi="黑体" w:eastAsia="黑体" w:cs="黑体"/>
                <w:color w:val="1C1E21"/>
                <w:sz w:val="19"/>
              </w:rPr>
              <w:t>在报告里点名它、说明为什么可以接受、然后固定采用其中一个源</w:t>
            </w:r>
            <w:r>
              <w:rPr>
                <w:rFonts w:cs="等线"/>
                <w:color w:val="1C1E21"/>
                <w:sz w:val="19"/>
              </w:rPr>
              <w:t>。最怕的是发现了差异却只字不提。</w:t>
            </w:r>
          </w:p>
        </w:tc>
      </w:tr>
    </w:tbl>
    <w:p w14:paraId="48E06311">
      <w:pPr>
        <w:spacing w:after="40"/>
        <w:rPr>
          <w:rFonts w:hint="eastAsia"/>
        </w:rPr>
      </w:pPr>
    </w:p>
    <w:p w14:paraId="63454F3A">
      <w:pPr>
        <w:pStyle w:val="4"/>
      </w:pPr>
      <w:bookmarkStart w:id="210" w:name="_Toc11374"/>
      <w:r>
        <w:rPr>
          <w:rFonts w:ascii="黑体" w:hAnsi="黑体" w:eastAsia="黑体" w:cs="黑体"/>
          <w:b w:val="0"/>
        </w:rPr>
        <w:t>J.7　落盘：格式选择与三条纪律</w:t>
      </w:r>
      <w:bookmarkEnd w:id="210"/>
    </w:p>
    <w:p w14:paraId="74FD4BEB">
      <w:pPr>
        <w:keepNext/>
        <w:spacing w:before="100" w:after="40"/>
        <w:rPr>
          <w:rFonts w:hint="eastAsia"/>
        </w:rPr>
      </w:pPr>
      <w:r>
        <w:rPr>
          <w:rFonts w:ascii="黑体" w:hAnsi="黑体" w:eastAsia="黑体" w:cs="黑体"/>
          <w:color w:val="1C1E21"/>
          <w:sz w:val="18"/>
        </w:rPr>
        <w:t>表 J-4　四种落盘格式</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92"/>
        <w:gridCol w:w="3821"/>
        <w:gridCol w:w="2356"/>
        <w:gridCol w:w="2229"/>
      </w:tblGrid>
      <w:tr w14:paraId="48A29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892" w:type="dxa"/>
            <w:shd w:val="clear" w:color="auto" w:fill="EDF1F7"/>
          </w:tcPr>
          <w:p w14:paraId="34566D22">
            <w:pPr>
              <w:spacing w:before="20" w:after="20" w:line="276" w:lineRule="auto"/>
              <w:rPr>
                <w:rFonts w:hint="eastAsia"/>
              </w:rPr>
            </w:pPr>
            <w:r>
              <w:rPr>
                <w:rFonts w:ascii="黑体" w:hAnsi="黑体" w:eastAsia="黑体" w:cs="黑体"/>
                <w:color w:val="1C4A8C"/>
                <w:sz w:val="17"/>
              </w:rPr>
              <w:t>格式</w:t>
            </w:r>
          </w:p>
        </w:tc>
        <w:tc>
          <w:tcPr>
            <w:tcW w:w="3821" w:type="dxa"/>
            <w:shd w:val="clear" w:color="auto" w:fill="EDF1F7"/>
          </w:tcPr>
          <w:p w14:paraId="72A58771">
            <w:pPr>
              <w:spacing w:before="20" w:after="20" w:line="276" w:lineRule="auto"/>
              <w:rPr>
                <w:rFonts w:hint="eastAsia"/>
              </w:rPr>
            </w:pPr>
            <w:r>
              <w:rPr>
                <w:rFonts w:ascii="黑体" w:hAnsi="黑体" w:eastAsia="黑体" w:cs="黑体"/>
                <w:color w:val="1C4A8C"/>
                <w:sz w:val="17"/>
              </w:rPr>
              <w:t>写法</w:t>
            </w:r>
          </w:p>
        </w:tc>
        <w:tc>
          <w:tcPr>
            <w:tcW w:w="2356" w:type="dxa"/>
            <w:shd w:val="clear" w:color="auto" w:fill="EDF1F7"/>
          </w:tcPr>
          <w:p w14:paraId="5349EEF0">
            <w:pPr>
              <w:spacing w:before="20" w:after="20" w:line="276" w:lineRule="auto"/>
              <w:rPr>
                <w:rFonts w:hint="eastAsia"/>
              </w:rPr>
            </w:pPr>
            <w:r>
              <w:rPr>
                <w:rFonts w:ascii="黑体" w:hAnsi="黑体" w:eastAsia="黑体" w:cs="黑体"/>
                <w:color w:val="1C4A8C"/>
                <w:sz w:val="17"/>
              </w:rPr>
              <w:t>用在哪</w:t>
            </w:r>
          </w:p>
        </w:tc>
        <w:tc>
          <w:tcPr>
            <w:tcW w:w="2229" w:type="dxa"/>
            <w:shd w:val="clear" w:color="auto" w:fill="EDF1F7"/>
          </w:tcPr>
          <w:p w14:paraId="566054D0">
            <w:pPr>
              <w:spacing w:before="20" w:after="20" w:line="276" w:lineRule="auto"/>
              <w:rPr>
                <w:rFonts w:hint="eastAsia"/>
              </w:rPr>
            </w:pPr>
            <w:r>
              <w:rPr>
                <w:rFonts w:ascii="黑体" w:hAnsi="黑体" w:eastAsia="黑体" w:cs="黑体"/>
                <w:color w:val="1C4A8C"/>
                <w:sz w:val="17"/>
              </w:rPr>
              <w:t>注意</w:t>
            </w:r>
          </w:p>
        </w:tc>
      </w:tr>
      <w:tr w14:paraId="467FA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dxa"/>
          </w:tcPr>
          <w:p w14:paraId="1FB19841">
            <w:pPr>
              <w:spacing w:before="10" w:after="10" w:line="276" w:lineRule="auto"/>
              <w:rPr>
                <w:rFonts w:hint="eastAsia"/>
              </w:rPr>
            </w:pPr>
            <w:r>
              <w:rPr>
                <w:rFonts w:cs="等线"/>
                <w:color w:val="1C1E21"/>
                <w:sz w:val="17"/>
              </w:rPr>
              <w:t>CSV</w:t>
            </w:r>
          </w:p>
        </w:tc>
        <w:tc>
          <w:tcPr>
            <w:tcW w:w="3821" w:type="dxa"/>
          </w:tcPr>
          <w:p w14:paraId="7B2ABC0B">
            <w:pPr>
              <w:spacing w:before="10" w:after="10" w:line="276" w:lineRule="auto"/>
              <w:rPr>
                <w:rFonts w:hint="eastAsia"/>
              </w:rPr>
            </w:pPr>
            <w:r>
              <w:rPr>
                <w:rFonts w:cs="等线"/>
                <w:color w:val="1C1E21"/>
                <w:sz w:val="17"/>
              </w:rPr>
              <w:t>df.to_csv(p, index=False, encoding="utf-8-sig")</w:t>
            </w:r>
          </w:p>
        </w:tc>
        <w:tc>
          <w:tcPr>
            <w:tcW w:w="2356" w:type="dxa"/>
          </w:tcPr>
          <w:p w14:paraId="317CE84F">
            <w:pPr>
              <w:spacing w:before="10" w:after="10" w:line="276" w:lineRule="auto"/>
              <w:rPr>
                <w:rFonts w:hint="eastAsia"/>
              </w:rPr>
            </w:pPr>
            <w:r>
              <w:rPr>
                <w:rFonts w:cs="等线"/>
                <w:color w:val="1C1E21"/>
                <w:sz w:val="17"/>
              </w:rPr>
              <w:t>中间结果、可重跑的加工数据</w:t>
            </w:r>
          </w:p>
        </w:tc>
        <w:tc>
          <w:tcPr>
            <w:tcW w:w="2229" w:type="dxa"/>
          </w:tcPr>
          <w:p w14:paraId="1FE8F159">
            <w:pPr>
              <w:spacing w:before="10" w:after="10" w:line="276" w:lineRule="auto"/>
              <w:rPr>
                <w:rFonts w:hint="eastAsia"/>
              </w:rPr>
            </w:pPr>
            <w:r>
              <w:rPr>
                <w:rFonts w:ascii="黑体" w:hAnsi="黑体" w:eastAsia="黑体" w:cs="黑体"/>
                <w:color w:val="1C1E21"/>
                <w:sz w:val="17"/>
              </w:rPr>
              <w:t>必须 utf-8-sig</w:t>
            </w:r>
            <w:r>
              <w:rPr>
                <w:rFonts w:cs="等线"/>
                <w:color w:val="1C1E21"/>
                <w:sz w:val="17"/>
              </w:rPr>
              <w:t>，否则 Excel 双击打开中文乱码</w:t>
            </w:r>
          </w:p>
        </w:tc>
      </w:tr>
      <w:tr w14:paraId="036D5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dxa"/>
            <w:shd w:val="clear" w:color="auto" w:fill="F7F8FA"/>
          </w:tcPr>
          <w:p w14:paraId="29CBDDB9">
            <w:pPr>
              <w:spacing w:before="10" w:after="10" w:line="276" w:lineRule="auto"/>
              <w:rPr>
                <w:rFonts w:hint="eastAsia"/>
              </w:rPr>
            </w:pPr>
            <w:r>
              <w:rPr>
                <w:rFonts w:cs="等线"/>
                <w:color w:val="1C1E21"/>
                <w:sz w:val="17"/>
              </w:rPr>
              <w:t>Excel</w:t>
            </w:r>
          </w:p>
        </w:tc>
        <w:tc>
          <w:tcPr>
            <w:tcW w:w="3821" w:type="dxa"/>
            <w:shd w:val="clear" w:color="auto" w:fill="F7F8FA"/>
          </w:tcPr>
          <w:p w14:paraId="0D05D2D5">
            <w:pPr>
              <w:spacing w:before="10" w:after="10" w:line="276" w:lineRule="auto"/>
              <w:rPr>
                <w:rFonts w:hint="eastAsia"/>
              </w:rPr>
            </w:pPr>
            <w:r>
              <w:rPr>
                <w:rFonts w:cs="等线"/>
                <w:color w:val="1C1E21"/>
                <w:sz w:val="17"/>
              </w:rPr>
              <w:t>with pd.ExcelWriter(p, engine="openpyxl") as w: df.to_excel(w, sheet_name=…)</w:t>
            </w:r>
          </w:p>
        </w:tc>
        <w:tc>
          <w:tcPr>
            <w:tcW w:w="2356" w:type="dxa"/>
            <w:shd w:val="clear" w:color="auto" w:fill="F7F8FA"/>
          </w:tcPr>
          <w:p w14:paraId="3375F9F0">
            <w:pPr>
              <w:spacing w:before="10" w:after="10" w:line="276" w:lineRule="auto"/>
              <w:rPr>
                <w:rFonts w:hint="eastAsia"/>
              </w:rPr>
            </w:pPr>
            <w:r>
              <w:rPr>
                <w:rFonts w:cs="等线"/>
                <w:color w:val="1C1E21"/>
                <w:sz w:val="17"/>
              </w:rPr>
              <w:t>交付给老师的底稿</w:t>
            </w:r>
          </w:p>
        </w:tc>
        <w:tc>
          <w:tcPr>
            <w:tcW w:w="2229" w:type="dxa"/>
            <w:shd w:val="clear" w:color="auto" w:fill="F7F8FA"/>
          </w:tcPr>
          <w:p w14:paraId="50024DBE">
            <w:pPr>
              <w:spacing w:before="10" w:after="10" w:line="276" w:lineRule="auto"/>
              <w:rPr>
                <w:rFonts w:hint="eastAsia"/>
              </w:rPr>
            </w:pPr>
            <w:r>
              <w:rPr>
                <w:rFonts w:cs="等线"/>
                <w:color w:val="1C1E21"/>
                <w:sz w:val="17"/>
              </w:rPr>
              <w:t>文件被 Excel 打开时写入会抛 PermissionError</w:t>
            </w:r>
          </w:p>
        </w:tc>
      </w:tr>
      <w:tr w14:paraId="4FEDD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dxa"/>
          </w:tcPr>
          <w:p w14:paraId="15DE4E1C">
            <w:pPr>
              <w:spacing w:before="10" w:after="10" w:line="276" w:lineRule="auto"/>
              <w:rPr>
                <w:rFonts w:hint="eastAsia"/>
              </w:rPr>
            </w:pPr>
            <w:r>
              <w:rPr>
                <w:rFonts w:cs="等线"/>
                <w:color w:val="1C1E21"/>
                <w:sz w:val="17"/>
              </w:rPr>
              <w:t>JSON</w:t>
            </w:r>
          </w:p>
        </w:tc>
        <w:tc>
          <w:tcPr>
            <w:tcW w:w="3821" w:type="dxa"/>
          </w:tcPr>
          <w:p w14:paraId="0C6756A0">
            <w:pPr>
              <w:spacing w:before="10" w:after="10" w:line="276" w:lineRule="auto"/>
              <w:rPr>
                <w:rFonts w:hint="eastAsia"/>
              </w:rPr>
            </w:pPr>
            <w:r>
              <w:rPr>
                <w:rFonts w:cs="等线"/>
                <w:color w:val="1C1E21"/>
                <w:sz w:val="17"/>
              </w:rPr>
              <w:t>json.dump(res, f, ensure_ascii=False, indent=2, default=str)</w:t>
            </w:r>
          </w:p>
        </w:tc>
        <w:tc>
          <w:tcPr>
            <w:tcW w:w="2356" w:type="dxa"/>
          </w:tcPr>
          <w:p w14:paraId="7372F26B">
            <w:pPr>
              <w:spacing w:before="10" w:after="10" w:line="276" w:lineRule="auto"/>
              <w:rPr>
                <w:rFonts w:hint="eastAsia"/>
              </w:rPr>
            </w:pPr>
            <w:r>
              <w:rPr>
                <w:rFonts w:cs="等线"/>
                <w:color w:val="1C1E21"/>
                <w:sz w:val="17"/>
              </w:rPr>
              <w:t>程序之间传结果、留痕</w:t>
            </w:r>
          </w:p>
        </w:tc>
        <w:tc>
          <w:tcPr>
            <w:tcW w:w="2229" w:type="dxa"/>
          </w:tcPr>
          <w:p w14:paraId="1BCAD8DA">
            <w:pPr>
              <w:spacing w:before="10" w:after="10" w:line="276" w:lineRule="auto"/>
              <w:rPr>
                <w:rFonts w:hint="eastAsia"/>
              </w:rPr>
            </w:pPr>
            <w:r>
              <w:rPr>
                <w:rFonts w:cs="等线"/>
                <w:color w:val="1C1E21"/>
                <w:sz w:val="17"/>
              </w:rPr>
              <w:t>default=str 处理 Decimal/numpy 类型</w:t>
            </w:r>
          </w:p>
        </w:tc>
      </w:tr>
      <w:tr w14:paraId="25512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dxa"/>
            <w:shd w:val="clear" w:color="auto" w:fill="F7F8FA"/>
          </w:tcPr>
          <w:p w14:paraId="738D87ED">
            <w:pPr>
              <w:spacing w:before="10" w:after="10" w:line="276" w:lineRule="auto"/>
              <w:rPr>
                <w:rFonts w:hint="eastAsia"/>
              </w:rPr>
            </w:pPr>
            <w:r>
              <w:rPr>
                <w:rFonts w:cs="等线"/>
                <w:color w:val="1C1E21"/>
                <w:sz w:val="17"/>
              </w:rPr>
              <w:t>Parquet</w:t>
            </w:r>
          </w:p>
        </w:tc>
        <w:tc>
          <w:tcPr>
            <w:tcW w:w="3821" w:type="dxa"/>
            <w:shd w:val="clear" w:color="auto" w:fill="F7F8FA"/>
          </w:tcPr>
          <w:p w14:paraId="17A495E5">
            <w:pPr>
              <w:spacing w:before="10" w:after="10" w:line="276" w:lineRule="auto"/>
              <w:rPr>
                <w:rFonts w:hint="eastAsia"/>
              </w:rPr>
            </w:pPr>
            <w:r>
              <w:rPr>
                <w:rFonts w:cs="等线"/>
                <w:color w:val="1C1E21"/>
                <w:sz w:val="17"/>
              </w:rPr>
              <w:t>df.to_parquet(p)</w:t>
            </w:r>
          </w:p>
        </w:tc>
        <w:tc>
          <w:tcPr>
            <w:tcW w:w="2356" w:type="dxa"/>
            <w:shd w:val="clear" w:color="auto" w:fill="F7F8FA"/>
          </w:tcPr>
          <w:p w14:paraId="20174357">
            <w:pPr>
              <w:spacing w:before="10" w:after="10" w:line="276" w:lineRule="auto"/>
              <w:rPr>
                <w:rFonts w:hint="eastAsia"/>
              </w:rPr>
            </w:pPr>
            <w:r>
              <w:rPr>
                <w:rFonts w:cs="等线"/>
                <w:color w:val="1C1E21"/>
                <w:sz w:val="17"/>
              </w:rPr>
              <w:t>大表、需要列裁剪时</w:t>
            </w:r>
          </w:p>
        </w:tc>
        <w:tc>
          <w:tcPr>
            <w:tcW w:w="2229" w:type="dxa"/>
            <w:shd w:val="clear" w:color="auto" w:fill="F7F8FA"/>
          </w:tcPr>
          <w:p w14:paraId="377F2F95">
            <w:pPr>
              <w:spacing w:before="10" w:after="10" w:line="276" w:lineRule="auto"/>
              <w:rPr>
                <w:rFonts w:hint="eastAsia"/>
              </w:rPr>
            </w:pPr>
            <w:r>
              <w:rPr>
                <w:rFonts w:cs="等线"/>
                <w:color w:val="1C1E21"/>
                <w:sz w:val="17"/>
              </w:rPr>
              <w:t>需要 pyarrow，课程项目一般用不上</w:t>
            </w:r>
          </w:p>
        </w:tc>
      </w:tr>
    </w:tbl>
    <w:p w14:paraId="360BA03D">
      <w:pPr>
        <w:spacing w:after="40"/>
        <w:rPr>
          <w:rFonts w:hint="eastAsia"/>
        </w:rPr>
      </w:pPr>
    </w:p>
    <w:p w14:paraId="770F026C">
      <w:pPr>
        <w:shd w:val="clear" w:color="auto" w:fill="23272E"/>
        <w:spacing w:after="0" w:line="283" w:lineRule="auto"/>
        <w:ind w:left="142"/>
        <w:rPr>
          <w:rFonts w:hint="eastAsia"/>
        </w:rPr>
      </w:pPr>
      <w:r>
        <w:rPr>
          <w:rFonts w:ascii="Consolas" w:hAnsi="Consolas" w:eastAsia="Consolas" w:cs="Consolas"/>
          <w:color w:val="E8EAED"/>
          <w:sz w:val="17"/>
        </w:rPr>
        <w:t xml:space="preserve">   CSV 回读列名: ['科目', '2025']  ✓ utf-8-sig 让 Excel 双击不乱码</w:t>
      </w:r>
    </w:p>
    <w:p w14:paraId="15DCE744">
      <w:pPr>
        <w:shd w:val="clear" w:color="auto" w:fill="23272E"/>
        <w:spacing w:after="0" w:line="283" w:lineRule="auto"/>
        <w:ind w:left="142"/>
        <w:rPr>
          <w:rFonts w:hint="eastAsia"/>
        </w:rPr>
      </w:pPr>
      <w:r>
        <w:rPr>
          <w:rFonts w:ascii="Consolas" w:hAnsi="Consolas" w:eastAsia="Consolas" w:cs="Consolas"/>
          <w:color w:val="E8EAED"/>
          <w:sz w:val="17"/>
        </w:rPr>
        <w:t xml:space="preserve">   XLSX 工作表: ['利润表', '转置']  ✓ 一次写多表</w:t>
      </w:r>
    </w:p>
    <w:p w14:paraId="56A0E342">
      <w:pPr>
        <w:spacing w:after="40"/>
        <w:rPr>
          <w:rFonts w:hint="eastAsia"/>
        </w:rPr>
      </w:pPr>
    </w:p>
    <w:p w14:paraId="753B46B8">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原始数据只读</w:t>
      </w:r>
      <w:r>
        <w:rPr>
          <w:rFonts w:cs="等线"/>
          <w:color w:val="1C1E21"/>
          <w:sz w:val="20"/>
        </w:rPr>
        <w:t>：data/raw/ 里的文件永不修改，所有加工都写到 data/processed/；</w:t>
      </w:r>
    </w:p>
    <w:p w14:paraId="7E1508AF">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加工可重跑</w:t>
      </w:r>
      <w:r>
        <w:rPr>
          <w:rFonts w:cs="等线"/>
          <w:color w:val="1C1E21"/>
          <w:sz w:val="20"/>
        </w:rPr>
        <w:t>：删掉 processed/ 再跑一次脚本，结果必须一模一样（幂等）；</w:t>
      </w:r>
    </w:p>
    <w:p w14:paraId="07FB2DEB">
      <w:pPr>
        <w:spacing w:after="30"/>
        <w:ind w:left="482" w:hanging="340"/>
        <w:jc w:val="both"/>
        <w:rPr>
          <w:rFonts w:hint="eastAsia"/>
        </w:rPr>
      </w:pPr>
      <w:r>
        <w:rPr>
          <w:rFonts w:ascii="黑体" w:hAnsi="黑体" w:eastAsia="黑体" w:cs="黑体"/>
          <w:color w:val="1C4A8C"/>
          <w:sz w:val="20"/>
        </w:rPr>
        <w:t xml:space="preserve">3. </w:t>
      </w:r>
      <w:r>
        <w:rPr>
          <w:rFonts w:ascii="黑体" w:hAnsi="黑体" w:eastAsia="黑体" w:cs="黑体"/>
          <w:color w:val="1C1E21"/>
          <w:sz w:val="20"/>
        </w:rPr>
        <w:t>每个中间结果都落盘</w:t>
      </w:r>
      <w:r>
        <w:rPr>
          <w:rFonts w:cs="等线"/>
          <w:color w:val="1C1E21"/>
          <w:sz w:val="20"/>
        </w:rPr>
        <w:t>：不要只留在内存里，脚本一断全丢，也没法做复核。</w:t>
      </w:r>
    </w:p>
    <w:p w14:paraId="4A1D4C17">
      <w:pPr>
        <w:pStyle w:val="4"/>
      </w:pPr>
      <w:bookmarkStart w:id="211" w:name="_Toc1685"/>
      <w:r>
        <w:rPr>
          <w:rFonts w:ascii="黑体" w:hAnsi="黑体" w:eastAsia="黑体" w:cs="黑体"/>
          <w:b w:val="0"/>
        </w:rPr>
        <w:t>J.8　完整演练：一份脏流水从原始到能用</w:t>
      </w:r>
      <w:bookmarkEnd w:id="211"/>
    </w:p>
    <w:p w14:paraId="60FCDF47">
      <w:pPr>
        <w:jc w:val="both"/>
        <w:rPr>
          <w:rFonts w:hint="eastAsia"/>
        </w:rPr>
      </w:pPr>
      <w:r>
        <w:rPr>
          <w:rFonts w:cs="等线"/>
          <w:color w:val="1C1E21"/>
        </w:rPr>
        <w:t>下面这份合成数据把本附录所有动作串成一遍（结构照搬真实凭证表）。它同时是《Python 数据分析与可视化基础》课后练习的财务版，你可以拿它当自测题：先自己写，再对照代码。</w:t>
      </w:r>
    </w:p>
    <w:p w14:paraId="600E8739">
      <w:pPr>
        <w:keepNext/>
        <w:spacing w:after="20"/>
        <w:rPr>
          <w:rFonts w:hint="eastAsia"/>
        </w:rPr>
      </w:pPr>
      <w:r>
        <w:rPr>
          <w:rFonts w:ascii="黑体" w:hAnsi="黑体" w:eastAsia="黑体" w:cs="黑体"/>
          <w:color w:val="626870"/>
          <w:sz w:val="17"/>
        </w:rPr>
        <w:t>▍J.8 完整清洗链</w:t>
      </w:r>
    </w:p>
    <w:p w14:paraId="28668D25">
      <w:pPr>
        <w:shd w:val="clear" w:color="auto" w:fill="F4F6F8"/>
        <w:spacing w:after="0" w:line="283" w:lineRule="auto"/>
        <w:ind w:left="142"/>
        <w:rPr>
          <w:rFonts w:hint="eastAsia"/>
        </w:rPr>
      </w:pPr>
      <w:r>
        <w:rPr>
          <w:rFonts w:ascii="Consolas" w:hAnsi="Consolas" w:eastAsia="Consolas" w:cs="Consolas"/>
          <w:color w:val="22262B"/>
          <w:sz w:val="17"/>
        </w:rPr>
        <w:t>rng = np.random.RandomState(7)</w:t>
      </w:r>
    </w:p>
    <w:p w14:paraId="01418C74">
      <w:pPr>
        <w:shd w:val="clear" w:color="auto" w:fill="F4F6F8"/>
        <w:spacing w:after="0" w:line="283" w:lineRule="auto"/>
        <w:ind w:left="142"/>
        <w:rPr>
          <w:rFonts w:hint="eastAsia"/>
        </w:rPr>
      </w:pPr>
      <w:r>
        <w:rPr>
          <w:rFonts w:ascii="Consolas" w:hAnsi="Consolas" w:eastAsia="Consolas" w:cs="Consolas"/>
          <w:color w:val="22262B"/>
          <w:sz w:val="17"/>
        </w:rPr>
        <w:t>n = 60</w:t>
      </w:r>
    </w:p>
    <w:p w14:paraId="4AB5E09B">
      <w:pPr>
        <w:shd w:val="clear" w:color="auto" w:fill="F4F6F8"/>
        <w:spacing w:after="0" w:line="283" w:lineRule="auto"/>
        <w:ind w:left="142"/>
        <w:rPr>
          <w:rFonts w:hint="eastAsia"/>
        </w:rPr>
      </w:pPr>
      <w:r>
        <w:rPr>
          <w:rFonts w:ascii="Consolas" w:hAnsi="Consolas" w:eastAsia="Consolas" w:cs="Consolas"/>
          <w:color w:val="22262B"/>
          <w:sz w:val="17"/>
        </w:rPr>
        <w:t>df = pd.DataFrame({</w:t>
      </w:r>
    </w:p>
    <w:p w14:paraId="3E76896E">
      <w:pPr>
        <w:shd w:val="clear" w:color="auto" w:fill="F4F6F8"/>
        <w:spacing w:after="0" w:line="283" w:lineRule="auto"/>
        <w:ind w:left="142"/>
        <w:rPr>
          <w:rFonts w:hint="eastAsia"/>
        </w:rPr>
      </w:pPr>
      <w:r>
        <w:rPr>
          <w:rFonts w:ascii="Consolas" w:hAnsi="Consolas" w:eastAsia="Consolas" w:cs="Consolas"/>
          <w:color w:val="22262B"/>
          <w:sz w:val="17"/>
        </w:rPr>
        <w:t xml:space="preserve">    "日期": pd.date_range("2024-01-01", periods=n, freq="W").strftime("%Y/%m/%d"),</w:t>
      </w:r>
    </w:p>
    <w:p w14:paraId="64830E36">
      <w:pPr>
        <w:shd w:val="clear" w:color="auto" w:fill="F4F6F8"/>
        <w:spacing w:after="0" w:line="283" w:lineRule="auto"/>
        <w:ind w:left="142"/>
        <w:rPr>
          <w:rFonts w:hint="eastAsia"/>
        </w:rPr>
      </w:pPr>
      <w:r>
        <w:rPr>
          <w:rFonts w:ascii="Consolas" w:hAnsi="Consolas" w:eastAsia="Consolas" w:cs="Consolas"/>
          <w:color w:val="22262B"/>
          <w:sz w:val="17"/>
        </w:rPr>
        <w:t xml:space="preserve">    "凭证号": [f"PZ-{i:03d}" for i in range(1, n + 1)],</w:t>
      </w:r>
    </w:p>
    <w:p w14:paraId="12C511E0">
      <w:pPr>
        <w:shd w:val="clear" w:color="auto" w:fill="F4F6F8"/>
        <w:spacing w:after="0" w:line="283" w:lineRule="auto"/>
        <w:ind w:left="142"/>
        <w:rPr>
          <w:rFonts w:hint="eastAsia"/>
        </w:rPr>
      </w:pPr>
      <w:r>
        <w:rPr>
          <w:rFonts w:ascii="Consolas" w:hAnsi="Consolas" w:eastAsia="Consolas" w:cs="Consolas"/>
          <w:color w:val="22262B"/>
          <w:sz w:val="17"/>
        </w:rPr>
        <w:t xml:space="preserve">    "摘要": ["  收货款  "] * n,</w:t>
      </w:r>
    </w:p>
    <w:p w14:paraId="2D4B7333">
      <w:pPr>
        <w:shd w:val="clear" w:color="auto" w:fill="F4F6F8"/>
        <w:spacing w:after="0" w:line="283" w:lineRule="auto"/>
        <w:ind w:left="142"/>
        <w:rPr>
          <w:rFonts w:hint="eastAsia"/>
        </w:rPr>
      </w:pPr>
      <w:r>
        <w:rPr>
          <w:rFonts w:ascii="Consolas" w:hAnsi="Consolas" w:eastAsia="Consolas" w:cs="Consolas"/>
          <w:color w:val="22262B"/>
          <w:sz w:val="17"/>
        </w:rPr>
        <w:t xml:space="preserve">    "金额(元)": np.round(rng.uniform(8000, 90000, n), 2),</w:t>
      </w:r>
    </w:p>
    <w:p w14:paraId="428F478A">
      <w:pPr>
        <w:shd w:val="clear" w:color="auto" w:fill="F4F6F8"/>
        <w:spacing w:after="0" w:line="283" w:lineRule="auto"/>
        <w:ind w:left="142"/>
        <w:rPr>
          <w:rFonts w:hint="eastAsia"/>
        </w:rPr>
      </w:pPr>
      <w:r>
        <w:rPr>
          <w:rFonts w:ascii="Consolas" w:hAnsi="Consolas" w:eastAsia="Consolas" w:cs="Consolas"/>
          <w:color w:val="22262B"/>
          <w:sz w:val="17"/>
        </w:rPr>
        <w:t>})</w:t>
      </w:r>
    </w:p>
    <w:p w14:paraId="0DB85513">
      <w:pPr>
        <w:shd w:val="clear" w:color="auto" w:fill="F4F6F8"/>
        <w:spacing w:after="0" w:line="283" w:lineRule="auto"/>
        <w:ind w:left="142"/>
        <w:rPr>
          <w:rFonts w:hint="eastAsia"/>
        </w:rPr>
      </w:pPr>
      <w:r>
        <w:rPr>
          <w:rFonts w:ascii="Consolas" w:hAnsi="Consolas" w:eastAsia="Consolas" w:cs="Consolas"/>
          <w:color w:val="22262B"/>
          <w:sz w:val="17"/>
        </w:rPr>
        <w:t>df.loc[[5, 23], "金额(元)"] = np.nan          # 两处缺失</w:t>
      </w:r>
    </w:p>
    <w:p w14:paraId="73A46881">
      <w:pPr>
        <w:shd w:val="clear" w:color="auto" w:fill="F4F6F8"/>
        <w:spacing w:after="0" w:line="283" w:lineRule="auto"/>
        <w:ind w:left="142"/>
        <w:rPr>
          <w:rFonts w:hint="eastAsia"/>
        </w:rPr>
      </w:pPr>
      <w:r>
        <w:rPr>
          <w:rFonts w:ascii="Consolas" w:hAnsi="Consolas" w:eastAsia="Consolas" w:cs="Consolas"/>
          <w:color w:val="22262B"/>
          <w:sz w:val="17"/>
        </w:rPr>
        <w:t>df.loc[31, "金额(元)"] = -12_500               # 一笔冲销（负数）</w:t>
      </w:r>
    </w:p>
    <w:p w14:paraId="054A1C52">
      <w:pPr>
        <w:shd w:val="clear" w:color="auto" w:fill="F4F6F8"/>
        <w:spacing w:after="0" w:line="283" w:lineRule="auto"/>
        <w:ind w:left="142"/>
        <w:rPr>
          <w:rFonts w:hint="eastAsia"/>
        </w:rPr>
      </w:pPr>
      <w:r>
        <w:rPr>
          <w:rFonts w:ascii="Consolas" w:hAnsi="Consolas" w:eastAsia="Consolas" w:cs="Consolas"/>
          <w:color w:val="22262B"/>
          <w:sz w:val="17"/>
        </w:rPr>
        <w:t>df.loc[40, "金额(元)"] = 9_800_000             # 一个极端值（多打了两个零）</w:t>
      </w:r>
    </w:p>
    <w:p w14:paraId="072D2838">
      <w:pPr>
        <w:shd w:val="clear" w:color="auto" w:fill="F4F6F8"/>
        <w:spacing w:after="0" w:line="283" w:lineRule="auto"/>
        <w:ind w:left="142"/>
        <w:rPr>
          <w:rFonts w:hint="eastAsia"/>
        </w:rPr>
      </w:pPr>
      <w:r>
        <w:rPr>
          <w:rFonts w:ascii="Consolas" w:hAnsi="Consolas" w:eastAsia="Consolas" w:cs="Consolas"/>
          <w:color w:val="22262B"/>
          <w:sz w:val="17"/>
        </w:rPr>
        <w:t>df = pd.concat([df, df.iloc[[8, 14]]])         # 两条重复凭证</w:t>
      </w:r>
    </w:p>
    <w:p w14:paraId="6A6CA92F">
      <w:pPr>
        <w:shd w:val="clear" w:color="auto" w:fill="F4F6F8"/>
        <w:spacing w:after="0" w:line="283" w:lineRule="auto"/>
        <w:ind w:left="142"/>
        <w:rPr>
          <w:rFonts w:hint="eastAsia"/>
        </w:rPr>
      </w:pPr>
      <w:r>
        <w:rPr>
          <w:rFonts w:ascii="Consolas" w:hAnsi="Consolas" w:eastAsia="Consolas" w:cs="Consolas"/>
          <w:color w:val="22262B"/>
          <w:sz w:val="17"/>
        </w:rPr>
        <w:t>raw = df.copy()</w:t>
      </w:r>
    </w:p>
    <w:p w14:paraId="65A35CCB">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72BC717">
      <w:pPr>
        <w:shd w:val="clear" w:color="auto" w:fill="F4F6F8"/>
        <w:spacing w:after="0" w:line="283" w:lineRule="auto"/>
        <w:ind w:left="142"/>
        <w:rPr>
          <w:rFonts w:hint="eastAsia"/>
        </w:rPr>
      </w:pPr>
      <w:r>
        <w:rPr>
          <w:rFonts w:ascii="Consolas" w:hAnsi="Consolas" w:eastAsia="Consolas" w:cs="Consolas"/>
          <w:color w:val="22262B"/>
          <w:sz w:val="17"/>
        </w:rPr>
        <w:t>d = df.copy()</w:t>
      </w:r>
    </w:p>
    <w:p w14:paraId="7581940B">
      <w:pPr>
        <w:shd w:val="clear" w:color="auto" w:fill="F4F6F8"/>
        <w:spacing w:after="0" w:line="283" w:lineRule="auto"/>
        <w:ind w:left="142"/>
        <w:rPr>
          <w:rFonts w:hint="eastAsia"/>
        </w:rPr>
      </w:pPr>
      <w:r>
        <w:rPr>
          <w:rFonts w:ascii="Consolas" w:hAnsi="Consolas" w:eastAsia="Consolas" w:cs="Consolas"/>
          <w:color w:val="22262B"/>
          <w:sz w:val="17"/>
        </w:rPr>
        <w:t>d["日期"] = pd.to_datetime(d["日期"], format="%Y/%m/%d")   # ④ 日期标准化</w:t>
      </w:r>
    </w:p>
    <w:p w14:paraId="07197045">
      <w:pPr>
        <w:shd w:val="clear" w:color="auto" w:fill="F4F6F8"/>
        <w:spacing w:after="0" w:line="283" w:lineRule="auto"/>
        <w:ind w:left="142"/>
        <w:rPr>
          <w:rFonts w:hint="eastAsia"/>
        </w:rPr>
      </w:pPr>
      <w:r>
        <w:rPr>
          <w:rFonts w:ascii="Consolas" w:hAnsi="Consolas" w:eastAsia="Consolas" w:cs="Consolas"/>
          <w:color w:val="22262B"/>
          <w:sz w:val="17"/>
        </w:rPr>
        <w:t>d["摘要"] = d["摘要"].str.strip()                          # ② 去空白</w:t>
      </w:r>
    </w:p>
    <w:p w14:paraId="75F4CDB9">
      <w:pPr>
        <w:shd w:val="clear" w:color="auto" w:fill="F4F6F8"/>
        <w:spacing w:after="0" w:line="283" w:lineRule="auto"/>
        <w:ind w:left="142"/>
        <w:rPr>
          <w:rFonts w:hint="eastAsia"/>
        </w:rPr>
      </w:pPr>
      <w:r>
        <w:rPr>
          <w:rFonts w:ascii="Consolas" w:hAnsi="Consolas" w:eastAsia="Consolas" w:cs="Consolas"/>
          <w:color w:val="22262B"/>
          <w:sz w:val="17"/>
        </w:rPr>
        <w:t>d = d.drop_duplicates(subset=["凭证号"])                    # ⑤ 去重</w:t>
      </w:r>
    </w:p>
    <w:p w14:paraId="4B85170F">
      <w:pPr>
        <w:shd w:val="clear" w:color="auto" w:fill="F4F6F8"/>
        <w:spacing w:after="0" w:line="283" w:lineRule="auto"/>
        <w:ind w:left="142"/>
        <w:rPr>
          <w:rFonts w:hint="eastAsia"/>
        </w:rPr>
      </w:pPr>
      <w:r>
        <w:rPr>
          <w:rFonts w:ascii="Consolas" w:hAnsi="Consolas" w:eastAsia="Consolas" w:cs="Consolas"/>
          <w:color w:val="22262B"/>
          <w:sz w:val="17"/>
        </w:rPr>
        <w:t>d["金额(元)"] = pd.to_numeric(d["金额(元)"], errors="coerce")  # ③ 转数值</w:t>
      </w:r>
    </w:p>
    <w:p w14:paraId="4BD2872B">
      <w:pPr>
        <w:shd w:val="clear" w:color="auto" w:fill="F4F6F8"/>
        <w:spacing w:after="0" w:line="283" w:lineRule="auto"/>
        <w:ind w:left="142"/>
        <w:rPr>
          <w:rFonts w:hint="eastAsia"/>
        </w:rPr>
      </w:pPr>
      <w:r>
        <w:rPr>
          <w:rFonts w:ascii="Consolas" w:hAnsi="Consolas" w:eastAsia="Consolas" w:cs="Consolas"/>
          <w:color w:val="22262B"/>
          <w:sz w:val="17"/>
        </w:rPr>
        <w:t>med = d["金额(元)"].abs().median()                           # ⑦ MAD 去异常</w:t>
      </w:r>
    </w:p>
    <w:p w14:paraId="66986BF6">
      <w:pPr>
        <w:shd w:val="clear" w:color="auto" w:fill="F4F6F8"/>
        <w:spacing w:after="0" w:line="283" w:lineRule="auto"/>
        <w:ind w:left="142"/>
        <w:rPr>
          <w:rFonts w:hint="eastAsia"/>
        </w:rPr>
      </w:pPr>
      <w:r>
        <w:rPr>
          <w:rFonts w:ascii="Consolas" w:hAnsi="Consolas" w:eastAsia="Consolas" w:cs="Consolas"/>
          <w:color w:val="22262B"/>
          <w:sz w:val="17"/>
        </w:rPr>
        <w:t>mad = (d["金额(元)"].abs() - med).abs().median()</w:t>
      </w:r>
    </w:p>
    <w:p w14:paraId="0072B96D">
      <w:pPr>
        <w:shd w:val="clear" w:color="auto" w:fill="F4F6F8"/>
        <w:spacing w:after="0" w:line="283" w:lineRule="auto"/>
        <w:ind w:left="142"/>
        <w:rPr>
          <w:rFonts w:hint="eastAsia"/>
        </w:rPr>
      </w:pPr>
      <w:r>
        <w:rPr>
          <w:rFonts w:ascii="Consolas" w:hAnsi="Consolas" w:eastAsia="Consolas" w:cs="Consolas"/>
          <w:color w:val="22262B"/>
          <w:sz w:val="17"/>
        </w:rPr>
        <w:t>z = 0.6745 * (d["金额(元)"].abs() - med) / (mad if mad else 1)</w:t>
      </w:r>
    </w:p>
    <w:p w14:paraId="4C404424">
      <w:pPr>
        <w:shd w:val="clear" w:color="auto" w:fill="F4F6F8"/>
        <w:spacing w:after="0" w:line="283" w:lineRule="auto"/>
        <w:ind w:left="142"/>
        <w:rPr>
          <w:rFonts w:hint="eastAsia"/>
        </w:rPr>
      </w:pPr>
      <w:r>
        <w:rPr>
          <w:rFonts w:ascii="Consolas" w:hAnsi="Consolas" w:eastAsia="Consolas" w:cs="Consolas"/>
          <w:color w:val="22262B"/>
          <w:sz w:val="17"/>
        </w:rPr>
        <w:t>d["异常"] = z.abs() &gt; 3.5</w:t>
      </w:r>
    </w:p>
    <w:p w14:paraId="58830619">
      <w:pPr>
        <w:shd w:val="clear" w:color="auto" w:fill="F4F6F8"/>
        <w:spacing w:after="0" w:line="283" w:lineRule="auto"/>
        <w:ind w:left="142"/>
        <w:rPr>
          <w:rFonts w:hint="eastAsia"/>
        </w:rPr>
      </w:pPr>
      <w:r>
        <w:rPr>
          <w:rFonts w:ascii="Consolas" w:hAnsi="Consolas" w:eastAsia="Consolas" w:cs="Consolas"/>
          <w:color w:val="22262B"/>
          <w:sz w:val="17"/>
        </w:rPr>
        <w:t>d["缺失填补"] = d["金额(元)"].fillna(d["金额(元)"].median())   # ⑥ 中位数填缺失</w:t>
      </w:r>
    </w:p>
    <w:p w14:paraId="358DDD67">
      <w:pPr>
        <w:shd w:val="clear" w:color="auto" w:fill="F4F6F8"/>
        <w:spacing w:after="0" w:line="283" w:lineRule="auto"/>
        <w:ind w:left="142"/>
        <w:rPr>
          <w:rFonts w:hint="eastAsia"/>
        </w:rPr>
      </w:pPr>
      <w:r>
        <w:rPr>
          <w:rFonts w:ascii="Consolas" w:hAnsi="Consolas" w:eastAsia="Consolas" w:cs="Consolas"/>
          <w:color w:val="22262B"/>
          <w:sz w:val="17"/>
        </w:rPr>
        <w:t>good = d[~d["异常"]]</w:t>
      </w:r>
    </w:p>
    <w:p w14:paraId="1E73769C">
      <w:pPr>
        <w:shd w:val="clear" w:color="auto" w:fill="F4F6F8"/>
        <w:spacing w:after="0" w:line="283" w:lineRule="auto"/>
        <w:ind w:left="142"/>
        <w:rPr>
          <w:rFonts w:hint="eastAsia"/>
        </w:rPr>
      </w:pPr>
      <w:r>
        <w:rPr>
          <w:rFonts w:ascii="Consolas" w:hAnsi="Consolas" w:eastAsia="Consolas" w:cs="Consolas"/>
          <w:color w:val="22262B"/>
          <w:sz w:val="17"/>
        </w:rPr>
        <w:t xml:space="preserve"> </w:t>
      </w:r>
    </w:p>
    <w:p w14:paraId="4E9A0F5E">
      <w:pPr>
        <w:spacing w:after="40"/>
        <w:rPr>
          <w:rFonts w:hint="eastAsia"/>
        </w:rPr>
      </w:pPr>
    </w:p>
    <w:p w14:paraId="074C7B0B">
      <w:pPr>
        <w:shd w:val="clear" w:color="auto" w:fill="23272E"/>
        <w:spacing w:after="0" w:line="283" w:lineRule="auto"/>
        <w:ind w:left="142"/>
        <w:rPr>
          <w:rFonts w:hint="eastAsia"/>
        </w:rPr>
      </w:pPr>
      <w:r>
        <w:rPr>
          <w:rFonts w:ascii="Consolas" w:hAnsi="Consolas" w:eastAsia="Consolas" w:cs="Consolas"/>
          <w:color w:val="E8EAED"/>
          <w:sz w:val="17"/>
        </w:rPr>
        <w:t>清洗前 62 行 → 去重后 60 行 → 去异常 59 行</w:t>
      </w:r>
    </w:p>
    <w:p w14:paraId="1C190C12">
      <w:pPr>
        <w:spacing w:after="40"/>
        <w:rPr>
          <w:rFonts w:hint="eastAsia"/>
        </w:rPr>
      </w:pPr>
    </w:p>
    <w:p w14:paraId="07F0D56D">
      <w:pPr>
        <w:keepNext/>
        <w:spacing w:before="80"/>
        <w:jc w:val="center"/>
        <w:rPr>
          <w:rFonts w:hint="eastAsia"/>
        </w:rPr>
      </w:pPr>
      <w:r>
        <w:drawing>
          <wp:inline distT="0" distB="0" distL="0" distR="0">
            <wp:extent cx="6047740" cy="310070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a:picLocks noChangeAspect="1"/>
                    </pic:cNvPicPr>
                  </pic:nvPicPr>
                  <pic:blipFill>
                    <a:blip r:embed="rId119"/>
                    <a:stretch>
                      <a:fillRect/>
                    </a:stretch>
                  </pic:blipFill>
                  <pic:spPr>
                    <a:xfrm>
                      <a:off x="0" y="0"/>
                      <a:ext cx="6048000" cy="3101122"/>
                    </a:xfrm>
                    <a:prstGeom prst="rect">
                      <a:avLst/>
                    </a:prstGeom>
                  </pic:spPr>
                </pic:pic>
              </a:graphicData>
            </a:graphic>
          </wp:inline>
        </w:drawing>
      </w:r>
    </w:p>
    <w:p w14:paraId="3D3863A1">
      <w:pPr>
        <w:spacing w:before="40" w:after="120"/>
        <w:jc w:val="center"/>
        <w:rPr>
          <w:rFonts w:hint="eastAsia"/>
        </w:rPr>
      </w:pPr>
      <w:r>
        <w:rPr>
          <w:rFonts w:cs="等线"/>
          <w:color w:val="60666E"/>
          <w:sz w:val="17"/>
        </w:rPr>
        <w:t>图 J-1　清洗前（左，被一个 980 万的极端值撑满纵轴）与清洗后（右）</w:t>
      </w:r>
    </w:p>
    <w:p w14:paraId="3752F7B2">
      <w:pPr>
        <w:spacing w:after="120"/>
        <w:jc w:val="center"/>
        <w:rPr>
          <w:rFonts w:hint="eastAsia"/>
        </w:rPr>
      </w:pPr>
      <w:r>
        <w:rPr>
          <w:rFonts w:cs="等线"/>
          <w:color w:val="8A9099"/>
          <w:sz w:val="16"/>
        </w:rPr>
        <w:t>本机真实生成（verify_apx_data.py / gen_apx_figs.py）</w:t>
      </w:r>
    </w:p>
    <w:tbl>
      <w:tblPr>
        <w:tblStyle w:val="41"/>
        <w:tblW w:w="0" w:type="auto"/>
        <w:jc w:val="center"/>
        <w:tblLayout w:type="fixed"/>
        <w:tblCellMar>
          <w:top w:w="0" w:type="dxa"/>
          <w:left w:w="108" w:type="dxa"/>
          <w:bottom w:w="0" w:type="dxa"/>
          <w:right w:w="108" w:type="dxa"/>
        </w:tblCellMar>
      </w:tblPr>
      <w:tblGrid>
        <w:gridCol w:w="9298"/>
      </w:tblGrid>
      <w:tr w14:paraId="512C3488">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04F54A33">
            <w:pPr>
              <w:spacing w:before="40" w:after="40"/>
              <w:rPr>
                <w:rFonts w:hint="eastAsia"/>
              </w:rPr>
            </w:pPr>
            <w:r>
              <w:rPr>
                <w:rFonts w:ascii="黑体" w:hAnsi="黑体" w:eastAsia="黑体" w:cs="黑体"/>
                <w:color w:val="1C4A8C"/>
                <w:sz w:val="19"/>
              </w:rPr>
              <w:t>说明　</w:t>
            </w:r>
            <w:r>
              <w:rPr>
                <w:rFonts w:cs="等线"/>
                <w:color w:val="1C1E21"/>
                <w:sz w:val="19"/>
              </w:rPr>
              <w:t>两张图的纵轴刻度差了近 8 倍——</w:t>
            </w:r>
            <w:r>
              <w:rPr>
                <w:rFonts w:ascii="黑体" w:hAnsi="黑体" w:eastAsia="黑体" w:cs="黑体"/>
                <w:color w:val="1C1E21"/>
                <w:sz w:val="19"/>
              </w:rPr>
              <w:t>这就是不清洗的直接后果</w:t>
            </w:r>
            <w:r>
              <w:rPr>
                <w:rFonts w:cs="等线"/>
                <w:color w:val="1C1E21"/>
                <w:sz w:val="19"/>
              </w:rPr>
              <w:t>：一个多打两个零的错值，会让整张图看不出任何正常波动。注意左图里那笔 −12,500 的冲销</w:t>
            </w:r>
            <w:r>
              <w:rPr>
                <w:rFonts w:ascii="黑体" w:hAnsi="黑体" w:eastAsia="黑体" w:cs="黑体"/>
                <w:color w:val="1C1E21"/>
                <w:sz w:val="19"/>
              </w:rPr>
              <w:t>没有被当成异常删掉</w:t>
            </w:r>
            <w:r>
              <w:rPr>
                <w:rFonts w:cs="等线"/>
                <w:color w:val="1C1E21"/>
                <w:sz w:val="19"/>
              </w:rPr>
              <w:t>：它用的是 abs() 之后的距离判据，所以“金额很大”才算异常，“方向为负”不算。</w:t>
            </w:r>
            <w:r>
              <w:rPr>
                <w:rFonts w:ascii="黑体" w:hAnsi="黑体" w:eastAsia="黑体" w:cs="黑体"/>
                <w:color w:val="1C1E21"/>
                <w:sz w:val="19"/>
              </w:rPr>
              <w:t>判据要按业务写</w:t>
            </w:r>
            <w:r>
              <w:rPr>
                <w:rFonts w:cs="等线"/>
                <w:color w:val="1C1E21"/>
                <w:sz w:val="19"/>
              </w:rPr>
              <w:t>，否则你会把正常的红字冲销当垃圾删了。</w:t>
            </w:r>
          </w:p>
        </w:tc>
      </w:tr>
    </w:tbl>
    <w:p w14:paraId="27E8337A">
      <w:pPr>
        <w:spacing w:after="40"/>
        <w:rPr>
          <w:rFonts w:hint="eastAsia"/>
        </w:rPr>
      </w:pPr>
    </w:p>
    <w:p w14:paraId="120BA2A5">
      <w:pPr>
        <w:jc w:val="both"/>
        <w:rPr>
          <w:rFonts w:hint="eastAsia"/>
        </w:rPr>
      </w:pPr>
      <w:r>
        <w:rPr>
          <w:rFonts w:cs="等线"/>
          <w:color w:val="1C1E21"/>
        </w:rPr>
        <w:t>最后给一份</w:t>
      </w:r>
      <w:r>
        <w:rPr>
          <w:rFonts w:ascii="黑体" w:hAnsi="黑体" w:eastAsia="黑体" w:cs="黑体"/>
          <w:color w:val="1C1E21"/>
        </w:rPr>
        <w:t>数据层自检清单</w:t>
      </w:r>
      <w:r>
        <w:rPr>
          <w:rFonts w:cs="等线"/>
          <w:color w:val="1C1E21"/>
        </w:rPr>
        <w:t>，五个项目的产物都按它检查过：</w:t>
      </w:r>
    </w:p>
    <w:p w14:paraId="636B46D1">
      <w:pPr>
        <w:spacing w:after="30"/>
        <w:ind w:left="425" w:hanging="255"/>
        <w:jc w:val="both"/>
        <w:rPr>
          <w:rFonts w:hint="eastAsia"/>
        </w:rPr>
      </w:pPr>
      <w:r>
        <w:rPr>
          <w:rFonts w:cs="等线"/>
          <w:color w:val="1C4A8C"/>
          <w:sz w:val="20"/>
        </w:rPr>
        <w:t xml:space="preserve">□  </w:t>
      </w:r>
      <w:r>
        <w:rPr>
          <w:rFonts w:cs="等线"/>
          <w:color w:val="1C1E21"/>
          <w:sz w:val="20"/>
        </w:rPr>
        <w:t>原始数据只读、加工数据可重跑，两者分目录存放；</w:t>
      </w:r>
    </w:p>
    <w:p w14:paraId="2588A694">
      <w:pPr>
        <w:spacing w:after="30"/>
        <w:ind w:left="425" w:hanging="255"/>
        <w:jc w:val="both"/>
        <w:rPr>
          <w:rFonts w:hint="eastAsia"/>
        </w:rPr>
      </w:pPr>
      <w:r>
        <w:rPr>
          <w:rFonts w:cs="等线"/>
          <w:color w:val="1C4A8C"/>
          <w:sz w:val="20"/>
        </w:rPr>
        <w:t xml:space="preserve">□  </w:t>
      </w:r>
      <w:r>
        <w:rPr>
          <w:rFonts w:cs="等线"/>
          <w:color w:val="1C1E21"/>
          <w:sz w:val="20"/>
        </w:rPr>
        <w:t>每个数据源的单位换算只有一个入口（常量集中在 config.py）；</w:t>
      </w:r>
    </w:p>
    <w:p w14:paraId="066B4FC4">
      <w:pPr>
        <w:spacing w:after="30"/>
        <w:ind w:left="425" w:hanging="255"/>
        <w:jc w:val="both"/>
        <w:rPr>
          <w:rFonts w:hint="eastAsia"/>
        </w:rPr>
      </w:pPr>
      <w:r>
        <w:rPr>
          <w:rFonts w:cs="等线"/>
          <w:color w:val="1C4A8C"/>
          <w:sz w:val="20"/>
        </w:rPr>
        <w:t xml:space="preserve">□  </w:t>
      </w:r>
      <w:r>
        <w:rPr>
          <w:rFonts w:cs="等线"/>
          <w:color w:val="1C1E21"/>
          <w:sz w:val="20"/>
        </w:rPr>
        <w:t>所有金额列都是 float，没有带逗号或“万/亿”后缀的字符串；</w:t>
      </w:r>
    </w:p>
    <w:p w14:paraId="5DDFB711">
      <w:pPr>
        <w:spacing w:after="30"/>
        <w:ind w:left="425" w:hanging="255"/>
        <w:jc w:val="both"/>
        <w:rPr>
          <w:rFonts w:hint="eastAsia"/>
        </w:rPr>
      </w:pPr>
      <w:r>
        <w:rPr>
          <w:rFonts w:cs="等线"/>
          <w:color w:val="1C4A8C"/>
          <w:sz w:val="20"/>
        </w:rPr>
        <w:t xml:space="preserve">□  </w:t>
      </w:r>
      <w:r>
        <w:rPr>
          <w:rFonts w:cs="等线"/>
          <w:color w:val="1C1E21"/>
          <w:sz w:val="20"/>
        </w:rPr>
        <w:t>所有比率统一为小数（0.0613）而非百分数（6.13），并在列名或注释里写明；</w:t>
      </w:r>
    </w:p>
    <w:p w14:paraId="6A7EEF19">
      <w:pPr>
        <w:spacing w:after="30"/>
        <w:ind w:left="425" w:hanging="255"/>
        <w:jc w:val="both"/>
        <w:rPr>
          <w:rFonts w:hint="eastAsia"/>
        </w:rPr>
      </w:pPr>
      <w:r>
        <w:rPr>
          <w:rFonts w:cs="等线"/>
          <w:color w:val="1C4A8C"/>
          <w:sz w:val="20"/>
        </w:rPr>
        <w:t xml:space="preserve">□  </w:t>
      </w:r>
      <w:r>
        <w:rPr>
          <w:rFonts w:cs="等线"/>
          <w:color w:val="1C1E21"/>
          <w:sz w:val="20"/>
        </w:rPr>
        <w:t>缺失值有明确策略，且“口径缺失”与“数据缺失”分开处理；</w:t>
      </w:r>
    </w:p>
    <w:p w14:paraId="22A78FD0">
      <w:pPr>
        <w:spacing w:after="30"/>
        <w:ind w:left="425" w:hanging="255"/>
        <w:jc w:val="both"/>
        <w:rPr>
          <w:rFonts w:hint="eastAsia"/>
        </w:rPr>
      </w:pPr>
      <w:r>
        <w:rPr>
          <w:rFonts w:cs="等线"/>
          <w:color w:val="1C4A8C"/>
          <w:sz w:val="20"/>
        </w:rPr>
        <w:t xml:space="preserve">□  </w:t>
      </w:r>
      <w:r>
        <w:rPr>
          <w:rFonts w:cs="等线"/>
          <w:color w:val="1C1E21"/>
          <w:sz w:val="20"/>
        </w:rPr>
        <w:t>异常值用 MAD 判据识别，剔除的年度/行在报告里点名；</w:t>
      </w:r>
    </w:p>
    <w:p w14:paraId="1144F076">
      <w:pPr>
        <w:spacing w:after="30"/>
        <w:ind w:left="425" w:hanging="255"/>
        <w:jc w:val="both"/>
        <w:rPr>
          <w:rFonts w:hint="eastAsia"/>
        </w:rPr>
      </w:pPr>
      <w:r>
        <w:rPr>
          <w:rFonts w:cs="等线"/>
          <w:color w:val="1C4A8C"/>
          <w:sz w:val="20"/>
        </w:rPr>
        <w:t xml:space="preserve">□  </w:t>
      </w:r>
      <w:r>
        <w:rPr>
          <w:rFonts w:cs="等线"/>
          <w:color w:val="1C1E21"/>
          <w:sz w:val="20"/>
        </w:rPr>
        <w:t>双源核对用 outer 合并，差异按“一致 / 真实但无害 / 需追查”三档结论；</w:t>
      </w:r>
    </w:p>
    <w:p w14:paraId="1CC9A6CD">
      <w:pPr>
        <w:spacing w:after="30"/>
        <w:ind w:left="425" w:hanging="255"/>
        <w:jc w:val="both"/>
        <w:rPr>
          <w:rFonts w:hint="eastAsia"/>
        </w:rPr>
      </w:pPr>
      <w:r>
        <w:rPr>
          <w:rFonts w:cs="等线"/>
          <w:color w:val="1C4A8C"/>
          <w:sz w:val="20"/>
        </w:rPr>
        <w:t xml:space="preserve">□  </w:t>
      </w:r>
      <w:r>
        <w:rPr>
          <w:rFonts w:cs="等线"/>
          <w:color w:val="1C1E21"/>
          <w:sz w:val="20"/>
        </w:rPr>
        <w:t>会计恒等式与勾稽关系写成断言，每次跑都检查（项目四 7 条恒等式 × 5 年）；</w:t>
      </w:r>
    </w:p>
    <w:p w14:paraId="7F10C855">
      <w:pPr>
        <w:spacing w:after="30"/>
        <w:ind w:left="425" w:hanging="255"/>
        <w:jc w:val="both"/>
        <w:rPr>
          <w:rFonts w:hint="eastAsia"/>
        </w:rPr>
      </w:pPr>
      <w:r>
        <w:rPr>
          <w:rFonts w:cs="等线"/>
          <w:color w:val="1C4A8C"/>
          <w:sz w:val="20"/>
        </w:rPr>
        <w:t xml:space="preserve">□  </w:t>
      </w:r>
      <w:r>
        <w:rPr>
          <w:rFonts w:cs="等线"/>
          <w:color w:val="1C1E21"/>
          <w:sz w:val="20"/>
        </w:rPr>
        <w:t>CSV 用 utf-8-sig 且回读验证过列名；</w:t>
      </w:r>
    </w:p>
    <w:p w14:paraId="41E2581E">
      <w:pPr>
        <w:spacing w:after="30"/>
        <w:ind w:left="425" w:hanging="255"/>
        <w:jc w:val="both"/>
        <w:rPr>
          <w:rFonts w:hint="eastAsia"/>
        </w:rPr>
      </w:pPr>
      <w:r>
        <w:rPr>
          <w:rFonts w:cs="等线"/>
          <w:color w:val="1C4A8C"/>
          <w:sz w:val="20"/>
        </w:rPr>
        <w:t xml:space="preserve">□  </w:t>
      </w:r>
      <w:r>
        <w:rPr>
          <w:rFonts w:cs="等线"/>
          <w:color w:val="1C1E21"/>
          <w:sz w:val="20"/>
        </w:rPr>
        <w:t>清洗前后各留一张图，能一眼看出清洗做了什么。</w:t>
      </w:r>
    </w:p>
    <w:p w14:paraId="235B5ED3">
      <w:pPr>
        <w:rPr>
          <w:rFonts w:hint="eastAsia"/>
        </w:rPr>
      </w:pPr>
      <w:r>
        <w:br w:type="page"/>
      </w:r>
    </w:p>
    <w:p w14:paraId="03519C06">
      <w:pPr>
        <w:pStyle w:val="3"/>
      </w:pPr>
      <w:bookmarkStart w:id="212" w:name="_Toc14380"/>
      <w:r>
        <w:rPr>
          <w:rFonts w:ascii="黑体" w:hAnsi="黑体" w:eastAsia="黑体" w:cs="黑体"/>
          <w:b w:val="0"/>
          <w:color w:val="1C1E21"/>
        </w:rPr>
        <w:t>附录 K　分析方法论：商业数据分析五步法与五个项目的对应</w:t>
      </w:r>
      <w:bookmarkEnd w:id="212"/>
    </w:p>
    <w:p w14:paraId="6CDB3DB6">
      <w:pPr>
        <w:pBdr>
          <w:left w:val="single" w:color="1C4A8C" w:sz="18" w:space="6"/>
        </w:pBdr>
        <w:shd w:val="clear" w:color="auto" w:fill="F6F7F9"/>
        <w:spacing w:before="120" w:after="160"/>
        <w:ind w:left="198"/>
        <w:rPr>
          <w:rFonts w:hint="eastAsia"/>
        </w:rPr>
      </w:pPr>
      <w:r>
        <w:rPr>
          <w:rFonts w:ascii="黑体" w:hAnsi="黑体" w:eastAsia="黑体" w:cs="黑体"/>
          <w:color w:val="626870"/>
          <w:sz w:val="20"/>
        </w:rPr>
        <w:t>Abstract</w:t>
      </w:r>
      <w:r>
        <w:rPr>
          <w:rFonts w:ascii="黑体" w:hAnsi="黑体" w:eastAsia="黑体" w:cs="黑体"/>
          <w:color w:val="626870"/>
          <w:sz w:val="20"/>
        </w:rPr>
        <w:br w:type="textWrapping"/>
      </w:r>
      <w:r>
        <w:rPr>
          <w:rFonts w:ascii="楷体" w:hAnsi="楷体" w:eastAsia="楷体" w:cs="楷体"/>
          <w:color w:val="3A4048"/>
          <w:sz w:val="20"/>
        </w:rPr>
        <w:t>附录 E 讲的是</w:t>
      </w:r>
      <w:r>
        <w:rPr>
          <w:rFonts w:ascii="黑体" w:hAnsi="黑体" w:eastAsia="黑体" w:cs="黑体"/>
          <w:color w:val="3A4048"/>
          <w:sz w:val="20"/>
        </w:rPr>
        <w:t>工程</w:t>
      </w:r>
      <w:r>
        <w:rPr>
          <w:rFonts w:ascii="楷体" w:hAnsi="楷体" w:eastAsia="楷体" w:cs="楷体"/>
          <w:color w:val="3A4048"/>
          <w:sz w:val="20"/>
        </w:rPr>
        <w:t>怎么从零写出来，本附录讲的是</w:t>
      </w:r>
      <w:r>
        <w:rPr>
          <w:rFonts w:ascii="黑体" w:hAnsi="黑体" w:eastAsia="黑体" w:cs="黑体"/>
          <w:color w:val="3A4048"/>
          <w:sz w:val="20"/>
        </w:rPr>
        <w:t>分析</w:t>
      </w:r>
      <w:r>
        <w:rPr>
          <w:rFonts w:ascii="楷体" w:hAnsi="楷体" w:eastAsia="楷体" w:cs="楷体"/>
          <w:color w:val="3A4048"/>
          <w:sz w:val="20"/>
        </w:rPr>
        <w:t>怎么想得对。内容取自《数据分析实战》第 2 章给出的商业数据分析通用框架：现状和预期 → 发现问题 → 数据的收集和加工 → 数据分析 → 解决对策。这套框架原书用在游戏公司的运营数据上，但你会发现它跟财务分析几乎是同一件事——因为“标准成本差异分析”本质就是“现状与预期的差距”，“杜邦分析”本质就是“因数分解”。本附录逐节把这五步落到五个项目上，最后给出三条最能拉开差距的判断。</w:t>
      </w:r>
    </w:p>
    <w:p w14:paraId="31DB5D6A">
      <w:pPr>
        <w:pStyle w:val="4"/>
      </w:pPr>
      <w:bookmarkStart w:id="213" w:name="_Toc2930"/>
      <w:r>
        <w:rPr>
          <w:rFonts w:ascii="黑体" w:hAnsi="黑体" w:eastAsia="黑体" w:cs="黑体"/>
          <w:b w:val="0"/>
        </w:rPr>
        <w:t>K.1　五步总览：数据分析是从现状通往预期的最短路径</w:t>
      </w:r>
      <w:bookmarkEnd w:id="213"/>
    </w:p>
    <w:p w14:paraId="479B8473">
      <w:pPr>
        <w:keepNext/>
        <w:spacing w:before="100" w:after="40"/>
        <w:rPr>
          <w:rFonts w:hint="eastAsia"/>
        </w:rPr>
      </w:pPr>
      <w:r>
        <w:rPr>
          <w:rFonts w:ascii="黑体" w:hAnsi="黑体" w:eastAsia="黑体" w:cs="黑体"/>
          <w:color w:val="1C1E21"/>
          <w:sz w:val="18"/>
        </w:rPr>
        <w:t>表 K-1　五步法与五个项目的对应</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2"/>
        <w:gridCol w:w="1848"/>
        <w:gridCol w:w="3099"/>
        <w:gridCol w:w="3099"/>
      </w:tblGrid>
      <w:tr w14:paraId="34F6A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52" w:type="dxa"/>
            <w:shd w:val="clear" w:color="auto" w:fill="EDF1F7"/>
          </w:tcPr>
          <w:p w14:paraId="3434FA8F">
            <w:pPr>
              <w:spacing w:before="20" w:after="20" w:line="276" w:lineRule="auto"/>
              <w:rPr>
                <w:rFonts w:hint="eastAsia"/>
              </w:rPr>
            </w:pPr>
            <w:r>
              <w:rPr>
                <w:rFonts w:ascii="黑体" w:hAnsi="黑体" w:eastAsia="黑体" w:cs="黑体"/>
                <w:color w:val="1C4A8C"/>
                <w:sz w:val="17"/>
              </w:rPr>
              <w:t>步骤</w:t>
            </w:r>
          </w:p>
        </w:tc>
        <w:tc>
          <w:tcPr>
            <w:tcW w:w="1848" w:type="dxa"/>
            <w:shd w:val="clear" w:color="auto" w:fill="EDF1F7"/>
          </w:tcPr>
          <w:p w14:paraId="6F7CFE10">
            <w:pPr>
              <w:spacing w:before="20" w:after="20" w:line="276" w:lineRule="auto"/>
              <w:rPr>
                <w:rFonts w:hint="eastAsia"/>
              </w:rPr>
            </w:pPr>
            <w:r>
              <w:rPr>
                <w:rFonts w:ascii="黑体" w:hAnsi="黑体" w:eastAsia="黑体" w:cs="黑体"/>
                <w:color w:val="1C4A8C"/>
                <w:sz w:val="17"/>
              </w:rPr>
              <w:t>要回答的问题</w:t>
            </w:r>
          </w:p>
        </w:tc>
        <w:tc>
          <w:tcPr>
            <w:tcW w:w="3099" w:type="dxa"/>
            <w:shd w:val="clear" w:color="auto" w:fill="EDF1F7"/>
          </w:tcPr>
          <w:p w14:paraId="292B9BE8">
            <w:pPr>
              <w:spacing w:before="20" w:after="20" w:line="276" w:lineRule="auto"/>
              <w:rPr>
                <w:rFonts w:hint="eastAsia"/>
              </w:rPr>
            </w:pPr>
            <w:r>
              <w:rPr>
                <w:rFonts w:ascii="黑体" w:hAnsi="黑体" w:eastAsia="黑体" w:cs="黑体"/>
                <w:color w:val="1C4A8C"/>
                <w:sz w:val="17"/>
              </w:rPr>
              <w:t>《数据分析实战》的要点</w:t>
            </w:r>
          </w:p>
        </w:tc>
        <w:tc>
          <w:tcPr>
            <w:tcW w:w="3099" w:type="dxa"/>
            <w:shd w:val="clear" w:color="auto" w:fill="EDF1F7"/>
          </w:tcPr>
          <w:p w14:paraId="0908E2EF">
            <w:pPr>
              <w:spacing w:before="20" w:after="20" w:line="276" w:lineRule="auto"/>
              <w:rPr>
                <w:rFonts w:hint="eastAsia"/>
              </w:rPr>
            </w:pPr>
            <w:r>
              <w:rPr>
                <w:rFonts w:ascii="黑体" w:hAnsi="黑体" w:eastAsia="黑体" w:cs="黑体"/>
                <w:color w:val="1C4A8C"/>
                <w:sz w:val="17"/>
              </w:rPr>
              <w:t>五个项目里对应什么</w:t>
            </w:r>
          </w:p>
        </w:tc>
      </w:tr>
      <w:tr w14:paraId="50704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Pr>
          <w:p w14:paraId="749F5C15">
            <w:pPr>
              <w:spacing w:before="10" w:after="10" w:line="276" w:lineRule="auto"/>
              <w:rPr>
                <w:rFonts w:hint="eastAsia"/>
              </w:rPr>
            </w:pPr>
            <w:r>
              <w:rPr>
                <w:rFonts w:cs="等线"/>
                <w:color w:val="1C1E21"/>
                <w:sz w:val="17"/>
              </w:rPr>
              <w:t>① 现状和预期</w:t>
            </w:r>
          </w:p>
        </w:tc>
        <w:tc>
          <w:tcPr>
            <w:tcW w:w="1848" w:type="dxa"/>
          </w:tcPr>
          <w:p w14:paraId="209C79A2">
            <w:pPr>
              <w:spacing w:before="10" w:after="10" w:line="276" w:lineRule="auto"/>
              <w:rPr>
                <w:rFonts w:hint="eastAsia"/>
              </w:rPr>
            </w:pPr>
            <w:r>
              <w:rPr>
                <w:rFonts w:cs="等线"/>
                <w:color w:val="1C1E21"/>
                <w:sz w:val="17"/>
              </w:rPr>
              <w:t>现在是多少？应该是多少？</w:t>
            </w:r>
          </w:p>
        </w:tc>
        <w:tc>
          <w:tcPr>
            <w:tcW w:w="3099" w:type="dxa"/>
          </w:tcPr>
          <w:p w14:paraId="2DF2F3D3">
            <w:pPr>
              <w:spacing w:before="10" w:after="10" w:line="276" w:lineRule="auto"/>
              <w:rPr>
                <w:rFonts w:hint="eastAsia"/>
              </w:rPr>
            </w:pPr>
            <w:r>
              <w:rPr>
                <w:rFonts w:cs="等线"/>
                <w:color w:val="1C1E21"/>
                <w:sz w:val="17"/>
              </w:rPr>
              <w:t>“问题”只存在于现状与预期的差距里，没有预期就没有问题</w:t>
            </w:r>
          </w:p>
        </w:tc>
        <w:tc>
          <w:tcPr>
            <w:tcW w:w="3099" w:type="dxa"/>
          </w:tcPr>
          <w:p w14:paraId="5C80B36D">
            <w:pPr>
              <w:spacing w:before="10" w:after="10" w:line="276" w:lineRule="auto"/>
              <w:rPr>
                <w:rFonts w:hint="eastAsia"/>
              </w:rPr>
            </w:pPr>
            <w:r>
              <w:rPr>
                <w:rFonts w:cs="等线"/>
                <w:color w:val="1C1E21"/>
                <w:sz w:val="17"/>
              </w:rPr>
              <w:t>项目三标准成本差异（实际 vs 标准）；项目五预算 vs 基线</w:t>
            </w:r>
          </w:p>
        </w:tc>
      </w:tr>
      <w:tr w14:paraId="3AABA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shd w:val="clear" w:color="auto" w:fill="F7F8FA"/>
          </w:tcPr>
          <w:p w14:paraId="7F045467">
            <w:pPr>
              <w:spacing w:before="10" w:after="10" w:line="276" w:lineRule="auto"/>
              <w:rPr>
                <w:rFonts w:hint="eastAsia"/>
              </w:rPr>
            </w:pPr>
            <w:r>
              <w:rPr>
                <w:rFonts w:cs="等线"/>
                <w:color w:val="1C1E21"/>
                <w:sz w:val="17"/>
              </w:rPr>
              <w:t>② 发现问题</w:t>
            </w:r>
          </w:p>
        </w:tc>
        <w:tc>
          <w:tcPr>
            <w:tcW w:w="1848" w:type="dxa"/>
            <w:shd w:val="clear" w:color="auto" w:fill="F7F8FA"/>
          </w:tcPr>
          <w:p w14:paraId="6426F86A">
            <w:pPr>
              <w:spacing w:before="10" w:after="10" w:line="276" w:lineRule="auto"/>
              <w:rPr>
                <w:rFonts w:hint="eastAsia"/>
              </w:rPr>
            </w:pPr>
            <w:r>
              <w:rPr>
                <w:rFonts w:cs="等线"/>
                <w:color w:val="1C1E21"/>
                <w:sz w:val="17"/>
              </w:rPr>
              <w:t>这个差距值不值得解决？</w:t>
            </w:r>
          </w:p>
        </w:tc>
        <w:tc>
          <w:tcPr>
            <w:tcW w:w="3099" w:type="dxa"/>
            <w:shd w:val="clear" w:color="auto" w:fill="F7F8FA"/>
          </w:tcPr>
          <w:p w14:paraId="4614E43B">
            <w:pPr>
              <w:spacing w:before="10" w:after="10" w:line="276" w:lineRule="auto"/>
              <w:rPr>
                <w:rFonts w:hint="eastAsia"/>
              </w:rPr>
            </w:pPr>
            <w:r>
              <w:rPr>
                <w:rFonts w:cs="等线"/>
                <w:color w:val="1C1E21"/>
                <w:sz w:val="17"/>
              </w:rPr>
              <w:t>严格区分“现象”与“问题”；现象要经业务负责人讨论才成为问题</w:t>
            </w:r>
          </w:p>
        </w:tc>
        <w:tc>
          <w:tcPr>
            <w:tcW w:w="3099" w:type="dxa"/>
            <w:shd w:val="clear" w:color="auto" w:fill="F7F8FA"/>
          </w:tcPr>
          <w:p w14:paraId="2A849097">
            <w:pPr>
              <w:spacing w:before="10" w:after="10" w:line="276" w:lineRule="auto"/>
              <w:rPr>
                <w:rFonts w:hint="eastAsia"/>
              </w:rPr>
            </w:pPr>
            <w:r>
              <w:rPr>
                <w:rFonts w:cs="等线"/>
                <w:color w:val="1C1E21"/>
                <w:sz w:val="17"/>
              </w:rPr>
              <w:t>项目二“净现值排序 vs 组合最优”的冲突；项目四 CCC 为负意味着什么</w:t>
            </w:r>
          </w:p>
        </w:tc>
      </w:tr>
      <w:tr w14:paraId="1DA84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Pr>
          <w:p w14:paraId="67085453">
            <w:pPr>
              <w:spacing w:before="10" w:after="10" w:line="276" w:lineRule="auto"/>
              <w:rPr>
                <w:rFonts w:hint="eastAsia"/>
              </w:rPr>
            </w:pPr>
            <w:r>
              <w:rPr>
                <w:rFonts w:cs="等线"/>
                <w:color w:val="1C1E21"/>
                <w:sz w:val="17"/>
              </w:rPr>
              <w:t>③ 数据的收集和加工</w:t>
            </w:r>
          </w:p>
        </w:tc>
        <w:tc>
          <w:tcPr>
            <w:tcW w:w="1848" w:type="dxa"/>
          </w:tcPr>
          <w:p w14:paraId="4597D496">
            <w:pPr>
              <w:spacing w:before="10" w:after="10" w:line="276" w:lineRule="auto"/>
              <w:rPr>
                <w:rFonts w:hint="eastAsia"/>
              </w:rPr>
            </w:pPr>
            <w:r>
              <w:rPr>
                <w:rFonts w:cs="等线"/>
                <w:color w:val="1C1E21"/>
                <w:sz w:val="17"/>
              </w:rPr>
              <w:t>用什么数据、能不能拿到？</w:t>
            </w:r>
          </w:p>
        </w:tc>
        <w:tc>
          <w:tcPr>
            <w:tcW w:w="3099" w:type="dxa"/>
          </w:tcPr>
          <w:p w14:paraId="6CC34F90">
            <w:pPr>
              <w:spacing w:before="10" w:after="10" w:line="276" w:lineRule="auto"/>
              <w:rPr>
                <w:rFonts w:hint="eastAsia"/>
              </w:rPr>
            </w:pPr>
            <w:r>
              <w:rPr>
                <w:rFonts w:cs="等线"/>
                <w:color w:val="1C1E21"/>
                <w:sz w:val="17"/>
              </w:rPr>
              <w:t>五问按获取成本从低到高排；能整合就整合，必要时造判定变量</w:t>
            </w:r>
          </w:p>
        </w:tc>
        <w:tc>
          <w:tcPr>
            <w:tcW w:w="3099" w:type="dxa"/>
          </w:tcPr>
          <w:p w14:paraId="1BD035AF">
            <w:pPr>
              <w:spacing w:before="10" w:after="10" w:line="276" w:lineRule="auto"/>
              <w:rPr>
                <w:rFonts w:hint="eastAsia"/>
              </w:rPr>
            </w:pPr>
            <w:r>
              <w:rPr>
                <w:rFonts w:cs="等线"/>
                <w:color w:val="1C1E21"/>
                <w:sz w:val="17"/>
              </w:rPr>
              <w:t>附录 J 全部内容；项目四双源核对；项目五比率面板</w:t>
            </w:r>
          </w:p>
        </w:tc>
      </w:tr>
      <w:tr w14:paraId="4FF4E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shd w:val="clear" w:color="auto" w:fill="F7F8FA"/>
          </w:tcPr>
          <w:p w14:paraId="5B319568">
            <w:pPr>
              <w:spacing w:before="10" w:after="10" w:line="276" w:lineRule="auto"/>
              <w:rPr>
                <w:rFonts w:hint="eastAsia"/>
              </w:rPr>
            </w:pPr>
            <w:r>
              <w:rPr>
                <w:rFonts w:cs="等线"/>
                <w:color w:val="1C1E21"/>
                <w:sz w:val="17"/>
              </w:rPr>
              <w:t>④ 数据分析</w:t>
            </w:r>
          </w:p>
        </w:tc>
        <w:tc>
          <w:tcPr>
            <w:tcW w:w="1848" w:type="dxa"/>
            <w:shd w:val="clear" w:color="auto" w:fill="F7F8FA"/>
          </w:tcPr>
          <w:p w14:paraId="183D9AD0">
            <w:pPr>
              <w:spacing w:before="10" w:after="10" w:line="276" w:lineRule="auto"/>
              <w:rPr>
                <w:rFonts w:hint="eastAsia"/>
              </w:rPr>
            </w:pPr>
            <w:r>
              <w:rPr>
                <w:rFonts w:cs="等线"/>
                <w:color w:val="1C1E21"/>
                <w:sz w:val="17"/>
              </w:rPr>
              <w:t>差距由哪个因素造成？</w:t>
            </w:r>
          </w:p>
        </w:tc>
        <w:tc>
          <w:tcPr>
            <w:tcW w:w="3099" w:type="dxa"/>
            <w:shd w:val="clear" w:color="auto" w:fill="F7F8FA"/>
          </w:tcPr>
          <w:p w14:paraId="0E68E3D9">
            <w:pPr>
              <w:spacing w:before="10" w:after="10" w:line="276" w:lineRule="auto"/>
              <w:rPr>
                <w:rFonts w:hint="eastAsia"/>
              </w:rPr>
            </w:pPr>
            <w:r>
              <w:rPr>
                <w:rFonts w:cs="等线"/>
                <w:color w:val="1C1E21"/>
                <w:sz w:val="17"/>
              </w:rPr>
              <w:t>MECE 因数分解 + 将数据比较后观察；决策支持用简单方法就够</w:t>
            </w:r>
          </w:p>
        </w:tc>
        <w:tc>
          <w:tcPr>
            <w:tcW w:w="3099" w:type="dxa"/>
            <w:shd w:val="clear" w:color="auto" w:fill="F7F8FA"/>
          </w:tcPr>
          <w:p w14:paraId="68F9BDD7">
            <w:pPr>
              <w:spacing w:before="10" w:after="10" w:line="276" w:lineRule="auto"/>
              <w:rPr>
                <w:rFonts w:hint="eastAsia"/>
              </w:rPr>
            </w:pPr>
            <w:r>
              <w:rPr>
                <w:rFonts w:cs="等线"/>
                <w:color w:val="1C1E21"/>
                <w:sz w:val="17"/>
              </w:rPr>
              <w:t>项目四杜邦分解与连环替代；项目二敏感性；项目三本量利</w:t>
            </w:r>
          </w:p>
        </w:tc>
      </w:tr>
      <w:tr w14:paraId="1A233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2" w:type="dxa"/>
          </w:tcPr>
          <w:p w14:paraId="0099C3B2">
            <w:pPr>
              <w:spacing w:before="10" w:after="10" w:line="276" w:lineRule="auto"/>
              <w:rPr>
                <w:rFonts w:hint="eastAsia"/>
              </w:rPr>
            </w:pPr>
            <w:r>
              <w:rPr>
                <w:rFonts w:cs="等线"/>
                <w:color w:val="1C1E21"/>
                <w:sz w:val="17"/>
              </w:rPr>
              <w:t>⑤ 解决对策</w:t>
            </w:r>
          </w:p>
        </w:tc>
        <w:tc>
          <w:tcPr>
            <w:tcW w:w="1848" w:type="dxa"/>
          </w:tcPr>
          <w:p w14:paraId="25F5277B">
            <w:pPr>
              <w:spacing w:before="10" w:after="10" w:line="276" w:lineRule="auto"/>
              <w:rPr>
                <w:rFonts w:hint="eastAsia"/>
              </w:rPr>
            </w:pPr>
            <w:r>
              <w:rPr>
                <w:rFonts w:cs="等线"/>
                <w:color w:val="1C1E21"/>
                <w:sz w:val="17"/>
              </w:rPr>
              <w:t>该做什么、值不值得做？</w:t>
            </w:r>
          </w:p>
        </w:tc>
        <w:tc>
          <w:tcPr>
            <w:tcW w:w="3099" w:type="dxa"/>
          </w:tcPr>
          <w:p w14:paraId="48F86CC8">
            <w:pPr>
              <w:spacing w:before="10" w:after="10" w:line="276" w:lineRule="auto"/>
              <w:rPr>
                <w:rFonts w:hint="eastAsia"/>
              </w:rPr>
            </w:pPr>
            <w:r>
              <w:rPr>
                <w:rFonts w:cs="等线"/>
                <w:color w:val="1C1E21"/>
                <w:sz w:val="17"/>
              </w:rPr>
              <w:t>评估成本与效果；用模型做模拟仿真并一并给出偏差</w:t>
            </w:r>
          </w:p>
        </w:tc>
        <w:tc>
          <w:tcPr>
            <w:tcW w:w="3099" w:type="dxa"/>
          </w:tcPr>
          <w:p w14:paraId="7D72047D">
            <w:pPr>
              <w:spacing w:before="10" w:after="10" w:line="276" w:lineRule="auto"/>
              <w:rPr>
                <w:rFonts w:hint="eastAsia"/>
              </w:rPr>
            </w:pPr>
            <w:r>
              <w:rPr>
                <w:rFonts w:cs="等线"/>
                <w:color w:val="1C1E21"/>
                <w:sz w:val="17"/>
              </w:rPr>
              <w:t>项目三五类短期决策；项目五情景与敏感性；第 7 章报告写作</w:t>
            </w:r>
          </w:p>
        </w:tc>
      </w:tr>
    </w:tbl>
    <w:p w14:paraId="531D0966">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0BAD994E">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1BFE73CF">
            <w:pPr>
              <w:spacing w:before="40" w:after="40"/>
              <w:rPr>
                <w:rFonts w:hint="eastAsia"/>
              </w:rPr>
            </w:pPr>
            <w:r>
              <w:rPr>
                <w:rFonts w:ascii="黑体" w:hAnsi="黑体" w:eastAsia="黑体" w:cs="黑体"/>
                <w:color w:val="1C4A8C"/>
                <w:sz w:val="19"/>
              </w:rPr>
              <w:t>说明　</w:t>
            </w:r>
            <w:r>
              <w:rPr>
                <w:rFonts w:cs="等线"/>
                <w:color w:val="1C1E21"/>
                <w:sz w:val="19"/>
              </w:rPr>
              <w:t>原书有一句判断值得贴在显示器边上：</w:t>
            </w:r>
            <w:r>
              <w:rPr>
                <w:rFonts w:ascii="黑体" w:hAnsi="黑体" w:eastAsia="黑体" w:cs="黑体"/>
                <w:color w:val="1C1E21"/>
                <w:sz w:val="19"/>
              </w:rPr>
              <w:t>“使用高度复杂的模型得到的高精度分析结果，实际上不一定具有很高的价值。”</w:t>
            </w:r>
            <w:r>
              <w:rPr>
                <w:rFonts w:cs="等线"/>
                <w:color w:val="1C1E21"/>
                <w:sz w:val="19"/>
              </w:rPr>
              <w:t>它给出的替代方案是——用简单的交叉列表在短时间内拿到结果，在真实商业环境里更有价值。对应到课程项目：</w:t>
            </w:r>
            <w:r>
              <w:rPr>
                <w:rFonts w:ascii="黑体" w:hAnsi="黑体" w:eastAsia="黑体" w:cs="黑体"/>
                <w:color w:val="1C1E21"/>
                <w:sz w:val="19"/>
              </w:rPr>
              <w:t>一个你能解释清楚的分组求和，胜过一段你复制来但说不明白的机器学习</w:t>
            </w:r>
            <w:r>
              <w:rPr>
                <w:rFonts w:cs="等线"/>
                <w:color w:val="1C1E21"/>
                <w:sz w:val="19"/>
              </w:rPr>
              <w:t>。五个项目里没有任何一个用了机器学习，这完全正确。</w:t>
            </w:r>
          </w:p>
        </w:tc>
      </w:tr>
    </w:tbl>
    <w:p w14:paraId="1DDEF54B">
      <w:pPr>
        <w:spacing w:after="40"/>
        <w:rPr>
          <w:rFonts w:hint="eastAsia"/>
        </w:rPr>
      </w:pPr>
    </w:p>
    <w:p w14:paraId="0D74FB51">
      <w:pPr>
        <w:pStyle w:val="4"/>
      </w:pPr>
      <w:bookmarkStart w:id="214" w:name="_Toc8430"/>
      <w:r>
        <w:rPr>
          <w:rFonts w:ascii="黑体" w:hAnsi="黑体" w:eastAsia="黑体" w:cs="黑体"/>
          <w:b w:val="0"/>
        </w:rPr>
        <w:t>K.2　第①②步：先分清“现象”和“问题”</w:t>
      </w:r>
      <w:bookmarkEnd w:id="214"/>
    </w:p>
    <w:p w14:paraId="5BDA0753">
      <w:pPr>
        <w:jc w:val="both"/>
        <w:rPr>
          <w:rFonts w:hint="eastAsia"/>
        </w:rPr>
      </w:pPr>
      <w:r>
        <w:rPr>
          <w:rFonts w:cs="等线"/>
          <w:color w:val="1C1E21"/>
        </w:rPr>
        <w:t>这一步决定了后面四步有没有意义。原书给的判别方法很朴素：</w:t>
      </w:r>
      <w:r>
        <w:rPr>
          <w:rFonts w:ascii="黑体" w:hAnsi="黑体" w:eastAsia="黑体" w:cs="黑体"/>
          <w:color w:val="1C1E21"/>
        </w:rPr>
        <w:t>同一个现象，换个前提就不是问题了</w:t>
      </w:r>
      <w:r>
        <w:rPr>
          <w:rFonts w:cs="等线"/>
          <w:color w:val="1C1E21"/>
        </w:rPr>
        <w:t>。</w:t>
      </w:r>
    </w:p>
    <w:p w14:paraId="5657DE22">
      <w:pPr>
        <w:keepNext/>
        <w:spacing w:before="100" w:after="40"/>
        <w:rPr>
          <w:rFonts w:hint="eastAsia"/>
        </w:rPr>
      </w:pPr>
      <w:r>
        <w:rPr>
          <w:rFonts w:ascii="黑体" w:hAnsi="黑体" w:eastAsia="黑体" w:cs="黑体"/>
          <w:color w:val="1C1E21"/>
          <w:sz w:val="18"/>
        </w:rPr>
        <w:t>表 K-2　现象 × 前提 × 预期 → 是否构成问题</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3213"/>
        <w:gridCol w:w="2324"/>
        <w:gridCol w:w="1914"/>
      </w:tblGrid>
      <w:tr w14:paraId="10768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46" w:type="dxa"/>
            <w:shd w:val="clear" w:color="auto" w:fill="EDF1F7"/>
          </w:tcPr>
          <w:p w14:paraId="03F1962C">
            <w:pPr>
              <w:spacing w:before="20" w:after="20" w:line="276" w:lineRule="auto"/>
              <w:rPr>
                <w:rFonts w:hint="eastAsia"/>
              </w:rPr>
            </w:pPr>
            <w:r>
              <w:rPr>
                <w:rFonts w:ascii="黑体" w:hAnsi="黑体" w:eastAsia="黑体" w:cs="黑体"/>
                <w:color w:val="1C4A8C"/>
                <w:sz w:val="17"/>
              </w:rPr>
              <w:t>现象</w:t>
            </w:r>
          </w:p>
        </w:tc>
        <w:tc>
          <w:tcPr>
            <w:tcW w:w="3213" w:type="dxa"/>
            <w:shd w:val="clear" w:color="auto" w:fill="EDF1F7"/>
          </w:tcPr>
          <w:p w14:paraId="661AC4F6">
            <w:pPr>
              <w:spacing w:before="20" w:after="20" w:line="276" w:lineRule="auto"/>
              <w:rPr>
                <w:rFonts w:hint="eastAsia"/>
              </w:rPr>
            </w:pPr>
            <w:r>
              <w:rPr>
                <w:rFonts w:ascii="黑体" w:hAnsi="黑体" w:eastAsia="黑体" w:cs="黑体"/>
                <w:color w:val="1C4A8C"/>
                <w:sz w:val="17"/>
              </w:rPr>
              <w:t>前提</w:t>
            </w:r>
          </w:p>
        </w:tc>
        <w:tc>
          <w:tcPr>
            <w:tcW w:w="2324" w:type="dxa"/>
            <w:shd w:val="clear" w:color="auto" w:fill="EDF1F7"/>
          </w:tcPr>
          <w:p w14:paraId="2C030D4D">
            <w:pPr>
              <w:spacing w:before="20" w:after="20" w:line="276" w:lineRule="auto"/>
              <w:rPr>
                <w:rFonts w:hint="eastAsia"/>
              </w:rPr>
            </w:pPr>
            <w:r>
              <w:rPr>
                <w:rFonts w:ascii="黑体" w:hAnsi="黑体" w:eastAsia="黑体" w:cs="黑体"/>
                <w:color w:val="1C4A8C"/>
                <w:sz w:val="17"/>
              </w:rPr>
              <w:t>预期</w:t>
            </w:r>
          </w:p>
        </w:tc>
        <w:tc>
          <w:tcPr>
            <w:tcW w:w="1914" w:type="dxa"/>
            <w:shd w:val="clear" w:color="auto" w:fill="EDF1F7"/>
          </w:tcPr>
          <w:p w14:paraId="0C220716">
            <w:pPr>
              <w:spacing w:before="20" w:after="20" w:line="276" w:lineRule="auto"/>
              <w:jc w:val="center"/>
              <w:rPr>
                <w:rFonts w:hint="eastAsia"/>
              </w:rPr>
            </w:pPr>
            <w:r>
              <w:rPr>
                <w:rFonts w:ascii="黑体" w:hAnsi="黑体" w:eastAsia="黑体" w:cs="黑体"/>
                <w:color w:val="1C4A8C"/>
                <w:sz w:val="17"/>
              </w:rPr>
              <w:t>是不是问题</w:t>
            </w:r>
          </w:p>
        </w:tc>
      </w:tr>
      <w:tr w14:paraId="5D220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tcPr>
          <w:p w14:paraId="2F4EC7E5">
            <w:pPr>
              <w:spacing w:before="10" w:after="10" w:line="276" w:lineRule="auto"/>
              <w:rPr>
                <w:rFonts w:hint="eastAsia"/>
              </w:rPr>
            </w:pPr>
            <w:r>
              <w:rPr>
                <w:rFonts w:cs="等线"/>
                <w:color w:val="1C1E21"/>
                <w:sz w:val="17"/>
              </w:rPr>
              <w:t>销售额下降</w:t>
            </w:r>
          </w:p>
        </w:tc>
        <w:tc>
          <w:tcPr>
            <w:tcW w:w="3213" w:type="dxa"/>
          </w:tcPr>
          <w:p w14:paraId="7C5770DB">
            <w:pPr>
              <w:spacing w:before="10" w:after="10" w:line="276" w:lineRule="auto"/>
              <w:rPr>
                <w:rFonts w:hint="eastAsia"/>
              </w:rPr>
            </w:pPr>
            <w:r>
              <w:rPr>
                <w:rFonts w:cs="等线"/>
                <w:color w:val="1C1E21"/>
                <w:sz w:val="17"/>
              </w:rPr>
              <w:t>该商品销售额占比低、即将下架</w:t>
            </w:r>
          </w:p>
        </w:tc>
        <w:tc>
          <w:tcPr>
            <w:tcW w:w="2324" w:type="dxa"/>
          </w:tcPr>
          <w:p w14:paraId="41918B80">
            <w:pPr>
              <w:spacing w:before="10" w:after="10" w:line="276" w:lineRule="auto"/>
              <w:rPr>
                <w:rFonts w:hint="eastAsia"/>
              </w:rPr>
            </w:pPr>
            <w:r>
              <w:rPr>
                <w:rFonts w:cs="等线"/>
                <w:color w:val="1C1E21"/>
                <w:sz w:val="17"/>
              </w:rPr>
              <w:t>维持现状</w:t>
            </w:r>
          </w:p>
        </w:tc>
        <w:tc>
          <w:tcPr>
            <w:tcW w:w="1914" w:type="dxa"/>
          </w:tcPr>
          <w:p w14:paraId="07A196C7">
            <w:pPr>
              <w:spacing w:before="10" w:after="10" w:line="276" w:lineRule="auto"/>
              <w:jc w:val="center"/>
              <w:rPr>
                <w:rFonts w:hint="eastAsia"/>
              </w:rPr>
            </w:pPr>
            <w:r>
              <w:rPr>
                <w:rFonts w:cs="等线"/>
                <w:color w:val="1C1E21"/>
                <w:sz w:val="17"/>
              </w:rPr>
              <w:t>不是</w:t>
            </w:r>
          </w:p>
        </w:tc>
      </w:tr>
      <w:tr w14:paraId="34054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846" w:type="dxa"/>
            <w:shd w:val="clear" w:color="auto" w:fill="F7F8FA"/>
          </w:tcPr>
          <w:p w14:paraId="7E2540A8">
            <w:pPr>
              <w:spacing w:before="10" w:after="10" w:line="276" w:lineRule="auto"/>
              <w:rPr>
                <w:rFonts w:hint="eastAsia"/>
              </w:rPr>
            </w:pPr>
            <w:r>
              <w:rPr>
                <w:rFonts w:cs="等线"/>
                <w:color w:val="1C1E21"/>
                <w:sz w:val="17"/>
              </w:rPr>
              <w:t>销售额下降</w:t>
            </w:r>
          </w:p>
        </w:tc>
        <w:tc>
          <w:tcPr>
            <w:tcW w:w="3213" w:type="dxa"/>
            <w:shd w:val="clear" w:color="auto" w:fill="F7F8FA"/>
          </w:tcPr>
          <w:p w14:paraId="762E6211">
            <w:pPr>
              <w:spacing w:before="10" w:after="10" w:line="276" w:lineRule="auto"/>
              <w:rPr>
                <w:rFonts w:hint="eastAsia"/>
              </w:rPr>
            </w:pPr>
            <w:r>
              <w:rPr>
                <w:rFonts w:cs="等线"/>
                <w:color w:val="1C1E21"/>
                <w:sz w:val="17"/>
              </w:rPr>
              <w:t>该商品是主要收益来源</w:t>
            </w:r>
          </w:p>
        </w:tc>
        <w:tc>
          <w:tcPr>
            <w:tcW w:w="2324" w:type="dxa"/>
            <w:shd w:val="clear" w:color="auto" w:fill="F7F8FA"/>
          </w:tcPr>
          <w:p w14:paraId="6C751BE3">
            <w:pPr>
              <w:spacing w:before="10" w:after="10" w:line="276" w:lineRule="auto"/>
              <w:rPr>
                <w:rFonts w:hint="eastAsia"/>
              </w:rPr>
            </w:pPr>
            <w:r>
              <w:rPr>
                <w:rFonts w:cs="等线"/>
                <w:color w:val="1C1E21"/>
                <w:sz w:val="17"/>
              </w:rPr>
              <w:t>恢复到良好水平</w:t>
            </w:r>
          </w:p>
        </w:tc>
        <w:tc>
          <w:tcPr>
            <w:tcW w:w="1914" w:type="dxa"/>
            <w:shd w:val="clear" w:color="auto" w:fill="F7F8FA"/>
          </w:tcPr>
          <w:p w14:paraId="63BBBB17">
            <w:pPr>
              <w:spacing w:before="10" w:after="10" w:line="276" w:lineRule="auto"/>
              <w:jc w:val="center"/>
              <w:rPr>
                <w:rFonts w:hint="eastAsia"/>
              </w:rPr>
            </w:pPr>
            <w:r>
              <w:rPr>
                <w:rFonts w:ascii="黑体" w:hAnsi="黑体" w:eastAsia="黑体" w:cs="黑体"/>
                <w:color w:val="1C1E21"/>
                <w:sz w:val="17"/>
              </w:rPr>
              <w:t>是</w:t>
            </w:r>
          </w:p>
        </w:tc>
      </w:tr>
      <w:tr w14:paraId="56CCB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tcPr>
          <w:p w14:paraId="48F330DE">
            <w:pPr>
              <w:spacing w:before="10" w:after="10" w:line="276" w:lineRule="auto"/>
              <w:rPr>
                <w:rFonts w:hint="eastAsia"/>
              </w:rPr>
            </w:pPr>
            <w:r>
              <w:rPr>
                <w:rFonts w:cs="等线"/>
                <w:color w:val="1C1E21"/>
                <w:sz w:val="17"/>
              </w:rPr>
              <w:t>销售额上升</w:t>
            </w:r>
          </w:p>
        </w:tc>
        <w:tc>
          <w:tcPr>
            <w:tcW w:w="3213" w:type="dxa"/>
          </w:tcPr>
          <w:p w14:paraId="34A69D53">
            <w:pPr>
              <w:spacing w:before="10" w:after="10" w:line="276" w:lineRule="auto"/>
              <w:rPr>
                <w:rFonts w:hint="eastAsia"/>
              </w:rPr>
            </w:pPr>
            <w:r>
              <w:rPr>
                <w:rFonts w:cs="等线"/>
                <w:color w:val="1C1E21"/>
                <w:sz w:val="17"/>
              </w:rPr>
              <w:t>广告费用投入过高</w:t>
            </w:r>
          </w:p>
        </w:tc>
        <w:tc>
          <w:tcPr>
            <w:tcW w:w="2324" w:type="dxa"/>
          </w:tcPr>
          <w:p w14:paraId="76EE4979">
            <w:pPr>
              <w:spacing w:before="10" w:after="10" w:line="276" w:lineRule="auto"/>
              <w:rPr>
                <w:rFonts w:hint="eastAsia"/>
              </w:rPr>
            </w:pPr>
            <w:r>
              <w:rPr>
                <w:rFonts w:cs="等线"/>
                <w:color w:val="1C1E21"/>
                <w:sz w:val="17"/>
              </w:rPr>
              <w:t>降低广告费用</w:t>
            </w:r>
          </w:p>
        </w:tc>
        <w:tc>
          <w:tcPr>
            <w:tcW w:w="1914" w:type="dxa"/>
          </w:tcPr>
          <w:p w14:paraId="2E859C5F">
            <w:pPr>
              <w:spacing w:before="10" w:after="10" w:line="276" w:lineRule="auto"/>
              <w:jc w:val="center"/>
              <w:rPr>
                <w:rFonts w:hint="eastAsia"/>
              </w:rPr>
            </w:pPr>
            <w:r>
              <w:rPr>
                <w:rFonts w:ascii="黑体" w:hAnsi="黑体" w:eastAsia="黑体" w:cs="黑体"/>
                <w:color w:val="1C1E21"/>
                <w:sz w:val="17"/>
              </w:rPr>
              <w:t>是</w:t>
            </w:r>
            <w:r>
              <w:rPr>
                <w:rFonts w:cs="等线"/>
                <w:color w:val="1C1E21"/>
                <w:sz w:val="17"/>
              </w:rPr>
              <w:t>（上升也有问题）</w:t>
            </w:r>
          </w:p>
        </w:tc>
      </w:tr>
      <w:tr w14:paraId="5FB8D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shd w:val="clear" w:color="auto" w:fill="F7F8FA"/>
          </w:tcPr>
          <w:p w14:paraId="062C60AF">
            <w:pPr>
              <w:spacing w:before="10" w:after="10" w:line="276" w:lineRule="auto"/>
              <w:rPr>
                <w:rFonts w:hint="eastAsia"/>
              </w:rPr>
            </w:pPr>
            <w:r>
              <w:rPr>
                <w:rFonts w:cs="等线"/>
                <w:color w:val="1C1E21"/>
                <w:sz w:val="17"/>
              </w:rPr>
              <w:t>销售额上升</w:t>
            </w:r>
          </w:p>
        </w:tc>
        <w:tc>
          <w:tcPr>
            <w:tcW w:w="3213" w:type="dxa"/>
            <w:shd w:val="clear" w:color="auto" w:fill="F7F8FA"/>
          </w:tcPr>
          <w:p w14:paraId="6F85D417">
            <w:pPr>
              <w:spacing w:before="10" w:after="10" w:line="276" w:lineRule="auto"/>
              <w:rPr>
                <w:rFonts w:hint="eastAsia"/>
              </w:rPr>
            </w:pPr>
            <w:r>
              <w:rPr>
                <w:rFonts w:cs="等线"/>
                <w:color w:val="1C1E21"/>
                <w:sz w:val="17"/>
              </w:rPr>
              <w:t>广告费用适当</w:t>
            </w:r>
          </w:p>
        </w:tc>
        <w:tc>
          <w:tcPr>
            <w:tcW w:w="2324" w:type="dxa"/>
            <w:shd w:val="clear" w:color="auto" w:fill="F7F8FA"/>
          </w:tcPr>
          <w:p w14:paraId="7C26713C">
            <w:pPr>
              <w:spacing w:before="10" w:after="10" w:line="276" w:lineRule="auto"/>
              <w:rPr>
                <w:rFonts w:hint="eastAsia"/>
              </w:rPr>
            </w:pPr>
            <w:r>
              <w:rPr>
                <w:rFonts w:cs="等线"/>
                <w:color w:val="1C1E21"/>
                <w:sz w:val="17"/>
              </w:rPr>
              <w:t>维持现状</w:t>
            </w:r>
          </w:p>
        </w:tc>
        <w:tc>
          <w:tcPr>
            <w:tcW w:w="1914" w:type="dxa"/>
            <w:shd w:val="clear" w:color="auto" w:fill="F7F8FA"/>
          </w:tcPr>
          <w:p w14:paraId="69D306CD">
            <w:pPr>
              <w:spacing w:before="10" w:after="10" w:line="276" w:lineRule="auto"/>
              <w:jc w:val="center"/>
              <w:rPr>
                <w:rFonts w:hint="eastAsia"/>
              </w:rPr>
            </w:pPr>
            <w:r>
              <w:rPr>
                <w:rFonts w:cs="等线"/>
                <w:color w:val="1C1E21"/>
                <w:sz w:val="17"/>
              </w:rPr>
              <w:t>不是</w:t>
            </w:r>
          </w:p>
        </w:tc>
      </w:tr>
    </w:tbl>
    <w:p w14:paraId="5142E5DE">
      <w:pPr>
        <w:spacing w:after="40"/>
        <w:rPr>
          <w:rFonts w:hint="eastAsia"/>
        </w:rPr>
      </w:pPr>
    </w:p>
    <w:p w14:paraId="0E795124">
      <w:pPr>
        <w:jc w:val="both"/>
        <w:rPr>
          <w:rFonts w:hint="eastAsia"/>
        </w:rPr>
      </w:pPr>
      <w:r>
        <w:rPr>
          <w:rFonts w:cs="等线"/>
          <w:color w:val="1C1E21"/>
        </w:rPr>
        <w:t>把它翻译成财务语言，五个项目里最容易犯的错就是</w:t>
      </w:r>
      <w:r>
        <w:rPr>
          <w:rFonts w:ascii="黑体" w:hAnsi="黑体" w:eastAsia="黑体" w:cs="黑体"/>
          <w:color w:val="1C1E21"/>
        </w:rPr>
        <w:t>把现象当结论</w:t>
      </w:r>
      <w:r>
        <w:rPr>
          <w:rFonts w:cs="等线"/>
          <w:color w:val="1C1E21"/>
        </w:rPr>
        <w:t>：</w:t>
      </w:r>
    </w:p>
    <w:p w14:paraId="5F2A7D3C">
      <w:pPr>
        <w:spacing w:after="30"/>
        <w:ind w:left="425" w:hanging="255"/>
        <w:jc w:val="both"/>
        <w:rPr>
          <w:rFonts w:hint="eastAsia"/>
        </w:rPr>
      </w:pPr>
      <w:r>
        <w:rPr>
          <w:rFonts w:cs="等线"/>
          <w:color w:val="1C4A8C"/>
          <w:sz w:val="20"/>
        </w:rPr>
        <w:t xml:space="preserve">•  </w:t>
      </w:r>
      <w:r>
        <w:rPr>
          <w:rFonts w:cs="等线"/>
          <w:color w:val="1C1E21"/>
          <w:sz w:val="20"/>
        </w:rPr>
        <w:t>“2025 年营业收入增长 12.11%”是</w:t>
      </w:r>
      <w:r>
        <w:rPr>
          <w:rFonts w:ascii="黑体" w:hAnsi="黑体" w:eastAsia="黑体" w:cs="黑体"/>
          <w:color w:val="1C1E21"/>
          <w:sz w:val="20"/>
        </w:rPr>
        <w:t>现象</w:t>
      </w:r>
      <w:r>
        <w:rPr>
          <w:rFonts w:cs="等线"/>
          <w:color w:val="1C1E21"/>
          <w:sz w:val="20"/>
        </w:rPr>
        <w:t>，“</w:t>
      </w:r>
      <w:r>
        <w:rPr>
          <w:rFonts w:ascii="黑体" w:hAnsi="黑体" w:eastAsia="黑体" w:cs="黑体"/>
          <w:color w:val="1C1E21"/>
          <w:sz w:val="20"/>
        </w:rPr>
        <w:t>毛利率从 26.42% 降到 26.39%、只降 0.03 个百分点</w:t>
      </w:r>
      <w:r>
        <w:rPr>
          <w:rFonts w:cs="等线"/>
          <w:color w:val="1C1E21"/>
          <w:sz w:val="20"/>
        </w:rPr>
        <w:t>”也是现象；问题要写成“收入增 12.11% 而毛利率持平，</w:t>
      </w:r>
      <w:r>
        <w:rPr>
          <w:rFonts w:ascii="黑体" w:hAnsi="黑体" w:eastAsia="黑体" w:cs="黑体"/>
          <w:color w:val="1C1E21"/>
          <w:sz w:val="20"/>
        </w:rPr>
        <w:t>毛利额 +11.99% 几乎全部由规模贡献、无价格贡献</w:t>
      </w:r>
      <w:r>
        <w:rPr>
          <w:rFonts w:cs="等线"/>
          <w:color w:val="1C1E21"/>
          <w:sz w:val="20"/>
        </w:rPr>
        <w:t>，因此盈利增长对销量高度敏感，一旦收入转负就没有毛利率缓冲垫”——</w:t>
      </w:r>
      <w:r>
        <w:rPr>
          <w:rFonts w:ascii="黑体" w:hAnsi="黑体" w:eastAsia="黑体" w:cs="黑体"/>
          <w:color w:val="1C1E21"/>
          <w:sz w:val="20"/>
        </w:rPr>
        <w:t>带着预期和量化的差距</w:t>
      </w:r>
      <w:r>
        <w:rPr>
          <w:rFonts w:cs="等线"/>
          <w:color w:val="1C1E21"/>
          <w:sz w:val="20"/>
        </w:rPr>
        <w:t>；</w:t>
      </w:r>
    </w:p>
    <w:p w14:paraId="7C13589C">
      <w:pPr>
        <w:spacing w:after="30"/>
        <w:ind w:left="425" w:hanging="255"/>
        <w:jc w:val="both"/>
        <w:rPr>
          <w:rFonts w:hint="eastAsia"/>
        </w:rPr>
      </w:pPr>
      <w:r>
        <w:rPr>
          <w:rFonts w:cs="等线"/>
          <w:color w:val="1C4A8C"/>
          <w:sz w:val="20"/>
        </w:rPr>
        <w:t xml:space="preserve">•  </w:t>
      </w:r>
      <w:r>
        <w:rPr>
          <w:rFonts w:cs="等线"/>
          <w:color w:val="1C1E21"/>
          <w:sz w:val="20"/>
        </w:rPr>
        <w:t>“项目 A 的净现值最大”是现象；“在资本限额 1,200 万元的约束下，按净现值排序会漏掉更优组合，少赚 89.98 万元”才是问题（项目二 CASE-3 就是这么提的）；</w:t>
      </w:r>
    </w:p>
    <w:p w14:paraId="0D3B5581">
      <w:pPr>
        <w:spacing w:after="30"/>
        <w:ind w:left="425" w:hanging="255"/>
        <w:jc w:val="both"/>
        <w:rPr>
          <w:rFonts w:hint="eastAsia"/>
        </w:rPr>
      </w:pPr>
      <w:r>
        <w:rPr>
          <w:rFonts w:cs="等线"/>
          <w:color w:val="1C4A8C"/>
          <w:sz w:val="20"/>
        </w:rPr>
        <w:t xml:space="preserve">•  </w:t>
      </w:r>
      <w:r>
        <w:rPr>
          <w:rFonts w:cs="等线"/>
          <w:color w:val="1C1E21"/>
          <w:sz w:val="20"/>
        </w:rPr>
        <w:t>“经营现金流净额 0.41 亿元”是现象；“利润总额 2.02 亿元但只收到 0.41 亿元现金，差额全部来自营运资金占用”才是问题（项目五的现金预算）。</w:t>
      </w:r>
    </w:p>
    <w:tbl>
      <w:tblPr>
        <w:tblStyle w:val="41"/>
        <w:tblW w:w="0" w:type="auto"/>
        <w:jc w:val="center"/>
        <w:tblLayout w:type="fixed"/>
        <w:tblCellMar>
          <w:top w:w="0" w:type="dxa"/>
          <w:left w:w="108" w:type="dxa"/>
          <w:bottom w:w="0" w:type="dxa"/>
          <w:right w:w="108" w:type="dxa"/>
        </w:tblCellMar>
      </w:tblPr>
      <w:tblGrid>
        <w:gridCol w:w="9298"/>
      </w:tblGrid>
      <w:tr w14:paraId="56CFD769">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384C0104">
            <w:pPr>
              <w:spacing w:before="40" w:after="40"/>
              <w:rPr>
                <w:rFonts w:hint="eastAsia"/>
              </w:rPr>
            </w:pPr>
            <w:r>
              <w:rPr>
                <w:rFonts w:ascii="黑体" w:hAnsi="黑体" w:eastAsia="黑体" w:cs="黑体"/>
                <w:color w:val="6B4E9E"/>
                <w:sz w:val="19"/>
              </w:rPr>
              <w:t xml:space="preserve">动手做｜写报告前先做这一件事 </w:t>
            </w:r>
            <w:r>
              <w:rPr>
                <w:rFonts w:cs="等线"/>
                <w:color w:val="1C1E21"/>
                <w:sz w:val="19"/>
              </w:rPr>
              <w:t>把你想写的每一条结论后面追一句“</w:t>
            </w:r>
            <w:r>
              <w:rPr>
                <w:rFonts w:ascii="黑体" w:hAnsi="黑体" w:eastAsia="黑体" w:cs="黑体"/>
                <w:color w:val="1C1E21"/>
                <w:sz w:val="19"/>
              </w:rPr>
              <w:t>相对于什么预期、差多少</w:t>
            </w:r>
            <w:r>
              <w:rPr>
                <w:rFonts w:cs="等线"/>
                <w:color w:val="1C1E21"/>
                <w:sz w:val="19"/>
              </w:rPr>
              <w:t>”。追不出来的，就还是现象，不是问题。项目三的标准成本差异分析已经把这句话变成了公式：差异 = 实际 − 标准，再拆成价格差异与数量差异——</w:t>
            </w:r>
            <w:r>
              <w:rPr>
                <w:rFonts w:ascii="黑体" w:hAnsi="黑体" w:eastAsia="黑体" w:cs="黑体"/>
                <w:color w:val="1C1E21"/>
                <w:sz w:val="19"/>
              </w:rPr>
              <w:t>它是一整套“先定义预期、再量化差距”的方法论</w:t>
            </w:r>
            <w:r>
              <w:rPr>
                <w:rFonts w:cs="等线"/>
                <w:color w:val="1C1E21"/>
                <w:sz w:val="19"/>
              </w:rPr>
              <w:t>，而不只是三个公式。</w:t>
            </w:r>
          </w:p>
        </w:tc>
      </w:tr>
    </w:tbl>
    <w:p w14:paraId="7E87B2A1">
      <w:pPr>
        <w:spacing w:after="40"/>
        <w:rPr>
          <w:rFonts w:hint="eastAsia"/>
        </w:rPr>
      </w:pPr>
    </w:p>
    <w:p w14:paraId="36DCC260">
      <w:pPr>
        <w:pStyle w:val="4"/>
      </w:pPr>
      <w:bookmarkStart w:id="215" w:name="_Toc7231"/>
      <w:r>
        <w:rPr>
          <w:rFonts w:ascii="黑体" w:hAnsi="黑体" w:eastAsia="黑体" w:cs="黑体"/>
          <w:b w:val="0"/>
        </w:rPr>
        <w:t>K.3　第④步之一：MECE 因数分解（杜邦分析就是它）</w:t>
      </w:r>
      <w:bookmarkEnd w:id="215"/>
    </w:p>
    <w:p w14:paraId="4E19A854">
      <w:pPr>
        <w:jc w:val="both"/>
        <w:rPr>
          <w:rFonts w:hint="eastAsia"/>
        </w:rPr>
      </w:pPr>
      <w:r>
        <w:rPr>
          <w:rFonts w:cs="等线"/>
          <w:color w:val="1C1E21"/>
        </w:rPr>
        <w:t>找到问题之后，原书给的第一个工具是</w:t>
      </w:r>
      <w:r>
        <w:rPr>
          <w:rFonts w:ascii="黑体" w:hAnsi="黑体" w:eastAsia="黑体" w:cs="黑体"/>
          <w:color w:val="1C1E21"/>
        </w:rPr>
        <w:t>把总量拆开</w:t>
      </w:r>
      <w:r>
        <w:rPr>
          <w:rFonts w:cs="等线"/>
          <w:color w:val="1C1E21"/>
        </w:rPr>
        <w:t>。MECE 是 Mutually Exclusive, Collectively Exhaustive：</w:t>
      </w:r>
      <w:r>
        <w:rPr>
          <w:rFonts w:ascii="黑体" w:hAnsi="黑体" w:eastAsia="黑体" w:cs="黑体"/>
          <w:color w:val="1C1E21"/>
        </w:rPr>
        <w:t>相互独立、完全穷尽</w:t>
      </w:r>
      <w:r>
        <w:rPr>
          <w:rFonts w:cs="等线"/>
          <w:color w:val="1C1E21"/>
        </w:rPr>
        <w:t>——拆出来的部分不重叠、不遗漏。对数据分析最有效的是它的四则运算版本，即因数分解：</w:t>
      </w:r>
    </w:p>
    <w:p w14:paraId="495B74FC">
      <w:pPr>
        <w:shd w:val="clear" w:color="auto" w:fill="F7F8FA"/>
        <w:spacing w:before="80" w:after="20"/>
        <w:jc w:val="center"/>
        <w:rPr>
          <w:rFonts w:hint="eastAsia"/>
        </w:rPr>
      </w:pPr>
      <w:r>
        <w:rPr>
          <w:rFonts w:ascii="仿宋" w:hAnsi="仿宋" w:eastAsia="仿宋" w:cs="仿宋"/>
          <w:color w:val="1C1E21"/>
          <w:sz w:val="22"/>
        </w:rPr>
        <w:t>销售额 = 人均销售额 × 购买人数</w:t>
      </w:r>
    </w:p>
    <w:p w14:paraId="54A3B28D">
      <w:pPr>
        <w:spacing w:after="80"/>
        <w:jc w:val="center"/>
        <w:rPr>
          <w:rFonts w:hint="eastAsia"/>
        </w:rPr>
      </w:pPr>
      <w:r>
        <w:rPr>
          <w:rFonts w:cs="等线"/>
          <w:color w:val="626870"/>
          <w:sz w:val="17"/>
        </w:rPr>
        <w:t>原书例。财务里同构的式子：利润 = 收入 × 利润率；收入 = 单价 × 销量；ROE = 净利率 × 总资产周转率 × 权益乘数</w:t>
      </w:r>
    </w:p>
    <w:p w14:paraId="27059E3F">
      <w:pPr>
        <w:jc w:val="both"/>
        <w:rPr>
          <w:rFonts w:hint="eastAsia"/>
        </w:rPr>
      </w:pPr>
      <w:r>
        <w:rPr>
          <w:rFonts w:cs="等线"/>
          <w:color w:val="1C1E21"/>
        </w:rPr>
        <w:t>项目四做的杜邦分析，就是这条分解链在财务里的标准形态。而分解的</w:t>
      </w:r>
      <w:r>
        <w:rPr>
          <w:rFonts w:ascii="黑体" w:hAnsi="黑体" w:eastAsia="黑体" w:cs="黑体"/>
          <w:color w:val="1C1E21"/>
        </w:rPr>
        <w:t>目的</w:t>
      </w:r>
      <w:r>
        <w:rPr>
          <w:rFonts w:cs="等线"/>
          <w:color w:val="1C1E21"/>
        </w:rPr>
        <w:t>原书写得很清楚——不是为了拆而拆，是为了找到</w:t>
      </w:r>
      <w:r>
        <w:rPr>
          <w:rFonts w:ascii="黑体" w:hAnsi="黑体" w:eastAsia="黑体" w:cs="黑体"/>
          <w:color w:val="1C1E21"/>
        </w:rPr>
        <w:t>能被调控的因素</w:t>
      </w:r>
      <w:r>
        <w:rPr>
          <w:rFonts w:cs="等线"/>
          <w:color w:val="1C1E21"/>
        </w:rPr>
        <w:t>：</w:t>
      </w:r>
    </w:p>
    <w:p w14:paraId="1D949441">
      <w:pPr>
        <w:keepNext/>
        <w:spacing w:before="100" w:after="40"/>
        <w:rPr>
          <w:rFonts w:hint="eastAsia"/>
        </w:rPr>
      </w:pPr>
      <w:r>
        <w:rPr>
          <w:rFonts w:ascii="黑体" w:hAnsi="黑体" w:eastAsia="黑体" w:cs="黑体"/>
          <w:color w:val="1C1E21"/>
          <w:sz w:val="18"/>
        </w:rPr>
        <w:t>表 K-3　区分“可调控”与“不可调控”因素</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1"/>
        <w:gridCol w:w="1222"/>
        <w:gridCol w:w="3190"/>
        <w:gridCol w:w="2375"/>
      </w:tblGrid>
      <w:tr w14:paraId="526CD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11" w:type="dxa"/>
            <w:shd w:val="clear" w:color="auto" w:fill="EDF1F7"/>
          </w:tcPr>
          <w:p w14:paraId="68085262">
            <w:pPr>
              <w:spacing w:before="20" w:after="20" w:line="276" w:lineRule="auto"/>
              <w:rPr>
                <w:rFonts w:hint="eastAsia"/>
              </w:rPr>
            </w:pPr>
            <w:r>
              <w:rPr>
                <w:rFonts w:ascii="黑体" w:hAnsi="黑体" w:eastAsia="黑体" w:cs="黑体"/>
                <w:color w:val="1C4A8C"/>
                <w:sz w:val="17"/>
              </w:rPr>
              <w:t>分解出的因素</w:t>
            </w:r>
          </w:p>
        </w:tc>
        <w:tc>
          <w:tcPr>
            <w:tcW w:w="1222" w:type="dxa"/>
            <w:shd w:val="clear" w:color="auto" w:fill="EDF1F7"/>
          </w:tcPr>
          <w:p w14:paraId="224D7277">
            <w:pPr>
              <w:spacing w:before="20" w:after="20" w:line="276" w:lineRule="auto"/>
              <w:jc w:val="center"/>
              <w:rPr>
                <w:rFonts w:hint="eastAsia"/>
              </w:rPr>
            </w:pPr>
            <w:r>
              <w:rPr>
                <w:rFonts w:ascii="黑体" w:hAnsi="黑体" w:eastAsia="黑体" w:cs="黑体"/>
                <w:color w:val="1C4A8C"/>
                <w:sz w:val="17"/>
              </w:rPr>
              <w:t>可调控吗</w:t>
            </w:r>
          </w:p>
        </w:tc>
        <w:tc>
          <w:tcPr>
            <w:tcW w:w="3190" w:type="dxa"/>
            <w:shd w:val="clear" w:color="auto" w:fill="EDF1F7"/>
          </w:tcPr>
          <w:p w14:paraId="102CF22F">
            <w:pPr>
              <w:spacing w:before="20" w:after="20" w:line="276" w:lineRule="auto"/>
              <w:rPr>
                <w:rFonts w:hint="eastAsia"/>
              </w:rPr>
            </w:pPr>
            <w:r>
              <w:rPr>
                <w:rFonts w:ascii="黑体" w:hAnsi="黑体" w:eastAsia="黑体" w:cs="黑体"/>
                <w:color w:val="1C4A8C"/>
                <w:sz w:val="17"/>
              </w:rPr>
              <w:t>调控手段</w:t>
            </w:r>
          </w:p>
        </w:tc>
        <w:tc>
          <w:tcPr>
            <w:tcW w:w="2375" w:type="dxa"/>
            <w:shd w:val="clear" w:color="auto" w:fill="EDF1F7"/>
          </w:tcPr>
          <w:p w14:paraId="2753BC55">
            <w:pPr>
              <w:spacing w:before="20" w:after="20" w:line="276" w:lineRule="auto"/>
              <w:rPr>
                <w:rFonts w:hint="eastAsia"/>
              </w:rPr>
            </w:pPr>
            <w:r>
              <w:rPr>
                <w:rFonts w:ascii="黑体" w:hAnsi="黑体" w:eastAsia="黑体" w:cs="黑体"/>
                <w:color w:val="1C4A8C"/>
                <w:sz w:val="17"/>
              </w:rPr>
              <w:t>所以要不要作为分析重点</w:t>
            </w:r>
          </w:p>
        </w:tc>
      </w:tr>
      <w:tr w14:paraId="56983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1" w:type="dxa"/>
          </w:tcPr>
          <w:p w14:paraId="34C42FB8">
            <w:pPr>
              <w:spacing w:before="10" w:after="10" w:line="276" w:lineRule="auto"/>
              <w:rPr>
                <w:rFonts w:hint="eastAsia"/>
              </w:rPr>
            </w:pPr>
            <w:r>
              <w:rPr>
                <w:rFonts w:cs="等线"/>
                <w:color w:val="1C1E21"/>
                <w:sz w:val="17"/>
              </w:rPr>
              <w:t>人均销售额（客单价）</w:t>
            </w:r>
          </w:p>
        </w:tc>
        <w:tc>
          <w:tcPr>
            <w:tcW w:w="1222" w:type="dxa"/>
          </w:tcPr>
          <w:p w14:paraId="656763E2">
            <w:pPr>
              <w:spacing w:before="10" w:after="10" w:line="276" w:lineRule="auto"/>
              <w:jc w:val="center"/>
              <w:rPr>
                <w:rFonts w:hint="eastAsia"/>
              </w:rPr>
            </w:pPr>
            <w:r>
              <w:rPr>
                <w:rFonts w:cs="等线"/>
                <w:color w:val="1C1E21"/>
                <w:sz w:val="17"/>
              </w:rPr>
              <w:t>难</w:t>
            </w:r>
          </w:p>
        </w:tc>
        <w:tc>
          <w:tcPr>
            <w:tcW w:w="3190" w:type="dxa"/>
          </w:tcPr>
          <w:p w14:paraId="4A6FBE3A">
            <w:pPr>
              <w:spacing w:before="10" w:after="10" w:line="276" w:lineRule="auto"/>
              <w:rPr>
                <w:rFonts w:hint="eastAsia"/>
              </w:rPr>
            </w:pPr>
            <w:r>
              <w:rPr>
                <w:rFonts w:cs="等线"/>
                <w:color w:val="1C1E21"/>
                <w:sz w:val="17"/>
              </w:rPr>
              <w:t>只能靠产品结构升级，周期长</w:t>
            </w:r>
          </w:p>
        </w:tc>
        <w:tc>
          <w:tcPr>
            <w:tcW w:w="2375" w:type="dxa"/>
          </w:tcPr>
          <w:p w14:paraId="3BE18AD7">
            <w:pPr>
              <w:spacing w:before="10" w:after="10" w:line="276" w:lineRule="auto"/>
              <w:rPr>
                <w:rFonts w:hint="eastAsia"/>
              </w:rPr>
            </w:pPr>
            <w:r>
              <w:rPr>
                <w:rFonts w:cs="等线"/>
                <w:color w:val="1C1E21"/>
                <w:sz w:val="17"/>
              </w:rPr>
              <w:t>观察即可，不作抓手</w:t>
            </w:r>
          </w:p>
        </w:tc>
      </w:tr>
      <w:tr w14:paraId="4E13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1" w:type="dxa"/>
            <w:shd w:val="clear" w:color="auto" w:fill="F7F8FA"/>
          </w:tcPr>
          <w:p w14:paraId="287AD7AC">
            <w:pPr>
              <w:spacing w:before="10" w:after="10" w:line="276" w:lineRule="auto"/>
              <w:rPr>
                <w:rFonts w:hint="eastAsia"/>
              </w:rPr>
            </w:pPr>
            <w:r>
              <w:rPr>
                <w:rFonts w:cs="等线"/>
                <w:color w:val="1C1E21"/>
                <w:sz w:val="17"/>
              </w:rPr>
              <w:t>购买人数（客户数）</w:t>
            </w:r>
          </w:p>
        </w:tc>
        <w:tc>
          <w:tcPr>
            <w:tcW w:w="1222" w:type="dxa"/>
            <w:shd w:val="clear" w:color="auto" w:fill="F7F8FA"/>
          </w:tcPr>
          <w:p w14:paraId="0BB0B7BB">
            <w:pPr>
              <w:spacing w:before="10" w:after="10" w:line="276" w:lineRule="auto"/>
              <w:jc w:val="center"/>
              <w:rPr>
                <w:rFonts w:hint="eastAsia"/>
              </w:rPr>
            </w:pPr>
            <w:r>
              <w:rPr>
                <w:rFonts w:ascii="黑体" w:hAnsi="黑体" w:eastAsia="黑体" w:cs="黑体"/>
                <w:color w:val="1C1E21"/>
                <w:sz w:val="17"/>
              </w:rPr>
              <w:t>易</w:t>
            </w:r>
          </w:p>
        </w:tc>
        <w:tc>
          <w:tcPr>
            <w:tcW w:w="3190" w:type="dxa"/>
            <w:shd w:val="clear" w:color="auto" w:fill="F7F8FA"/>
          </w:tcPr>
          <w:p w14:paraId="15853709">
            <w:pPr>
              <w:spacing w:before="10" w:after="10" w:line="276" w:lineRule="auto"/>
              <w:rPr>
                <w:rFonts w:hint="eastAsia"/>
              </w:rPr>
            </w:pPr>
            <w:r>
              <w:rPr>
                <w:rFonts w:cs="等线"/>
                <w:color w:val="1C1E21"/>
                <w:sz w:val="17"/>
              </w:rPr>
              <w:t>广告投放、渠道拓展，当月见效</w:t>
            </w:r>
          </w:p>
        </w:tc>
        <w:tc>
          <w:tcPr>
            <w:tcW w:w="2375" w:type="dxa"/>
            <w:shd w:val="clear" w:color="auto" w:fill="F7F8FA"/>
          </w:tcPr>
          <w:p w14:paraId="329D0D4B">
            <w:pPr>
              <w:spacing w:before="10" w:after="10" w:line="276" w:lineRule="auto"/>
              <w:rPr>
                <w:rFonts w:hint="eastAsia"/>
              </w:rPr>
            </w:pPr>
            <w:r>
              <w:rPr>
                <w:rFonts w:ascii="黑体" w:hAnsi="黑体" w:eastAsia="黑体" w:cs="黑体"/>
                <w:color w:val="1C1E21"/>
                <w:sz w:val="17"/>
              </w:rPr>
              <w:t>重点分析</w:t>
            </w:r>
          </w:p>
        </w:tc>
      </w:tr>
      <w:tr w14:paraId="01AE8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11" w:type="dxa"/>
          </w:tcPr>
          <w:p w14:paraId="64B340BF">
            <w:pPr>
              <w:spacing w:before="10" w:after="10" w:line="276" w:lineRule="auto"/>
              <w:rPr>
                <w:rFonts w:hint="eastAsia"/>
              </w:rPr>
            </w:pPr>
            <w:r>
              <w:rPr>
                <w:rFonts w:cs="等线"/>
                <w:color w:val="1C1E21"/>
                <w:sz w:val="17"/>
              </w:rPr>
              <w:t>广告费用</w:t>
            </w:r>
          </w:p>
        </w:tc>
        <w:tc>
          <w:tcPr>
            <w:tcW w:w="1222" w:type="dxa"/>
          </w:tcPr>
          <w:p w14:paraId="4BC7C956">
            <w:pPr>
              <w:spacing w:before="10" w:after="10" w:line="276" w:lineRule="auto"/>
              <w:jc w:val="center"/>
              <w:rPr>
                <w:rFonts w:hint="eastAsia"/>
              </w:rPr>
            </w:pPr>
            <w:r>
              <w:rPr>
                <w:rFonts w:ascii="黑体" w:hAnsi="黑体" w:eastAsia="黑体" w:cs="黑体"/>
                <w:color w:val="1C1E21"/>
                <w:sz w:val="17"/>
              </w:rPr>
              <w:t>易</w:t>
            </w:r>
          </w:p>
        </w:tc>
        <w:tc>
          <w:tcPr>
            <w:tcW w:w="3190" w:type="dxa"/>
          </w:tcPr>
          <w:p w14:paraId="4A83BBF0">
            <w:pPr>
              <w:spacing w:before="10" w:after="10" w:line="276" w:lineRule="auto"/>
              <w:rPr>
                <w:rFonts w:hint="eastAsia"/>
              </w:rPr>
            </w:pPr>
            <w:r>
              <w:rPr>
                <w:rFonts w:cs="等线"/>
                <w:color w:val="1C1E21"/>
                <w:sz w:val="17"/>
              </w:rPr>
              <w:t>预算重分配</w:t>
            </w:r>
          </w:p>
        </w:tc>
        <w:tc>
          <w:tcPr>
            <w:tcW w:w="2375" w:type="dxa"/>
          </w:tcPr>
          <w:p w14:paraId="3ACDBBE8">
            <w:pPr>
              <w:spacing w:before="10" w:after="10" w:line="276" w:lineRule="auto"/>
              <w:rPr>
                <w:rFonts w:hint="eastAsia"/>
              </w:rPr>
            </w:pPr>
            <w:r>
              <w:rPr>
                <w:rFonts w:ascii="黑体" w:hAnsi="黑体" w:eastAsia="黑体" w:cs="黑体"/>
                <w:color w:val="1C1E21"/>
                <w:sz w:val="17"/>
              </w:rPr>
              <w:t>重点分析</w:t>
            </w:r>
          </w:p>
        </w:tc>
      </w:tr>
      <w:tr w14:paraId="3A8F2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11" w:type="dxa"/>
            <w:shd w:val="clear" w:color="auto" w:fill="F7F8FA"/>
          </w:tcPr>
          <w:p w14:paraId="1F3DBD63">
            <w:pPr>
              <w:spacing w:before="10" w:after="10" w:line="276" w:lineRule="auto"/>
              <w:rPr>
                <w:rFonts w:hint="eastAsia"/>
              </w:rPr>
            </w:pPr>
            <w:r>
              <w:rPr>
                <w:rFonts w:cs="等线"/>
                <w:color w:val="1C1E21"/>
                <w:sz w:val="17"/>
              </w:rPr>
              <w:t>宏观景气 / 行业价格</w:t>
            </w:r>
          </w:p>
        </w:tc>
        <w:tc>
          <w:tcPr>
            <w:tcW w:w="1222" w:type="dxa"/>
            <w:shd w:val="clear" w:color="auto" w:fill="F7F8FA"/>
          </w:tcPr>
          <w:p w14:paraId="1E973897">
            <w:pPr>
              <w:spacing w:before="10" w:after="10" w:line="276" w:lineRule="auto"/>
              <w:jc w:val="center"/>
              <w:rPr>
                <w:rFonts w:hint="eastAsia"/>
              </w:rPr>
            </w:pPr>
            <w:r>
              <w:rPr>
                <w:rFonts w:cs="等线"/>
                <w:color w:val="1C1E21"/>
                <w:sz w:val="17"/>
              </w:rPr>
              <w:t>不可</w:t>
            </w:r>
          </w:p>
        </w:tc>
        <w:tc>
          <w:tcPr>
            <w:tcW w:w="3190" w:type="dxa"/>
            <w:shd w:val="clear" w:color="auto" w:fill="F7F8FA"/>
          </w:tcPr>
          <w:p w14:paraId="2A62B71F">
            <w:pPr>
              <w:spacing w:before="10" w:after="10" w:line="276" w:lineRule="auto"/>
              <w:rPr>
                <w:rFonts w:hint="eastAsia"/>
              </w:rPr>
            </w:pPr>
            <w:r>
              <w:rPr>
                <w:rFonts w:cs="等线"/>
                <w:color w:val="1C1E21"/>
                <w:sz w:val="17"/>
              </w:rPr>
              <w:t>无</w:t>
            </w:r>
          </w:p>
        </w:tc>
        <w:tc>
          <w:tcPr>
            <w:tcW w:w="2375" w:type="dxa"/>
            <w:shd w:val="clear" w:color="auto" w:fill="F7F8FA"/>
          </w:tcPr>
          <w:p w14:paraId="2817F7EE">
            <w:pPr>
              <w:spacing w:before="10" w:after="10" w:line="276" w:lineRule="auto"/>
              <w:rPr>
                <w:rFonts w:hint="eastAsia"/>
              </w:rPr>
            </w:pPr>
            <w:r>
              <w:rPr>
                <w:rFonts w:cs="等线"/>
                <w:color w:val="1C1E21"/>
                <w:sz w:val="17"/>
              </w:rPr>
              <w:t>只作为情景假设（项目五三情景）</w:t>
            </w:r>
          </w:p>
        </w:tc>
      </w:tr>
    </w:tbl>
    <w:p w14:paraId="21B91E76">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018F8E3A">
        <w:tblPrEx>
          <w:tblCellMar>
            <w:top w:w="0" w:type="dxa"/>
            <w:left w:w="108" w:type="dxa"/>
            <w:bottom w:w="0" w:type="dxa"/>
            <w:right w:w="108" w:type="dxa"/>
          </w:tblCellMar>
        </w:tblPrEx>
        <w:trPr>
          <w:jc w:val="center"/>
        </w:trPr>
        <w:tc>
          <w:tcPr>
            <w:tcW w:w="9298" w:type="dxa"/>
            <w:tcBorders>
              <w:top w:val="single" w:color="E8F5EC" w:sz="4" w:space="0"/>
              <w:left w:val="single" w:color="2E7D46" w:sz="20" w:space="0"/>
              <w:bottom w:val="single" w:color="E8F5EC" w:sz="4" w:space="0"/>
              <w:right w:val="single" w:color="E8F5EC" w:sz="4" w:space="0"/>
            </w:tcBorders>
            <w:shd w:val="clear" w:color="auto" w:fill="E8F5EC"/>
          </w:tcPr>
          <w:p w14:paraId="55D2583A">
            <w:pPr>
              <w:spacing w:before="40" w:after="40"/>
              <w:rPr>
                <w:rFonts w:hint="eastAsia"/>
              </w:rPr>
            </w:pPr>
            <w:r>
              <w:rPr>
                <w:rFonts w:ascii="黑体" w:hAnsi="黑体" w:eastAsia="黑体" w:cs="黑体"/>
                <w:color w:val="2E7D46"/>
                <w:sz w:val="19"/>
              </w:rPr>
              <w:t>提示　</w:t>
            </w:r>
            <w:r>
              <w:rPr>
                <w:rFonts w:cs="等线"/>
                <w:color w:val="1C1E21"/>
                <w:sz w:val="19"/>
              </w:rPr>
              <w:t>这一条能直接提升你报告的档次。项目四的 ROE 19.19% 拆成净利率 9.75% × 周转率 0.753 × 权益乘数 2.614 之后，</w:t>
            </w:r>
            <w:r>
              <w:rPr>
                <w:rFonts w:ascii="黑体" w:hAnsi="黑体" w:eastAsia="黑体" w:cs="黑体"/>
                <w:color w:val="1C1E21"/>
                <w:sz w:val="19"/>
              </w:rPr>
              <w:t>多数同学就停了</w:t>
            </w:r>
            <w:r>
              <w:rPr>
                <w:rFonts w:cs="等线"/>
                <w:color w:val="1C1E21"/>
                <w:sz w:val="19"/>
              </w:rPr>
              <w:t>。但按“可调控”标准再看一遍：权益乘数由资本结构决策决定（一年调一次）、周转率由应收/存货管理决定（一个季度能看出效果）、净利率由费用管控决定（当月可见）。于是结论就从“ROE 同比下降 0.0978 个百分点”升级为“</w:t>
            </w:r>
            <w:r>
              <w:rPr>
                <w:rFonts w:ascii="黑体" w:hAnsi="黑体" w:eastAsia="黑体" w:cs="黑体"/>
                <w:color w:val="1C1E21"/>
                <w:sz w:val="19"/>
              </w:rPr>
              <w:t>要恢复 ROE，最短路径是压费用与提周转，而不是加杠杆</w:t>
            </w:r>
            <w:r>
              <w:rPr>
                <w:rFonts w:cs="等线"/>
                <w:color w:val="1C1E21"/>
                <w:sz w:val="19"/>
              </w:rPr>
              <w:t>”——这才是可执行的判断。（注：ROE 五年从 21.52% 降到 19.19%，</w:t>
            </w:r>
            <w:r>
              <w:rPr>
                <w:rFonts w:ascii="黑体" w:hAnsi="黑体" w:eastAsia="黑体" w:cs="黑体"/>
                <w:color w:val="1C1E21"/>
                <w:sz w:val="19"/>
              </w:rPr>
              <w:t>累计降 2.33 个百分点，但最后一年只降 0.0978 个百分点</w:t>
            </w:r>
            <w:r>
              <w:rPr>
                <w:rFonts w:cs="等线"/>
                <w:color w:val="1C1E21"/>
                <w:sz w:val="19"/>
              </w:rPr>
              <w:t>——拿“同比下降”当重点会把趋势读错，这是附录 J “比较先对齐口径”的另一例。）项目四的连环替代法（+0.4748 / +0.1512 / −0.7238 个百分点）正是把“哪个因素贡献了多少”算成了具体数字，这一步就是原书说的“把握各个因素影响力的大小并相互比较”。</w:t>
            </w:r>
          </w:p>
        </w:tc>
      </w:tr>
    </w:tbl>
    <w:p w14:paraId="7B5002C9">
      <w:pPr>
        <w:spacing w:after="40"/>
        <w:rPr>
          <w:rFonts w:hint="eastAsia"/>
        </w:rPr>
      </w:pPr>
    </w:p>
    <w:p w14:paraId="4787D04E">
      <w:pPr>
        <w:pStyle w:val="4"/>
      </w:pPr>
      <w:bookmarkStart w:id="216" w:name="_Toc31217"/>
      <w:r>
        <w:rPr>
          <w:rFonts w:ascii="黑体" w:hAnsi="黑体" w:eastAsia="黑体" w:cs="黑体"/>
          <w:b w:val="0"/>
        </w:rPr>
        <w:t>K.4　第④步之二：比较，比较，还是比较</w:t>
      </w:r>
      <w:bookmarkEnd w:id="216"/>
    </w:p>
    <w:p w14:paraId="404F2C4F">
      <w:pPr>
        <w:jc w:val="both"/>
        <w:rPr>
          <w:rFonts w:hint="eastAsia"/>
        </w:rPr>
      </w:pPr>
      <w:r>
        <w:rPr>
          <w:rFonts w:cs="等线"/>
          <w:color w:val="1C1E21"/>
        </w:rPr>
        <w:t>原书反复强调“</w:t>
      </w:r>
      <w:r>
        <w:rPr>
          <w:rFonts w:ascii="黑体" w:hAnsi="黑体" w:eastAsia="黑体" w:cs="黑体"/>
          <w:color w:val="1C1E21"/>
        </w:rPr>
        <w:t>将数据比较后观察</w:t>
      </w:r>
      <w:r>
        <w:rPr>
          <w:rFonts w:cs="等线"/>
          <w:color w:val="1C1E21"/>
        </w:rPr>
        <w:t>”：孤立的一个数字没有任何信息量。它给了三类比较，配上财务里的对应做法：</w:t>
      </w:r>
    </w:p>
    <w:p w14:paraId="3863A2B9">
      <w:pPr>
        <w:keepNext/>
        <w:spacing w:before="100" w:after="40"/>
        <w:rPr>
          <w:rFonts w:hint="eastAsia"/>
        </w:rPr>
      </w:pPr>
      <w:r>
        <w:rPr>
          <w:rFonts w:ascii="黑体" w:hAnsi="黑体" w:eastAsia="黑体" w:cs="黑体"/>
          <w:color w:val="1C1E21"/>
          <w:sz w:val="18"/>
        </w:rPr>
        <w:t>表 K-4　四类比较与财务对应</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8"/>
        <w:gridCol w:w="2371"/>
        <w:gridCol w:w="2558"/>
        <w:gridCol w:w="3120"/>
      </w:tblGrid>
      <w:tr w14:paraId="07CF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8" w:type="dxa"/>
            <w:shd w:val="clear" w:color="auto" w:fill="EDF1F7"/>
          </w:tcPr>
          <w:p w14:paraId="61666CBF">
            <w:pPr>
              <w:spacing w:before="20" w:after="20" w:line="276" w:lineRule="auto"/>
              <w:rPr>
                <w:rFonts w:hint="eastAsia"/>
              </w:rPr>
            </w:pPr>
            <w:r>
              <w:rPr>
                <w:rFonts w:ascii="黑体" w:hAnsi="黑体" w:eastAsia="黑体" w:cs="黑体"/>
                <w:color w:val="1C4A8C"/>
                <w:sz w:val="17"/>
              </w:rPr>
              <w:t>比较类型</w:t>
            </w:r>
          </w:p>
        </w:tc>
        <w:tc>
          <w:tcPr>
            <w:tcW w:w="2371" w:type="dxa"/>
            <w:shd w:val="clear" w:color="auto" w:fill="EDF1F7"/>
          </w:tcPr>
          <w:p w14:paraId="3166B78D">
            <w:pPr>
              <w:spacing w:before="20" w:after="20" w:line="276" w:lineRule="auto"/>
              <w:rPr>
                <w:rFonts w:hint="eastAsia"/>
              </w:rPr>
            </w:pPr>
            <w:r>
              <w:rPr>
                <w:rFonts w:ascii="黑体" w:hAnsi="黑体" w:eastAsia="黑体" w:cs="黑体"/>
                <w:color w:val="1C4A8C"/>
                <w:sz w:val="17"/>
              </w:rPr>
              <w:t>原书举例</w:t>
            </w:r>
          </w:p>
        </w:tc>
        <w:tc>
          <w:tcPr>
            <w:tcW w:w="2558" w:type="dxa"/>
            <w:shd w:val="clear" w:color="auto" w:fill="EDF1F7"/>
          </w:tcPr>
          <w:p w14:paraId="4C9C5FBC">
            <w:pPr>
              <w:spacing w:before="20" w:after="20" w:line="276" w:lineRule="auto"/>
              <w:rPr>
                <w:rFonts w:hint="eastAsia"/>
              </w:rPr>
            </w:pPr>
            <w:r>
              <w:rPr>
                <w:rFonts w:ascii="黑体" w:hAnsi="黑体" w:eastAsia="黑体" w:cs="黑体"/>
                <w:color w:val="1C4A8C"/>
                <w:sz w:val="17"/>
              </w:rPr>
              <w:t>财务里的等价做法</w:t>
            </w:r>
          </w:p>
        </w:tc>
        <w:tc>
          <w:tcPr>
            <w:tcW w:w="3120" w:type="dxa"/>
            <w:shd w:val="clear" w:color="auto" w:fill="EDF1F7"/>
          </w:tcPr>
          <w:p w14:paraId="26117C06">
            <w:pPr>
              <w:spacing w:before="20" w:after="20" w:line="276" w:lineRule="auto"/>
              <w:rPr>
                <w:rFonts w:hint="eastAsia"/>
              </w:rPr>
            </w:pPr>
            <w:r>
              <w:rPr>
                <w:rFonts w:ascii="黑体" w:hAnsi="黑体" w:eastAsia="黑体" w:cs="黑体"/>
                <w:color w:val="1C4A8C"/>
                <w:sz w:val="17"/>
              </w:rPr>
              <w:t>五个项目里的例子</w:t>
            </w:r>
          </w:p>
        </w:tc>
      </w:tr>
      <w:tr w14:paraId="22F58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tcPr>
          <w:p w14:paraId="49D2AD7D">
            <w:pPr>
              <w:spacing w:before="10" w:after="10" w:line="276" w:lineRule="auto"/>
              <w:rPr>
                <w:rFonts w:hint="eastAsia"/>
              </w:rPr>
            </w:pPr>
            <w:r>
              <w:rPr>
                <w:rFonts w:cs="等线"/>
                <w:color w:val="1C1E21"/>
                <w:sz w:val="17"/>
              </w:rPr>
              <w:t>时间比较</w:t>
            </w:r>
          </w:p>
        </w:tc>
        <w:tc>
          <w:tcPr>
            <w:tcW w:w="2371" w:type="dxa"/>
          </w:tcPr>
          <w:p w14:paraId="32566DCD">
            <w:pPr>
              <w:spacing w:before="10" w:after="10" w:line="276" w:lineRule="auto"/>
              <w:rPr>
                <w:rFonts w:hint="eastAsia"/>
              </w:rPr>
            </w:pPr>
            <w:r>
              <w:rPr>
                <w:rFonts w:cs="等线"/>
                <w:color w:val="1C1E21"/>
                <w:sz w:val="17"/>
              </w:rPr>
              <w:t>昨天 vs 今天；上周 vs 这周</w:t>
            </w:r>
          </w:p>
        </w:tc>
        <w:tc>
          <w:tcPr>
            <w:tcW w:w="2558" w:type="dxa"/>
          </w:tcPr>
          <w:p w14:paraId="38BF1FB3">
            <w:pPr>
              <w:spacing w:before="10" w:after="10" w:line="276" w:lineRule="auto"/>
              <w:rPr>
                <w:rFonts w:hint="eastAsia"/>
              </w:rPr>
            </w:pPr>
            <w:r>
              <w:rPr>
                <w:rFonts w:cs="等线"/>
                <w:color w:val="1C1E21"/>
                <w:sz w:val="17"/>
              </w:rPr>
              <w:t>同比、环比、定基比、CAGR</w:t>
            </w:r>
          </w:p>
        </w:tc>
        <w:tc>
          <w:tcPr>
            <w:tcW w:w="3120" w:type="dxa"/>
          </w:tcPr>
          <w:p w14:paraId="172FE1C8">
            <w:pPr>
              <w:spacing w:before="10" w:after="10" w:line="276" w:lineRule="auto"/>
              <w:rPr>
                <w:rFonts w:hint="eastAsia"/>
              </w:rPr>
            </w:pPr>
            <w:r>
              <w:rPr>
                <w:rFonts w:cs="等线"/>
                <w:color w:val="1C1E21"/>
                <w:sz w:val="17"/>
              </w:rPr>
              <w:t>项目四五年趋势；项目五收入 CAGR 与预测</w:t>
            </w:r>
          </w:p>
        </w:tc>
      </w:tr>
      <w:tr w14:paraId="05819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shd w:val="clear" w:color="auto" w:fill="F7F8FA"/>
          </w:tcPr>
          <w:p w14:paraId="3F7B04BC">
            <w:pPr>
              <w:spacing w:before="10" w:after="10" w:line="276" w:lineRule="auto"/>
              <w:rPr>
                <w:rFonts w:hint="eastAsia"/>
              </w:rPr>
            </w:pPr>
            <w:r>
              <w:rPr>
                <w:rFonts w:cs="等线"/>
                <w:color w:val="1C1E21"/>
                <w:sz w:val="17"/>
              </w:rPr>
              <w:t>同类比较</w:t>
            </w:r>
          </w:p>
        </w:tc>
        <w:tc>
          <w:tcPr>
            <w:tcW w:w="2371" w:type="dxa"/>
            <w:shd w:val="clear" w:color="auto" w:fill="F7F8FA"/>
          </w:tcPr>
          <w:p w14:paraId="6D7174D0">
            <w:pPr>
              <w:spacing w:before="10" w:after="10" w:line="276" w:lineRule="auto"/>
              <w:rPr>
                <w:rFonts w:hint="eastAsia"/>
              </w:rPr>
            </w:pPr>
            <w:r>
              <w:rPr>
                <w:rFonts w:cs="等线"/>
                <w:color w:val="1C1E21"/>
                <w:sz w:val="17"/>
              </w:rPr>
              <w:t>与竞争对手比；公司内部服务之间比</w:t>
            </w:r>
          </w:p>
        </w:tc>
        <w:tc>
          <w:tcPr>
            <w:tcW w:w="2558" w:type="dxa"/>
            <w:shd w:val="clear" w:color="auto" w:fill="F7F8FA"/>
          </w:tcPr>
          <w:p w14:paraId="349B4B92">
            <w:pPr>
              <w:spacing w:before="10" w:after="10" w:line="276" w:lineRule="auto"/>
              <w:rPr>
                <w:rFonts w:hint="eastAsia"/>
              </w:rPr>
            </w:pPr>
            <w:r>
              <w:rPr>
                <w:rFonts w:cs="等线"/>
                <w:color w:val="1C1E21"/>
                <w:sz w:val="17"/>
              </w:rPr>
              <w:t>同业对标、内部横向比较</w:t>
            </w:r>
          </w:p>
        </w:tc>
        <w:tc>
          <w:tcPr>
            <w:tcW w:w="3120" w:type="dxa"/>
            <w:shd w:val="clear" w:color="auto" w:fill="F7F8FA"/>
          </w:tcPr>
          <w:p w14:paraId="44AEEB31">
            <w:pPr>
              <w:spacing w:before="10" w:after="10" w:line="276" w:lineRule="auto"/>
              <w:rPr>
                <w:rFonts w:hint="eastAsia"/>
              </w:rPr>
            </w:pPr>
            <w:r>
              <w:rPr>
                <w:rFonts w:cs="等线"/>
                <w:color w:val="1C1E21"/>
                <w:sz w:val="17"/>
              </w:rPr>
              <w:t>项目三三个产品互比；项目二五个投资方案互比</w:t>
            </w:r>
          </w:p>
        </w:tc>
      </w:tr>
      <w:tr w14:paraId="6DF22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tcPr>
          <w:p w14:paraId="57A7C8F6">
            <w:pPr>
              <w:spacing w:before="10" w:after="10" w:line="276" w:lineRule="auto"/>
              <w:rPr>
                <w:rFonts w:hint="eastAsia"/>
              </w:rPr>
            </w:pPr>
            <w:r>
              <w:rPr>
                <w:rFonts w:cs="等线"/>
                <w:color w:val="1C1E21"/>
                <w:sz w:val="17"/>
              </w:rPr>
              <w:t>属性比较</w:t>
            </w:r>
          </w:p>
        </w:tc>
        <w:tc>
          <w:tcPr>
            <w:tcW w:w="2371" w:type="dxa"/>
          </w:tcPr>
          <w:p w14:paraId="5AD57D40">
            <w:pPr>
              <w:spacing w:before="10" w:after="10" w:line="276" w:lineRule="auto"/>
              <w:rPr>
                <w:rFonts w:hint="eastAsia"/>
              </w:rPr>
            </w:pPr>
            <w:r>
              <w:rPr>
                <w:rFonts w:cs="等线"/>
                <w:color w:val="1C1E21"/>
                <w:sz w:val="17"/>
              </w:rPr>
              <w:t>20 多岁 vs 50 多岁；男 vs 女；关东 vs 关西</w:t>
            </w:r>
          </w:p>
        </w:tc>
        <w:tc>
          <w:tcPr>
            <w:tcW w:w="2558" w:type="dxa"/>
          </w:tcPr>
          <w:p w14:paraId="4B32F211">
            <w:pPr>
              <w:spacing w:before="10" w:after="10" w:line="276" w:lineRule="auto"/>
              <w:rPr>
                <w:rFonts w:hint="eastAsia"/>
              </w:rPr>
            </w:pPr>
            <w:r>
              <w:rPr>
                <w:rFonts w:cs="等线"/>
                <w:color w:val="1C1E21"/>
                <w:sz w:val="17"/>
              </w:rPr>
              <w:t>分部门 / 分产品线 / 分地区 / 分季度</w:t>
            </w:r>
          </w:p>
        </w:tc>
        <w:tc>
          <w:tcPr>
            <w:tcW w:w="3120" w:type="dxa"/>
          </w:tcPr>
          <w:p w14:paraId="7C7D4CA4">
            <w:pPr>
              <w:spacing w:before="10" w:after="10" w:line="276" w:lineRule="auto"/>
              <w:rPr>
                <w:rFonts w:hint="eastAsia"/>
              </w:rPr>
            </w:pPr>
            <w:r>
              <w:rPr>
                <w:rFonts w:cs="等线"/>
                <w:color w:val="1C1E21"/>
                <w:sz w:val="17"/>
              </w:rPr>
              <w:t>项目三分批成本按批次；项目五季度季节性系数</w:t>
            </w:r>
          </w:p>
        </w:tc>
      </w:tr>
      <w:tr w14:paraId="3CB4E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8" w:type="dxa"/>
            <w:shd w:val="clear" w:color="auto" w:fill="F7F8FA"/>
          </w:tcPr>
          <w:p w14:paraId="7CE6B702">
            <w:pPr>
              <w:spacing w:before="10" w:after="10" w:line="276" w:lineRule="auto"/>
              <w:rPr>
                <w:rFonts w:hint="eastAsia"/>
              </w:rPr>
            </w:pPr>
            <w:r>
              <w:rPr>
                <w:rFonts w:ascii="黑体" w:hAnsi="黑体" w:eastAsia="黑体" w:cs="黑体"/>
                <w:color w:val="1C1E21"/>
                <w:sz w:val="17"/>
              </w:rPr>
              <w:t>预期比较</w:t>
            </w:r>
          </w:p>
        </w:tc>
        <w:tc>
          <w:tcPr>
            <w:tcW w:w="2371" w:type="dxa"/>
            <w:shd w:val="clear" w:color="auto" w:fill="F7F8FA"/>
          </w:tcPr>
          <w:p w14:paraId="3A07B280">
            <w:pPr>
              <w:spacing w:before="10" w:after="10" w:line="276" w:lineRule="auto"/>
              <w:rPr>
                <w:rFonts w:hint="eastAsia"/>
              </w:rPr>
            </w:pPr>
            <w:r>
              <w:rPr>
                <w:rFonts w:cs="等线"/>
                <w:color w:val="1C1E21"/>
                <w:sz w:val="17"/>
              </w:rPr>
              <w:t>最好时期的状态 vs 现在</w:t>
            </w:r>
          </w:p>
        </w:tc>
        <w:tc>
          <w:tcPr>
            <w:tcW w:w="2558" w:type="dxa"/>
            <w:shd w:val="clear" w:color="auto" w:fill="F7F8FA"/>
          </w:tcPr>
          <w:p w14:paraId="5457AC32">
            <w:pPr>
              <w:spacing w:before="10" w:after="10" w:line="276" w:lineRule="auto"/>
              <w:rPr>
                <w:rFonts w:hint="eastAsia"/>
              </w:rPr>
            </w:pPr>
            <w:r>
              <w:rPr>
                <w:rFonts w:cs="等线"/>
                <w:color w:val="1C1E21"/>
                <w:sz w:val="17"/>
              </w:rPr>
              <w:t>预算 vs 实际；标准 vs 实际</w:t>
            </w:r>
          </w:p>
        </w:tc>
        <w:tc>
          <w:tcPr>
            <w:tcW w:w="3120" w:type="dxa"/>
            <w:shd w:val="clear" w:color="auto" w:fill="F7F8FA"/>
          </w:tcPr>
          <w:p w14:paraId="4275CFE2">
            <w:pPr>
              <w:spacing w:before="10" w:after="10" w:line="276" w:lineRule="auto"/>
              <w:rPr>
                <w:rFonts w:hint="eastAsia"/>
              </w:rPr>
            </w:pPr>
            <w:r>
              <w:rPr>
                <w:rFonts w:cs="等线"/>
                <w:color w:val="1C1E21"/>
                <w:sz w:val="17"/>
              </w:rPr>
              <w:t>项目三标准成本差异；项目五预算利润表</w:t>
            </w:r>
          </w:p>
        </w:tc>
      </w:tr>
    </w:tbl>
    <w:p w14:paraId="027AFEAD">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76E48538">
        <w:tblPrEx>
          <w:tblCellMar>
            <w:top w:w="0" w:type="dxa"/>
            <w:left w:w="108" w:type="dxa"/>
            <w:bottom w:w="0" w:type="dxa"/>
            <w:right w:w="108" w:type="dxa"/>
          </w:tblCellMar>
        </w:tblPrEx>
        <w:trPr>
          <w:jc w:val="center"/>
        </w:trPr>
        <w:tc>
          <w:tcPr>
            <w:tcW w:w="9298" w:type="dxa"/>
            <w:tcBorders>
              <w:top w:val="single" w:color="FDF3E2" w:sz="4" w:space="0"/>
              <w:left w:val="single" w:color="B4791B" w:sz="20" w:space="0"/>
              <w:bottom w:val="single" w:color="FDF3E2" w:sz="4" w:space="0"/>
              <w:right w:val="single" w:color="FDF3E2" w:sz="4" w:space="0"/>
            </w:tcBorders>
            <w:shd w:val="clear" w:color="auto" w:fill="FDF3E2"/>
          </w:tcPr>
          <w:p w14:paraId="4388EC78">
            <w:pPr>
              <w:spacing w:before="40" w:after="40"/>
              <w:rPr>
                <w:rFonts w:hint="eastAsia"/>
              </w:rPr>
            </w:pPr>
            <w:r>
              <w:rPr>
                <w:rFonts w:ascii="黑体" w:hAnsi="黑体" w:eastAsia="黑体" w:cs="黑体"/>
                <w:color w:val="B4791B"/>
                <w:sz w:val="19"/>
              </w:rPr>
              <w:t>注意　</w:t>
            </w:r>
            <w:r>
              <w:rPr>
                <w:rFonts w:ascii="黑体" w:hAnsi="黑体" w:eastAsia="黑体" w:cs="黑体"/>
                <w:color w:val="1C1E21"/>
                <w:sz w:val="19"/>
              </w:rPr>
              <w:t>比较必须先对齐口径</w:t>
            </w:r>
            <w:r>
              <w:rPr>
                <w:rFonts w:cs="等线"/>
                <w:color w:val="1C1E21"/>
                <w:sz w:val="19"/>
              </w:rPr>
              <w:t>，否则比出来的是噪声。附录 J 的双源核对（营业成本差 29.28 亿）就是这一条的实战：两个源的“营业成本”装的不是同一批费用，直接比就会得出“东财少记了 29 亿”的错误结论。同理：同比要同期、周转率要用平均余额、利润率要明确是收入口径还是营业总收入口径（项目四在 indicators.py 里统一用营业收入做分母，就是为这个）。</w:t>
            </w:r>
          </w:p>
        </w:tc>
      </w:tr>
    </w:tbl>
    <w:p w14:paraId="37D7AD14">
      <w:pPr>
        <w:spacing w:after="40"/>
        <w:rPr>
          <w:rFonts w:hint="eastAsia"/>
        </w:rPr>
      </w:pPr>
    </w:p>
    <w:p w14:paraId="6817BC4B">
      <w:pPr>
        <w:pStyle w:val="4"/>
      </w:pPr>
      <w:bookmarkStart w:id="217" w:name="_Toc10526"/>
      <w:r>
        <w:rPr>
          <w:rFonts w:ascii="黑体" w:hAnsi="黑体" w:eastAsia="黑体" w:cs="黑体"/>
          <w:b w:val="0"/>
        </w:rPr>
        <w:t>K.5　第④步之三：决策支持 vs 自动化·最优化</w:t>
      </w:r>
      <w:bookmarkEnd w:id="217"/>
    </w:p>
    <w:p w14:paraId="719F75E4">
      <w:pPr>
        <w:keepNext/>
        <w:spacing w:before="100" w:after="40"/>
        <w:rPr>
          <w:rFonts w:hint="eastAsia"/>
        </w:rPr>
      </w:pPr>
      <w:r>
        <w:rPr>
          <w:rFonts w:ascii="黑体" w:hAnsi="黑体" w:eastAsia="黑体" w:cs="黑体"/>
          <w:color w:val="1C1E21"/>
          <w:sz w:val="18"/>
        </w:rPr>
        <w:t>表 K-5　两类数据分析的分野</w:t>
      </w:r>
    </w:p>
    <w:tbl>
      <w:tblPr>
        <w:tblStyle w:val="4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3939"/>
        <w:gridCol w:w="3939"/>
      </w:tblGrid>
      <w:tr w14:paraId="700BA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shd w:val="clear" w:color="auto" w:fill="EDF1F7"/>
          </w:tcPr>
          <w:p w14:paraId="0D7A9435">
            <w:pPr>
              <w:spacing w:before="20" w:after="20" w:line="276" w:lineRule="auto"/>
              <w:rPr>
                <w:rFonts w:hint="eastAsia"/>
              </w:rPr>
            </w:pPr>
          </w:p>
        </w:tc>
        <w:tc>
          <w:tcPr>
            <w:tcW w:w="3939" w:type="dxa"/>
            <w:shd w:val="clear" w:color="auto" w:fill="EDF1F7"/>
          </w:tcPr>
          <w:p w14:paraId="329469C8">
            <w:pPr>
              <w:spacing w:before="20" w:after="20" w:line="276" w:lineRule="auto"/>
              <w:rPr>
                <w:rFonts w:hint="eastAsia"/>
              </w:rPr>
            </w:pPr>
            <w:r>
              <w:rPr>
                <w:rFonts w:ascii="黑体" w:hAnsi="黑体" w:eastAsia="黑体" w:cs="黑体"/>
                <w:color w:val="1C4A8C"/>
                <w:sz w:val="17"/>
              </w:rPr>
              <w:t>决策支持</w:t>
            </w:r>
          </w:p>
        </w:tc>
        <w:tc>
          <w:tcPr>
            <w:tcW w:w="3939" w:type="dxa"/>
            <w:shd w:val="clear" w:color="auto" w:fill="EDF1F7"/>
          </w:tcPr>
          <w:p w14:paraId="02AADDCD">
            <w:pPr>
              <w:spacing w:before="20" w:after="20" w:line="276" w:lineRule="auto"/>
              <w:rPr>
                <w:rFonts w:hint="eastAsia"/>
              </w:rPr>
            </w:pPr>
            <w:r>
              <w:rPr>
                <w:rFonts w:ascii="黑体" w:hAnsi="黑体" w:eastAsia="黑体" w:cs="黑体"/>
                <w:color w:val="1C4A8C"/>
                <w:sz w:val="17"/>
              </w:rPr>
              <w:t>自动化·最优化</w:t>
            </w:r>
          </w:p>
        </w:tc>
      </w:tr>
      <w:tr w14:paraId="066A1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0932C219">
            <w:pPr>
              <w:spacing w:before="10" w:after="10" w:line="276" w:lineRule="auto"/>
              <w:rPr>
                <w:rFonts w:hint="eastAsia"/>
              </w:rPr>
            </w:pPr>
            <w:r>
              <w:rPr>
                <w:rFonts w:cs="等线"/>
                <w:color w:val="1C1E21"/>
                <w:sz w:val="17"/>
              </w:rPr>
              <w:t>目的</w:t>
            </w:r>
          </w:p>
        </w:tc>
        <w:tc>
          <w:tcPr>
            <w:tcW w:w="3939" w:type="dxa"/>
          </w:tcPr>
          <w:p w14:paraId="7B4CEA9B">
            <w:pPr>
              <w:spacing w:before="10" w:after="10" w:line="276" w:lineRule="auto"/>
              <w:rPr>
                <w:rFonts w:hint="eastAsia"/>
              </w:rPr>
            </w:pPr>
            <w:r>
              <w:rPr>
                <w:rFonts w:cs="等线"/>
                <w:color w:val="1C1E21"/>
                <w:sz w:val="17"/>
              </w:rPr>
              <w:t>支持人做出决策并执行</w:t>
            </w:r>
          </w:p>
        </w:tc>
        <w:tc>
          <w:tcPr>
            <w:tcW w:w="3939" w:type="dxa"/>
          </w:tcPr>
          <w:p w14:paraId="50D13EFC">
            <w:pPr>
              <w:spacing w:before="10" w:after="10" w:line="276" w:lineRule="auto"/>
              <w:rPr>
                <w:rFonts w:hint="eastAsia"/>
              </w:rPr>
            </w:pPr>
            <w:r>
              <w:rPr>
                <w:rFonts w:cs="等线"/>
                <w:color w:val="1C1E21"/>
                <w:sz w:val="17"/>
              </w:rPr>
              <w:t>支持计算机自动执行</w:t>
            </w:r>
          </w:p>
        </w:tc>
      </w:tr>
      <w:tr w14:paraId="10B9C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shd w:val="clear" w:color="auto" w:fill="F7F8FA"/>
          </w:tcPr>
          <w:p w14:paraId="2F9A6D1F">
            <w:pPr>
              <w:spacing w:before="10" w:after="10" w:line="276" w:lineRule="auto"/>
              <w:rPr>
                <w:rFonts w:hint="eastAsia"/>
              </w:rPr>
            </w:pPr>
            <w:r>
              <w:rPr>
                <w:rFonts w:cs="等线"/>
                <w:color w:val="1C1E21"/>
                <w:sz w:val="17"/>
              </w:rPr>
              <w:t>目标</w:t>
            </w:r>
          </w:p>
        </w:tc>
        <w:tc>
          <w:tcPr>
            <w:tcW w:w="3939" w:type="dxa"/>
            <w:shd w:val="clear" w:color="auto" w:fill="F7F8FA"/>
          </w:tcPr>
          <w:p w14:paraId="525918D9">
            <w:pPr>
              <w:spacing w:before="10" w:after="10" w:line="276" w:lineRule="auto"/>
              <w:rPr>
                <w:rFonts w:hint="eastAsia"/>
              </w:rPr>
            </w:pPr>
            <w:r>
              <w:rPr>
                <w:rFonts w:ascii="黑体" w:hAnsi="黑体" w:eastAsia="黑体" w:cs="黑体"/>
                <w:color w:val="1C1E21"/>
                <w:sz w:val="17"/>
              </w:rPr>
              <w:t>降低沟通成本</w:t>
            </w:r>
          </w:p>
        </w:tc>
        <w:tc>
          <w:tcPr>
            <w:tcW w:w="3939" w:type="dxa"/>
            <w:shd w:val="clear" w:color="auto" w:fill="F7F8FA"/>
          </w:tcPr>
          <w:p w14:paraId="3F1B2DD3">
            <w:pPr>
              <w:spacing w:before="10" w:after="10" w:line="276" w:lineRule="auto"/>
              <w:rPr>
                <w:rFonts w:hint="eastAsia"/>
              </w:rPr>
            </w:pPr>
            <w:r>
              <w:rPr>
                <w:rFonts w:cs="等线"/>
                <w:color w:val="1C1E21"/>
                <w:sz w:val="17"/>
              </w:rPr>
              <w:t>提高预估精度、降低计算量</w:t>
            </w:r>
          </w:p>
        </w:tc>
      </w:tr>
      <w:tr w14:paraId="266D0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43282623">
            <w:pPr>
              <w:spacing w:before="10" w:after="10" w:line="276" w:lineRule="auto"/>
              <w:rPr>
                <w:rFonts w:hint="eastAsia"/>
              </w:rPr>
            </w:pPr>
            <w:r>
              <w:rPr>
                <w:rFonts w:cs="等线"/>
                <w:color w:val="1C1E21"/>
                <w:sz w:val="17"/>
              </w:rPr>
              <w:t>常用方法</w:t>
            </w:r>
          </w:p>
        </w:tc>
        <w:tc>
          <w:tcPr>
            <w:tcW w:w="3939" w:type="dxa"/>
          </w:tcPr>
          <w:p w14:paraId="764BDB9D">
            <w:pPr>
              <w:spacing w:before="10" w:after="10" w:line="276" w:lineRule="auto"/>
              <w:rPr>
                <w:rFonts w:hint="eastAsia"/>
              </w:rPr>
            </w:pPr>
            <w:r>
              <w:rPr>
                <w:rFonts w:cs="等线"/>
                <w:color w:val="1C1E21"/>
                <w:sz w:val="17"/>
              </w:rPr>
              <w:t>简单求和、分组、交叉列表、回归</w:t>
            </w:r>
          </w:p>
        </w:tc>
        <w:tc>
          <w:tcPr>
            <w:tcW w:w="3939" w:type="dxa"/>
          </w:tcPr>
          <w:p w14:paraId="5734FA23">
            <w:pPr>
              <w:spacing w:before="10" w:after="10" w:line="276" w:lineRule="auto"/>
              <w:rPr>
                <w:rFonts w:hint="eastAsia"/>
              </w:rPr>
            </w:pPr>
            <w:r>
              <w:rPr>
                <w:rFonts w:cs="等线"/>
                <w:color w:val="1C1E21"/>
                <w:sz w:val="17"/>
              </w:rPr>
              <w:t>机器学习、推荐、聚类、优化算法</w:t>
            </w:r>
          </w:p>
        </w:tc>
      </w:tr>
      <w:tr w14:paraId="22805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shd w:val="clear" w:color="auto" w:fill="F7F8FA"/>
          </w:tcPr>
          <w:p w14:paraId="3F4BEEC5">
            <w:pPr>
              <w:spacing w:before="10" w:after="10" w:line="276" w:lineRule="auto"/>
              <w:rPr>
                <w:rFonts w:hint="eastAsia"/>
              </w:rPr>
            </w:pPr>
            <w:r>
              <w:rPr>
                <w:rFonts w:cs="等线"/>
                <w:color w:val="1C1E21"/>
                <w:sz w:val="17"/>
              </w:rPr>
              <w:t>说服对象</w:t>
            </w:r>
          </w:p>
        </w:tc>
        <w:tc>
          <w:tcPr>
            <w:tcW w:w="3939" w:type="dxa"/>
            <w:shd w:val="clear" w:color="auto" w:fill="F7F8FA"/>
          </w:tcPr>
          <w:p w14:paraId="5F13D6C1">
            <w:pPr>
              <w:spacing w:before="10" w:after="10" w:line="276" w:lineRule="auto"/>
              <w:rPr>
                <w:rFonts w:hint="eastAsia"/>
              </w:rPr>
            </w:pPr>
            <w:r>
              <w:rPr>
                <w:rFonts w:cs="等线"/>
                <w:color w:val="1C1E21"/>
                <w:sz w:val="17"/>
              </w:rPr>
              <w:t>上司、业务/策划负责人</w:t>
            </w:r>
          </w:p>
        </w:tc>
        <w:tc>
          <w:tcPr>
            <w:tcW w:w="3939" w:type="dxa"/>
            <w:shd w:val="clear" w:color="auto" w:fill="F7F8FA"/>
          </w:tcPr>
          <w:p w14:paraId="17228621">
            <w:pPr>
              <w:spacing w:before="10" w:after="10" w:line="276" w:lineRule="auto"/>
              <w:rPr>
                <w:rFonts w:hint="eastAsia"/>
              </w:rPr>
            </w:pPr>
            <w:r>
              <w:rPr>
                <w:rFonts w:cs="等线"/>
                <w:color w:val="1C1E21"/>
                <w:sz w:val="17"/>
              </w:rPr>
              <w:t>开发、运维人员</w:t>
            </w:r>
          </w:p>
        </w:tc>
      </w:tr>
      <w:tr w14:paraId="78A4E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0" w:type="dxa"/>
          </w:tcPr>
          <w:p w14:paraId="305F4A48">
            <w:pPr>
              <w:spacing w:before="10" w:after="10" w:line="276" w:lineRule="auto"/>
              <w:rPr>
                <w:rFonts w:hint="eastAsia"/>
              </w:rPr>
            </w:pPr>
            <w:r>
              <w:rPr>
                <w:rFonts w:cs="等线"/>
                <w:color w:val="1C1E21"/>
                <w:sz w:val="17"/>
              </w:rPr>
              <w:t>五个项目属于</w:t>
            </w:r>
          </w:p>
        </w:tc>
        <w:tc>
          <w:tcPr>
            <w:tcW w:w="3939" w:type="dxa"/>
          </w:tcPr>
          <w:p w14:paraId="52B1853F">
            <w:pPr>
              <w:spacing w:before="10" w:after="10" w:line="276" w:lineRule="auto"/>
              <w:rPr>
                <w:rFonts w:hint="eastAsia"/>
              </w:rPr>
            </w:pPr>
            <w:r>
              <w:rPr>
                <w:rFonts w:ascii="黑体" w:hAnsi="黑体" w:eastAsia="黑体" w:cs="黑体"/>
                <w:color w:val="1C1E21"/>
                <w:sz w:val="17"/>
              </w:rPr>
              <w:t>全部属于这一类</w:t>
            </w:r>
          </w:p>
        </w:tc>
        <w:tc>
          <w:tcPr>
            <w:tcW w:w="3939" w:type="dxa"/>
          </w:tcPr>
          <w:p w14:paraId="7F519A99">
            <w:pPr>
              <w:spacing w:before="10" w:after="10" w:line="276" w:lineRule="auto"/>
              <w:rPr>
                <w:rFonts w:hint="eastAsia"/>
              </w:rPr>
            </w:pPr>
            <w:r>
              <w:rPr>
                <w:rFonts w:cs="等线"/>
                <w:color w:val="1C1E21"/>
                <w:sz w:val="17"/>
              </w:rPr>
              <w:t>只有项目三线性规划与项目五组合优化沾边</w:t>
            </w:r>
          </w:p>
        </w:tc>
      </w:tr>
    </w:tbl>
    <w:p w14:paraId="6885EFA0">
      <w:pPr>
        <w:spacing w:after="40"/>
        <w:rPr>
          <w:rFonts w:hint="eastAsia"/>
        </w:rPr>
      </w:pPr>
    </w:p>
    <w:tbl>
      <w:tblPr>
        <w:tblStyle w:val="41"/>
        <w:tblW w:w="0" w:type="auto"/>
        <w:jc w:val="center"/>
        <w:tblLayout w:type="fixed"/>
        <w:tblCellMar>
          <w:top w:w="0" w:type="dxa"/>
          <w:left w:w="108" w:type="dxa"/>
          <w:bottom w:w="0" w:type="dxa"/>
          <w:right w:w="108" w:type="dxa"/>
        </w:tblCellMar>
      </w:tblPr>
      <w:tblGrid>
        <w:gridCol w:w="9298"/>
      </w:tblGrid>
      <w:tr w14:paraId="36B8F2C7">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7546C322">
            <w:pPr>
              <w:spacing w:before="40" w:after="40"/>
              <w:rPr>
                <w:rFonts w:hint="eastAsia"/>
              </w:rPr>
            </w:pPr>
            <w:r>
              <w:rPr>
                <w:rFonts w:ascii="黑体" w:hAnsi="黑体" w:eastAsia="黑体" w:cs="黑体"/>
                <w:color w:val="1C4A8C"/>
                <w:sz w:val="19"/>
              </w:rPr>
              <w:t>说明　</w:t>
            </w:r>
            <w:r>
              <w:rPr>
                <w:rFonts w:cs="等线"/>
                <w:color w:val="1C1E21"/>
                <w:sz w:val="19"/>
              </w:rPr>
              <w:t>原书指出：对决策支持而言，“</w:t>
            </w:r>
            <w:r>
              <w:rPr>
                <w:rFonts w:ascii="黑体" w:hAnsi="黑体" w:eastAsia="黑体" w:cs="黑体"/>
                <w:color w:val="1C1E21"/>
                <w:sz w:val="19"/>
              </w:rPr>
              <w:t>人们能够理解并做出恰当的判断是最重要的</w:t>
            </w:r>
            <w:r>
              <w:rPr>
                <w:rFonts w:cs="等线"/>
                <w:color w:val="1C1E21"/>
                <w:sz w:val="19"/>
              </w:rPr>
              <w:t>”，所以简单且易于理解的分析模型更有效果。这解释了为什么五个项目的主线全是求和、比率、分组、回归和线性规划，而没有用神经网络——</w:t>
            </w:r>
            <w:r>
              <w:rPr>
                <w:rFonts w:ascii="黑体" w:hAnsi="黑体" w:eastAsia="黑体" w:cs="黑体"/>
                <w:color w:val="1C1E21"/>
                <w:sz w:val="19"/>
              </w:rPr>
              <w:t>课程项目的本质是决策支持</w:t>
            </w:r>
            <w:r>
              <w:rPr>
                <w:rFonts w:cs="等线"/>
                <w:color w:val="1C1E21"/>
                <w:sz w:val="19"/>
              </w:rPr>
              <w:t>。反过来说，如果你在作业里硬塞一个看不懂模型的算法，老师问一句“这个特征为什么显著”你答不上来，分数反而更低。方法要匹配目的，这是本附录最想传达的一件事。</w:t>
            </w:r>
          </w:p>
        </w:tc>
      </w:tr>
    </w:tbl>
    <w:p w14:paraId="704686D8">
      <w:pPr>
        <w:spacing w:after="40"/>
        <w:rPr>
          <w:rFonts w:hint="eastAsia"/>
        </w:rPr>
      </w:pPr>
    </w:p>
    <w:p w14:paraId="5CB00268">
      <w:pPr>
        <w:pStyle w:val="4"/>
      </w:pPr>
      <w:bookmarkStart w:id="218" w:name="_Toc27817"/>
      <w:r>
        <w:rPr>
          <w:rFonts w:ascii="黑体" w:hAnsi="黑体" w:eastAsia="黑体" w:cs="黑体"/>
          <w:b w:val="0"/>
        </w:rPr>
        <w:t>K.6　第⑤步：解决对策要评估成本，并给出偏差</w:t>
      </w:r>
      <w:bookmarkEnd w:id="218"/>
    </w:p>
    <w:p w14:paraId="67592606">
      <w:pPr>
        <w:jc w:val="both"/>
        <w:rPr>
          <w:rFonts w:hint="eastAsia"/>
        </w:rPr>
      </w:pPr>
      <w:r>
        <w:rPr>
          <w:rFonts w:cs="等线"/>
          <w:color w:val="1C1E21"/>
        </w:rPr>
        <w:t>分析完不等于结束。原书对最后一步给了两个要求，在财务作业里同样成立：</w:t>
      </w:r>
    </w:p>
    <w:p w14:paraId="621490A4">
      <w:pPr>
        <w:spacing w:after="30"/>
        <w:ind w:left="482" w:hanging="340"/>
        <w:jc w:val="both"/>
        <w:rPr>
          <w:rFonts w:hint="eastAsia"/>
        </w:rPr>
      </w:pPr>
      <w:r>
        <w:rPr>
          <w:rFonts w:ascii="黑体" w:hAnsi="黑体" w:eastAsia="黑体" w:cs="黑体"/>
          <w:color w:val="1C4A8C"/>
          <w:sz w:val="20"/>
        </w:rPr>
        <w:t xml:space="preserve">1. </w:t>
      </w:r>
      <w:r>
        <w:rPr>
          <w:rFonts w:ascii="黑体" w:hAnsi="黑体" w:eastAsia="黑体" w:cs="黑体"/>
          <w:color w:val="1C1E21"/>
          <w:sz w:val="20"/>
        </w:rPr>
        <w:t>评估改善的费用与效果，再决定是否执行</w:t>
      </w:r>
      <w:r>
        <w:rPr>
          <w:rFonts w:cs="等线"/>
          <w:color w:val="1C1E21"/>
          <w:sz w:val="20"/>
        </w:rPr>
        <w:t>。项目三的“自制 vs 外购”就是这套：544,000 元自制 vs 540,000 元外购，差 4,000 元，于是给出</w:t>
      </w:r>
      <w:r>
        <w:rPr>
          <w:rFonts w:ascii="黑体" w:hAnsi="黑体" w:eastAsia="黑体" w:cs="黑体"/>
          <w:color w:val="1C1E21"/>
          <w:sz w:val="20"/>
        </w:rPr>
        <w:t>临界点</w:t>
      </w:r>
      <w:r>
        <w:rPr>
          <w:rFonts w:cs="等线"/>
          <w:color w:val="1C1E21"/>
          <w:sz w:val="20"/>
        </w:rPr>
        <w:t>（外购单价 22.67 元以下才值得改），而不是简单说“外购省 4000 元”。有临界点，决策才可执行；</w:t>
      </w:r>
    </w:p>
    <w:p w14:paraId="49FDC2F6">
      <w:pPr>
        <w:spacing w:after="30"/>
        <w:ind w:left="482" w:hanging="340"/>
        <w:jc w:val="both"/>
        <w:rPr>
          <w:rFonts w:hint="eastAsia"/>
        </w:rPr>
      </w:pPr>
      <w:r>
        <w:rPr>
          <w:rFonts w:ascii="黑体" w:hAnsi="黑体" w:eastAsia="黑体" w:cs="黑体"/>
          <w:color w:val="1C4A8C"/>
          <w:sz w:val="20"/>
        </w:rPr>
        <w:t xml:space="preserve">2. </w:t>
      </w:r>
      <w:r>
        <w:rPr>
          <w:rFonts w:ascii="黑体" w:hAnsi="黑体" w:eastAsia="黑体" w:cs="黑体"/>
          <w:color w:val="1C1E21"/>
          <w:sz w:val="20"/>
        </w:rPr>
        <w:t>用模型做模拟仿真，并且一并提示会出现多大偏差</w:t>
      </w:r>
      <w:r>
        <w:rPr>
          <w:rFonts w:cs="等线"/>
          <w:color w:val="1C1E21"/>
          <w:sz w:val="20"/>
        </w:rPr>
        <w:t>。原书说得很直白：“在采取解决对策时，未来将要面临的情况不可能和过去完全一致，所以一并提示会出现多大的偏差也很重要。”项目五正是这么做的：点估计 52.6596 亿元之外，还给出 90% 置信区间 [43.99, 61.32] 亿元，并把不确定度拆成“回测误差 6.16% + 模型分歧 7.88%”两个来源。</w:t>
      </w:r>
    </w:p>
    <w:tbl>
      <w:tblPr>
        <w:tblStyle w:val="41"/>
        <w:tblW w:w="0" w:type="auto"/>
        <w:jc w:val="center"/>
        <w:tblLayout w:type="fixed"/>
        <w:tblCellMar>
          <w:top w:w="0" w:type="dxa"/>
          <w:left w:w="108" w:type="dxa"/>
          <w:bottom w:w="0" w:type="dxa"/>
          <w:right w:w="108" w:type="dxa"/>
        </w:tblCellMar>
      </w:tblPr>
      <w:tblGrid>
        <w:gridCol w:w="9298"/>
      </w:tblGrid>
      <w:tr w14:paraId="0D15E0CC">
        <w:tblPrEx>
          <w:tblCellMar>
            <w:top w:w="0" w:type="dxa"/>
            <w:left w:w="108" w:type="dxa"/>
            <w:bottom w:w="0" w:type="dxa"/>
            <w:right w:w="108" w:type="dxa"/>
          </w:tblCellMar>
        </w:tblPrEx>
        <w:trPr>
          <w:jc w:val="center"/>
        </w:trPr>
        <w:tc>
          <w:tcPr>
            <w:tcW w:w="9298" w:type="dxa"/>
            <w:tcBorders>
              <w:top w:val="single" w:color="F0EAF8" w:sz="4" w:space="0"/>
              <w:left w:val="single" w:color="6B4E9E" w:sz="20" w:space="0"/>
              <w:bottom w:val="single" w:color="F0EAF8" w:sz="4" w:space="0"/>
              <w:right w:val="single" w:color="F0EAF8" w:sz="4" w:space="0"/>
            </w:tcBorders>
            <w:shd w:val="clear" w:color="auto" w:fill="F0EAF8"/>
          </w:tcPr>
          <w:p w14:paraId="272D39FA">
            <w:pPr>
              <w:spacing w:before="40" w:after="40"/>
              <w:rPr>
                <w:rFonts w:hint="eastAsia"/>
              </w:rPr>
            </w:pPr>
            <w:r>
              <w:rPr>
                <w:rFonts w:ascii="黑体" w:hAnsi="黑体" w:eastAsia="黑体" w:cs="黑体"/>
                <w:color w:val="6B4E9E"/>
                <w:sz w:val="19"/>
              </w:rPr>
              <w:t xml:space="preserve">动手做｜把这两条写进结论段 </w:t>
            </w:r>
            <w:r>
              <w:rPr>
                <w:rFonts w:cs="等线"/>
                <w:color w:val="1C1E21"/>
                <w:sz w:val="19"/>
              </w:rPr>
              <w:t>对比一下两种结尾：</w:t>
            </w:r>
            <w:r>
              <w:rPr>
                <w:rFonts w:cs="等线"/>
                <w:color w:val="1C1E21"/>
                <w:sz w:val="19"/>
              </w:rPr>
              <w:br w:type="textWrapping"/>
            </w:r>
            <w:r>
              <w:rPr>
                <w:rFonts w:cs="等线"/>
                <w:color w:val="1C1E21"/>
                <w:sz w:val="19"/>
              </w:rPr>
              <w:t>　✗ “预测 2026 年收入 52.66 亿元，建议据此编制预算。”</w:t>
            </w:r>
            <w:r>
              <w:rPr>
                <w:rFonts w:cs="等线"/>
                <w:color w:val="1C1E21"/>
                <w:sz w:val="19"/>
              </w:rPr>
              <w:br w:type="textWrapping"/>
            </w:r>
            <w:r>
              <w:rPr>
                <w:rFonts w:cs="等线"/>
                <w:color w:val="1C1E21"/>
                <w:sz w:val="19"/>
              </w:rPr>
              <w:t>　✓ “预测 2026 年收入 52.66 亿元（90% 区间 44.0—61.3 亿元，区间宽度主要由模型间分歧贡献）；若按此编制预算，收入下探至保本点 40.23 亿元的概率不可忽略，建议对</w:t>
            </w:r>
            <w:r>
              <w:rPr>
                <w:rFonts w:ascii="黑体" w:hAnsi="黑体" w:eastAsia="黑体" w:cs="黑体"/>
                <w:color w:val="1C1E21"/>
                <w:sz w:val="19"/>
              </w:rPr>
              <w:t>成本率 86.79% 的营业成本</w:t>
            </w:r>
            <w:r>
              <w:rPr>
                <w:rFonts w:cs="等线"/>
                <w:color w:val="1C1E21"/>
                <w:sz w:val="19"/>
              </w:rPr>
              <w:t>设置月度价格复核。”</w:t>
            </w:r>
            <w:r>
              <w:rPr>
                <w:rFonts w:cs="等线"/>
                <w:color w:val="1C1E21"/>
                <w:sz w:val="19"/>
              </w:rPr>
              <w:br w:type="textWrapping"/>
            </w:r>
            <w:r>
              <w:rPr>
                <w:rFonts w:cs="等线"/>
                <w:color w:val="1C1E21"/>
                <w:sz w:val="19"/>
              </w:rPr>
              <w:t>第二种写法同时满足了“评估效果”与“提示偏差”，并且给出了可执行动作。这就是第 7 章“结论三段式”里第三段该有的样子。</w:t>
            </w:r>
          </w:p>
        </w:tc>
      </w:tr>
    </w:tbl>
    <w:p w14:paraId="1B5DB5B2">
      <w:pPr>
        <w:spacing w:after="40"/>
        <w:rPr>
          <w:rFonts w:hint="eastAsia"/>
        </w:rPr>
      </w:pPr>
    </w:p>
    <w:p w14:paraId="7510415B">
      <w:pPr>
        <w:pStyle w:val="4"/>
      </w:pPr>
      <w:bookmarkStart w:id="219" w:name="_Toc10502"/>
      <w:r>
        <w:rPr>
          <w:rFonts w:ascii="黑体" w:hAnsi="黑体" w:eastAsia="黑体" w:cs="黑体"/>
          <w:b w:val="0"/>
        </w:rPr>
        <w:t>K.7　三条最能拉开差距的判断</w:t>
      </w:r>
      <w:bookmarkEnd w:id="219"/>
    </w:p>
    <w:p w14:paraId="0BA83C25">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“现状和预期”应该由委托人来定，而不是分析者。</w:t>
      </w:r>
      <w:r>
        <w:rPr>
          <w:rFonts w:cs="等线"/>
          <w:color w:val="1C1E21"/>
          <w:sz w:val="20"/>
        </w:rPr>
        <w:t>原书小结里说：与其让数据分析师来考虑预期，不如让策划、开发、运维等业务负责人（也就是分析成果的委托人）来考虑。落到作业上：</w:t>
      </w:r>
      <w:r>
        <w:rPr>
          <w:rFonts w:ascii="黑体" w:hAnsi="黑体" w:eastAsia="黑体" w:cs="黑体"/>
          <w:color w:val="1C1E21"/>
          <w:sz w:val="20"/>
        </w:rPr>
        <w:t>别默认老师给的题目就是问题</w:t>
      </w:r>
      <w:r>
        <w:rPr>
          <w:rFonts w:cs="等线"/>
          <w:color w:val="1C1E21"/>
          <w:sz w:val="20"/>
        </w:rPr>
        <w:t>，在报告开头用两三句写清“我理解的预期是什么、为什么”，这一步几乎不花时间，但会让整篇报告的立论站住；</w:t>
      </w:r>
    </w:p>
    <w:p w14:paraId="50180320">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五步不是流水线，而是可以来回跳的。</w:t>
      </w:r>
      <w:r>
        <w:rPr>
          <w:rFonts w:cs="等线"/>
          <w:color w:val="1C1E21"/>
          <w:sz w:val="20"/>
        </w:rPr>
        <w:t>原书提醒：有经验的分析师在“发现问题”阶段就会同时想“这个数据有吗？能收集到吗？收不到能用别的替代吗？”以及“要用这个方法分析，是不是还得补一份什么数据”。所以当你卡在第③步时，回头改第②步的问题定义，往往比硬找数据更快——项目五把“季度成本明细拿不到”改成“用季节性系数分解收入”，就是这一步的成功回跳；</w:t>
      </w:r>
    </w:p>
    <w:p w14:paraId="443CB87E">
      <w:pPr>
        <w:spacing w:after="30"/>
        <w:ind w:left="425" w:hanging="255"/>
        <w:jc w:val="both"/>
        <w:rPr>
          <w:rFonts w:hint="eastAsia"/>
        </w:rPr>
      </w:pPr>
      <w:r>
        <w:rPr>
          <w:rFonts w:cs="等线"/>
          <w:color w:val="1C4A8C"/>
          <w:sz w:val="20"/>
        </w:rPr>
        <w:t xml:space="preserve">•  </w:t>
      </w:r>
      <w:r>
        <w:rPr>
          <w:rFonts w:ascii="黑体" w:hAnsi="黑体" w:eastAsia="黑体" w:cs="黑体"/>
          <w:color w:val="1C1E21"/>
          <w:sz w:val="20"/>
        </w:rPr>
        <w:t>能被解释的简单方法 &gt; 说不清的复杂方法。</w:t>
      </w:r>
      <w:r>
        <w:rPr>
          <w:rFonts w:cs="等线"/>
          <w:color w:val="1C1E21"/>
          <w:sz w:val="20"/>
        </w:rPr>
        <w:t>这是贯穿原书与本书的同一句话。五个项目里所有关键结论（净现值、内含报酬率、单位成本、保本点、杜邦三因素）都能用手写算式复核一遍——</w:t>
      </w:r>
      <w:r>
        <w:rPr>
          <w:rFonts w:ascii="黑体" w:hAnsi="黑体" w:eastAsia="黑体" w:cs="黑体"/>
          <w:color w:val="1C1E21"/>
          <w:sz w:val="20"/>
        </w:rPr>
        <w:t>能复核，才叫懂了</w:t>
      </w:r>
      <w:r>
        <w:rPr>
          <w:rFonts w:cs="等线"/>
          <w:color w:val="1C1E21"/>
          <w:sz w:val="20"/>
        </w:rPr>
        <w:t>。附录 E 的自测四姿势、附录 H 的图表规范、附录 J 的勾稽断言，全都是在为这一条服务。</w:t>
      </w:r>
    </w:p>
    <w:tbl>
      <w:tblPr>
        <w:tblStyle w:val="41"/>
        <w:tblW w:w="0" w:type="auto"/>
        <w:jc w:val="center"/>
        <w:tblLayout w:type="fixed"/>
        <w:tblCellMar>
          <w:top w:w="0" w:type="dxa"/>
          <w:left w:w="108" w:type="dxa"/>
          <w:bottom w:w="0" w:type="dxa"/>
          <w:right w:w="108" w:type="dxa"/>
        </w:tblCellMar>
      </w:tblPr>
      <w:tblGrid>
        <w:gridCol w:w="9298"/>
      </w:tblGrid>
      <w:tr w14:paraId="5BDD751A">
        <w:tblPrEx>
          <w:tblCellMar>
            <w:top w:w="0" w:type="dxa"/>
            <w:left w:w="108" w:type="dxa"/>
            <w:bottom w:w="0" w:type="dxa"/>
            <w:right w:w="108" w:type="dxa"/>
          </w:tblCellMar>
        </w:tblPrEx>
        <w:trPr>
          <w:jc w:val="center"/>
        </w:trPr>
        <w:tc>
          <w:tcPr>
            <w:tcW w:w="9298" w:type="dxa"/>
            <w:tcBorders>
              <w:top w:val="single" w:color="EAF1FA" w:sz="4" w:space="0"/>
              <w:left w:val="single" w:color="1C4A8C" w:sz="20" w:space="0"/>
              <w:bottom w:val="single" w:color="EAF1FA" w:sz="4" w:space="0"/>
              <w:right w:val="single" w:color="EAF1FA" w:sz="4" w:space="0"/>
            </w:tcBorders>
            <w:shd w:val="clear" w:color="auto" w:fill="EAF1FA"/>
          </w:tcPr>
          <w:p w14:paraId="687E99C1">
            <w:pPr>
              <w:spacing w:before="40" w:after="40"/>
              <w:rPr>
                <w:rFonts w:hint="eastAsia"/>
              </w:rPr>
            </w:pPr>
            <w:r>
              <w:rPr>
                <w:rFonts w:ascii="黑体" w:hAnsi="黑体" w:eastAsia="黑体" w:cs="黑体"/>
                <w:color w:val="1C4A8C"/>
                <w:sz w:val="19"/>
              </w:rPr>
              <w:t>说明　</w:t>
            </w:r>
            <w:r>
              <w:rPr>
                <w:rFonts w:cs="等线"/>
                <w:color w:val="1C1E21"/>
                <w:sz w:val="19"/>
              </w:rPr>
              <w:t>本附录与全书的关系可以一句话说完：</w:t>
            </w:r>
            <w:r>
              <w:rPr>
                <w:rFonts w:ascii="黑体" w:hAnsi="黑体" w:eastAsia="黑体" w:cs="黑体"/>
                <w:color w:val="1C1E21"/>
                <w:sz w:val="19"/>
              </w:rPr>
              <w:t>附录 E 管工程、附录 F 管语法、附录 G 管截图、附录 H 管呈现、附录 I 管界面、附录 J 管数据，本附录管“想什么”。</w:t>
            </w:r>
            <w:r>
              <w:rPr>
                <w:rFonts w:cs="等线"/>
                <w:color w:val="1C1E21"/>
                <w:sz w:val="19"/>
              </w:rPr>
              <w:t>七者合起来，就是“用 Python 做一次完整的财务分析”所需的全部知识面。</w:t>
            </w:r>
          </w:p>
        </w:tc>
      </w:tr>
    </w:tbl>
    <w:p w14:paraId="59E2472D">
      <w:pPr>
        <w:spacing w:after="40"/>
        <w:rPr>
          <w:rFonts w:hint="eastAsia"/>
        </w:rPr>
      </w:pPr>
    </w:p>
    <w:sectPr>
      <w:headerReference r:id="rId5" w:type="default"/>
      <w:footerReference r:id="rId6" w:type="default"/>
      <w:pgSz w:w="11906" w:h="16838"/>
      <w:pgMar w:top="1247" w:right="1247" w:bottom="1134" w:left="1361" w:header="680" w:footer="624"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等线">
    <w:panose1 w:val="02010600030101010101"/>
    <w:charset w:val="86"/>
    <w:family w:val="auto"/>
    <w:pitch w:val="default"/>
    <w:sig w:usb0="A00002BF" w:usb1="38CF7CFA" w:usb2="00000016" w:usb3="00000000" w:csb0="0004000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modern"/>
    <w:pitch w:val="default"/>
    <w:sig w:usb0="E00006FF" w:usb1="0000FCFF" w:usb2="00000001" w:usb3="00000000" w:csb0="6000019F" w:csb1="DFD7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0801B7">
    <w:pPr>
      <w:pStyle w:val="28"/>
      <w:jc w:val="center"/>
      <w:rPr>
        <w:rFonts w:hint="eastAsia"/>
      </w:rPr>
    </w:pPr>
    <w:r>
      <w:rPr>
        <w:rFonts w:cs="等线"/>
        <w:color w:val="626870"/>
        <w:sz w:val="18"/>
      </w:rPr>
      <w:fldChar w:fldCharType="begin"/>
    </w:r>
    <w:r>
      <w:rPr>
        <w:rFonts w:cs="等线"/>
        <w:color w:val="626870"/>
        <w:sz w:val="18"/>
      </w:rPr>
      <w:instrText xml:space="preserve"> PAGE </w:instrText>
    </w:r>
    <w:r>
      <w:rPr>
        <w:rFonts w:hint="eastAsia" w:cs="等线"/>
        <w:color w:val="626870"/>
        <w:sz w:val="18"/>
      </w:rPr>
      <w:fldChar w:fldCharType="separate"/>
    </w:r>
    <w:r>
      <w:rPr>
        <w:rFonts w:hint="eastAsia" w:cs="等线"/>
        <w:color w:val="626870"/>
        <w:sz w:val="18"/>
      </w:rPr>
      <w:t>1</w:t>
    </w:r>
    <w:r>
      <w:rPr>
        <w:rFonts w:cs="等线"/>
        <w:color w:val="62687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41" w:lineRule="auto"/>
      </w:pPr>
      <w:r>
        <w:separator/>
      </w:r>
    </w:p>
  </w:footnote>
  <w:footnote w:type="continuationSeparator" w:id="1">
    <w:p>
      <w:pPr>
        <w:spacing w:before="0" w:after="0" w:line="341"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08A3E">
    <w:pPr>
      <w:pStyle w:val="29"/>
      <w:pBdr>
        <w:bottom w:val="single" w:color="D6DAE0" w:sz="4" w:space="4"/>
      </w:pBdr>
      <w:tabs>
        <w:tab w:val="right" w:pos="9298"/>
      </w:tabs>
      <w:spacing w:after="40"/>
      <w:rPr>
        <w:rFonts w:hint="eastAsia"/>
      </w:rPr>
    </w:pPr>
    <w:r>
      <w:rPr>
        <w:rFonts w:cs="等线"/>
        <w:color w:val="626870"/>
        <w:sz w:val="17"/>
      </w:rPr>
      <w:fldChar w:fldCharType="begin"/>
    </w:r>
    <w:r>
      <w:rPr>
        <w:rFonts w:cs="等线"/>
        <w:color w:val="626870"/>
        <w:sz w:val="17"/>
      </w:rPr>
      <w:instrText xml:space="preserve"> STYLEREF 1 </w:instrText>
    </w:r>
    <w:r>
      <w:rPr>
        <w:rFonts w:hint="eastAsia" w:cs="等线"/>
        <w:color w:val="626870"/>
        <w:sz w:val="17"/>
      </w:rPr>
      <w:fldChar w:fldCharType="separate"/>
    </w:r>
    <w:r>
      <w:rPr>
        <w:rFonts w:hint="eastAsia" w:cs="等线"/>
        <w:color w:val="626870"/>
        <w:sz w:val="17"/>
      </w:rPr>
      <w:t>第 2 章　项目一：货币时间价值与资本成本计算器</w:t>
    </w:r>
    <w:r>
      <w:rPr>
        <w:rFonts w:cs="等线"/>
        <w:color w:val="626870"/>
        <w:sz w:val="17"/>
      </w:rPr>
      <w:fldChar w:fldCharType="end"/>
    </w:r>
    <w:r>
      <w:rPr>
        <w:rFonts w:cs="等线"/>
        <w:color w:val="626870"/>
        <w:sz w:val="17"/>
      </w:rPr>
      <w:tab/>
    </w:r>
    <w:r>
      <w:rPr>
        <w:rFonts w:cs="等线"/>
        <w:color w:val="626870"/>
        <w:sz w:val="17"/>
      </w:rPr>
      <w:t>Python 财务应用操作手册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F4BCA"/>
    <w:rsid w:val="00AA1D8D"/>
    <w:rsid w:val="00B47730"/>
    <w:rsid w:val="00BD1C35"/>
    <w:rsid w:val="00CB0664"/>
    <w:rsid w:val="00F95A72"/>
    <w:rsid w:val="00FC693F"/>
    <w:rsid w:val="00FE4CBB"/>
    <w:rsid w:val="63EC0E2C"/>
    <w:rsid w:val="7B7D1A5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line="341" w:lineRule="auto"/>
    </w:pPr>
    <w:rPr>
      <w:rFonts w:ascii="等线" w:hAnsi="等线" w:eastAsia="等线" w:cstheme="minorBidi"/>
      <w:sz w:val="21"/>
      <w:szCs w:val="22"/>
      <w:lang w:val="en-US" w:eastAsia="en-US" w:bidi="ar-SA"/>
    </w:rPr>
  </w:style>
  <w:style w:type="paragraph" w:styleId="3">
    <w:name w:val="heading 1"/>
    <w:basedOn w:val="1"/>
    <w:next w:val="1"/>
    <w:link w:val="148"/>
    <w:qFormat/>
    <w:uiPriority w:val="9"/>
    <w:pPr>
      <w:keepNext/>
      <w:keepLines/>
      <w:spacing w:before="320" w:after="120" w:line="300" w:lineRule="auto"/>
      <w:outlineLvl w:val="0"/>
    </w:pPr>
    <w:rPr>
      <w:rFonts w:asciiTheme="majorHAnsi" w:hAnsiTheme="majorHAnsi" w:eastAsiaTheme="majorEastAsia" w:cstheme="majorBidi"/>
      <w:b/>
      <w:bCs/>
      <w:color w:val="1C4A8C"/>
      <w:sz w:val="40"/>
      <w:szCs w:val="28"/>
    </w:rPr>
  </w:style>
  <w:style w:type="paragraph" w:styleId="4">
    <w:name w:val="heading 2"/>
    <w:basedOn w:val="1"/>
    <w:next w:val="1"/>
    <w:link w:val="149"/>
    <w:unhideWhenUsed/>
    <w:qFormat/>
    <w:uiPriority w:val="9"/>
    <w:pPr>
      <w:keepNext/>
      <w:keepLines/>
      <w:spacing w:before="240" w:after="80" w:line="300" w:lineRule="auto"/>
      <w:outlineLvl w:val="1"/>
    </w:pPr>
    <w:rPr>
      <w:rFonts w:asciiTheme="majorHAnsi" w:hAnsiTheme="majorHAnsi" w:eastAsiaTheme="majorEastAsia" w:cstheme="majorBidi"/>
      <w:b/>
      <w:bCs/>
      <w:color w:val="1C1E21"/>
      <w:sz w:val="30"/>
      <w:szCs w:val="26"/>
    </w:rPr>
  </w:style>
  <w:style w:type="paragraph" w:styleId="5">
    <w:name w:val="heading 3"/>
    <w:basedOn w:val="1"/>
    <w:next w:val="1"/>
    <w:link w:val="150"/>
    <w:unhideWhenUsed/>
    <w:qFormat/>
    <w:uiPriority w:val="9"/>
    <w:pPr>
      <w:keepNext/>
      <w:keepLines/>
      <w:spacing w:before="160" w:line="300" w:lineRule="auto"/>
      <w:outlineLvl w:val="2"/>
    </w:pPr>
    <w:rPr>
      <w:rFonts w:asciiTheme="majorHAnsi" w:hAnsiTheme="majorHAnsi" w:eastAsiaTheme="majorEastAsia" w:cstheme="majorBidi"/>
      <w:b/>
      <w:bCs/>
      <w:color w:val="1C4A8C"/>
      <w:sz w:val="24"/>
    </w:rPr>
  </w:style>
  <w:style w:type="paragraph" w:styleId="6">
    <w:name w:val="heading 4"/>
    <w:basedOn w:val="1"/>
    <w:next w:val="1"/>
    <w:link w:val="160"/>
    <w:semiHidden/>
    <w:unhideWhenUsed/>
    <w:qFormat/>
    <w:uiPriority w:val="9"/>
    <w:pPr>
      <w:keepNext/>
      <w:keepLines/>
      <w:spacing w:before="120" w:after="40" w:line="300" w:lineRule="auto"/>
      <w:outlineLvl w:val="3"/>
    </w:pPr>
    <w:rPr>
      <w:rFonts w:asciiTheme="majorHAnsi" w:hAnsiTheme="majorHAnsi" w:eastAsiaTheme="majorEastAsia" w:cstheme="majorBidi"/>
      <w:b/>
      <w:bCs/>
      <w:i/>
      <w:iCs/>
      <w:color w:val="1C1E21"/>
    </w:rPr>
  </w:style>
  <w:style w:type="paragraph" w:styleId="7">
    <w:name w:val="heading 5"/>
    <w:basedOn w:val="1"/>
    <w:next w:val="1"/>
    <w:link w:val="16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6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41">
    <w:name w:val="Default Paragraph Font"/>
    <w:semiHidden/>
    <w:unhideWhenUsed/>
    <w:qFormat/>
    <w:uiPriority w:val="1"/>
  </w:style>
  <w:style w:type="table" w:default="1" w:styleId="41">
    <w:name w:val="Normal Table"/>
    <w:semiHidden/>
    <w:unhideWhenUsed/>
    <w:qFormat/>
    <w:uiPriority w:val="99"/>
    <w:tblPr>
      <w:tblCellMar>
        <w:top w:w="0" w:type="dxa"/>
        <w:left w:w="108" w:type="dxa"/>
        <w:bottom w:w="0" w:type="dxa"/>
        <w:right w:w="108" w:type="dxa"/>
      </w:tblCellMar>
    </w:tblPr>
  </w:style>
  <w:style w:type="paragraph" w:styleId="2">
    <w:name w:val="macro"/>
    <w:link w:val="15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toc 7"/>
    <w:basedOn w:val="1"/>
    <w:next w:val="1"/>
    <w:autoRedefine/>
    <w:unhideWhenUsed/>
    <w:uiPriority w:val="39"/>
    <w:pPr>
      <w:widowControl w:val="0"/>
      <w:spacing w:after="160" w:line="278" w:lineRule="auto"/>
      <w:ind w:left="2520" w:leftChars="1200"/>
    </w:pPr>
    <w:rPr>
      <w:rFonts w:asciiTheme="minorHAnsi" w:hAnsiTheme="minorHAnsi" w:eastAsiaTheme="minorEastAsia"/>
      <w:kern w:val="2"/>
      <w:sz w:val="22"/>
      <w:szCs w:val="24"/>
      <w:lang w:eastAsia="zh-CN"/>
      <w14:ligatures w14:val="standardContextual"/>
    </w:rPr>
  </w:style>
  <w:style w:type="paragraph" w:styleId="14">
    <w:name w:val="List Number 2"/>
    <w:basedOn w:val="1"/>
    <w:unhideWhenUsed/>
    <w:uiPriority w:val="99"/>
    <w:pPr>
      <w:numPr>
        <w:ilvl w:val="0"/>
        <w:numId w:val="1"/>
      </w:numPr>
      <w:contextualSpacing/>
    </w:pPr>
  </w:style>
  <w:style w:type="paragraph" w:styleId="15">
    <w:name w:val="List Number"/>
    <w:basedOn w:val="1"/>
    <w:unhideWhenUsed/>
    <w:uiPriority w:val="99"/>
    <w:pPr>
      <w:numPr>
        <w:ilvl w:val="0"/>
        <w:numId w:val="2"/>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uiPriority w:val="99"/>
    <w:pPr>
      <w:numPr>
        <w:ilvl w:val="0"/>
        <w:numId w:val="3"/>
      </w:numPr>
      <w:contextualSpacing/>
    </w:pPr>
  </w:style>
  <w:style w:type="paragraph" w:styleId="18">
    <w:name w:val="Body Text 3"/>
    <w:basedOn w:val="1"/>
    <w:link w:val="156"/>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54"/>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toc 5"/>
    <w:basedOn w:val="1"/>
    <w:next w:val="1"/>
    <w:autoRedefine/>
    <w:unhideWhenUsed/>
    <w:uiPriority w:val="39"/>
    <w:pPr>
      <w:widowControl w:val="0"/>
      <w:spacing w:after="160" w:line="278" w:lineRule="auto"/>
      <w:ind w:left="1680" w:leftChars="800"/>
    </w:pPr>
    <w:rPr>
      <w:rFonts w:asciiTheme="minorHAnsi" w:hAnsiTheme="minorHAnsi" w:eastAsiaTheme="minorEastAsia"/>
      <w:kern w:val="2"/>
      <w:sz w:val="22"/>
      <w:szCs w:val="24"/>
      <w:lang w:eastAsia="zh-CN"/>
      <w14:ligatures w14:val="standardContextual"/>
    </w:rPr>
  </w:style>
  <w:style w:type="paragraph" w:styleId="26">
    <w:name w:val="toc 3"/>
    <w:basedOn w:val="1"/>
    <w:next w:val="1"/>
    <w:autoRedefine/>
    <w:unhideWhenUsed/>
    <w:uiPriority w:val="39"/>
    <w:pPr>
      <w:ind w:left="840" w:leftChars="400"/>
    </w:pPr>
  </w:style>
  <w:style w:type="paragraph" w:styleId="27">
    <w:name w:val="toc 8"/>
    <w:basedOn w:val="1"/>
    <w:next w:val="1"/>
    <w:autoRedefine/>
    <w:unhideWhenUsed/>
    <w:uiPriority w:val="39"/>
    <w:pPr>
      <w:widowControl w:val="0"/>
      <w:spacing w:after="160" w:line="278" w:lineRule="auto"/>
      <w:ind w:left="2940" w:leftChars="1400"/>
    </w:pPr>
    <w:rPr>
      <w:rFonts w:asciiTheme="minorHAnsi" w:hAnsiTheme="minorHAnsi" w:eastAsiaTheme="minorEastAsia"/>
      <w:kern w:val="2"/>
      <w:sz w:val="22"/>
      <w:szCs w:val="24"/>
      <w:lang w:eastAsia="zh-CN"/>
      <w14:ligatures w14:val="standardContextual"/>
    </w:rPr>
  </w:style>
  <w:style w:type="paragraph" w:styleId="28">
    <w:name w:val="footer"/>
    <w:basedOn w:val="1"/>
    <w:link w:val="146"/>
    <w:unhideWhenUsed/>
    <w:uiPriority w:val="99"/>
    <w:pPr>
      <w:tabs>
        <w:tab w:val="center" w:pos="4680"/>
        <w:tab w:val="right" w:pos="9360"/>
      </w:tabs>
      <w:spacing w:after="0" w:line="240" w:lineRule="auto"/>
    </w:pPr>
  </w:style>
  <w:style w:type="paragraph" w:styleId="29">
    <w:name w:val="header"/>
    <w:basedOn w:val="1"/>
    <w:link w:val="145"/>
    <w:unhideWhenUsed/>
    <w:uiPriority w:val="99"/>
    <w:pPr>
      <w:tabs>
        <w:tab w:val="center" w:pos="4680"/>
        <w:tab w:val="right" w:pos="9360"/>
      </w:tabs>
      <w:spacing w:after="0" w:line="240" w:lineRule="auto"/>
    </w:pPr>
  </w:style>
  <w:style w:type="paragraph" w:styleId="30">
    <w:name w:val="toc 1"/>
    <w:basedOn w:val="1"/>
    <w:next w:val="1"/>
    <w:autoRedefine/>
    <w:unhideWhenUsed/>
    <w:uiPriority w:val="39"/>
  </w:style>
  <w:style w:type="paragraph" w:styleId="31">
    <w:name w:val="toc 4"/>
    <w:basedOn w:val="1"/>
    <w:next w:val="1"/>
    <w:autoRedefine/>
    <w:unhideWhenUsed/>
    <w:uiPriority w:val="39"/>
    <w:pPr>
      <w:widowControl w:val="0"/>
      <w:spacing w:after="160" w:line="278" w:lineRule="auto"/>
      <w:ind w:left="1260" w:leftChars="600"/>
    </w:pPr>
    <w:rPr>
      <w:rFonts w:asciiTheme="minorHAnsi" w:hAnsiTheme="minorHAnsi" w:eastAsiaTheme="minorEastAsia"/>
      <w:kern w:val="2"/>
      <w:sz w:val="22"/>
      <w:szCs w:val="24"/>
      <w:lang w:eastAsia="zh-CN"/>
      <w14:ligatures w14:val="standardContextual"/>
    </w:rPr>
  </w:style>
  <w:style w:type="paragraph" w:styleId="32">
    <w:name w:val="Subtitle"/>
    <w:basedOn w:val="1"/>
    <w:next w:val="1"/>
    <w:link w:val="15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List"/>
    <w:basedOn w:val="1"/>
    <w:unhideWhenUsed/>
    <w:uiPriority w:val="99"/>
    <w:pPr>
      <w:ind w:left="360" w:hanging="360"/>
      <w:contextualSpacing/>
    </w:pPr>
  </w:style>
  <w:style w:type="paragraph" w:styleId="34">
    <w:name w:val="toc 6"/>
    <w:basedOn w:val="1"/>
    <w:next w:val="1"/>
    <w:autoRedefine/>
    <w:unhideWhenUsed/>
    <w:uiPriority w:val="39"/>
    <w:pPr>
      <w:widowControl w:val="0"/>
      <w:spacing w:after="160" w:line="278" w:lineRule="auto"/>
      <w:ind w:left="2100" w:leftChars="1000"/>
    </w:pPr>
    <w:rPr>
      <w:rFonts w:asciiTheme="minorHAnsi" w:hAnsiTheme="minorHAnsi" w:eastAsiaTheme="minorEastAsia"/>
      <w:kern w:val="2"/>
      <w:sz w:val="22"/>
      <w:szCs w:val="24"/>
      <w:lang w:eastAsia="zh-CN"/>
      <w14:ligatures w14:val="standardContextual"/>
    </w:rPr>
  </w:style>
  <w:style w:type="paragraph" w:styleId="35">
    <w:name w:val="toc 2"/>
    <w:basedOn w:val="1"/>
    <w:next w:val="1"/>
    <w:autoRedefine/>
    <w:unhideWhenUsed/>
    <w:uiPriority w:val="39"/>
    <w:pPr>
      <w:ind w:left="420" w:leftChars="200"/>
    </w:pPr>
  </w:style>
  <w:style w:type="paragraph" w:styleId="36">
    <w:name w:val="toc 9"/>
    <w:basedOn w:val="1"/>
    <w:next w:val="1"/>
    <w:autoRedefine/>
    <w:unhideWhenUsed/>
    <w:uiPriority w:val="39"/>
    <w:pPr>
      <w:widowControl w:val="0"/>
      <w:spacing w:after="160" w:line="278" w:lineRule="auto"/>
      <w:ind w:left="3360" w:leftChars="1600"/>
    </w:pPr>
    <w:rPr>
      <w:rFonts w:asciiTheme="minorHAnsi" w:hAnsiTheme="minorHAnsi" w:eastAsiaTheme="minorEastAsia"/>
      <w:kern w:val="2"/>
      <w:sz w:val="22"/>
      <w:szCs w:val="24"/>
      <w:lang w:eastAsia="zh-CN"/>
      <w14:ligatures w14:val="standardContextual"/>
    </w:rPr>
  </w:style>
  <w:style w:type="paragraph" w:styleId="37">
    <w:name w:val="Body Text 2"/>
    <w:basedOn w:val="1"/>
    <w:link w:val="155"/>
    <w:unhideWhenUsed/>
    <w:uiPriority w:val="99"/>
    <w:pPr>
      <w:spacing w:after="120" w:line="480" w:lineRule="auto"/>
    </w:pPr>
  </w:style>
  <w:style w:type="paragraph" w:styleId="38">
    <w:name w:val="List Continue 2"/>
    <w:basedOn w:val="1"/>
    <w:unhideWhenUsed/>
    <w:uiPriority w:val="99"/>
    <w:pPr>
      <w:spacing w:after="120"/>
      <w:ind w:left="720"/>
      <w:contextualSpacing/>
    </w:pPr>
  </w:style>
  <w:style w:type="paragraph" w:styleId="39">
    <w:name w:val="List Continue 3"/>
    <w:basedOn w:val="1"/>
    <w:unhideWhenUsed/>
    <w:uiPriority w:val="99"/>
    <w:pPr>
      <w:spacing w:after="120"/>
      <w:ind w:left="1080"/>
      <w:contextualSpacing/>
    </w:pPr>
  </w:style>
  <w:style w:type="paragraph" w:styleId="40">
    <w:name w:val="Title"/>
    <w:basedOn w:val="1"/>
    <w:next w:val="1"/>
    <w:link w:val="15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2">
    <w:name w:val="Table Grid"/>
    <w:basedOn w:val="41"/>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3">
    <w:name w:val="Light Shading"/>
    <w:basedOn w:val="41"/>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4">
    <w:name w:val="Light Shading Accent 1"/>
    <w:basedOn w:val="41"/>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5">
    <w:name w:val="Light Shading Accent 2"/>
    <w:basedOn w:val="41"/>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6">
    <w:name w:val="Light Shading Accent 3"/>
    <w:basedOn w:val="41"/>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7">
    <w:name w:val="Light Shading Accent 4"/>
    <w:basedOn w:val="41"/>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8">
    <w:name w:val="Light Shading Accent 5"/>
    <w:basedOn w:val="41"/>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9">
    <w:name w:val="Light Shading Accent 6"/>
    <w:basedOn w:val="41"/>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0">
    <w:name w:val="Light List"/>
    <w:basedOn w:val="41"/>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1">
    <w:name w:val="Light List Accent 1"/>
    <w:basedOn w:val="41"/>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2">
    <w:name w:val="Light List Accent 2"/>
    <w:basedOn w:val="41"/>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3">
    <w:name w:val="Light List Accent 3"/>
    <w:basedOn w:val="41"/>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4">
    <w:name w:val="Light List Accent 4"/>
    <w:basedOn w:val="41"/>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5">
    <w:name w:val="Light List Accent 5"/>
    <w:basedOn w:val="41"/>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6">
    <w:name w:val="Light List Accent 6"/>
    <w:basedOn w:val="41"/>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7">
    <w:name w:val="Light Grid"/>
    <w:basedOn w:val="41"/>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8">
    <w:name w:val="Light Grid Accent 1"/>
    <w:basedOn w:val="41"/>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9">
    <w:name w:val="Light Grid Accent 2"/>
    <w:basedOn w:val="41"/>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0">
    <w:name w:val="Light Grid Accent 3"/>
    <w:basedOn w:val="41"/>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1">
    <w:name w:val="Light Grid Accent 4"/>
    <w:basedOn w:val="41"/>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2">
    <w:name w:val="Light Grid Accent 5"/>
    <w:basedOn w:val="41"/>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3">
    <w:name w:val="Light Grid Accent 6"/>
    <w:basedOn w:val="41"/>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4">
    <w:name w:val="Medium Shading 1"/>
    <w:basedOn w:val="41"/>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5">
    <w:name w:val="Medium Shading 1 Accent 1"/>
    <w:basedOn w:val="41"/>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6">
    <w:name w:val="Medium Shading 1 Accent 2"/>
    <w:basedOn w:val="41"/>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7">
    <w:name w:val="Medium Shading 1 Accent 3"/>
    <w:basedOn w:val="41"/>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8">
    <w:name w:val="Medium Shading 1 Accent 4"/>
    <w:basedOn w:val="41"/>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9">
    <w:name w:val="Medium Shading 1 Accent 5"/>
    <w:basedOn w:val="41"/>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0">
    <w:name w:val="Medium Shading 1 Accent 6"/>
    <w:basedOn w:val="41"/>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1">
    <w:name w:val="Medium Shading 2"/>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1"/>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2"/>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3"/>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4"/>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5"/>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6"/>
    <w:basedOn w:val="41"/>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List 1"/>
    <w:basedOn w:val="41"/>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9">
    <w:name w:val="Medium List 1 Accent 1"/>
    <w:basedOn w:val="41"/>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0">
    <w:name w:val="Medium List 1 Accent 2"/>
    <w:basedOn w:val="41"/>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1">
    <w:name w:val="Medium List 1 Accent 3"/>
    <w:basedOn w:val="41"/>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2">
    <w:name w:val="Medium List 1 Accent 4"/>
    <w:basedOn w:val="41"/>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3">
    <w:name w:val="Medium List 1 Accent 5"/>
    <w:basedOn w:val="41"/>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4">
    <w:name w:val="Medium List 1 Accent 6"/>
    <w:basedOn w:val="41"/>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5">
    <w:name w:val="Medium List 2"/>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1"/>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2"/>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3"/>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4"/>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5"/>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6"/>
    <w:basedOn w:val="41"/>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Grid 1"/>
    <w:basedOn w:val="41"/>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3">
    <w:name w:val="Medium Grid 1 Accent 1"/>
    <w:basedOn w:val="41"/>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4">
    <w:name w:val="Medium Grid 1 Accent 2"/>
    <w:basedOn w:val="41"/>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5">
    <w:name w:val="Medium Grid 1 Accent 3"/>
    <w:basedOn w:val="41"/>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6">
    <w:name w:val="Medium Grid 1 Accent 4"/>
    <w:basedOn w:val="41"/>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7">
    <w:name w:val="Medium Grid 1 Accent 5"/>
    <w:basedOn w:val="41"/>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8">
    <w:name w:val="Medium Grid 1 Accent 6"/>
    <w:basedOn w:val="41"/>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9">
    <w:name w:val="Medium Grid 2"/>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0">
    <w:name w:val="Medium Grid 2 Accent 1"/>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1">
    <w:name w:val="Medium Grid 2 Accent 2"/>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2">
    <w:name w:val="Medium Grid 2 Accent 3"/>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3">
    <w:name w:val="Medium Grid 2 Accent 4"/>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4">
    <w:name w:val="Medium Grid 2 Accent 5"/>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5">
    <w:name w:val="Medium Grid 2 Accent 6"/>
    <w:basedOn w:val="41"/>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6">
    <w:name w:val="Medium Grid 3"/>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7">
    <w:name w:val="Medium Grid 3 Accent 1"/>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8">
    <w:name w:val="Medium Grid 3 Accent 2"/>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9">
    <w:name w:val="Medium Grid 3 Accent 3"/>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0">
    <w:name w:val="Medium Grid 3 Accent 4"/>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1">
    <w:name w:val="Medium Grid 3 Accent 5"/>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2">
    <w:name w:val="Medium Grid 3 Accent 6"/>
    <w:basedOn w:val="41"/>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3">
    <w:name w:val="Dark List"/>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4">
    <w:name w:val="Dark List Accent 1"/>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5">
    <w:name w:val="Dark List Accent 2"/>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6">
    <w:name w:val="Dark List Accent 3"/>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7">
    <w:name w:val="Dark List Accent 4"/>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8">
    <w:name w:val="Dark List Accent 5"/>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9">
    <w:name w:val="Dark List Accent 6"/>
    <w:basedOn w:val="41"/>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0">
    <w:name w:val="Colorful Shading"/>
    <w:basedOn w:val="41"/>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1"/>
    <w:basedOn w:val="41"/>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2"/>
    <w:basedOn w:val="41"/>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3"/>
    <w:basedOn w:val="41"/>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41"/>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5"/>
    <w:basedOn w:val="41"/>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6"/>
    <w:basedOn w:val="41"/>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List"/>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8">
    <w:name w:val="Colorful List Accent 1"/>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9">
    <w:name w:val="Colorful List Accent 2"/>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0">
    <w:name w:val="Colorful List Accent 3"/>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1">
    <w:name w:val="Colorful List Accent 4"/>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2">
    <w:name w:val="Colorful List Accent 5"/>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3">
    <w:name w:val="Colorful List Accent 6"/>
    <w:basedOn w:val="41"/>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4">
    <w:name w:val="Colorful Grid"/>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5">
    <w:name w:val="Colorful Grid Accent 1"/>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6">
    <w:name w:val="Colorful Grid Accent 2"/>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7">
    <w:name w:val="Colorful Grid Accent 3"/>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8">
    <w:name w:val="Colorful Grid Accent 4"/>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9">
    <w:name w:val="Colorful Grid Accent 5"/>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0">
    <w:name w:val="Colorful Grid Accent 6"/>
    <w:basedOn w:val="41"/>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2">
    <w:name w:val="Strong"/>
    <w:basedOn w:val="141"/>
    <w:qFormat/>
    <w:uiPriority w:val="22"/>
    <w:rPr>
      <w:b/>
      <w:bCs/>
    </w:rPr>
  </w:style>
  <w:style w:type="character" w:styleId="143">
    <w:name w:val="Emphasis"/>
    <w:basedOn w:val="141"/>
    <w:qFormat/>
    <w:uiPriority w:val="20"/>
    <w:rPr>
      <w:i/>
      <w:iCs/>
    </w:rPr>
  </w:style>
  <w:style w:type="character" w:styleId="144">
    <w:name w:val="Hyperlink"/>
    <w:basedOn w:val="141"/>
    <w:unhideWhenUsed/>
    <w:uiPriority w:val="99"/>
    <w:rPr>
      <w:color w:val="0000FF" w:themeColor="hyperlink"/>
      <w:u w:val="single"/>
      <w14:textFill>
        <w14:solidFill>
          <w14:schemeClr w14:val="hlink"/>
        </w14:solidFill>
      </w14:textFill>
    </w:rPr>
  </w:style>
  <w:style w:type="character" w:customStyle="1" w:styleId="145">
    <w:name w:val="页眉 字符"/>
    <w:basedOn w:val="141"/>
    <w:link w:val="29"/>
    <w:uiPriority w:val="99"/>
  </w:style>
  <w:style w:type="character" w:customStyle="1" w:styleId="146">
    <w:name w:val="页脚 字符"/>
    <w:basedOn w:val="141"/>
    <w:link w:val="28"/>
    <w:uiPriority w:val="99"/>
  </w:style>
  <w:style w:type="paragraph" w:styleId="14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8">
    <w:name w:val="标题 1 字符"/>
    <w:basedOn w:val="141"/>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9">
    <w:name w:val="标题 2 字符"/>
    <w:basedOn w:val="141"/>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0">
    <w:name w:val="标题 3 字符"/>
    <w:basedOn w:val="141"/>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51">
    <w:name w:val="标题 字符"/>
    <w:basedOn w:val="141"/>
    <w:link w:val="40"/>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2">
    <w:name w:val="副标题 字符"/>
    <w:basedOn w:val="14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3">
    <w:name w:val="List Paragraph"/>
    <w:basedOn w:val="1"/>
    <w:qFormat/>
    <w:uiPriority w:val="34"/>
    <w:pPr>
      <w:ind w:left="720"/>
      <w:contextualSpacing/>
    </w:pPr>
  </w:style>
  <w:style w:type="character" w:customStyle="1" w:styleId="154">
    <w:name w:val="正文文本 字符"/>
    <w:basedOn w:val="141"/>
    <w:link w:val="20"/>
    <w:uiPriority w:val="99"/>
  </w:style>
  <w:style w:type="character" w:customStyle="1" w:styleId="155">
    <w:name w:val="正文文本 2 字符"/>
    <w:basedOn w:val="141"/>
    <w:link w:val="37"/>
    <w:uiPriority w:val="99"/>
  </w:style>
  <w:style w:type="character" w:customStyle="1" w:styleId="156">
    <w:name w:val="正文文本 3 字符"/>
    <w:basedOn w:val="141"/>
    <w:link w:val="18"/>
    <w:uiPriority w:val="99"/>
    <w:rPr>
      <w:sz w:val="16"/>
      <w:szCs w:val="16"/>
    </w:rPr>
  </w:style>
  <w:style w:type="character" w:customStyle="1" w:styleId="157">
    <w:name w:val="宏文本 字符"/>
    <w:basedOn w:val="141"/>
    <w:link w:val="2"/>
    <w:uiPriority w:val="99"/>
    <w:rPr>
      <w:rFonts w:ascii="Courier" w:hAnsi="Courier"/>
      <w:sz w:val="20"/>
      <w:szCs w:val="20"/>
    </w:rPr>
  </w:style>
  <w:style w:type="paragraph" w:styleId="158">
    <w:name w:val="Quote"/>
    <w:basedOn w:val="1"/>
    <w:next w:val="1"/>
    <w:link w:val="159"/>
    <w:qFormat/>
    <w:uiPriority w:val="29"/>
    <w:rPr>
      <w:i/>
      <w:iCs/>
      <w:color w:val="000000" w:themeColor="text1"/>
      <w14:textFill>
        <w14:solidFill>
          <w14:schemeClr w14:val="tx1"/>
        </w14:solidFill>
      </w14:textFill>
    </w:rPr>
  </w:style>
  <w:style w:type="character" w:customStyle="1" w:styleId="159">
    <w:name w:val="引用 字符"/>
    <w:basedOn w:val="141"/>
    <w:link w:val="158"/>
    <w:uiPriority w:val="29"/>
    <w:rPr>
      <w:i/>
      <w:iCs/>
      <w:color w:val="000000" w:themeColor="text1"/>
      <w14:textFill>
        <w14:solidFill>
          <w14:schemeClr w14:val="tx1"/>
        </w14:solidFill>
      </w14:textFill>
    </w:rPr>
  </w:style>
  <w:style w:type="character" w:customStyle="1" w:styleId="160">
    <w:name w:val="标题 4 字符"/>
    <w:basedOn w:val="141"/>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1">
    <w:name w:val="标题 5 字符"/>
    <w:basedOn w:val="141"/>
    <w:link w:val="7"/>
    <w:semiHidden/>
    <w:uiPriority w:val="9"/>
    <w:rPr>
      <w:rFonts w:asciiTheme="majorHAnsi" w:hAnsiTheme="majorHAnsi" w:eastAsiaTheme="majorEastAsia" w:cstheme="majorBidi"/>
      <w:color w:val="254061" w:themeColor="accent1" w:themeShade="80"/>
    </w:rPr>
  </w:style>
  <w:style w:type="character" w:customStyle="1" w:styleId="162">
    <w:name w:val="标题 6 字符"/>
    <w:basedOn w:val="141"/>
    <w:link w:val="8"/>
    <w:semiHidden/>
    <w:uiPriority w:val="9"/>
    <w:rPr>
      <w:rFonts w:asciiTheme="majorHAnsi" w:hAnsiTheme="majorHAnsi" w:eastAsiaTheme="majorEastAsia" w:cstheme="majorBidi"/>
      <w:i/>
      <w:iCs/>
      <w:color w:val="254061" w:themeColor="accent1" w:themeShade="80"/>
    </w:rPr>
  </w:style>
  <w:style w:type="character" w:customStyle="1" w:styleId="163">
    <w:name w:val="标题 7 字符"/>
    <w:basedOn w:val="141"/>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4">
    <w:name w:val="标题 8 字符"/>
    <w:basedOn w:val="141"/>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5">
    <w:name w:val="标题 9 字符"/>
    <w:basedOn w:val="141"/>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6">
    <w:name w:val="Intense Quote"/>
    <w:basedOn w:val="1"/>
    <w:next w:val="1"/>
    <w:link w:val="16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7">
    <w:name w:val="明显引用 字符"/>
    <w:basedOn w:val="141"/>
    <w:link w:val="166"/>
    <w:uiPriority w:val="30"/>
    <w:rPr>
      <w:b/>
      <w:bCs/>
      <w:i/>
      <w:iCs/>
      <w:color w:val="4F81BD" w:themeColor="accent1"/>
      <w14:textFill>
        <w14:solidFill>
          <w14:schemeClr w14:val="accent1"/>
        </w14:solidFill>
      </w14:textFill>
    </w:rPr>
  </w:style>
  <w:style w:type="character" w:customStyle="1" w:styleId="168">
    <w:name w:val="Subtle Emphasis"/>
    <w:basedOn w:val="141"/>
    <w:qFormat/>
    <w:uiPriority w:val="19"/>
    <w:rPr>
      <w:i/>
      <w:iCs/>
      <w:color w:val="808080" w:themeColor="text1" w:themeTint="80"/>
      <w14:textFill>
        <w14:solidFill>
          <w14:schemeClr w14:val="tx1">
            <w14:lumMod w14:val="50000"/>
            <w14:lumOff w14:val="50000"/>
          </w14:schemeClr>
        </w14:solidFill>
      </w14:textFill>
    </w:rPr>
  </w:style>
  <w:style w:type="character" w:customStyle="1" w:styleId="169">
    <w:name w:val="Intense Emphasis"/>
    <w:basedOn w:val="141"/>
    <w:qFormat/>
    <w:uiPriority w:val="21"/>
    <w:rPr>
      <w:b/>
      <w:bCs/>
      <w:i/>
      <w:iCs/>
      <w:color w:val="4F81BD" w:themeColor="accent1"/>
      <w14:textFill>
        <w14:solidFill>
          <w14:schemeClr w14:val="accent1"/>
        </w14:solidFill>
      </w14:textFill>
    </w:rPr>
  </w:style>
  <w:style w:type="character" w:customStyle="1" w:styleId="170">
    <w:name w:val="Subtle Reference"/>
    <w:basedOn w:val="141"/>
    <w:qFormat/>
    <w:uiPriority w:val="31"/>
    <w:rPr>
      <w:smallCaps/>
      <w:color w:val="C0504D" w:themeColor="accent2"/>
      <w:u w:val="single"/>
      <w14:textFill>
        <w14:solidFill>
          <w14:schemeClr w14:val="accent2"/>
        </w14:solidFill>
      </w14:textFill>
    </w:rPr>
  </w:style>
  <w:style w:type="character" w:customStyle="1" w:styleId="171">
    <w:name w:val="Intense Reference"/>
    <w:basedOn w:val="141"/>
    <w:qFormat/>
    <w:uiPriority w:val="32"/>
    <w:rPr>
      <w:b/>
      <w:bCs/>
      <w:smallCaps/>
      <w:color w:val="C0504D" w:themeColor="accent2"/>
      <w:spacing w:val="5"/>
      <w:u w:val="single"/>
      <w14:textFill>
        <w14:solidFill>
          <w14:schemeClr w14:val="accent2"/>
        </w14:solidFill>
      </w14:textFill>
    </w:rPr>
  </w:style>
  <w:style w:type="character" w:customStyle="1" w:styleId="172">
    <w:name w:val="Book Title"/>
    <w:basedOn w:val="141"/>
    <w:qFormat/>
    <w:uiPriority w:val="33"/>
    <w:rPr>
      <w:b/>
      <w:bCs/>
      <w:smallCaps/>
      <w:spacing w:val="5"/>
    </w:rPr>
  </w:style>
  <w:style w:type="paragraph" w:customStyle="1" w:styleId="173">
    <w:name w:val="TOC Heading"/>
    <w:basedOn w:val="3"/>
    <w:next w:val="1"/>
    <w:semiHidden/>
    <w:unhideWhenUsed/>
    <w:qFormat/>
    <w:uiPriority w:val="39"/>
    <w:pPr>
      <w:outlineLvl w:val="9"/>
    </w:pPr>
  </w:style>
  <w:style w:type="character" w:customStyle="1" w:styleId="174">
    <w:name w:val="Unresolved Mention"/>
    <w:basedOn w:val="14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9" Type="http://schemas.openxmlformats.org/officeDocument/2006/relationships/image" Target="media/image92.png"/><Relationship Id="rId98" Type="http://schemas.openxmlformats.org/officeDocument/2006/relationships/image" Target="media/image91.png"/><Relationship Id="rId97" Type="http://schemas.openxmlformats.org/officeDocument/2006/relationships/image" Target="media/image90.png"/><Relationship Id="rId96" Type="http://schemas.openxmlformats.org/officeDocument/2006/relationships/image" Target="media/image89.jpeg"/><Relationship Id="rId95" Type="http://schemas.openxmlformats.org/officeDocument/2006/relationships/image" Target="media/image88.jpeg"/><Relationship Id="rId94" Type="http://schemas.openxmlformats.org/officeDocument/2006/relationships/image" Target="media/image87.jpeg"/><Relationship Id="rId93" Type="http://schemas.openxmlformats.org/officeDocument/2006/relationships/image" Target="media/image86.jpeg"/><Relationship Id="rId92" Type="http://schemas.openxmlformats.org/officeDocument/2006/relationships/image" Target="media/image85.jpeg"/><Relationship Id="rId91" Type="http://schemas.openxmlformats.org/officeDocument/2006/relationships/image" Target="media/image84.jpeg"/><Relationship Id="rId90" Type="http://schemas.openxmlformats.org/officeDocument/2006/relationships/image" Target="media/image83.jpeg"/><Relationship Id="rId9" Type="http://schemas.openxmlformats.org/officeDocument/2006/relationships/image" Target="media/image2.png"/><Relationship Id="rId89" Type="http://schemas.openxmlformats.org/officeDocument/2006/relationships/image" Target="media/image82.jpeg"/><Relationship Id="rId88" Type="http://schemas.openxmlformats.org/officeDocument/2006/relationships/image" Target="media/image81.jpeg"/><Relationship Id="rId87" Type="http://schemas.openxmlformats.org/officeDocument/2006/relationships/image" Target="media/image80.jpeg"/><Relationship Id="rId86" Type="http://schemas.openxmlformats.org/officeDocument/2006/relationships/image" Target="media/image79.png"/><Relationship Id="rId85" Type="http://schemas.openxmlformats.org/officeDocument/2006/relationships/image" Target="media/image78.jpeg"/><Relationship Id="rId84" Type="http://schemas.openxmlformats.org/officeDocument/2006/relationships/image" Target="media/image77.jpeg"/><Relationship Id="rId83" Type="http://schemas.openxmlformats.org/officeDocument/2006/relationships/image" Target="media/image76.png"/><Relationship Id="rId82" Type="http://schemas.openxmlformats.org/officeDocument/2006/relationships/image" Target="media/image75.jpeg"/><Relationship Id="rId81" Type="http://schemas.openxmlformats.org/officeDocument/2006/relationships/image" Target="media/image74.jpeg"/><Relationship Id="rId80" Type="http://schemas.openxmlformats.org/officeDocument/2006/relationships/image" Target="media/image73.jpeg"/><Relationship Id="rId8" Type="http://schemas.openxmlformats.org/officeDocument/2006/relationships/image" Target="media/image1.png"/><Relationship Id="rId79" Type="http://schemas.openxmlformats.org/officeDocument/2006/relationships/image" Target="media/image72.png"/><Relationship Id="rId78" Type="http://schemas.openxmlformats.org/officeDocument/2006/relationships/image" Target="media/image71.jpeg"/><Relationship Id="rId77" Type="http://schemas.openxmlformats.org/officeDocument/2006/relationships/image" Target="media/image70.jpeg"/><Relationship Id="rId76" Type="http://schemas.openxmlformats.org/officeDocument/2006/relationships/image" Target="media/image69.jpeg"/><Relationship Id="rId75" Type="http://schemas.openxmlformats.org/officeDocument/2006/relationships/image" Target="media/image68.jpeg"/><Relationship Id="rId74" Type="http://schemas.openxmlformats.org/officeDocument/2006/relationships/image" Target="media/image67.jpeg"/><Relationship Id="rId73" Type="http://schemas.openxmlformats.org/officeDocument/2006/relationships/image" Target="media/image66.jpeg"/><Relationship Id="rId72" Type="http://schemas.openxmlformats.org/officeDocument/2006/relationships/image" Target="media/image65.jpeg"/><Relationship Id="rId71" Type="http://schemas.openxmlformats.org/officeDocument/2006/relationships/image" Target="media/image64.jpeg"/><Relationship Id="rId70" Type="http://schemas.openxmlformats.org/officeDocument/2006/relationships/image" Target="media/image63.jpe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jpeg"/><Relationship Id="rId67" Type="http://schemas.openxmlformats.org/officeDocument/2006/relationships/image" Target="media/image60.jpeg"/><Relationship Id="rId66" Type="http://schemas.openxmlformats.org/officeDocument/2006/relationships/image" Target="media/image59.jpeg"/><Relationship Id="rId65" Type="http://schemas.openxmlformats.org/officeDocument/2006/relationships/image" Target="media/image58.jpeg"/><Relationship Id="rId64" Type="http://schemas.openxmlformats.org/officeDocument/2006/relationships/image" Target="media/image57.jpeg"/><Relationship Id="rId63" Type="http://schemas.openxmlformats.org/officeDocument/2006/relationships/image" Target="media/image56.jpeg"/><Relationship Id="rId62" Type="http://schemas.openxmlformats.org/officeDocument/2006/relationships/image" Target="media/image55.jpeg"/><Relationship Id="rId61" Type="http://schemas.openxmlformats.org/officeDocument/2006/relationships/image" Target="media/image54.jpeg"/><Relationship Id="rId60" Type="http://schemas.openxmlformats.org/officeDocument/2006/relationships/image" Target="media/image53.jpeg"/><Relationship Id="rId6" Type="http://schemas.openxmlformats.org/officeDocument/2006/relationships/footer" Target="footer1.xml"/><Relationship Id="rId59" Type="http://schemas.openxmlformats.org/officeDocument/2006/relationships/image" Target="media/image52.jpeg"/><Relationship Id="rId58" Type="http://schemas.openxmlformats.org/officeDocument/2006/relationships/image" Target="media/image51.jpeg"/><Relationship Id="rId57" Type="http://schemas.openxmlformats.org/officeDocument/2006/relationships/image" Target="media/image50.png"/><Relationship Id="rId56" Type="http://schemas.openxmlformats.org/officeDocument/2006/relationships/image" Target="media/image49.jpeg"/><Relationship Id="rId55" Type="http://schemas.openxmlformats.org/officeDocument/2006/relationships/image" Target="media/image48.jpeg"/><Relationship Id="rId54" Type="http://schemas.openxmlformats.org/officeDocument/2006/relationships/image" Target="media/image47.jpeg"/><Relationship Id="rId53" Type="http://schemas.openxmlformats.org/officeDocument/2006/relationships/image" Target="media/image46.jpeg"/><Relationship Id="rId52" Type="http://schemas.openxmlformats.org/officeDocument/2006/relationships/image" Target="media/image45.jpeg"/><Relationship Id="rId51" Type="http://schemas.openxmlformats.org/officeDocument/2006/relationships/image" Target="media/image44.jpeg"/><Relationship Id="rId50" Type="http://schemas.openxmlformats.org/officeDocument/2006/relationships/image" Target="media/image43.jpeg"/><Relationship Id="rId5" Type="http://schemas.openxmlformats.org/officeDocument/2006/relationships/header" Target="header1.xml"/><Relationship Id="rId49" Type="http://schemas.openxmlformats.org/officeDocument/2006/relationships/image" Target="media/image42.jpeg"/><Relationship Id="rId48" Type="http://schemas.openxmlformats.org/officeDocument/2006/relationships/image" Target="media/image41.jpeg"/><Relationship Id="rId47" Type="http://schemas.openxmlformats.org/officeDocument/2006/relationships/image" Target="media/image40.jpeg"/><Relationship Id="rId46" Type="http://schemas.openxmlformats.org/officeDocument/2006/relationships/image" Target="media/image39.jpeg"/><Relationship Id="rId45" Type="http://schemas.openxmlformats.org/officeDocument/2006/relationships/image" Target="media/image38.jpe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jpeg"/><Relationship Id="rId41" Type="http://schemas.openxmlformats.org/officeDocument/2006/relationships/image" Target="media/image34.jpeg"/><Relationship Id="rId40" Type="http://schemas.openxmlformats.org/officeDocument/2006/relationships/image" Target="media/image33.jpeg"/><Relationship Id="rId4" Type="http://schemas.openxmlformats.org/officeDocument/2006/relationships/endnotes" Target="endnotes.xml"/><Relationship Id="rId39" Type="http://schemas.openxmlformats.org/officeDocument/2006/relationships/image" Target="media/image32.jpeg"/><Relationship Id="rId38" Type="http://schemas.openxmlformats.org/officeDocument/2006/relationships/image" Target="media/image31.jpeg"/><Relationship Id="rId37" Type="http://schemas.openxmlformats.org/officeDocument/2006/relationships/image" Target="media/image30.jpeg"/><Relationship Id="rId36" Type="http://schemas.openxmlformats.org/officeDocument/2006/relationships/image" Target="media/image29.jpeg"/><Relationship Id="rId35" Type="http://schemas.openxmlformats.org/officeDocument/2006/relationships/image" Target="media/image28.jpeg"/><Relationship Id="rId34" Type="http://schemas.openxmlformats.org/officeDocument/2006/relationships/image" Target="media/image27.jpe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png"/><Relationship Id="rId122" Type="http://schemas.openxmlformats.org/officeDocument/2006/relationships/fontTable" Target="fontTable.xml"/><Relationship Id="rId121" Type="http://schemas.openxmlformats.org/officeDocument/2006/relationships/customXml" Target="../customXml/item1.xml"/><Relationship Id="rId120" Type="http://schemas.openxmlformats.org/officeDocument/2006/relationships/numbering" Target="numbering.xml"/><Relationship Id="rId12" Type="http://schemas.openxmlformats.org/officeDocument/2006/relationships/image" Target="media/image5.jpeg"/><Relationship Id="rId119" Type="http://schemas.openxmlformats.org/officeDocument/2006/relationships/image" Target="media/image112.png"/><Relationship Id="rId118" Type="http://schemas.openxmlformats.org/officeDocument/2006/relationships/image" Target="media/image111.png"/><Relationship Id="rId117" Type="http://schemas.openxmlformats.org/officeDocument/2006/relationships/image" Target="media/image110.png"/><Relationship Id="rId116" Type="http://schemas.openxmlformats.org/officeDocument/2006/relationships/image" Target="media/image109.png"/><Relationship Id="rId115" Type="http://schemas.openxmlformats.org/officeDocument/2006/relationships/image" Target="media/image108.png"/><Relationship Id="rId114" Type="http://schemas.openxmlformats.org/officeDocument/2006/relationships/image" Target="media/image107.png"/><Relationship Id="rId113" Type="http://schemas.openxmlformats.org/officeDocument/2006/relationships/image" Target="media/image106.png"/><Relationship Id="rId112" Type="http://schemas.openxmlformats.org/officeDocument/2006/relationships/image" Target="media/image105.png"/><Relationship Id="rId111" Type="http://schemas.openxmlformats.org/officeDocument/2006/relationships/image" Target="media/image104.png"/><Relationship Id="rId110" Type="http://schemas.openxmlformats.org/officeDocument/2006/relationships/image" Target="media/image103.png"/><Relationship Id="rId11" Type="http://schemas.openxmlformats.org/officeDocument/2006/relationships/image" Target="media/image4.jpeg"/><Relationship Id="rId109" Type="http://schemas.openxmlformats.org/officeDocument/2006/relationships/image" Target="media/image102.png"/><Relationship Id="rId108" Type="http://schemas.openxmlformats.org/officeDocument/2006/relationships/image" Target="media/image101.png"/><Relationship Id="rId107" Type="http://schemas.openxmlformats.org/officeDocument/2006/relationships/image" Target="media/image100.png"/><Relationship Id="rId106" Type="http://schemas.openxmlformats.org/officeDocument/2006/relationships/image" Target="media/image99.png"/><Relationship Id="rId105" Type="http://schemas.openxmlformats.org/officeDocument/2006/relationships/image" Target="media/image98.png"/><Relationship Id="rId104" Type="http://schemas.openxmlformats.org/officeDocument/2006/relationships/image" Target="media/image97.png"/><Relationship Id="rId103" Type="http://schemas.openxmlformats.org/officeDocument/2006/relationships/image" Target="media/image96.png"/><Relationship Id="rId102" Type="http://schemas.openxmlformats.org/officeDocument/2006/relationships/image" Target="media/image95.png"/><Relationship Id="rId101" Type="http://schemas.openxmlformats.org/officeDocument/2006/relationships/image" Target="media/image94.png"/><Relationship Id="rId100" Type="http://schemas.openxmlformats.org/officeDocument/2006/relationships/image" Target="media/image93.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201</Pages>
  <Words>3856</Words>
  <Characters>5148</Characters>
  <Lines>9237</Lines>
  <Paragraphs>7076</Paragraphs>
  <TotalTime>8</TotalTime>
  <ScaleCrop>false</ScaleCrop>
  <LinksUpToDate>false</LinksUpToDate>
  <CharactersWithSpaces>5831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2026-09-22T16:14:00Z</dcterms:created>
  <dc:creator>python-docx</dc:creator>
  <dc:description>generated by python-docx</dc:description>
  <cp:lastModifiedBy>WPS</cp:lastModifiedBy>
  <dcterms:modified xsi:type="dcterms:W3CDTF">2026-09-23T02:37:40Z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eyJoZGlkIjoiNjRmZGI5ZDg5YTZjM2E4Y2NlNGQ2YWEzNGYzMmJmZjMiLCJ1c2VySWQiOiIxMzQ2MTU5NzM3In0=</vt:lpwstr>
  </property>
  <property fmtid="{D5CDD505-2E9C-101B-9397-08002B2CF9AE}" pid="3" name="KSOProductBuildVer">
    <vt:lpwstr>2052-12.1.0.19770</vt:lpwstr>
  </property>
  <property fmtid="{D5CDD505-2E9C-101B-9397-08002B2CF9AE}" pid="4" name="ICV">
    <vt:lpwstr>5891D84A16BF4E6EB9B1352F2E9F1F44_12</vt:lpwstr>
  </property>
</Properties>
</file>