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720"/>
        <w:rPr/>
      </w:pPr>
      <w:r w:rsidDel="00000000" w:rsidR="00000000" w:rsidRPr="00000000">
        <w:rPr>
          <w:rtl w:val="0"/>
        </w:rPr>
      </w:r>
    </w:p>
    <w:p w:rsidR="00000000" w:rsidDel="00000000" w:rsidP="00000000" w:rsidRDefault="00000000" w:rsidRPr="00000000" w14:paraId="00000002">
      <w:pPr>
        <w:pageBreakBefore w:val="0"/>
        <w:ind w:firstLine="7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ageBreakBefore w:val="0"/>
        <w:ind w:firstLine="720"/>
        <w:rPr/>
      </w:pPr>
      <w:r w:rsidDel="00000000" w:rsidR="00000000" w:rsidRPr="00000000">
        <w:rPr/>
        <w:drawing>
          <wp:anchor allowOverlap="1" behindDoc="1" distB="0" distT="0" distL="114300" distR="114300" hidden="0" layoutInCell="1" locked="0" relativeHeight="0" simplePos="0">
            <wp:simplePos x="0" y="0"/>
            <wp:positionH relativeFrom="page">
              <wp:posOffset>-400049</wp:posOffset>
            </wp:positionH>
            <wp:positionV relativeFrom="page">
              <wp:posOffset>-142874</wp:posOffset>
            </wp:positionV>
            <wp:extent cx="12687300" cy="8303834"/>
            <wp:effectExtent b="0" l="0" r="0" t="0"/>
            <wp:wrapNone/>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2687300" cy="8303834"/>
                    </a:xfrm>
                    <a:prstGeom prst="rect"/>
                    <a:ln/>
                  </pic:spPr>
                </pic:pic>
              </a:graphicData>
            </a:graphic>
          </wp:anchor>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600075</wp:posOffset>
            </wp:positionH>
            <wp:positionV relativeFrom="page">
              <wp:posOffset>51522</wp:posOffset>
            </wp:positionV>
            <wp:extent cx="10734675" cy="6587403"/>
            <wp:effectExtent b="0" l="0" r="0" t="0"/>
            <wp:wrapSquare wrapText="bothSides" distB="114300" distT="114300" distL="114300" distR="114300"/>
            <wp:docPr id="5" name="image5.jpg"/>
            <a:graphic>
              <a:graphicData uri="http://schemas.openxmlformats.org/drawingml/2006/picture">
                <pic:pic>
                  <pic:nvPicPr>
                    <pic:cNvPr id="0" name="image5.jpg"/>
                    <pic:cNvPicPr preferRelativeResize="0"/>
                  </pic:nvPicPr>
                  <pic:blipFill>
                    <a:blip r:embed="rId8"/>
                    <a:srcRect b="17513" l="6442" r="5585" t="0"/>
                    <a:stretch>
                      <a:fillRect/>
                    </a:stretch>
                  </pic:blipFill>
                  <pic:spPr>
                    <a:xfrm>
                      <a:off x="0" y="0"/>
                      <a:ext cx="10734675" cy="6587403"/>
                    </a:xfrm>
                    <a:prstGeom prst="rect"/>
                    <a:ln/>
                  </pic:spPr>
                </pic:pic>
              </a:graphicData>
            </a:graphic>
          </wp:anchor>
        </w:drawing>
      </w:r>
      <w:r w:rsidDel="00000000" w:rsidR="00000000" w:rsidRPr="00000000">
        <w:rPr>
          <w:rtl w:val="0"/>
        </w:rPr>
        <w:t xml:space="preserve">        </w:t>
      </w:r>
    </w:p>
    <w:p w:rsidR="00000000" w:rsidDel="00000000" w:rsidP="00000000" w:rsidRDefault="00000000" w:rsidRPr="00000000" w14:paraId="00000017">
      <w:pPr>
        <w:pageBreakBefore w:val="0"/>
        <w:rPr>
          <w:b w:val="1"/>
        </w:rPr>
      </w:pPr>
      <w:r w:rsidDel="00000000" w:rsidR="00000000" w:rsidRPr="00000000">
        <w:rPr>
          <w:b w:val="1"/>
          <w:rtl w:val="0"/>
        </w:rPr>
        <w:t xml:space="preserve">***REQUEST PERMISSION (textbox that will pop up when the app is installed)</w:t>
      </w:r>
    </w:p>
    <w:p w:rsidR="00000000" w:rsidDel="00000000" w:rsidP="00000000" w:rsidRDefault="00000000" w:rsidRPr="00000000" w14:paraId="00000018">
      <w:pPr>
        <w:pageBreakBefore w:val="0"/>
        <w:rPr/>
      </w:pPr>
      <w:r w:rsidDel="00000000" w:rsidR="00000000" w:rsidRPr="00000000">
        <w:rPr>
          <w:rtl w:val="0"/>
        </w:rPr>
        <w:t xml:space="preserve">“To continue using this application, #31b Emergency Mobile App needs access to: ”</w:t>
      </w:r>
    </w:p>
    <w:p w:rsidR="00000000" w:rsidDel="00000000" w:rsidP="00000000" w:rsidRDefault="00000000" w:rsidRPr="00000000" w14:paraId="00000019">
      <w:pPr>
        <w:pageBreakBefore w:val="0"/>
        <w:rPr/>
      </w:pPr>
      <w:r w:rsidDel="00000000" w:rsidR="00000000" w:rsidRPr="00000000">
        <w:rPr>
          <w:rtl w:val="0"/>
        </w:rPr>
        <w:t xml:space="preserve">-Device’s Location</w:t>
      </w:r>
    </w:p>
    <w:p w:rsidR="00000000" w:rsidDel="00000000" w:rsidP="00000000" w:rsidRDefault="00000000" w:rsidRPr="00000000" w14:paraId="0000001A">
      <w:pPr>
        <w:pageBreakBefore w:val="0"/>
        <w:rPr/>
      </w:pPr>
      <w:r w:rsidDel="00000000" w:rsidR="00000000" w:rsidRPr="00000000">
        <w:rPr>
          <w:rtl w:val="0"/>
        </w:rPr>
        <w:t xml:space="preserve">-Storage</w:t>
      </w:r>
    </w:p>
    <w:p w:rsidR="00000000" w:rsidDel="00000000" w:rsidP="00000000" w:rsidRDefault="00000000" w:rsidRPr="00000000" w14:paraId="0000001B">
      <w:pPr>
        <w:pageBreakBefore w:val="0"/>
        <w:rPr/>
      </w:pPr>
      <w:r w:rsidDel="00000000" w:rsidR="00000000" w:rsidRPr="00000000">
        <w:rPr>
          <w:rtl w:val="0"/>
        </w:rPr>
        <w:t xml:space="preserve">-Camera</w:t>
      </w:r>
    </w:p>
    <w:p w:rsidR="00000000" w:rsidDel="00000000" w:rsidP="00000000" w:rsidRDefault="00000000" w:rsidRPr="00000000" w14:paraId="0000001C">
      <w:pPr>
        <w:pageBreakBefore w:val="0"/>
        <w:rPr/>
      </w:pPr>
      <w:r w:rsidDel="00000000" w:rsidR="00000000" w:rsidRPr="00000000">
        <w:rPr>
          <w:rtl w:val="0"/>
        </w:rPr>
        <w:t xml:space="preserve">-Contacts</w:t>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Dashboard texts</w:t>
      </w:r>
    </w:p>
    <w:p w:rsidR="00000000" w:rsidDel="00000000" w:rsidP="00000000" w:rsidRDefault="00000000" w:rsidRPr="00000000" w14:paraId="0000001F">
      <w:pPr>
        <w:pageBreakBefore w:val="0"/>
        <w:rPr/>
      </w:pPr>
      <w:r w:rsidDel="00000000" w:rsidR="00000000" w:rsidRPr="00000000">
        <w:rPr>
          <w:rtl w:val="0"/>
        </w:rPr>
        <w:t xml:space="preserve">Abuse has NO EXCUSE</w:t>
        <w:br w:type="textWrapping"/>
        <w:t xml:space="preserve">Stop VIOLENCE and ABUSE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b w:val="1"/>
          <w:rtl w:val="0"/>
        </w:rPr>
        <w:t xml:space="preserve">Authorize application</w:t>
      </w:r>
    </w:p>
    <w:p w:rsidR="00000000" w:rsidDel="00000000" w:rsidP="00000000" w:rsidRDefault="00000000" w:rsidRPr="00000000" w14:paraId="00000023">
      <w:pPr>
        <w:pageBreakBefore w:val="0"/>
        <w:jc w:val="both"/>
        <w:rPr/>
      </w:pPr>
      <w:r w:rsidDel="00000000" w:rsidR="00000000" w:rsidRPr="00000000">
        <w:rPr>
          <w:rtl w:val="0"/>
        </w:rPr>
        <w:t xml:space="preserve">I, understand and agree that by providing my personal data or by clicking the applicable icon or button, I am agreeing to the Privacy Notice and giving my full consent to #31B Application and its affiliates as well as its partners and service providers, if any, to collect, store, access and/or process any personal data I may provide herein, such as but not limited to my name and email address, whether manually or electronically, for the period allowed under the applicable law and regulations. I acknowledge that the collection and processing of my personal data is necessary for such purposes. I am aware of my right to be informed, to access, to object, to erasure or blocking, to damages, to file a complaint, to rectify and to data portability, and I understand that there are procedures, conditions and exceptions to be complied with in order to exercise or invoke such rights.</w:t>
      </w:r>
    </w:p>
    <w:p w:rsidR="00000000" w:rsidDel="00000000" w:rsidP="00000000" w:rsidRDefault="00000000" w:rsidRPr="00000000" w14:paraId="00000024">
      <w:pPr>
        <w:pageBreakBefore w:val="0"/>
        <w:rPr>
          <w:b w:val="1"/>
        </w:rPr>
      </w:pPr>
      <w:r w:rsidDel="00000000" w:rsidR="00000000" w:rsidRPr="00000000">
        <w:rPr>
          <w:b w:val="1"/>
          <w:rtl w:val="0"/>
        </w:rPr>
        <w:t xml:space="preserve">Type of Abuse </w:t>
      </w:r>
    </w:p>
    <w:p w:rsidR="00000000" w:rsidDel="00000000" w:rsidP="00000000" w:rsidRDefault="00000000" w:rsidRPr="00000000" w14:paraId="00000025">
      <w:pPr>
        <w:pageBreakBefore w:val="0"/>
        <w:rPr>
          <w:b w:val="1"/>
        </w:rPr>
      </w:pPr>
      <w:r w:rsidDel="00000000" w:rsidR="00000000" w:rsidRPr="00000000">
        <w:rPr>
          <w:b w:val="1"/>
          <w:rtl w:val="0"/>
        </w:rPr>
        <w:t xml:space="preserve">-</w:t>
      </w:r>
    </w:p>
    <w:p w:rsidR="00000000" w:rsidDel="00000000" w:rsidP="00000000" w:rsidRDefault="00000000" w:rsidRPr="00000000" w14:paraId="00000026">
      <w:pPr>
        <w:pageBreakBefore w:val="0"/>
        <w:rPr>
          <w:b w:val="1"/>
        </w:rPr>
      </w:pPr>
      <w:r w:rsidDel="00000000" w:rsidR="00000000" w:rsidRPr="00000000">
        <w:rPr>
          <w:b w:val="1"/>
          <w:rtl w:val="0"/>
        </w:rPr>
        <w:t xml:space="preserve">-</w:t>
      </w:r>
    </w:p>
    <w:p w:rsidR="00000000" w:rsidDel="00000000" w:rsidP="00000000" w:rsidRDefault="00000000" w:rsidRPr="00000000" w14:paraId="00000027">
      <w:pPr>
        <w:pageBreakBefore w:val="0"/>
        <w:rPr>
          <w:b w:val="1"/>
        </w:rPr>
      </w:pPr>
      <w:r w:rsidDel="00000000" w:rsidR="00000000" w:rsidRPr="00000000">
        <w:rPr>
          <w:b w:val="1"/>
          <w:rtl w:val="0"/>
        </w:rPr>
        <w:t xml:space="preserve">-</w:t>
      </w:r>
    </w:p>
    <w:p w:rsidR="00000000" w:rsidDel="00000000" w:rsidP="00000000" w:rsidRDefault="00000000" w:rsidRPr="00000000" w14:paraId="00000028">
      <w:pPr>
        <w:pageBreakBefore w:val="0"/>
        <w:rPr>
          <w:b w:val="1"/>
        </w:rPr>
      </w:pPr>
      <w:r w:rsidDel="00000000" w:rsidR="00000000" w:rsidRPr="00000000">
        <w:rPr>
          <w:b w:val="1"/>
          <w:rtl w:val="0"/>
        </w:rPr>
        <w:t xml:space="preserve">-</w:t>
      </w:r>
    </w:p>
    <w:p w:rsidR="00000000" w:rsidDel="00000000" w:rsidP="00000000" w:rsidRDefault="00000000" w:rsidRPr="00000000" w14:paraId="00000029">
      <w:pPr>
        <w:pageBreakBefore w:val="0"/>
        <w:rPr>
          <w:b w:val="1"/>
        </w:rPr>
      </w:pPr>
      <w:r w:rsidDel="00000000" w:rsidR="00000000" w:rsidRPr="00000000">
        <w:rPr>
          <w:b w:val="1"/>
          <w:rtl w:val="0"/>
        </w:rPr>
        <w:t xml:space="preserve">-</w:t>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b w:val="1"/>
          <w:rtl w:val="0"/>
        </w:rPr>
        <w:t xml:space="preserve">About</w:t>
      </w:r>
    </w:p>
    <w:p w:rsidR="00000000" w:rsidDel="00000000" w:rsidP="00000000" w:rsidRDefault="00000000" w:rsidRPr="00000000" w14:paraId="0000002F">
      <w:pPr>
        <w:pageBreakBefore w:val="0"/>
        <w:rPr/>
      </w:pPr>
      <w:r w:rsidDel="00000000" w:rsidR="00000000" w:rsidRPr="00000000">
        <w:rPr>
          <w:rtl w:val="0"/>
        </w:rPr>
        <w:t xml:space="preserve">#31B is a mobile application that enables users to file a complaint report virtually anywhere and anytime. The aim of the mobile application is to provide an easier way of reporting abuse cases to the nearest authorities.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drawing>
          <wp:inline distB="114300" distT="114300" distL="114300" distR="114300">
            <wp:extent cx="1914525" cy="23907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1452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ageBreakBefore w:val="0"/>
        <w:spacing w:after="180" w:line="330" w:lineRule="auto"/>
        <w:ind w:left="-20" w:firstLine="0"/>
        <w:rPr>
          <w:rFonts w:ascii="Arial" w:cs="Arial" w:eastAsia="Arial" w:hAnsi="Arial"/>
          <w:color w:val="222222"/>
          <w:sz w:val="24"/>
          <w:szCs w:val="24"/>
          <w:u w:val="single"/>
          <w:shd w:fill="fafafa" w:val="clear"/>
        </w:rPr>
      </w:pPr>
      <w:r w:rsidDel="00000000" w:rsidR="00000000" w:rsidRPr="00000000">
        <w:rPr>
          <w:rFonts w:ascii="Arial" w:cs="Arial" w:eastAsia="Arial" w:hAnsi="Arial"/>
          <w:color w:val="222222"/>
          <w:sz w:val="24"/>
          <w:szCs w:val="24"/>
          <w:u w:val="single"/>
          <w:shd w:fill="fafafa" w:val="clear"/>
          <w:rtl w:val="0"/>
        </w:rPr>
        <w:t xml:space="preserve">Sta Rita Municipal Police Station</w:t>
      </w:r>
    </w:p>
    <w:p w:rsidR="00000000" w:rsidDel="00000000" w:rsidP="00000000" w:rsidRDefault="00000000" w:rsidRPr="00000000" w14:paraId="00000033">
      <w:pPr>
        <w:pageBreakBefore w:val="0"/>
        <w:spacing w:after="200" w:lineRule="auto"/>
        <w:ind w:left="-20" w:firstLine="0"/>
        <w:rPr>
          <w:rFonts w:ascii="Arial" w:cs="Arial" w:eastAsia="Arial" w:hAnsi="Arial"/>
          <w:color w:val="70757a"/>
          <w:sz w:val="21"/>
          <w:szCs w:val="21"/>
          <w:shd w:fill="fafafa" w:val="clear"/>
        </w:rPr>
      </w:pPr>
      <w:r w:rsidDel="00000000" w:rsidR="00000000" w:rsidRPr="00000000">
        <w:rPr>
          <w:rFonts w:ascii="Arial" w:cs="Arial" w:eastAsia="Arial" w:hAnsi="Arial"/>
          <w:color w:val="70757a"/>
          <w:sz w:val="21"/>
          <w:szCs w:val="21"/>
          <w:shd w:fill="fafafa" w:val="clear"/>
          <w:rtl w:val="0"/>
        </w:rPr>
        <w:t xml:space="preserve">2.0 </w:t>
      </w:r>
    </w:p>
    <w:p w:rsidR="00000000" w:rsidDel="00000000" w:rsidP="00000000" w:rsidRDefault="00000000" w:rsidRPr="00000000" w14:paraId="00000034">
      <w:pPr>
        <w:pageBreakBefore w:val="0"/>
        <w:spacing w:after="200" w:lineRule="auto"/>
        <w:ind w:left="-20" w:firstLine="0"/>
        <w:rPr>
          <w:rFonts w:ascii="Arial" w:cs="Arial" w:eastAsia="Arial" w:hAnsi="Arial"/>
          <w:color w:val="70757a"/>
          <w:sz w:val="21"/>
          <w:szCs w:val="21"/>
          <w:shd w:fill="fafafa" w:val="clear"/>
        </w:rPr>
      </w:pPr>
      <w:r w:rsidDel="00000000" w:rsidR="00000000" w:rsidRPr="00000000">
        <w:rPr>
          <w:rFonts w:ascii="Arial" w:cs="Arial" w:eastAsia="Arial" w:hAnsi="Arial"/>
          <w:color w:val="70757a"/>
          <w:sz w:val="21"/>
          <w:szCs w:val="21"/>
          <w:shd w:fill="fafafa" w:val="clear"/>
          <w:rtl w:val="0"/>
        </w:rPr>
        <w:t xml:space="preserve"> (1) · Government office</w:t>
      </w:r>
    </w:p>
    <w:p w:rsidR="00000000" w:rsidDel="00000000" w:rsidP="00000000" w:rsidRDefault="00000000" w:rsidRPr="00000000" w14:paraId="00000035">
      <w:pPr>
        <w:pageBreakBefore w:val="0"/>
        <w:spacing w:after="200" w:lineRule="auto"/>
        <w:ind w:left="-20" w:firstLine="0"/>
        <w:rPr>
          <w:rFonts w:ascii="Arial" w:cs="Arial" w:eastAsia="Arial" w:hAnsi="Arial"/>
          <w:color w:val="222222"/>
          <w:sz w:val="21"/>
          <w:szCs w:val="21"/>
          <w:highlight w:val="white"/>
        </w:rPr>
      </w:pPr>
      <w:r w:rsidDel="00000000" w:rsidR="00000000" w:rsidRPr="00000000">
        <w:rPr>
          <w:rFonts w:ascii="Arial" w:cs="Arial" w:eastAsia="Arial" w:hAnsi="Arial"/>
          <w:color w:val="202124"/>
          <w:sz w:val="21"/>
          <w:szCs w:val="21"/>
          <w:highlight w:val="white"/>
          <w:rtl w:val="0"/>
        </w:rPr>
        <w:t xml:space="preserve"> </w:t>
      </w:r>
      <w:r w:rsidDel="00000000" w:rsidR="00000000" w:rsidRPr="00000000">
        <w:rPr>
          <w:rFonts w:ascii="Arial" w:cs="Arial" w:eastAsia="Arial" w:hAnsi="Arial"/>
          <w:color w:val="222222"/>
          <w:sz w:val="21"/>
          <w:szCs w:val="21"/>
          <w:highlight w:val="white"/>
          <w:rtl w:val="0"/>
        </w:rPr>
        <w:t xml:space="preserve">National Road, Santa Rita, 2002</w:t>
      </w:r>
    </w:p>
    <w:p w:rsidR="00000000" w:rsidDel="00000000" w:rsidP="00000000" w:rsidRDefault="00000000" w:rsidRPr="00000000" w14:paraId="00000036">
      <w:pPr>
        <w:pageBreakBefore w:val="0"/>
        <w:spacing w:after="200" w:lineRule="auto"/>
        <w:ind w:left="-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2J56+FH Santa Rita, Pampanga</w:t>
      </w:r>
    </w:p>
    <w:p w:rsidR="00000000" w:rsidDel="00000000" w:rsidP="00000000" w:rsidRDefault="00000000" w:rsidRPr="00000000" w14:paraId="00000037">
      <w:pPr>
        <w:pageBreakBefore w:val="0"/>
        <w:spacing w:after="200" w:lineRule="auto"/>
        <w:ind w:left="-20" w:firstLine="0"/>
        <w:rPr>
          <w:rFonts w:ascii="Arial" w:cs="Arial" w:eastAsia="Arial" w:hAnsi="Arial"/>
          <w:color w:val="70757a"/>
          <w:sz w:val="21"/>
          <w:szCs w:val="21"/>
          <w:shd w:fill="fafafa" w:val="clear"/>
        </w:rPr>
      </w:pPr>
      <w:r w:rsidDel="00000000" w:rsidR="00000000" w:rsidRPr="00000000">
        <w:rPr>
          <w:rFonts w:ascii="Arial" w:cs="Arial" w:eastAsia="Arial" w:hAnsi="Arial"/>
          <w:color w:val="70757a"/>
          <w:sz w:val="21"/>
          <w:szCs w:val="21"/>
          <w:shd w:fill="fafafa" w:val="clear"/>
          <w:rtl w:val="0"/>
        </w:rPr>
        <w:t xml:space="preserve">(045) 434 0605</w:t>
      </w:r>
    </w:p>
    <w:p w:rsidR="00000000" w:rsidDel="00000000" w:rsidP="00000000" w:rsidRDefault="00000000" w:rsidRPr="00000000" w14:paraId="00000038">
      <w:pPr>
        <w:pageBreakBefore w:val="0"/>
        <w:spacing w:after="180" w:line="330" w:lineRule="auto"/>
        <w:ind w:left="-20" w:firstLine="0"/>
        <w:rPr>
          <w:rFonts w:ascii="Arial" w:cs="Arial" w:eastAsia="Arial" w:hAnsi="Arial"/>
          <w:color w:val="222222"/>
          <w:sz w:val="24"/>
          <w:szCs w:val="24"/>
          <w:u w:val="single"/>
          <w:shd w:fill="fafafa" w:val="clear"/>
        </w:rPr>
      </w:pPr>
      <w:r w:rsidDel="00000000" w:rsidR="00000000" w:rsidRPr="00000000">
        <w:rPr>
          <w:rFonts w:ascii="Arial" w:cs="Arial" w:eastAsia="Arial" w:hAnsi="Arial"/>
          <w:color w:val="222222"/>
          <w:sz w:val="24"/>
          <w:szCs w:val="24"/>
          <w:u w:val="single"/>
          <w:shd w:fill="fafafa" w:val="clear"/>
          <w:rtl w:val="0"/>
        </w:rPr>
        <w:t xml:space="preserve">Lubao Police Station</w:t>
      </w:r>
    </w:p>
    <w:p w:rsidR="00000000" w:rsidDel="00000000" w:rsidP="00000000" w:rsidRDefault="00000000" w:rsidRPr="00000000" w14:paraId="00000039">
      <w:pPr>
        <w:pageBreakBefore w:val="0"/>
        <w:spacing w:after="200" w:lineRule="auto"/>
        <w:ind w:left="-20" w:firstLine="0"/>
        <w:rPr>
          <w:rFonts w:ascii="Arial" w:cs="Arial" w:eastAsia="Arial" w:hAnsi="Arial"/>
          <w:color w:val="70757a"/>
          <w:sz w:val="21"/>
          <w:szCs w:val="21"/>
          <w:shd w:fill="fafafa" w:val="clear"/>
        </w:rPr>
      </w:pPr>
      <w:r w:rsidDel="00000000" w:rsidR="00000000" w:rsidRPr="00000000">
        <w:rPr>
          <w:rFonts w:ascii="Arial" w:cs="Arial" w:eastAsia="Arial" w:hAnsi="Arial"/>
          <w:color w:val="70757a"/>
          <w:sz w:val="21"/>
          <w:szCs w:val="21"/>
          <w:shd w:fill="fafafa" w:val="clear"/>
          <w:rtl w:val="0"/>
        </w:rPr>
        <w:t xml:space="preserve">2.7 </w:t>
      </w:r>
    </w:p>
    <w:p w:rsidR="00000000" w:rsidDel="00000000" w:rsidP="00000000" w:rsidRDefault="00000000" w:rsidRPr="00000000" w14:paraId="0000003A">
      <w:pPr>
        <w:pageBreakBefore w:val="0"/>
        <w:spacing w:after="200" w:lineRule="auto"/>
        <w:ind w:left="-20" w:firstLine="0"/>
        <w:rPr>
          <w:rFonts w:ascii="Arial" w:cs="Arial" w:eastAsia="Arial" w:hAnsi="Arial"/>
          <w:color w:val="70757a"/>
          <w:sz w:val="21"/>
          <w:szCs w:val="21"/>
          <w:shd w:fill="fafafa" w:val="clear"/>
        </w:rPr>
      </w:pPr>
      <w:r w:rsidDel="00000000" w:rsidR="00000000" w:rsidRPr="00000000">
        <w:rPr>
          <w:rFonts w:ascii="Arial" w:cs="Arial" w:eastAsia="Arial" w:hAnsi="Arial"/>
          <w:color w:val="70757a"/>
          <w:sz w:val="21"/>
          <w:szCs w:val="21"/>
          <w:shd w:fill="fafafa" w:val="clear"/>
          <w:rtl w:val="0"/>
        </w:rPr>
        <w:t xml:space="preserve"> (6) · Police department</w:t>
      </w:r>
    </w:p>
    <w:p w:rsidR="00000000" w:rsidDel="00000000" w:rsidP="00000000" w:rsidRDefault="00000000" w:rsidRPr="00000000" w14:paraId="0000003B">
      <w:pPr>
        <w:pageBreakBefore w:val="0"/>
        <w:spacing w:after="200" w:lineRule="auto"/>
        <w:ind w:left="-20" w:firstLine="0"/>
        <w:rPr>
          <w:rFonts w:ascii="Arial" w:cs="Arial" w:eastAsia="Arial" w:hAnsi="Arial"/>
          <w:color w:val="70757a"/>
          <w:sz w:val="21"/>
          <w:szCs w:val="21"/>
          <w:shd w:fill="fafafa" w:val="clear"/>
        </w:rPr>
      </w:pPr>
      <w:r w:rsidDel="00000000" w:rsidR="00000000" w:rsidRPr="00000000">
        <w:rPr>
          <w:rFonts w:ascii="Arial" w:cs="Arial" w:eastAsia="Arial" w:hAnsi="Arial"/>
          <w:color w:val="222222"/>
          <w:sz w:val="21"/>
          <w:szCs w:val="21"/>
          <w:highlight w:val="white"/>
          <w:rtl w:val="0"/>
        </w:rPr>
        <w:t xml:space="preserve">WHQX+2WW, Lubao, Pampanga</w:t>
      </w:r>
      <w:r w:rsidDel="00000000" w:rsidR="00000000" w:rsidRPr="00000000">
        <w:rPr>
          <w:rtl w:val="0"/>
        </w:rPr>
      </w:r>
    </w:p>
    <w:p w:rsidR="00000000" w:rsidDel="00000000" w:rsidP="00000000" w:rsidRDefault="00000000" w:rsidRPr="00000000" w14:paraId="0000003C">
      <w:pPr>
        <w:pageBreakBefore w:val="0"/>
        <w:spacing w:after="200" w:lineRule="auto"/>
        <w:ind w:left="-20" w:firstLine="0"/>
        <w:rPr>
          <w:rFonts w:ascii="Arial" w:cs="Arial" w:eastAsia="Arial" w:hAnsi="Arial"/>
          <w:color w:val="70757a"/>
          <w:sz w:val="21"/>
          <w:szCs w:val="21"/>
          <w:shd w:fill="fafafa" w:val="clear"/>
        </w:rPr>
      </w:pPr>
      <w:r w:rsidDel="00000000" w:rsidR="00000000" w:rsidRPr="00000000">
        <w:rPr>
          <w:rFonts w:ascii="Arial" w:cs="Arial" w:eastAsia="Arial" w:hAnsi="Arial"/>
          <w:color w:val="70757a"/>
          <w:sz w:val="21"/>
          <w:szCs w:val="21"/>
          <w:shd w:fill="fafafa" w:val="clear"/>
          <w:rtl w:val="0"/>
        </w:rPr>
        <w:t xml:space="preserve">(04597) 15431</w:t>
      </w:r>
    </w:p>
    <w:p w:rsidR="00000000" w:rsidDel="00000000" w:rsidP="00000000" w:rsidRDefault="00000000" w:rsidRPr="00000000" w14:paraId="0000003D">
      <w:pPr>
        <w:pageBreakBefore w:val="0"/>
        <w:spacing w:after="180" w:line="330" w:lineRule="auto"/>
        <w:ind w:left="-20" w:firstLine="0"/>
        <w:rPr>
          <w:rFonts w:ascii="Arial" w:cs="Arial" w:eastAsia="Arial" w:hAnsi="Arial"/>
          <w:color w:val="222222"/>
          <w:sz w:val="24"/>
          <w:szCs w:val="24"/>
          <w:shd w:fill="fafafa" w:val="clear"/>
        </w:rPr>
      </w:pPr>
      <w:r w:rsidDel="00000000" w:rsidR="00000000" w:rsidRPr="00000000">
        <w:rPr>
          <w:rFonts w:ascii="Arial" w:cs="Arial" w:eastAsia="Arial" w:hAnsi="Arial"/>
          <w:color w:val="222222"/>
          <w:sz w:val="24"/>
          <w:szCs w:val="24"/>
          <w:shd w:fill="fafafa" w:val="clear"/>
          <w:rtl w:val="0"/>
        </w:rPr>
        <w:t xml:space="preserve">Guagua City Police Office</w:t>
      </w:r>
    </w:p>
    <w:p w:rsidR="00000000" w:rsidDel="00000000" w:rsidP="00000000" w:rsidRDefault="00000000" w:rsidRPr="00000000" w14:paraId="0000003E">
      <w:pPr>
        <w:pageBreakBefore w:val="0"/>
        <w:spacing w:after="200" w:lineRule="auto"/>
        <w:ind w:left="-20" w:firstLine="0"/>
        <w:rPr>
          <w:rFonts w:ascii="Arial" w:cs="Arial" w:eastAsia="Arial" w:hAnsi="Arial"/>
          <w:color w:val="70757a"/>
          <w:sz w:val="21"/>
          <w:szCs w:val="21"/>
          <w:shd w:fill="fafafa" w:val="clear"/>
        </w:rPr>
      </w:pPr>
      <w:r w:rsidDel="00000000" w:rsidR="00000000" w:rsidRPr="00000000">
        <w:rPr>
          <w:rFonts w:ascii="Arial" w:cs="Arial" w:eastAsia="Arial" w:hAnsi="Arial"/>
          <w:color w:val="70757a"/>
          <w:sz w:val="21"/>
          <w:szCs w:val="21"/>
          <w:shd w:fill="fafafa" w:val="clear"/>
          <w:rtl w:val="0"/>
        </w:rPr>
        <w:t xml:space="preserve">5.0 </w:t>
      </w:r>
    </w:p>
    <w:p w:rsidR="00000000" w:rsidDel="00000000" w:rsidP="00000000" w:rsidRDefault="00000000" w:rsidRPr="00000000" w14:paraId="0000003F">
      <w:pPr>
        <w:pageBreakBefore w:val="0"/>
        <w:spacing w:after="200" w:lineRule="auto"/>
        <w:ind w:left="-20" w:firstLine="0"/>
        <w:rPr>
          <w:rFonts w:ascii="Arial" w:cs="Arial" w:eastAsia="Arial" w:hAnsi="Arial"/>
          <w:color w:val="70757a"/>
          <w:sz w:val="21"/>
          <w:szCs w:val="21"/>
          <w:shd w:fill="fafafa" w:val="clear"/>
        </w:rPr>
      </w:pPr>
      <w:r w:rsidDel="00000000" w:rsidR="00000000" w:rsidRPr="00000000">
        <w:rPr>
          <w:rFonts w:ascii="Arial" w:cs="Arial" w:eastAsia="Arial" w:hAnsi="Arial"/>
          <w:color w:val="70757a"/>
          <w:sz w:val="21"/>
          <w:szCs w:val="21"/>
          <w:shd w:fill="fafafa" w:val="clear"/>
          <w:rtl w:val="0"/>
        </w:rPr>
        <w:t xml:space="preserve"> (2) · Police department</w:t>
      </w:r>
    </w:p>
    <w:p w:rsidR="00000000" w:rsidDel="00000000" w:rsidP="00000000" w:rsidRDefault="00000000" w:rsidRPr="00000000" w14:paraId="00000040">
      <w:pPr>
        <w:pageBreakBefore w:val="0"/>
        <w:spacing w:after="200" w:lineRule="auto"/>
        <w:ind w:left="-20" w:firstLine="0"/>
        <w:rPr>
          <w:rFonts w:ascii="Arial" w:cs="Arial" w:eastAsia="Arial" w:hAnsi="Arial"/>
          <w:color w:val="70757a"/>
          <w:sz w:val="21"/>
          <w:szCs w:val="21"/>
          <w:shd w:fill="fafafa" w:val="clear"/>
        </w:rPr>
      </w:pPr>
      <w:r w:rsidDel="00000000" w:rsidR="00000000" w:rsidRPr="00000000">
        <w:rPr>
          <w:rFonts w:ascii="Arial" w:cs="Arial" w:eastAsia="Arial" w:hAnsi="Arial"/>
          <w:color w:val="222222"/>
          <w:sz w:val="21"/>
          <w:szCs w:val="21"/>
          <w:highlight w:val="white"/>
          <w:rtl w:val="0"/>
        </w:rPr>
        <w:t xml:space="preserve">XJ8M+39J, Guagua, Pampanga</w:t>
      </w:r>
      <w:r w:rsidDel="00000000" w:rsidR="00000000" w:rsidRPr="00000000">
        <w:rPr>
          <w:rtl w:val="0"/>
        </w:rPr>
      </w:r>
    </w:p>
    <w:p w:rsidR="00000000" w:rsidDel="00000000" w:rsidP="00000000" w:rsidRDefault="00000000" w:rsidRPr="00000000" w14:paraId="00000041">
      <w:pPr>
        <w:pageBreakBefore w:val="0"/>
        <w:spacing w:after="200" w:lineRule="auto"/>
        <w:ind w:left="-20" w:firstLine="0"/>
        <w:rPr>
          <w:rFonts w:ascii="Arial" w:cs="Arial" w:eastAsia="Arial" w:hAnsi="Arial"/>
          <w:color w:val="70757a"/>
          <w:sz w:val="21"/>
          <w:szCs w:val="21"/>
          <w:shd w:fill="fafafa" w:val="clear"/>
        </w:rPr>
      </w:pPr>
      <w:r w:rsidDel="00000000" w:rsidR="00000000" w:rsidRPr="00000000">
        <w:rPr>
          <w:rFonts w:ascii="Arial" w:cs="Arial" w:eastAsia="Arial" w:hAnsi="Arial"/>
          <w:color w:val="70757a"/>
          <w:sz w:val="21"/>
          <w:szCs w:val="21"/>
          <w:shd w:fill="fafafa" w:val="clear"/>
          <w:rtl w:val="0"/>
        </w:rPr>
        <w:t xml:space="preserve">(045) 409 4420</w:t>
      </w:r>
    </w:p>
    <w:p w:rsidR="00000000" w:rsidDel="00000000" w:rsidP="00000000" w:rsidRDefault="00000000" w:rsidRPr="00000000" w14:paraId="00000042">
      <w:pPr>
        <w:pageBreakBefore w:val="0"/>
        <w:spacing w:after="180" w:line="330" w:lineRule="auto"/>
        <w:ind w:left="-20" w:firstLine="0"/>
        <w:rPr>
          <w:rFonts w:ascii="Arial" w:cs="Arial" w:eastAsia="Arial" w:hAnsi="Arial"/>
          <w:color w:val="222222"/>
          <w:sz w:val="24"/>
          <w:szCs w:val="24"/>
          <w:u w:val="single"/>
          <w:shd w:fill="fafafa" w:val="clear"/>
        </w:rPr>
      </w:pPr>
      <w:r w:rsidDel="00000000" w:rsidR="00000000" w:rsidRPr="00000000">
        <w:rPr>
          <w:rFonts w:ascii="Arial" w:cs="Arial" w:eastAsia="Arial" w:hAnsi="Arial"/>
          <w:color w:val="222222"/>
          <w:sz w:val="24"/>
          <w:szCs w:val="24"/>
          <w:u w:val="single"/>
          <w:shd w:fill="fafafa" w:val="clear"/>
          <w:rtl w:val="0"/>
        </w:rPr>
        <w:t xml:space="preserve">Porac Municipal Police Station</w:t>
      </w:r>
    </w:p>
    <w:p w:rsidR="00000000" w:rsidDel="00000000" w:rsidP="00000000" w:rsidRDefault="00000000" w:rsidRPr="00000000" w14:paraId="00000043">
      <w:pPr>
        <w:pageBreakBefore w:val="0"/>
        <w:spacing w:after="200" w:lineRule="auto"/>
        <w:ind w:left="-20" w:firstLine="0"/>
        <w:rPr>
          <w:rFonts w:ascii="Arial" w:cs="Arial" w:eastAsia="Arial" w:hAnsi="Arial"/>
          <w:color w:val="70757a"/>
          <w:sz w:val="21"/>
          <w:szCs w:val="21"/>
          <w:shd w:fill="fafafa" w:val="clear"/>
        </w:rPr>
      </w:pPr>
      <w:r w:rsidDel="00000000" w:rsidR="00000000" w:rsidRPr="00000000">
        <w:rPr>
          <w:rFonts w:ascii="Arial" w:cs="Arial" w:eastAsia="Arial" w:hAnsi="Arial"/>
          <w:color w:val="70757a"/>
          <w:sz w:val="21"/>
          <w:szCs w:val="21"/>
          <w:shd w:fill="fafafa" w:val="clear"/>
          <w:rtl w:val="0"/>
        </w:rPr>
        <w:t xml:space="preserve">No reviews · Government office</w:t>
      </w:r>
    </w:p>
    <w:p w:rsidR="00000000" w:rsidDel="00000000" w:rsidP="00000000" w:rsidRDefault="00000000" w:rsidRPr="00000000" w14:paraId="00000044">
      <w:pPr>
        <w:pageBreakBefore w:val="0"/>
        <w:spacing w:after="200" w:lineRule="auto"/>
        <w:ind w:left="-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National Road, Porac, 2008</w:t>
      </w:r>
    </w:p>
    <w:p w:rsidR="00000000" w:rsidDel="00000000" w:rsidP="00000000" w:rsidRDefault="00000000" w:rsidRPr="00000000" w14:paraId="00000045">
      <w:pPr>
        <w:pageBreakBefore w:val="0"/>
        <w:spacing w:after="200" w:lineRule="auto"/>
        <w:ind w:left="-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4FC3+2M Porac, Pampanga</w:t>
      </w:r>
    </w:p>
    <w:p w:rsidR="00000000" w:rsidDel="00000000" w:rsidP="00000000" w:rsidRDefault="00000000" w:rsidRPr="00000000" w14:paraId="00000046">
      <w:pPr>
        <w:pageBreakBefore w:val="0"/>
        <w:spacing w:after="200" w:lineRule="auto"/>
        <w:ind w:left="-20" w:firstLine="0"/>
        <w:rPr>
          <w:rFonts w:ascii="Arial" w:cs="Arial" w:eastAsia="Arial" w:hAnsi="Arial"/>
          <w:color w:val="70757a"/>
          <w:sz w:val="21"/>
          <w:szCs w:val="21"/>
          <w:shd w:fill="fafafa" w:val="clear"/>
        </w:rPr>
      </w:pPr>
      <w:r w:rsidDel="00000000" w:rsidR="00000000" w:rsidRPr="00000000">
        <w:rPr>
          <w:rFonts w:ascii="Arial" w:cs="Arial" w:eastAsia="Arial" w:hAnsi="Arial"/>
          <w:color w:val="70757a"/>
          <w:sz w:val="21"/>
          <w:szCs w:val="21"/>
          <w:shd w:fill="fafafa" w:val="clear"/>
          <w:rtl w:val="0"/>
        </w:rPr>
        <w:t xml:space="preserve">(045) 329 2166</w:t>
      </w:r>
    </w:p>
    <w:p w:rsidR="00000000" w:rsidDel="00000000" w:rsidP="00000000" w:rsidRDefault="00000000" w:rsidRPr="00000000" w14:paraId="00000047">
      <w:pPr>
        <w:pageBreakBefore w:val="0"/>
        <w:spacing w:after="180" w:line="330" w:lineRule="auto"/>
        <w:ind w:left="-20" w:firstLine="0"/>
        <w:rPr>
          <w:rFonts w:ascii="Arial" w:cs="Arial" w:eastAsia="Arial" w:hAnsi="Arial"/>
          <w:color w:val="222222"/>
          <w:sz w:val="24"/>
          <w:szCs w:val="24"/>
          <w:shd w:fill="fafafa" w:val="clear"/>
        </w:rPr>
      </w:pPr>
      <w:r w:rsidDel="00000000" w:rsidR="00000000" w:rsidRPr="00000000">
        <w:rPr>
          <w:rFonts w:ascii="Arial" w:cs="Arial" w:eastAsia="Arial" w:hAnsi="Arial"/>
          <w:color w:val="222222"/>
          <w:sz w:val="24"/>
          <w:szCs w:val="24"/>
          <w:shd w:fill="fafafa" w:val="clear"/>
          <w:rtl w:val="0"/>
        </w:rPr>
        <w:t xml:space="preserve">Sasmuan Municipal Police Station</w:t>
      </w:r>
    </w:p>
    <w:p w:rsidR="00000000" w:rsidDel="00000000" w:rsidP="00000000" w:rsidRDefault="00000000" w:rsidRPr="00000000" w14:paraId="00000048">
      <w:pPr>
        <w:pageBreakBefore w:val="0"/>
        <w:spacing w:after="200" w:lineRule="auto"/>
        <w:ind w:left="-20" w:firstLine="0"/>
        <w:rPr>
          <w:rFonts w:ascii="Arial" w:cs="Arial" w:eastAsia="Arial" w:hAnsi="Arial"/>
          <w:color w:val="70757a"/>
          <w:sz w:val="21"/>
          <w:szCs w:val="21"/>
          <w:shd w:fill="fafafa" w:val="clear"/>
        </w:rPr>
      </w:pPr>
      <w:r w:rsidDel="00000000" w:rsidR="00000000" w:rsidRPr="00000000">
        <w:rPr>
          <w:rFonts w:ascii="Arial" w:cs="Arial" w:eastAsia="Arial" w:hAnsi="Arial"/>
          <w:color w:val="70757a"/>
          <w:sz w:val="21"/>
          <w:szCs w:val="21"/>
          <w:shd w:fill="fafafa" w:val="clear"/>
          <w:rtl w:val="0"/>
        </w:rPr>
        <w:t xml:space="preserve">No reviews · Government office</w:t>
      </w:r>
    </w:p>
    <w:p w:rsidR="00000000" w:rsidDel="00000000" w:rsidP="00000000" w:rsidRDefault="00000000" w:rsidRPr="00000000" w14:paraId="00000049">
      <w:pPr>
        <w:pageBreakBefore w:val="0"/>
        <w:spacing w:after="200" w:lineRule="auto"/>
        <w:ind w:left="-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National Road, Sasmuan, 2004</w:t>
      </w:r>
    </w:p>
    <w:p w:rsidR="00000000" w:rsidDel="00000000" w:rsidP="00000000" w:rsidRDefault="00000000" w:rsidRPr="00000000" w14:paraId="0000004A">
      <w:pPr>
        <w:pageBreakBefore w:val="0"/>
        <w:spacing w:after="200" w:lineRule="auto"/>
        <w:ind w:left="-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WJ24+62 Sasmuan, Pampanga</w:t>
      </w:r>
    </w:p>
    <w:p w:rsidR="00000000" w:rsidDel="00000000" w:rsidP="00000000" w:rsidRDefault="00000000" w:rsidRPr="00000000" w14:paraId="0000004B">
      <w:pPr>
        <w:pageBreakBefore w:val="0"/>
        <w:spacing w:after="200" w:lineRule="auto"/>
        <w:ind w:left="-20" w:firstLine="0"/>
        <w:rPr>
          <w:rFonts w:ascii="Arial" w:cs="Arial" w:eastAsia="Arial" w:hAnsi="Arial"/>
          <w:color w:val="70757a"/>
          <w:sz w:val="21"/>
          <w:szCs w:val="21"/>
          <w:shd w:fill="fafafa" w:val="clear"/>
        </w:rPr>
      </w:pPr>
      <w:r w:rsidDel="00000000" w:rsidR="00000000" w:rsidRPr="00000000">
        <w:rPr>
          <w:rFonts w:ascii="Arial" w:cs="Arial" w:eastAsia="Arial" w:hAnsi="Arial"/>
          <w:color w:val="70757a"/>
          <w:sz w:val="21"/>
          <w:szCs w:val="21"/>
          <w:shd w:fill="fafafa" w:val="clear"/>
          <w:rtl w:val="0"/>
        </w:rPr>
        <w:t xml:space="preserve">(045) 435 0104</w:t>
      </w:r>
    </w:p>
    <w:p w:rsidR="00000000" w:rsidDel="00000000" w:rsidP="00000000" w:rsidRDefault="00000000" w:rsidRPr="00000000" w14:paraId="0000004C">
      <w:pPr>
        <w:pageBreakBefore w:val="0"/>
        <w:spacing w:after="180" w:line="330" w:lineRule="auto"/>
        <w:ind w:left="-20" w:firstLine="0"/>
        <w:rPr>
          <w:rFonts w:ascii="Arial" w:cs="Arial" w:eastAsia="Arial" w:hAnsi="Arial"/>
          <w:color w:val="222222"/>
          <w:sz w:val="24"/>
          <w:szCs w:val="24"/>
          <w:shd w:fill="fafafa" w:val="clear"/>
        </w:rPr>
      </w:pPr>
      <w:r w:rsidDel="00000000" w:rsidR="00000000" w:rsidRPr="00000000">
        <w:rPr>
          <w:rFonts w:ascii="Arial" w:cs="Arial" w:eastAsia="Arial" w:hAnsi="Arial"/>
          <w:color w:val="222222"/>
          <w:sz w:val="24"/>
          <w:szCs w:val="24"/>
          <w:shd w:fill="fafafa" w:val="clear"/>
          <w:rtl w:val="0"/>
        </w:rPr>
        <w:t xml:space="preserve">Floridablanca Municipal Police Station</w:t>
      </w:r>
    </w:p>
    <w:p w:rsidR="00000000" w:rsidDel="00000000" w:rsidP="00000000" w:rsidRDefault="00000000" w:rsidRPr="00000000" w14:paraId="0000004D">
      <w:pPr>
        <w:pageBreakBefore w:val="0"/>
        <w:spacing w:after="200" w:lineRule="auto"/>
        <w:ind w:left="-20" w:firstLine="0"/>
        <w:rPr>
          <w:rFonts w:ascii="Arial" w:cs="Arial" w:eastAsia="Arial" w:hAnsi="Arial"/>
          <w:color w:val="70757a"/>
          <w:sz w:val="21"/>
          <w:szCs w:val="21"/>
          <w:shd w:fill="fafafa" w:val="clear"/>
        </w:rPr>
      </w:pPr>
      <w:r w:rsidDel="00000000" w:rsidR="00000000" w:rsidRPr="00000000">
        <w:rPr>
          <w:rFonts w:ascii="Arial" w:cs="Arial" w:eastAsia="Arial" w:hAnsi="Arial"/>
          <w:color w:val="70757a"/>
          <w:sz w:val="21"/>
          <w:szCs w:val="21"/>
          <w:shd w:fill="fafafa" w:val="clear"/>
          <w:rtl w:val="0"/>
        </w:rPr>
        <w:t xml:space="preserve">No reviews · Government office</w:t>
      </w:r>
    </w:p>
    <w:p w:rsidR="00000000" w:rsidDel="00000000" w:rsidP="00000000" w:rsidRDefault="00000000" w:rsidRPr="00000000" w14:paraId="0000004E">
      <w:pPr>
        <w:pageBreakBefore w:val="0"/>
        <w:spacing w:after="200" w:lineRule="auto"/>
        <w:ind w:left="-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National Highway, Floridablanca, 2006</w:t>
      </w:r>
    </w:p>
    <w:p w:rsidR="00000000" w:rsidDel="00000000" w:rsidP="00000000" w:rsidRDefault="00000000" w:rsidRPr="00000000" w14:paraId="0000004F">
      <w:pPr>
        <w:pageBreakBefore w:val="0"/>
        <w:spacing w:after="200" w:lineRule="auto"/>
        <w:ind w:left="-20" w:firstLine="0"/>
        <w:rPr>
          <w:rFonts w:ascii="Arial" w:cs="Arial" w:eastAsia="Arial" w:hAnsi="Arial"/>
          <w:color w:val="222222"/>
          <w:sz w:val="21"/>
          <w:szCs w:val="21"/>
          <w:highlight w:val="white"/>
        </w:rPr>
      </w:pPr>
      <w:r w:rsidDel="00000000" w:rsidR="00000000" w:rsidRPr="00000000">
        <w:rPr>
          <w:rFonts w:ascii="Arial" w:cs="Arial" w:eastAsia="Arial" w:hAnsi="Arial"/>
          <w:color w:val="222222"/>
          <w:sz w:val="21"/>
          <w:szCs w:val="21"/>
          <w:highlight w:val="white"/>
          <w:rtl w:val="0"/>
        </w:rPr>
        <w:t xml:space="preserve">XF45+WG Floridablanca, Pampanga</w:t>
      </w:r>
    </w:p>
    <w:p w:rsidR="00000000" w:rsidDel="00000000" w:rsidP="00000000" w:rsidRDefault="00000000" w:rsidRPr="00000000" w14:paraId="00000050">
      <w:pPr>
        <w:pageBreakBefore w:val="0"/>
        <w:spacing w:after="200" w:lineRule="auto"/>
        <w:ind w:left="-20" w:firstLine="0"/>
        <w:rPr>
          <w:rFonts w:ascii="Arial" w:cs="Arial" w:eastAsia="Arial" w:hAnsi="Arial"/>
          <w:color w:val="70757a"/>
          <w:sz w:val="21"/>
          <w:szCs w:val="21"/>
          <w:shd w:fill="fafafa" w:val="clear"/>
        </w:rPr>
      </w:pPr>
      <w:r w:rsidDel="00000000" w:rsidR="00000000" w:rsidRPr="00000000">
        <w:rPr>
          <w:rFonts w:ascii="Arial" w:cs="Arial" w:eastAsia="Arial" w:hAnsi="Arial"/>
          <w:color w:val="70757a"/>
          <w:sz w:val="21"/>
          <w:szCs w:val="21"/>
          <w:shd w:fill="fafafa" w:val="clear"/>
          <w:rtl w:val="0"/>
        </w:rPr>
        <w:t xml:space="preserve">(04597) 01291</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dswd pampanga</w:t>
        <w:br w:type="textWrapping"/>
      </w:r>
      <w:hyperlink r:id="rId10">
        <w:r w:rsidDel="00000000" w:rsidR="00000000" w:rsidRPr="00000000">
          <w:rPr>
            <w:rFonts w:ascii="Arial" w:cs="Arial" w:eastAsia="Arial" w:hAnsi="Arial"/>
            <w:color w:val="1a0dab"/>
            <w:sz w:val="21"/>
            <w:szCs w:val="21"/>
            <w:highlight w:val="white"/>
            <w:rtl w:val="0"/>
          </w:rPr>
          <w:t xml:space="preserve">(045) 861 </w:t>
        </w:r>
      </w:hyperlink>
      <w:r w:rsidDel="00000000" w:rsidR="00000000" w:rsidRPr="00000000">
        <w:rPr>
          <w:rtl w:val="0"/>
        </w:rPr>
        <w:t xml:space="preserve">2143</w:t>
      </w:r>
    </w:p>
    <w:p w:rsidR="00000000" w:rsidDel="00000000" w:rsidP="00000000" w:rsidRDefault="00000000" w:rsidRPr="00000000" w14:paraId="00000053">
      <w:pPr>
        <w:pageBreakBefore w:val="0"/>
        <w:rPr/>
      </w:pPr>
      <w:r w:rsidDel="00000000" w:rsidR="00000000" w:rsidRPr="00000000">
        <w:rPr>
          <w:rtl w:val="0"/>
        </w:rPr>
        <w:t xml:space="preserve">045-860-5629-1031</w:t>
      </w:r>
    </w:p>
    <w:p w:rsidR="00000000" w:rsidDel="00000000" w:rsidP="00000000" w:rsidRDefault="00000000" w:rsidRPr="00000000" w14:paraId="00000054">
      <w:pPr>
        <w:pageBreakBefore w:val="0"/>
        <w:rPr/>
      </w:pPr>
      <w:r w:rsidDel="00000000" w:rsidR="00000000" w:rsidRPr="00000000">
        <w:rPr>
          <w:rtl w:val="0"/>
        </w:rPr>
      </w:r>
    </w:p>
    <w:tbl>
      <w:tblPr>
        <w:tblStyle w:val="Table1"/>
        <w:tblW w:w="9560.0" w:type="dxa"/>
        <w:jc w:val="left"/>
        <w:tblInd w:w="100.0" w:type="pct"/>
        <w:tblBorders>
          <w:top w:color="808080" w:space="0" w:sz="9" w:val="single"/>
          <w:left w:color="808080" w:space="0" w:sz="9" w:val="single"/>
          <w:bottom w:color="808080" w:space="0" w:sz="9" w:val="single"/>
          <w:right w:color="808080" w:space="0" w:sz="9" w:val="single"/>
          <w:insideH w:color="808080" w:space="0" w:sz="9" w:val="single"/>
          <w:insideV w:color="808080" w:space="0" w:sz="9" w:val="single"/>
        </w:tblBorders>
        <w:tblLayout w:type="fixed"/>
        <w:tblLook w:val="0600"/>
      </w:tblPr>
      <w:tblGrid>
        <w:gridCol w:w="965"/>
        <w:gridCol w:w="2270"/>
        <w:gridCol w:w="2030"/>
        <w:gridCol w:w="4295"/>
        <w:tblGridChange w:id="0">
          <w:tblGrid>
            <w:gridCol w:w="965"/>
            <w:gridCol w:w="2270"/>
            <w:gridCol w:w="2030"/>
            <w:gridCol w:w="4295"/>
          </w:tblGrid>
        </w:tblGridChange>
      </w:tblGrid>
      <w:tr>
        <w:trPr>
          <w:cantSplit w:val="0"/>
          <w:trHeight w:val="795" w:hRule="atLeast"/>
          <w:tblHeader w:val="0"/>
        </w:trPr>
        <w:tc>
          <w:tcPr>
            <w:vMerge w:val="restart"/>
            <w:tcBorders>
              <w:top w:color="dddddd" w:space="0" w:sz="9" w:val="single"/>
              <w:left w:color="dddddd" w:space="0" w:sz="9" w:val="single"/>
              <w:bottom w:color="dddddd" w:space="0" w:sz="9" w:val="single"/>
              <w:right w:color="dddddd" w:space="0" w:sz="9" w:val="single"/>
            </w:tcBorders>
            <w:tcMar>
              <w:top w:w="120.0" w:type="dxa"/>
              <w:left w:w="100.0" w:type="dxa"/>
              <w:bottom w:w="120.0" w:type="dxa"/>
              <w:right w:w="100.0" w:type="dxa"/>
            </w:tcMar>
            <w:vAlign w:val="center"/>
          </w:tcPr>
          <w:p w:rsidR="00000000" w:rsidDel="00000000" w:rsidP="00000000" w:rsidRDefault="00000000" w:rsidRPr="00000000" w14:paraId="00000055">
            <w:pPr>
              <w:spacing w:after="300" w:lineRule="auto"/>
              <w:jc w:val="cente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FO III</w:t>
            </w:r>
          </w:p>
        </w:tc>
        <w:tc>
          <w:tcPr>
            <w:vMerge w:val="restart"/>
            <w:tcBorders>
              <w:top w:color="dddddd" w:space="0" w:sz="9" w:val="single"/>
              <w:left w:color="dddddd" w:space="0" w:sz="9" w:val="single"/>
              <w:bottom w:color="dddddd" w:space="0" w:sz="9" w:val="single"/>
              <w:right w:color="dddddd" w:space="0" w:sz="9" w:val="single"/>
            </w:tcBorders>
            <w:tcMar>
              <w:top w:w="120.0" w:type="dxa"/>
              <w:left w:w="100.0" w:type="dxa"/>
              <w:bottom w:w="120.0" w:type="dxa"/>
              <w:right w:w="100.0" w:type="dxa"/>
            </w:tcMar>
            <w:vAlign w:val="center"/>
          </w:tcPr>
          <w:p w:rsidR="00000000" w:rsidDel="00000000" w:rsidP="00000000" w:rsidRDefault="00000000" w:rsidRPr="00000000" w14:paraId="00000056">
            <w:pPr>
              <w:spacing w:after="300" w:lineRule="auto"/>
              <w:jc w:val="cente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Marites M. Maristela</w:t>
            </w:r>
          </w:p>
        </w:tc>
        <w:tc>
          <w:tcPr>
            <w:vMerge w:val="restart"/>
            <w:tcBorders>
              <w:top w:color="dddddd" w:space="0" w:sz="9" w:val="single"/>
              <w:left w:color="dddddd" w:space="0" w:sz="9" w:val="single"/>
              <w:bottom w:color="dddddd" w:space="0" w:sz="9" w:val="single"/>
              <w:right w:color="dddddd" w:space="0" w:sz="9" w:val="single"/>
            </w:tcBorders>
            <w:tcMar>
              <w:top w:w="120.0" w:type="dxa"/>
              <w:left w:w="100.0" w:type="dxa"/>
              <w:bottom w:w="120.0" w:type="dxa"/>
              <w:right w:w="100.0" w:type="dxa"/>
            </w:tcMar>
            <w:vAlign w:val="center"/>
          </w:tcPr>
          <w:p w:rsidR="00000000" w:rsidDel="00000000" w:rsidP="00000000" w:rsidRDefault="00000000" w:rsidRPr="00000000" w14:paraId="00000057">
            <w:pPr>
              <w:spacing w:after="300" w:lineRule="auto"/>
              <w:jc w:val="cente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Regional Director</w:t>
            </w:r>
          </w:p>
        </w:tc>
        <w:tc>
          <w:tcPr>
            <w:tcBorders>
              <w:top w:color="dddddd" w:space="0" w:sz="9" w:val="single"/>
              <w:left w:color="dddddd" w:space="0" w:sz="9" w:val="single"/>
              <w:bottom w:color="dddddd" w:space="0" w:sz="9" w:val="single"/>
              <w:right w:color="dddddd" w:space="0" w:sz="9" w:val="single"/>
            </w:tcBorders>
            <w:tcMar>
              <w:top w:w="120.0" w:type="dxa"/>
              <w:left w:w="100.0" w:type="dxa"/>
              <w:bottom w:w="120.0" w:type="dxa"/>
              <w:right w:w="100.0" w:type="dxa"/>
            </w:tcMar>
            <w:vAlign w:val="center"/>
          </w:tcPr>
          <w:p w:rsidR="00000000" w:rsidDel="00000000" w:rsidP="00000000" w:rsidRDefault="00000000" w:rsidRPr="00000000" w14:paraId="00000058">
            <w:pPr>
              <w:spacing w:after="300" w:lineRule="auto"/>
              <w:jc w:val="center"/>
              <w:rPr>
                <w:rFonts w:ascii="Roboto" w:cs="Roboto" w:eastAsia="Roboto" w:hAnsi="Roboto"/>
                <w:color w:val="0a0a0a"/>
                <w:sz w:val="24"/>
                <w:szCs w:val="24"/>
              </w:rPr>
            </w:pPr>
            <w:r w:rsidDel="00000000" w:rsidR="00000000" w:rsidRPr="00000000">
              <w:rPr>
                <w:rFonts w:ascii="Roboto" w:cs="Roboto" w:eastAsia="Roboto" w:hAnsi="Roboto"/>
                <w:color w:val="0a0a0a"/>
                <w:sz w:val="24"/>
                <w:szCs w:val="24"/>
                <w:rtl w:val="0"/>
              </w:rPr>
              <w:t xml:space="preserve">Tel. No.: (045) 8-961-21-43 Local 108</w:t>
            </w:r>
          </w:p>
        </w:tc>
      </w:tr>
      <w:tr>
        <w:trPr>
          <w:cantSplit w:val="0"/>
          <w:trHeight w:val="525" w:hRule="atLeast"/>
          <w:tblHeader w:val="0"/>
        </w:trPr>
        <w:tc>
          <w:tcPr>
            <w:vMerge w:val="continue"/>
            <w:tcBorders>
              <w:bottom w:color="dddddd" w:space="0" w:sz="9" w:val="single"/>
              <w:right w:color="dddddd" w:space="0" w:sz="9"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300" w:lineRule="auto"/>
              <w:rPr>
                <w:rFonts w:ascii="Roboto" w:cs="Roboto" w:eastAsia="Roboto" w:hAnsi="Roboto"/>
                <w:color w:val="0a0a0a"/>
                <w:sz w:val="24"/>
                <w:szCs w:val="24"/>
              </w:rPr>
            </w:pPr>
            <w:r w:rsidDel="00000000" w:rsidR="00000000" w:rsidRPr="00000000">
              <w:rPr>
                <w:rtl w:val="0"/>
              </w:rPr>
            </w:r>
          </w:p>
        </w:tc>
        <w:tc>
          <w:tcPr>
            <w:vMerge w:val="continue"/>
            <w:tcBorders>
              <w:bottom w:color="dddddd" w:space="0" w:sz="9" w:val="single"/>
              <w:right w:color="dddddd" w:space="0" w:sz="9"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after="300" w:lineRule="auto"/>
              <w:rPr>
                <w:rFonts w:ascii="Roboto" w:cs="Roboto" w:eastAsia="Roboto" w:hAnsi="Roboto"/>
                <w:color w:val="0a0a0a"/>
                <w:sz w:val="24"/>
                <w:szCs w:val="24"/>
              </w:rPr>
            </w:pPr>
            <w:r w:rsidDel="00000000" w:rsidR="00000000" w:rsidRPr="00000000">
              <w:rPr>
                <w:rtl w:val="0"/>
              </w:rPr>
            </w:r>
          </w:p>
        </w:tc>
        <w:tc>
          <w:tcPr>
            <w:vMerge w:val="continue"/>
            <w:tcBorders>
              <w:bottom w:color="dddddd" w:space="0" w:sz="9" w:val="single"/>
              <w:right w:color="dddddd" w:space="0" w:sz="9"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300" w:lineRule="auto"/>
              <w:rPr>
                <w:rFonts w:ascii="Roboto" w:cs="Roboto" w:eastAsia="Roboto" w:hAnsi="Roboto"/>
                <w:color w:val="0a0a0a"/>
                <w:sz w:val="24"/>
                <w:szCs w:val="24"/>
              </w:rPr>
            </w:pPr>
            <w:r w:rsidDel="00000000" w:rsidR="00000000" w:rsidRPr="00000000">
              <w:rPr>
                <w:rtl w:val="0"/>
              </w:rPr>
            </w:r>
          </w:p>
        </w:tc>
        <w:tc>
          <w:tcPr>
            <w:tcBorders>
              <w:top w:color="dddddd" w:space="0" w:sz="9" w:val="single"/>
              <w:left w:color="dddddd" w:space="0" w:sz="9" w:val="single"/>
              <w:bottom w:color="dddddd" w:space="0" w:sz="9" w:val="single"/>
              <w:right w:color="dddddd" w:space="0" w:sz="9" w:val="single"/>
            </w:tcBorders>
            <w:shd w:fill="auto" w:val="clear"/>
            <w:tcMar>
              <w:top w:w="120.0" w:type="dxa"/>
              <w:left w:w="100.0" w:type="dxa"/>
              <w:bottom w:w="120.0" w:type="dxa"/>
              <w:right w:w="100.0" w:type="dxa"/>
            </w:tcMar>
            <w:vAlign w:val="center"/>
          </w:tcPr>
          <w:p w:rsidR="00000000" w:rsidDel="00000000" w:rsidP="00000000" w:rsidRDefault="00000000" w:rsidRPr="00000000" w14:paraId="0000005C">
            <w:pPr>
              <w:spacing w:after="300" w:lineRule="auto"/>
              <w:jc w:val="center"/>
              <w:rPr>
                <w:rFonts w:ascii="Roboto" w:cs="Roboto" w:eastAsia="Roboto" w:hAnsi="Roboto"/>
                <w:color w:val="0a0a0a"/>
                <w:sz w:val="24"/>
                <w:szCs w:val="24"/>
              </w:rPr>
            </w:pPr>
            <w:hyperlink r:id="rId11">
              <w:r w:rsidDel="00000000" w:rsidR="00000000" w:rsidRPr="00000000">
                <w:rPr>
                  <w:rFonts w:ascii="Roboto" w:cs="Roboto" w:eastAsia="Roboto" w:hAnsi="Roboto"/>
                  <w:color w:val="333333"/>
                  <w:sz w:val="24"/>
                  <w:szCs w:val="24"/>
                  <w:rtl w:val="0"/>
                </w:rPr>
                <w:t xml:space="preserve">Website: https://fo3.dswd.gov.ph</w:t>
              </w:r>
            </w:hyperlink>
            <w:r w:rsidDel="00000000" w:rsidR="00000000" w:rsidRPr="00000000">
              <w:rPr>
                <w:rtl w:val="0"/>
              </w:rPr>
            </w:r>
          </w:p>
        </w:tc>
      </w:tr>
    </w:tbl>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drawing>
          <wp:inline distB="114300" distT="114300" distL="114300" distR="114300">
            <wp:extent cx="10058400" cy="56515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0058400" cy="5651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Social Welfare Pampanga</w:t>
      </w:r>
    </w:p>
    <w:p w:rsidR="00000000" w:rsidDel="00000000" w:rsidP="00000000" w:rsidRDefault="00000000" w:rsidRPr="00000000" w14:paraId="00000061">
      <w:pPr>
        <w:pageBreakBefore w:val="0"/>
        <w:rPr/>
      </w:pPr>
      <w:r w:rsidDel="00000000" w:rsidR="00000000" w:rsidRPr="00000000">
        <w:rPr>
          <w:rtl w:val="0"/>
        </w:rPr>
      </w:r>
    </w:p>
    <w:tbl>
      <w:tblPr>
        <w:tblStyle w:val="Table2"/>
        <w:tblW w:w="15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gridCol w:w="3960"/>
        <w:gridCol w:w="3960"/>
        <w:tblGridChange w:id="0">
          <w:tblGrid>
            <w:gridCol w:w="3960"/>
            <w:gridCol w:w="3960"/>
            <w:gridCol w:w="3960"/>
            <w:gridCol w:w="3960"/>
          </w:tblGrid>
        </w:tblGridChange>
      </w:tblGrid>
      <w:tr>
        <w:trPr>
          <w:cantSplit w:val="0"/>
          <w:trHeight w:val="448.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Programs and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CASA MIANI STO. NIÑO St. Jerome Emiliani Road, Sto. Niño, Lubao, Pampanga </w:t>
            </w:r>
          </w:p>
          <w:p w:rsidR="00000000" w:rsidDel="00000000" w:rsidP="00000000" w:rsidRDefault="00000000" w:rsidRPr="00000000" w14:paraId="00000067">
            <w:pPr>
              <w:rPr/>
            </w:pPr>
            <w:r w:rsidDel="00000000" w:rsidR="00000000" w:rsidRPr="00000000">
              <w:rPr>
                <w:rtl w:val="0"/>
              </w:rPr>
              <w:t xml:space="preserve">Tel. #: (045) 971-6263 </w:t>
            </w:r>
          </w:p>
          <w:p w:rsidR="00000000" w:rsidDel="00000000" w:rsidP="00000000" w:rsidRDefault="00000000" w:rsidRPr="00000000" w14:paraId="00000068">
            <w:pPr>
              <w:rPr/>
            </w:pPr>
            <w:r w:rsidDel="00000000" w:rsidR="00000000" w:rsidRPr="00000000">
              <w:rPr>
                <w:rtl w:val="0"/>
              </w:rPr>
              <w:t xml:space="preserve">e-mail: casamiani@hotmail.com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 Fr. Michael Escoto, crs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Educative Environment; Educational Program; Religious Formation from Elementary to Highschool; Social Services Health Care; Sports and Recreation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Male children youths ages 8 to 18 who are abandoned, orphaned, school drop-out and street children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MOTHER IGNACIA NATIONAL SOCIAL APOSTOLATE CENTER, INC. - MINSAC Katutubo Village Planas, Porac, 2008 Pampanga Cell #: (0919) 840-5154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Sr. Ma. Flora Castillo, RVM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education program - ECCD, tuloy-aral (access to technical and material assistance) to out-of-school youth (OSY) and OSY at risk and livelihood assistance to parents micro-finance self-reliance program - extends loan assistance, mobilize savings and facilitates formation of cooperatives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out-of-school youth (OSY) and OSY at risk, parents of OSY, women, families and communities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AWECA FOUNDATION, INCORPORATED Unit "S", S &amp; L Bldg., Essel Park, Telabastagan, San Fernando, 2000 Pampanga Tel. #: (045) 888-6715 E-mail Address: info@awecafoundation.org.ph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 Ma. Rollyn F. Palo Executive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Dev't. of Literacy and Training Assistance for Indigenous People (DELTA-IP) - basic literacy program and community organizing for the benefit of IPs which includes livelihood, literacy program, provision of trainings, improvement of the community in terms of physical development - Pamaskong Handog sa mga Bata - gift giving to indigent children - Sagip Kalikasan - project for environment awareness (tree planting and clean-up drive - educational assistance project - educational assistance to poor but deserving children from elementary to college. This includes allowance, payment of tuition fees and honing of skills and talents of the children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children and youth, families and communities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ACTION CENTER OF PAMPANGA (SACOP) (formerly: Grassroots Organization Volunteers, Inc.) Government Center, Maimpis, San Fernando, 2000 Pampanga Tel. #: (045) 961-3562; 860-5337 to 38 Fax #: (045) 961-4316 Email Add: sacpampanga@yahoo.com URL :www.sacop.org.ph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 Francisco F. Dizon Executive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scholarship program, advocacy on national laws, community organizing, faith communities for poor and aetas families, resettlement communities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families and communities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FRESH HOPE FOR FAMILIES PHILIPPINES, INC. 2192 New York St., Villa Sol Subd. Brgy. Anonas, Angeles, Pampanga Tel. # (02) 254-1819 CP# 0918-963803/0915-5457663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 Ruth S. Callanta President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temporary shelter, homelife, social services, educational, psychosocial services, community outreach programs for streetchildren and families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7-18 years old young women and children, sexually abused, commercially exploited and streetchildren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FRESH HOPE REFUGE SHELTER, INC. #13-7 Colorado St., Villa Sol Subd., Anonas, Angeles City, Pampanga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Mrs. Benia Fajemolin Executive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temporary shelter, homelife, social services, psychosocial services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abused, orphaned, abandoned and neglected children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INTERNATIONAL CHILDREN'S CARE (ICC) PHILIPPINES FOUNDATION, INC. Sitio Bucaran Bodega, Floridablanca, Pampanga CP# 0919-2746829/09264728374 Email: icc_philippines@yahoo.com.au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Mr. Sulficio Mallorca, Jr.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residential care, social services, homelife, health, education, sociocultural, psychological and spiritual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 years old orphaned, abandoned and neglected children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ROTARY CLUB OF CLARK CENTENNIAL STREET CHILDREN FOUNDATION, INC. DBA ANGELES BAHAY BATA CENTER Barangay Cuayan, Angeles City, Pampanga Tel. # (045) 889-0557 CP #: (0918) 5115227 e-mail add: angelesbahaybata@yahoo.com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Mr. Joey Pineda Project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Residential / Home Care, Feeding, Tutoring, Special Program &amp; Activities, Education (Formal and Non-formal Schooling)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7-16 years old children and youth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SEND THE LIGHT MINISTRIES FOR THE FILIPINO CHILDREN FOUNDATION,INC. Block 2 Lot 165, Dapdap, Mabalacat, Pampanga Tel. No. (045) 322-43-06 e-mail address: eclendening @yahoo.com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Mary Elizabeth Clendering Executive Director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Temporary care/shelter, educational assistance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 years old orphaned and neglected children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RAYMOND DENNIS TRINDER MEMORIAL FOUNDATION, INC. 619 corner Jackfruit cor. Pear St. San Francisco, Mabalacat, Pampanga Tel. # (045) 331-3173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Ms. Adela Timbang President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assistance to single parents and rape victims, assist in the living condition of distressed citizens particulary those who are handicapped by reasons of poverty, youth, physical and mental disability, illness, old age '- provide rehabilitation for youth, disabled and released prisoners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youth, women (single parents), OPs, PWDs, family, community and released prisoners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hyperlink r:id="rId13">
        <w:r w:rsidDel="00000000" w:rsidR="00000000" w:rsidRPr="00000000">
          <w:rPr>
            <w:color w:val="1155cc"/>
            <w:u w:val="single"/>
            <w:rtl w:val="0"/>
          </w:rPr>
          <w:t xml:space="preserve">https://luzon.graceslist.org/directory/categories/domestic-violence</w:t>
        </w:r>
      </w:hyperlink>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hyperlink r:id="rId14">
        <w:r w:rsidDel="00000000" w:rsidR="00000000" w:rsidRPr="00000000">
          <w:rPr>
            <w:color w:val="1155cc"/>
            <w:u w:val="single"/>
            <w:rtl w:val="0"/>
          </w:rPr>
          <w:t xml:space="preserve">https://pcw.gov.ph/</w:t>
        </w:r>
      </w:hyperlink>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Philippine Commission on Women</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Republic Act 7610: Special Protection of Children Against Abuse, Exploitation and Discrimination Act</w:t>
      </w:r>
    </w:p>
    <w:p w:rsidR="00000000" w:rsidDel="00000000" w:rsidP="00000000" w:rsidRDefault="00000000" w:rsidRPr="00000000" w14:paraId="0000009F">
      <w:pPr>
        <w:rPr>
          <w:rFonts w:ascii="Arial" w:cs="Arial" w:eastAsia="Arial" w:hAnsi="Arial"/>
          <w:b w:val="1"/>
          <w:color w:val="404040"/>
          <w:sz w:val="26"/>
          <w:szCs w:val="26"/>
        </w:rPr>
      </w:pPr>
      <w:r w:rsidDel="00000000" w:rsidR="00000000" w:rsidRPr="00000000">
        <w:rPr>
          <w:rtl w:val="0"/>
        </w:rPr>
        <w:t xml:space="preserve">AN ACT PROVIDING FOR STRONGER DETERRENCE AND SPECIAL PROTECTION AGAINST CHILD ABUSE, EXPLOITATION AND DISCRIMINATION, PROVIDING PENALTIES FOR ITS VIOLATION AND FOR OTHER PURPOSES.</w:t>
      </w: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br w:type="textWrapping"/>
      </w:r>
      <w:r w:rsidDel="00000000" w:rsidR="00000000" w:rsidRPr="00000000">
        <w:rPr/>
        <w:drawing>
          <wp:inline distB="114300" distT="114300" distL="114300" distR="114300">
            <wp:extent cx="10058400" cy="5651500"/>
            <wp:effectExtent b="0" l="0" r="0" t="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0058400" cy="5651500"/>
                    </a:xfrm>
                    <a:prstGeom prst="rect"/>
                    <a:ln/>
                  </pic:spPr>
                </pic:pic>
              </a:graphicData>
            </a:graphic>
          </wp:inline>
        </w:drawing>
      </w:r>
      <w:r w:rsidDel="00000000" w:rsidR="00000000" w:rsidRPr="00000000">
        <w:rPr>
          <w:rtl w:val="0"/>
        </w:rPr>
        <w:br w:type="textWrapping"/>
      </w:r>
      <w:r w:rsidDel="00000000" w:rsidR="00000000" w:rsidRPr="00000000">
        <w:rPr>
          <w:rtl w:val="0"/>
        </w:rPr>
      </w:r>
    </w:p>
    <w:sectPr>
      <w:pgSz w:h="12240" w:w="1872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fo3.dswd.gov.ph/" TargetMode="External"/><Relationship Id="rId10" Type="http://schemas.openxmlformats.org/officeDocument/2006/relationships/hyperlink" Target="https://www.google.com/search?q=dswd+guagua+pampanga&amp;biw=1366&amp;bih=667&amp;tbm=lcl&amp;ei=d0caYaSjHsSUr7wPt9qc8Ak&amp;oq=dswd+guagua+pampanga&amp;gs_l=psy-ab.3..0i512k1.6745.7658.0.8001.3.3.0.0.0.0.258.508.2-2.2.0....0...1c.1.64.psy-ab..1.2.508....0.jQtIQ8rB30o#" TargetMode="External"/><Relationship Id="rId13" Type="http://schemas.openxmlformats.org/officeDocument/2006/relationships/hyperlink" Target="https://luzon.graceslist.org/directory/categories/domestic-violence"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hyperlink" Target="https://pcw.gov.p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GmuxgDOtzxleXqpc2a5y4rzNBg==">AMUW2mV0ObCMF+lOwXiNHrhEQeSTGGah0vX2aXFYDT0SzZfLVrKNWXC7URQ3PFRnT3IVXnBECGQkYmRDqkDu1J4qJm3T0amorzpLqGLTm/j34BJSY6/Bk6Y=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2021-07-10T07:56:00Z</dcterms:created>
  <dc:creator>AG ALONZO</dc:creator>
</cp:coreProperties>
</file>