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C02 - BSIT4A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#31b: A 117 Emergency Communication Platform for Abuse Report in a Mobile Application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Application UI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Flat Buttons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Hard to read fonts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Center Labels (4 types of Abuse)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Address Format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Birthday input box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Gender to Sex (Sign Up)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Contact Number hint and input limit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Data Privacy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u w:val="singl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Chopped name to Full Name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Additional Button for Not Sure type of Abuse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DSWD Picture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Nav Settings, transfer change password and logout button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Info Board scrollable note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rtl w:val="0"/>
              </w:rPr>
              <w:t xml:space="preserve">(with announcement board)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Overlapping labels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(for final checking sa emulator)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Known Occupation (Complaint Form)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Name label (Complaint Form)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Nature of Complaint change to Box type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Scrollable Dashboard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Known 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Re-design the Buttons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more appropriate hints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Additional Pictures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Re-design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Alonzo, Arlene Grace C.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 Cruz, Diane Louise 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Application Features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History of submitted Complaint forms (History Beside the File Complaint Form)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Information Board (Police can edit from website about the information to be displayed in the Application)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buttons and functions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for possible alternatives but with the same context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Belleza, Ram Rainier M.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 Cruz, Diane Louise M.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Magat, Mharck Stephen P.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Soriano, Justine 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Website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General Search Button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the general search function button, so that it will be able to search through all the municipalities.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Adjust the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Manalac, Gerald 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Pineda, John Carlo C.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Manuscript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Review the SOP = Objectives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Remove RRL Labels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Conceptual Framework (Bigger picture, include data needed to input and process to be done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Additional Scope for delimiting the witness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revise the Introduction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in the RRL types of log and indicate what type of log is used in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Alonzo, Arlene Grace C.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 Cruz, Diane Louise M.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Manalac, Gerald O.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Pineda, John Carlo C.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