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側へのソフトウェア・ドライバ導入が厳格に禁止されている閉域網の電子カルテ端末に対し、標準USB-HID（単一キーボード構成）として振る舞うESP32-S3ドングルだからこそ実現できる、医療の質向上・患者ハーム根絶・低価値医療（Low Value Care）削減に向けた10の具体的展開案です。</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処方量・腎機能連動型「減量・休薬アシスト打鍵」</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カウンターサインや処方入力時、口述テキストに含まれる「年齢・推定体重・eGFR・Cr」と薬品名をドングル内で突合。</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臨床価値:</w:t>
      </w:r>
      <w:r w:rsidDel="00000000" w:rsidR="00000000" w:rsidRPr="00000000">
        <w:rPr>
          <w:rFonts w:ascii="Google Sans" w:cs="Google Sans" w:eastAsia="Google Sans" w:hAnsi="Google Sans"/>
          <w:color w:val="1f1f1f"/>
          <w:rtl w:val="0"/>
        </w:rPr>
        <w:t xml:space="preserve"> 高齢者や腎機能低下患者に対するDOAC（直接経口抗凝固薬）、NSAIDs、SGLT2阻害薬、メトホルミンなどの常用量過剰投与（患者ハーム）を未然に防止。適正用量をサジェストし、返戻や副作用リスクを物理層で回避します。</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禁忌併用・重複処方の「物理打鍵インターロック」</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併用禁忌（例：抗不整脈薬と特定抗菌薬、ワルファリンやDOACと特定消炎鎮痛薬など）の組み合わせを検知した際、ドングルが即時送信を一時停止。</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臨床価値:</w:t>
      </w:r>
      <w:r w:rsidDel="00000000" w:rsidR="00000000" w:rsidRPr="00000000">
        <w:rPr>
          <w:rFonts w:ascii="Google Sans" w:cs="Google Sans" w:eastAsia="Google Sans" w:hAnsi="Google Sans"/>
          <w:color w:val="1f1f1f"/>
          <w:rtl w:val="0"/>
        </w:rPr>
        <w:t xml:space="preserve"> 本体LEDを警告色（オレンジ等）へ変化させ、スマホ側に「重大な相互作用リスク」をプッシュ通知。医師の確認ボタン再押下がない限り打鍵を進めない安全装置として機能します。</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多剤併用（ポリファーマシー）に対する「減薬（Deprescribing）サジェスト」</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定期処方の引き継ぎ文や口述内容から5剤以上の処方またはPIMs（高齢者で避けるべき薬剤：ベンゾ系睡眠薬、抗コリン薬等）を瞬時に走査。</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臨床価値:</w:t>
      </w:r>
      <w:r w:rsidDel="00000000" w:rsidR="00000000" w:rsidRPr="00000000">
        <w:rPr>
          <w:rFonts w:ascii="Google Sans" w:cs="Google Sans" w:eastAsia="Google Sans" w:hAnsi="Google Sans"/>
          <w:color w:val="1f1f1f"/>
          <w:rtl w:val="0"/>
        </w:rPr>
        <w:t xml:space="preserve"> 惰性処方・漫然処方を可視化し、休薬・減量プロトコルや非薬物療法の記載をスマホへナッジ提示。転倒・せん妄といった医原性ハームを削減します。</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救急・初療での「レッドフラグ徴候 網羅性チェック」</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頭痛、胸痛、腹痛、めまいなどの主訴に対し、見落としてはならない重篤疾患の除外所見（突然発症、失神、血便、麻痺の有無など）が口述カルテ内に含まれているかをドングル内形態素で照合。</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臨床価値:</w:t>
      </w:r>
      <w:r w:rsidDel="00000000" w:rsidR="00000000" w:rsidRPr="00000000">
        <w:rPr>
          <w:rFonts w:ascii="Google Sans" w:cs="Google Sans" w:eastAsia="Google Sans" w:hAnsi="Google Sans"/>
          <w:color w:val="1f1f1f"/>
          <w:rtl w:val="0"/>
        </w:rPr>
        <w:t xml:space="preserve"> 記載漏れがある場合、カルテ文の末尾に「※Red Flags（突発性/神経脱落なし）確認推奨」を付加するかスマホ側へ注意喚起し、防衛医療ではなく「質の高い問診網羅性」を促します。</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高額・侵襲的検査の「事前確率・適応基準（AUC）スコアリング」</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軽症頭部外傷でのルーチン頭部CT、急性上気道炎や胃腸炎でのルーチン血液検査・抗菌薬投与など、Choosing Wisely対象項目のオーダー文脈を検知。</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臨床価値:</w:t>
      </w:r>
      <w:r w:rsidDel="00000000" w:rsidR="00000000" w:rsidRPr="00000000">
        <w:rPr>
          <w:rFonts w:ascii="Google Sans" w:cs="Google Sans" w:eastAsia="Google Sans" w:hAnsi="Google Sans"/>
          <w:color w:val="1f1f1f"/>
          <w:rtl w:val="0"/>
        </w:rPr>
        <w:t xml:space="preserve"> 観察待機プロトコルや臨床予測ルール（Canadian CT Head Rule、Centor Criteria等）に照らした適合度を算出し、不要な被曝・医療費負担を抑制しつつ、安全な経過観察記載をアシストします。</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入退院サマリ・紹介状の「ICD-10 / 標準病名オートコンプリート」</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カルテ記載時の俗称や略語（例：「アペ」「AP」「DM」「タール便」）から、厚労省傷病名マスターに準拠した正式病名およびICD-10コードを逆引き展開。</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臨床価値:</w:t>
      </w:r>
      <w:r w:rsidDel="00000000" w:rsidR="00000000" w:rsidRPr="00000000">
        <w:rPr>
          <w:rFonts w:ascii="Google Sans" w:cs="Google Sans" w:eastAsia="Google Sans" w:hAnsi="Google Sans"/>
          <w:color w:val="1f1f1f"/>
          <w:rtl w:val="0"/>
        </w:rPr>
        <w:t xml:space="preserve"> 医師事務作業補助者の介入なしに、DPCコーディングの精度向上や病名漏れによるレセプト返戻ゼロ化を達成します。</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操作ログの「耐改ざん監査証跡（Audit Trail）生成」</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ESP32-S3のセキュアブート・内蔵eFuse秘密鍵を用い、打鍵実行日時、テキストハッシュ、HVCスコア判定結果を暗号化署名付きハッシュチェーンとしてFlash（または内部ログ領域）に蓄積。</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臨床価値:</w:t>
      </w:r>
      <w:r w:rsidDel="00000000" w:rsidR="00000000" w:rsidRPr="00000000">
        <w:rPr>
          <w:rFonts w:ascii="Google Sans" w:cs="Google Sans" w:eastAsia="Google Sans" w:hAnsi="Google Sans"/>
          <w:color w:val="1f1f1f"/>
          <w:rtl w:val="0"/>
        </w:rPr>
        <w:t xml:space="preserve"> 電子カルテPCのローカルログに依存せず、医療安全基準（3省2ガイドライン準拠）を満たす客観的な入力証跡をハードウェア側で保持・検証可能にします。</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緊急コード・クリティカル所見の「ワンタッチ定型プロトコル打鍵」</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アナフィラキシー、心停止（コードブルー）、敗血症（qSOFA合致）などの急変時、物理ボタンの長押しや特定タグにより、学会標準の初期対応プロトコル（投与量・時間・バイタル確認枠）を一発でカルテへ正確展開。</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臨床価値:</w:t>
      </w:r>
      <w:r w:rsidDel="00000000" w:rsidR="00000000" w:rsidRPr="00000000">
        <w:rPr>
          <w:rFonts w:ascii="Google Sans" w:cs="Google Sans" w:eastAsia="Google Sans" w:hAnsi="Google Sans"/>
          <w:color w:val="1f1f1f"/>
          <w:rtl w:val="0"/>
        </w:rPr>
        <w:t xml:space="preserve"> 切迫した救急現場での計算ミスや指示漏れを防ぎ、救命率とチーム医療の記録精度を担保します。</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施設ローカル約束処方・院内プロトコルの「オフラインポータブル化」</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当直先や非常勤先など、異なる電子カルテシステム（富士通、PHC、ソフトウェア・サービス等）を移動する医師向けに、個人の専門辞書や院内クリニカルパス設定をドングル内にカプセル化。</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臨床価値:</w:t>
      </w:r>
      <w:r w:rsidDel="00000000" w:rsidR="00000000" w:rsidRPr="00000000">
        <w:rPr>
          <w:rFonts w:ascii="Google Sans" w:cs="Google Sans" w:eastAsia="Google Sans" w:hAnsi="Google Sans"/>
          <w:color w:val="1f1f1f"/>
          <w:rtl w:val="0"/>
        </w:rPr>
        <w:t xml:space="preserve"> どの端末に差し込んでも、使い慣れた安全なオーダーセット・標準記載フォーマットがJIS補正済み物理打鍵で再現され、施設間DX格差を吸収します。</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電カル操作ショートカット・画面自動巡回マクロの代行</w:t>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テキスト打鍵のみにとどまらず、カルテ内の特定フィールド間移動（Tab、Enter連打、Altショートカットキーなど）を精密なディレイ制御で連続送出。</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spacing w:line="275.9999942779541" w:lineRule="auto"/>
        <w:ind w:left="737.999997138977" w:hanging="360"/>
      </w:pPr>
      <w:r w:rsidDel="00000000" w:rsidR="00000000" w:rsidRPr="00000000">
        <w:rPr>
          <w:rFonts w:ascii="Google Sans" w:cs="Google Sans" w:eastAsia="Google Sans" w:hAnsi="Google Sans"/>
          <w:b w:val="1"/>
          <w:bCs w:val="1"/>
          <w:color w:val="1f1f1f"/>
          <w:rtl w:val="0"/>
        </w:rPr>
        <w:t xml:space="preserve">臨床価値:</w:t>
      </w:r>
      <w:r w:rsidDel="00000000" w:rsidR="00000000" w:rsidRPr="00000000">
        <w:rPr>
          <w:rFonts w:ascii="Google Sans" w:cs="Google Sans" w:eastAsia="Google Sans" w:hAnsi="Google Sans"/>
          <w:color w:val="1f1f1f"/>
          <w:rtl w:val="0"/>
        </w:rPr>
        <w:t xml:space="preserve"> 複雑な画面遷移やマウス移動を削減し、診察室でのPC操作時間を半減させて「患者の目を見て対話する時間」を取り戻します。</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この10項目の中で、現在のハードウェア構成（ESP32-S3 / 8MB Flash / 300KB RAM / BLE / USB-HID）で直ちに拡張可能な機能や、臨床現場での優先度をさらに掘り下げたい分野はございますか？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3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