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FileStudio Sample Document</w:t>
      </w:r>
    </w:p>
    <w:p>
      <w:pPr>
        <w:pStyle w:val="Subtitle"/>
      </w:pPr>
      <w:r>
        <w:t xml:space="preserve">A hand-built OOXML file for testing the .docx preview</w:t>
      </w:r>
    </w:p>
    <w:p>
      <w:pPr>
        <w:pStyle w:val="Heading1"/>
      </w:pPr>
      <w:r>
        <w:t xml:space="preserve">Introduction</w:t>
      </w:r>
    </w:p>
    <w:p>
      <w:r>
        <w:t xml:space="preserve">This document was generated by </w:t>
      </w:r>
      <w:r>
        <w:rPr>
          <w:rStyle w:val="VerbatimChar"/>
        </w:rPr>
        <w:t xml:space="preserve">test/generate-samples.js</w:t>
      </w:r>
      <w:r>
        <w:t xml:space="preserve"> without Word. It exercises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b/>
          <w:bCs/>
          <w:i/>
          <w:iCs/>
        </w:rPr>
        <w:t xml:space="preserve">bold italic</w:t>
      </w:r>
      <w:r>
        <w:t xml:space="preserve">, </w:t>
      </w:r>
      <w:r>
        <w:rPr>
          <w:strike/>
        </w:rPr>
        <w:t xml:space="preserve">strikethrough</w:t>
      </w:r>
      <w:r>
        <w:t xml:space="preserve">, </w:t>
      </w:r>
      <w:r>
        <w:rPr>
          <w:color w:val="C00000"/>
        </w:rPr>
        <w:t xml:space="preserve">colored text</w:t>
      </w:r>
      <w:r>
        <w:t xml:space="preserve">, </w:t>
      </w:r>
      <w:r>
        <w:rPr>
          <w:highlight w:val="yellow"/>
        </w:rPr>
        <w:t xml:space="preserve">highlighted text</w:t>
      </w:r>
      <w:r>
        <w:t xml:space="preserve">, a </w:t>
      </w:r>
      <w:r>
        <w:rPr>
          <w:rStyle w:val="Strong"/>
        </w:rPr>
        <w:t xml:space="preserve">Strong</w:t>
      </w:r>
      <w:r>
        <w:t xml:space="preserve"> character style, H</w:t>
      </w:r>
      <w:r>
        <w:rPr>
          <w:vertAlign w:val="subscript"/>
        </w:rPr>
        <w:t xml:space="preserve">2</w:t>
      </w:r>
      <w:r>
        <w:t xml:space="preserve">O and E = mc</w:t>
      </w:r>
      <w:r>
        <w:rPr>
          <w:vertAlign w:val="superscript"/>
        </w:rPr>
        <w:t xml:space="preserve">2</w:t>
      </w:r>
      <w:r>
        <w:t xml:space="preserve">.</w:t>
      </w:r>
    </w:p>
    <w:p>
      <w:r>
        <w:t xml:space="preserve">Visit the </w:t>
      </w:r>
      <w:hyperlink r:id="rId7" w:history="1">
        <w:r>
          <w:rPr>
            <w:rStyle w:val="Hyperlink"/>
          </w:rPr>
          <w:t xml:space="preserve">Visual Studio Code website</w:t>
        </w:r>
      </w:hyperlink>
      <w:r>
        <w:t xml:space="preserve"> or jump to the </w:t>
      </w:r>
      <w:hyperlink w:anchor="table_section" w:history="1">
        <w:r>
          <w:rPr>
            <w:rStyle w:val="Hyperlink"/>
          </w:rPr>
          <w:t xml:space="preserve">table section</w:t>
        </w:r>
      </w:hyperlink>
      <w:r>
        <w:t xml:space="preserve">. This sentence carries a footnote.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Unicode and special characters</w:t>
      </w:r>
    </w:p>
    <w:p>
      <w:r>
        <w:t xml:space="preserve">Accents: café, naïve, Straße · CJK: 日本語, 中文 · Greek: Ελληνικά · Hebrew: עברית · Emoji: 🎉 ✔ · XML specials: &lt;tag&gt; &amp; "quotes" 'apostrophes'.</w:t>
      </w:r>
    </w:p>
    <w:p>
      <w:r>
        <w:t xml:space="preserve">A line with a tab</w:t>
        <w:tab/>
        <w:t xml:space="preserve">here, and a manual line break</w:t>
        <w:br/>
        <w:t xml:space="preserve">right before this text.</w:t>
      </w:r>
    </w:p>
    <w:p>
      <w:pPr>
        <w:pStyle w:val="Heading1"/>
      </w:pPr>
      <w:r>
        <w:t xml:space="preserve">Lists</w:t>
      </w:r>
    </w:p>
    <w:p>
      <w:pPr>
        <w:pStyle w:val="Heading2"/>
      </w:pPr>
      <w:r>
        <w:t xml:space="preserve">Bulleted list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 with </w:t>
      </w:r>
      <w:r>
        <w:rPr>
          <w:b/>
          <w:bCs/>
        </w:rPr>
        <w:t xml:space="preserve">bold</w:t>
      </w:r>
      <w:r>
        <w:t xml:space="preserve"> text</w:t>
      </w:r>
    </w:p>
    <w:p>
      <w:pPr>
        <w:pStyle w:val="ListParagraph"/>
        <w:numPr>
          <w:ilvl w:val="1"/>
          <w:numId w:val="1"/>
        </w:numPr>
      </w:pPr>
      <w:r>
        <w:t xml:space="preserve">Nested bullet (level 2)</w:t>
      </w:r>
    </w:p>
    <w:p>
      <w:pPr>
        <w:pStyle w:val="ListParagraph"/>
        <w:numPr>
          <w:ilvl w:val="2"/>
          <w:numId w:val="1"/>
        </w:numPr>
      </w:pPr>
      <w:r>
        <w:t xml:space="preserve">Deeper bullet (level 3)</w:t>
      </w:r>
    </w:p>
    <w:p>
      <w:pPr>
        <w:pStyle w:val="ListParagraph"/>
        <w:numPr>
          <w:ilvl w:val="1"/>
          <w:numId w:val="1"/>
        </w:numPr>
      </w:pPr>
      <w:r>
        <w:t xml:space="preserve">Back to level 2</w:t>
      </w:r>
    </w:p>
    <w:p>
      <w:pPr>
        <w:pStyle w:val="ListParagraph"/>
        <w:numPr>
          <w:ilvl w:val="0"/>
          <w:numId w:val="1"/>
        </w:numPr>
      </w:pPr>
      <w:r>
        <w:t xml:space="preserve">Third bullet</w:t>
      </w:r>
    </w:p>
    <w:p>
      <w:pPr>
        <w:pStyle w:val="Heading2"/>
      </w:pPr>
      <w:r>
        <w:t xml:space="preserve">Numbered list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p>
      <w:pPr>
        <w:pStyle w:val="ListParagraph"/>
        <w:numPr>
          <w:ilvl w:val="1"/>
          <w:numId w:val="2"/>
        </w:numPr>
      </w:pPr>
      <w:r>
        <w:t xml:space="preserve">Sub-step a</w:t>
      </w:r>
    </w:p>
    <w:p>
      <w:pPr>
        <w:pStyle w:val="ListParagraph"/>
        <w:numPr>
          <w:ilvl w:val="1"/>
          <w:numId w:val="2"/>
        </w:numPr>
      </w:pPr>
      <w:r>
        <w:t xml:space="preserve">Sub-step b</w:t>
      </w:r>
    </w:p>
    <w:p>
      <w:pPr>
        <w:pStyle w:val="ListParagraph"/>
        <w:numPr>
          <w:ilvl w:val="2"/>
          <w:numId w:val="2"/>
        </w:numPr>
      </w:pPr>
      <w:r>
        <w:t xml:space="preserve">Sub-sub-step i</w:t>
      </w:r>
    </w:p>
    <w:p>
      <w:pPr>
        <w:pStyle w:val="ListParagraph"/>
        <w:numPr>
          <w:ilvl w:val="0"/>
          <w:numId w:val="2"/>
        </w:numPr>
      </w:pPr>
      <w:r>
        <w:t xml:space="preserve">Step three</w:t>
      </w:r>
    </w:p>
    <w:p>
      <w:pPr>
        <w:pStyle w:val="Heading1"/>
      </w:pPr>
      <w:bookmarkStart w:id="0" w:name="table_section"/>
      <w:r>
        <w:t xml:space="preserve">Table</w:t>
      </w:r>
      <w:bookmarkEnd w:id="0"/>
    </w:p>
    <w:p>
      <w:r>
        <w:t xml:space="preserve">Quarterly figures (3 columns × 4 rows, the first row is a repeating header row):</w:t>
      </w:r>
    </w:p>
    <w:tbl>
      <w:tblPr>
        <w:tblStyle w:val="SampleTable"/>
        <w:tblW w:w="0" w:type="auto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Quarter</w:t>
            </w:r>
          </w:p>
        </w:tc>
        <w:tc>
          <w:tcPr>
            <w:tcW w:w="3120" w:type="dxa"/>
          </w:tcPr>
          <w:p>
            <w:r>
              <w:t xml:space="preserve">Revenue</w:t>
            </w:r>
          </w:p>
        </w:tc>
        <w:tc>
          <w:tcPr>
            <w:tcW w:w="3120" w:type="dxa"/>
          </w:tcPr>
          <w:p>
            <w:r>
              <w:t xml:space="preserve">Growth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t xml:space="preserve">Q1 2024</w:t>
            </w:r>
          </w:p>
        </w:tc>
        <w:tc>
          <w:tcPr>
            <w:tcW w:w="3120" w:type="dxa"/>
          </w:tcPr>
          <w:p>
            <w:pPr>
              <w:jc w:val="right"/>
            </w:pPr>
            <w:r>
              <w:t xml:space="preserve">$1,200</w:t>
            </w:r>
          </w:p>
        </w:tc>
        <w:tc>
          <w:tcPr>
            <w:tcW w:w="3120" w:type="dxa"/>
          </w:tcPr>
          <w:p>
            <w:pPr>
              <w:jc w:val="right"/>
            </w:pPr>
            <w:r>
              <w:t xml:space="preserve">+4.0%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t xml:space="preserve">Q2 2024</w:t>
            </w:r>
          </w:p>
        </w:tc>
        <w:tc>
          <w:tcPr>
            <w:tcW w:w="3120" w:type="dxa"/>
          </w:tcPr>
          <w:p>
            <w:pPr>
              <w:jc w:val="right"/>
            </w:pPr>
            <w:r>
              <w:t xml:space="preserve">$1,450</w:t>
            </w:r>
          </w:p>
        </w:tc>
        <w:tc>
          <w:tcPr>
            <w:tcW w:w="3120" w:type="dxa"/>
          </w:tcPr>
          <w:p>
            <w:pPr>
              <w:jc w:val="right"/>
            </w:pPr>
            <w:r>
              <w:t xml:space="preserve">+20.8%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t xml:space="preserve">Q3 2024</w:t>
            </w:r>
          </w:p>
        </w:tc>
        <w:tc>
          <w:tcPr>
            <w:tcW w:w="3120" w:type="dxa"/>
          </w:tcPr>
          <w:p>
            <w:pPr>
              <w:jc w:val="right"/>
            </w:pPr>
            <w:r>
              <w:t xml:space="preserve">$1,380</w:t>
            </w:r>
          </w:p>
        </w:tc>
        <w:tc>
          <w:tcPr>
            <w:tcW w:w="3120" w:type="dxa"/>
          </w:tcPr>
          <w:p>
            <w:pPr>
              <w:jc w:val="right"/>
            </w:pPr>
            <w:r>
              <w:t xml:space="preserve">−4.8%</w:t>
            </w:r>
          </w:p>
        </w:tc>
      </w:tr>
    </w:tbl>
    <w:p>
      <w:pPr>
        <w:pStyle w:val="Heading2"/>
      </w:pPr>
      <w:r>
        <w:t xml:space="preserve">Quotes</w:t>
      </w:r>
    </w:p>
    <w:p>
      <w:pPr>
        <w:pStyle w:val="Quote"/>
      </w:pPr>
      <w:r>
        <w:t xml:space="preserve">“Simplicity is prerequisite for reliability.” — Edsger W. Dijkstra</w:t>
      </w:r>
    </w:p>
    <w:p>
      <w:pPr>
        <w:pStyle w:val="IntenseQuote"/>
      </w:pPr>
      <w:r>
        <w:t xml:space="preserve">Intense quote: measure twice, cut once.</w:t>
      </w:r>
    </w:p>
    <w:p>
      <w:pPr>
        <w:pStyle w:val="Heading3"/>
      </w:pPr>
      <w:r>
        <w:t xml:space="preserve">Code</w:t>
      </w:r>
    </w:p>
    <w:p>
      <w:pPr>
        <w:pStyle w:val="SourceCode"/>
      </w:pPr>
      <w:r>
        <w:t xml:space="preserve">const viewer = await openWith(uri);</w:t>
      </w:r>
    </w:p>
    <w:p>
      <w:pPr>
        <w:pStyle w:val="SourceCode"/>
      </w:pPr>
      <w:r>
        <w:t xml:space="preserve">viewer.render({ theme: "dark" });</w:t>
      </w:r>
    </w:p>
    <w:p>
      <w:pPr>
        <w:pStyle w:val="Heading1"/>
      </w:pPr>
      <w:r>
        <w:t xml:space="preserve">Image</w:t>
      </w:r>
    </w:p>
    <w:p>
      <w:pPr>
        <w:spacing w:after="0"/>
        <w:jc w:val="center"/>
      </w:pPr>
      <w:r>
        <w:drawing>
          <wp:inline distT="0" distB="0" distL="0" distR="0">
            <wp:extent cx="2286000" cy="1371600"/>
            <wp:effectExtent l="0" t="0" r="0" b="0"/>
            <wp:docPr id="1" name="Picture 1" descr="Bar chart generated as a 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Bar chart generated as a 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1: a PNG generated by the sample script and embedded inline.</w:t>
      </w:r>
    </w:p>
    <w:p>
      <w:r>
        <w:t xml:space="preserve">End of document.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nsolas">
    <w:panose1 w:val="020B0609020204030204"/>
    <w:charset w:val="00"/>
    <w:family w:val="modern"/>
    <w:pitch w:val="fixed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Footnotes are optional in the spec; mammoth renders them as a numbered list at the end.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alibri" w:hAnsi="Calibri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hAnsi="Calibri Light" w:cs="Calibri Ligh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240"/>
    </w:pPr>
    <w:rPr>
      <w:color w:val="5A5A5A"/>
      <w:spacing w:val="15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rFonts w:ascii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ascii="Calibri Light" w:hAnsi="Calibri Light" w:cs="Calibri Light"/>
      <w:color w:val="1F3763"/>
      <w:sz w:val="24"/>
      <w:szCs w:val="24"/>
    </w:rPr>
  </w:style>
  <w:style w:type="paragraph" w:styleId="Quote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SourceCode">
    <w:name w:val="Source Code"/>
    <w:basedOn w:val="Normal"/>
    <w:uiPriority w:val="99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VerbatimChar">
    <w:name w:val="Verbatim Char"/>
    <w:basedOn w:val="DefaultParagraphFont"/>
    <w:uiPriority w:val="99"/>
    <w:rPr>
      <w:rFonts w:ascii="Consolas" w:hAnsi="Consolas" w:cs="Consolas"/>
      <w:sz w:val="20"/>
      <w:szCs w:val="20"/>
      <w:shd w:val="clear" w:color="auto" w:fill="F2F2F2"/>
    </w:rPr>
  </w:style>
  <w:style w:type="table" w:styleId="SampleTable">
    <w:name w:val="Sample Table"/>
    <w:basedOn w:val="TableNormal"/>
    <w:uiPriority w:val="49"/>
    <w:pPr>
      <w:spacing w:after="0" w:line="240" w:lineRule="auto"/>
    </w:pPr>
    <w:tblPr>
      <w:tblStyleRow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image" Target="media/image1.png"/><Relationship Id="rId7" Type="http://schemas.openxmlformats.org/officeDocument/2006/relationships/hyperlink" Target="https://code.visualstudio.com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FileStudio sample generator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FileStudio Sample Document</dc:title>
  <dc:subject>Hand-built OOXML used to test the .docx preview</dc:subject>
  <dc:creator>FileStudio sample generator</dc:creator>
  <cp:keywords>file-viewer, sample, docx</cp:keywords>
  <cp:lastModifiedBy>FileStudio sample generator</cp:lastModifiedBy>
  <cp:revision>1</cp:revision>
  <dcterms:created xsi:type="dcterms:W3CDTF">2024-01-15T09:30:00Z</dcterms:created>
  <dcterms:modified xsi:type="dcterms:W3CDTF">2024-01-15T09:30:00Z</dcterms:modified>
</cp:coreProperties>
</file>