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5. PROJECT DEVELOPMENT PHASE</w:t>
      </w:r>
    </w:p>
    <w:p>
      <w:r>
        <w:t>Environment Setup: Create the Python environment, install required packages, and configure GEMINI_API_KEY and HF_API_KEY.</w:t>
      </w:r>
    </w:p>
    <w:p>
      <w:r>
        <w:t>Story Generation: generate_outline() in gemini_flash.py creates the structured outline; generate_story() in gemini_pro.py creates detailed story content.</w:t>
      </w:r>
    </w:p>
    <w:p>
      <w:r>
        <w:t>Image Generation: generate_image() in image_generator.py generates illustrations using the configured image-generation pipeline.</w:t>
      </w:r>
    </w:p>
    <w:p>
      <w:r>
        <w:t>Comic Layout: build_comic_layout() in layout_builder.py arranges generated comic content.</w:t>
      </w:r>
    </w:p>
    <w:p>
      <w:r>
        <w:t>PDF Export: save_pdf() in exporters.py saves the completed comic as a PDF.</w:t>
      </w:r>
    </w:p>
    <w:p>
      <w:r>
        <w:t>FastAPI Integration: FastAPI routes connect the frontend with story, image, layout, and export modules.</w:t>
      </w:r>
    </w:p>
    <w:p>
      <w:r>
        <w:t>Execution: The documented local command is: uvicorn app.main:app --reload.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