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COMICCRAFT – AI COMIC STORY CREATOR</w:t>
      </w:r>
    </w:p>
    <w:p>
      <w:r>
        <w:t>USING GEMINI MODELS</w:t>
      </w:r>
    </w:p>
    <w:p>
      <w:pPr>
        <w:pStyle w:val="Heading2"/>
      </w:pPr>
      <w:r>
        <w:t>8. PROJECT DEMONSTRATION PHASE</w:t>
      </w:r>
    </w:p>
    <w:p>
      <w:r>
        <w:t>Demonstration Objective: Demonstrate the complete working flow from user input to generated comic and PDF export.</w:t>
      </w:r>
    </w:p>
    <w:p>
      <w:r>
        <w:t>Recommended Demo: Open homepage, enter prompt, select character/setting/tone/art style, generate comic, show panels and illustrations, preview the comic, and demonstrate PDF export.</w:t>
      </w:r>
    </w:p>
    <w:p>
      <w:r>
        <w:t>Sample Input: A brave fox in an enchanted forest, with a suitable tone and comic/anime art style.</w:t>
      </w:r>
    </w:p>
    <w:p>
      <w:r>
        <w:t>Demo Checklist: Application starts; input form works; story generates; illustrations generate; preview displays; PDF export works; final output is shown.</w:t>
      </w:r>
    </w:p>
    <w:p>
      <w:r>
        <w:t>Submission Evidence: Include application screenshots, testing evidence, source-code/repository information, and a demonstration video link where required.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