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anchor simplePos="false" relativeHeight="0" behindDoc="false" locked="false" layoutInCell="true" allowOverlap="true">
            <wp:simplePos x="0" y="0"/>
            <wp:positionH relativeFrom="page">
              <wp:posOffset>0</wp:posOffset>
            </wp:positionH>
            <wp:positionV relativeFrom="page">
              <wp:posOffset>0</wp:posOffset>
            </wp:positionV>
            <wp:extent cx="7562850" cy="2268855"/>
            <wp:wrapTopAndBottom/>
            <wp:docPr id="0" name="Drawing 0" descr="14886f7b0-5ba1-4021-b129-d27d1f3d8628.png"/>
            <wp:cNvGraphicFramePr>
              <a:graphicFrameLocks noChangeAspect="true"/>
            </wp:cNvGraphicFramePr>
            <a:graphic>
              <a:graphicData uri="http://schemas.openxmlformats.org/drawingml/2006/picture">
                <pic:pic xmlns:pic="http://schemas.openxmlformats.org/drawingml/2006/picture">
                  <pic:nvPicPr>
                    <pic:cNvPr id="0" name="Picture 0" descr="14886f7b0-5ba1-4021-b129-d27d1f3d8628.png"/>
                    <pic:cNvPicPr>
                      <a:picLocks noChangeAspect="true"/>
                    </pic:cNvPicPr>
                  </pic:nvPicPr>
                  <pic:blipFill>
                    <a:blip r:embed="rId3"/>
                    <a:stretch>
                      <a:fillRect/>
                    </a:stretch>
                  </pic:blipFill>
                  <pic:spPr>
                    <a:xfrm>
                      <a:off x="0" y="0"/>
                      <a:ext cx="7562850" cy="2268855"/>
                    </a:xfrm>
                    <a:prstGeom prst="rect">
                      <a:avLst/>
                    </a:prstGeom>
                  </pic:spPr>
                </pic:pic>
              </a:graphicData>
            </a:graphic>
          </wp:anchor>
        </w:drawing>
      </w:r>
    </w:p>
    <w:p>
      <w:pPr>
        <w:spacing w:after="120" w:before="120" w:line="336" w:lineRule="auto"/>
        <w:ind w:firstLine="0" w:start="0"/>
        <w:jc w:val="start"/>
      </w:pPr>
      <w:r>
        <w:rPr>
          <w:rFonts w:ascii="Arimo Bold" w:hAnsi="Arimo Bold" w:cs="Arimo Bold" w:eastAsia="Arimo Bold"/>
          <w:b/>
          <w:bCs/>
          <w:color w:val="464a4e"/>
          <w:sz w:val="42"/>
          <w:szCs w:val="42"/>
        </w:rPr>
        <w:t xml:space="preserve">Introduction
</w:t>
      </w:r>
    </w:p>
    <w:p>
      <w:pPr>
        <w:spacing w:after="120" w:before="120" w:line="336" w:lineRule="auto"/>
        <w:ind w:firstLine="0" w:start="0"/>
        <w:jc w:val="start"/>
      </w:pPr>
      <w:r>
        <w:rPr>
          <w:rFonts w:ascii="Arimo" w:hAnsi="Arimo" w:cs="Arimo" w:eastAsia="Arimo"/>
          <w:color w:val="000000"/>
          <w:sz w:val="24"/>
          <w:szCs w:val="24"/>
        </w:rPr>
        <w:t xml:space="preserve">Microsoft Azure offers a variety of storage solutions designed to meet diverse needs. This document provides an overview of the four main types of Azure storage: </w:t>
      </w:r>
      <w:r>
        <w:rPr>
          <w:rFonts w:ascii="Arimo Bold" w:hAnsi="Arimo Bold" w:cs="Arimo Bold" w:eastAsia="Arimo Bold"/>
          <w:b/>
          <w:bCs/>
          <w:color w:val="000000"/>
          <w:sz w:val="24"/>
          <w:szCs w:val="24"/>
        </w:rPr>
        <w:t>File Storage</w:t>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Blob Storage</w:t>
      </w:r>
      <w:r>
        <w:rPr>
          <w:rFonts w:ascii="Arimo" w:hAnsi="Arimo" w:cs="Arimo" w:eastAsia="Arimo"/>
          <w:color w:val="000000"/>
          <w:sz w:val="24"/>
          <w:szCs w:val="24"/>
        </w:rPr>
        <w:t xml:space="preserve">, </w:t>
      </w:r>
      <w:r>
        <w:rPr>
          <w:rFonts w:ascii="Arimo Bold" w:hAnsi="Arimo Bold" w:cs="Arimo Bold" w:eastAsia="Arimo Bold"/>
          <w:b/>
          <w:bCs/>
          <w:color w:val="000000"/>
          <w:sz w:val="24"/>
          <w:szCs w:val="24"/>
        </w:rPr>
        <w:t>Queue Storage</w:t>
      </w:r>
      <w:r>
        <w:rPr>
          <w:rFonts w:ascii="Arimo" w:hAnsi="Arimo" w:cs="Arimo" w:eastAsia="Arimo"/>
          <w:color w:val="000000"/>
          <w:sz w:val="24"/>
          <w:szCs w:val="24"/>
        </w:rPr>
        <w:t xml:space="preserve">, and </w:t>
      </w:r>
      <w:r>
        <w:rPr>
          <w:rFonts w:ascii="Arimo Bold" w:hAnsi="Arimo Bold" w:cs="Arimo Bold" w:eastAsia="Arimo Bold"/>
          <w:b/>
          <w:bCs/>
          <w:color w:val="000000"/>
          <w:sz w:val="24"/>
          <w:szCs w:val="24"/>
        </w:rPr>
        <w:t>Table Storage</w:t>
      </w:r>
      <w:r>
        <w:rPr>
          <w:rFonts w:ascii="Arimo" w:hAnsi="Arimo" w:cs="Arimo" w:eastAsia="Arimo"/>
          <w:color w:val="000000"/>
          <w:sz w:val="24"/>
          <w:szCs w:val="24"/>
        </w:rPr>
        <w:t xml:space="preserve">.  For each type, we will explore its key features, use cases, and benefits.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Corben Bold" w:hAnsi="Corben Bold" w:cs="Corben Bold" w:eastAsia="Corben Bold"/>
                <w:b/>
                <w:bCs/>
                <w:color w:val="004aad"/>
                <w:sz w:val="40"/>
                <w:szCs w:val="40"/>
              </w:rPr>
              <w:t xml:space="preserve">Azure File Storage
</w:t>
            </w:r>
          </w:p>
        </w:tc>
      </w:tr>
    </w:tbl>
    <w:p>
      <w:pPr>
        <w:spacing w:after="120" w:before="120" w:line="336" w:lineRule="auto"/>
        <w:ind w:firstLine="0" w:start="0"/>
        <w:jc w:val="start"/>
      </w:pPr>
      <w:r>
        <w:rPr>
          <w:rFonts w:ascii="Arimo" w:hAnsi="Arimo" w:cs="Arimo" w:eastAsia="Arimo"/>
          <w:color w:val="000000"/>
          <w:sz w:val="24"/>
          <w:szCs w:val="24"/>
        </w:rPr>
        <w:t xml:space="preserve">Azure File Storage offers fully managed file shares in the cloud that are accessible via the industry standard Server Message Block (SMB) protocol. Azure file shares can be mounted concurrently by cloud or on-premises deployments of Windows, Linux, and macOS.
</w:t>
      </w:r>
    </w:p>
    <w:p>
      <w:pPr>
        <w:spacing w:after="120" w:before="120" w:line="336" w:lineRule="auto"/>
        <w:ind w:firstLine="0" w:start="0"/>
        <w:jc w:val="start"/>
      </w:pPr>
      <w:r>
        <w:rPr>
          <w:rFonts w:ascii="Arimo Bold" w:hAnsi="Arimo Bold" w:cs="Arimo Bold" w:eastAsia="Arimo Bold"/>
          <w:b/>
          <w:bCs/>
          <w:color w:val="000000"/>
          <w:sz w:val="24"/>
          <w:szCs w:val="24"/>
        </w:rPr>
        <w:t>Key Features:</w:t>
      </w:r>
      <w:r>
        <w:rPr>
          <w:rFonts w:ascii="Arimo" w:hAnsi="Arimo" w:cs="Arimo" w:eastAsia="Arimo"/>
          <w:color w:val="000000"/>
          <w:sz w:val="24"/>
          <w:szCs w:val="24"/>
        </w:rPr>
        <w:t xml:space="preserve">
</w:t>
      </w:r>
    </w:p>
    <w:p>
      <w:pPr>
        <w:numPr>
          <w:ilvl w:val="0"/>
          <w:numId w:val="1"/>
        </w:numPr>
        <w:spacing w:after="0" w:before="0" w:line="336" w:lineRule="auto"/>
        <w:jc w:val="start"/>
      </w:pPr>
      <w:r>
        <w:rPr>
          <w:rFonts w:ascii="Arimo Bold" w:hAnsi="Arimo Bold" w:cs="Arimo Bold" w:eastAsia="Arimo Bold"/>
          <w:b/>
          <w:bCs/>
          <w:color w:val="000000"/>
          <w:sz w:val="24"/>
          <w:szCs w:val="24"/>
        </w:rPr>
        <w:t>SMB Access:</w:t>
      </w:r>
      <w:r>
        <w:rPr>
          <w:rFonts w:ascii="Arimo" w:hAnsi="Arimo" w:cs="Arimo" w:eastAsia="Arimo"/>
          <w:color w:val="000000"/>
          <w:sz w:val="24"/>
          <w:szCs w:val="24"/>
        </w:rPr>
        <w:t xml:space="preserve"> Supports standard SMB protocol for easy integration with existing systems.
</w:t>
      </w:r>
    </w:p>
    <w:p>
      <w:pPr>
        <w:numPr>
          <w:ilvl w:val="0"/>
          <w:numId w:val="1"/>
        </w:numPr>
        <w:spacing w:after="0" w:before="0" w:line="336" w:lineRule="auto"/>
        <w:jc w:val="start"/>
      </w:pPr>
      <w:r>
        <w:rPr>
          <w:rFonts w:ascii="Arimo Bold" w:hAnsi="Arimo Bold" w:cs="Arimo Bold" w:eastAsia="Arimo Bold"/>
          <w:b/>
          <w:bCs/>
          <w:color w:val="000000"/>
          <w:sz w:val="24"/>
          <w:szCs w:val="24"/>
        </w:rPr>
        <w:t>Shared Access:</w:t>
      </w:r>
      <w:r>
        <w:rPr>
          <w:rFonts w:ascii="Arimo" w:hAnsi="Arimo" w:cs="Arimo" w:eastAsia="Arimo"/>
          <w:color w:val="000000"/>
          <w:sz w:val="24"/>
          <w:szCs w:val="24"/>
        </w:rPr>
        <w:t xml:space="preserve"> Multiple VMs or services can share files simultaneously.
</w:t>
      </w:r>
    </w:p>
    <w:p>
      <w:pPr>
        <w:numPr>
          <w:ilvl w:val="0"/>
          <w:numId w:val="1"/>
        </w:numPr>
        <w:spacing w:after="0" w:before="0" w:line="336" w:lineRule="auto"/>
        <w:jc w:val="start"/>
      </w:pPr>
      <w:r>
        <w:rPr>
          <w:rFonts w:ascii="Arimo Bold" w:hAnsi="Arimo Bold" w:cs="Arimo Bold" w:eastAsia="Arimo Bold"/>
          <w:b/>
          <w:bCs/>
          <w:color w:val="000000"/>
          <w:sz w:val="24"/>
          <w:szCs w:val="24"/>
        </w:rPr>
        <w:t>Fully Managed:</w:t>
      </w:r>
      <w:r>
        <w:rPr>
          <w:rFonts w:ascii="Arimo" w:hAnsi="Arimo" w:cs="Arimo" w:eastAsia="Arimo"/>
          <w:color w:val="000000"/>
          <w:sz w:val="24"/>
          <w:szCs w:val="24"/>
        </w:rPr>
        <w:t xml:space="preserve"> No need to manage hardware or OS.
</w:t>
      </w:r>
    </w:p>
    <w:p>
      <w:pPr>
        <w:numPr>
          <w:ilvl w:val="0"/>
          <w:numId w:val="1"/>
        </w:numPr>
        <w:spacing w:after="0" w:before="0" w:line="336" w:lineRule="auto"/>
        <w:jc w:val="start"/>
      </w:pPr>
      <w:r>
        <w:rPr>
          <w:rFonts w:ascii="Arimo Bold" w:hAnsi="Arimo Bold" w:cs="Arimo Bold" w:eastAsia="Arimo Bold"/>
          <w:b/>
          <w:bCs/>
          <w:color w:val="000000"/>
          <w:sz w:val="24"/>
          <w:szCs w:val="24"/>
        </w:rPr>
        <w:t>Scalability &amp; Redundancy:</w:t>
      </w:r>
      <w:r>
        <w:rPr>
          <w:rFonts w:ascii="Arimo" w:hAnsi="Arimo" w:cs="Arimo" w:eastAsia="Arimo"/>
          <w:color w:val="000000"/>
          <w:sz w:val="24"/>
          <w:szCs w:val="24"/>
        </w:rPr>
        <w:t xml:space="preserve"> Azure handles scalability and data redundancy.
</w:t>
      </w:r>
    </w:p>
    <w:p>
      <w:pPr>
        <w:spacing w:after="120" w:before="120" w:line="336" w:lineRule="auto"/>
        <w:ind w:firstLine="0" w:start="0"/>
        <w:jc w:val="start"/>
      </w:pPr>
      <w:r>
        <w:rPr>
          <w:rFonts w:ascii="Arimo Bold" w:hAnsi="Arimo Bold" w:cs="Arimo Bold" w:eastAsia="Arimo Bold"/>
          <w:b/>
          <w:bCs/>
          <w:color w:val="000000"/>
          <w:sz w:val="24"/>
          <w:szCs w:val="24"/>
        </w:rPr>
        <w:t>Use Cases:</w:t>
      </w:r>
      <w:r>
        <w:rPr>
          <w:rFonts w:ascii="Arimo" w:hAnsi="Arimo" w:cs="Arimo" w:eastAsia="Arimo"/>
          <w:color w:val="000000"/>
          <w:sz w:val="24"/>
          <w:szCs w:val="24"/>
        </w:rPr>
        <w:t xml:space="preserve">
</w:t>
      </w:r>
    </w:p>
    <w:p>
      <w:pPr>
        <w:numPr>
          <w:ilvl w:val="0"/>
          <w:numId w:val="2"/>
        </w:numPr>
        <w:spacing w:after="0" w:before="0" w:line="336" w:lineRule="auto"/>
        <w:jc w:val="start"/>
      </w:pPr>
      <w:r>
        <w:rPr>
          <w:rFonts w:ascii="Arimo Bold" w:hAnsi="Arimo Bold" w:cs="Arimo Bold" w:eastAsia="Arimo Bold"/>
          <w:b/>
          <w:bCs/>
          <w:color w:val="000000"/>
          <w:sz w:val="24"/>
          <w:szCs w:val="24"/>
        </w:rPr>
        <w:t>Shared File Storage:</w:t>
      </w:r>
      <w:r>
        <w:rPr>
          <w:rFonts w:ascii="Arimo" w:hAnsi="Arimo" w:cs="Arimo" w:eastAsia="Arimo"/>
          <w:color w:val="000000"/>
          <w:sz w:val="24"/>
          <w:szCs w:val="24"/>
        </w:rPr>
        <w:t xml:space="preserve">  Replacing or supplementing on-premises file servers.
</w:t>
      </w:r>
    </w:p>
    <w:p>
      <w:pPr>
        <w:numPr>
          <w:ilvl w:val="0"/>
          <w:numId w:val="2"/>
        </w:numPr>
        <w:spacing w:after="0" w:before="0" w:line="336" w:lineRule="auto"/>
        <w:jc w:val="start"/>
      </w:pPr>
      <w:r>
        <w:rPr>
          <w:rFonts w:ascii="Arimo Bold" w:hAnsi="Arimo Bold" w:cs="Arimo Bold" w:eastAsia="Arimo Bold"/>
          <w:b/>
          <w:bCs/>
          <w:color w:val="000000"/>
          <w:sz w:val="24"/>
          <w:szCs w:val="24"/>
        </w:rPr>
        <w:t>Application Sharing:</w:t>
      </w:r>
      <w:r>
        <w:rPr>
          <w:rFonts w:ascii="Arimo" w:hAnsi="Arimo" w:cs="Arimo" w:eastAsia="Arimo"/>
          <w:color w:val="000000"/>
          <w:sz w:val="24"/>
          <w:szCs w:val="24"/>
        </w:rPr>
        <w:t xml:space="preserve">  Sharing application settings or data between multiple VMs.
</w:t>
      </w:r>
    </w:p>
    <w:p>
      <w:pPr>
        <w:numPr>
          <w:ilvl w:val="0"/>
          <w:numId w:val="2"/>
        </w:numPr>
        <w:spacing w:after="0" w:before="0" w:line="336" w:lineRule="auto"/>
        <w:jc w:val="start"/>
      </w:pPr>
      <w:r>
        <w:rPr>
          <w:rFonts w:ascii="Arimo Bold" w:hAnsi="Arimo Bold" w:cs="Arimo Bold" w:eastAsia="Arimo Bold"/>
          <w:b/>
          <w:bCs/>
          <w:color w:val="000000"/>
          <w:sz w:val="24"/>
          <w:szCs w:val="24"/>
        </w:rPr>
        <w:t>Development/Testing:</w:t>
      </w:r>
      <w:r>
        <w:rPr>
          <w:rFonts w:ascii="Arimo" w:hAnsi="Arimo" w:cs="Arimo" w:eastAsia="Arimo"/>
          <w:color w:val="000000"/>
          <w:sz w:val="24"/>
          <w:szCs w:val="24"/>
        </w:rPr>
        <w:t xml:space="preserve">  Centralized storage for development and testing environments.
</w:t>
      </w:r>
    </w:p>
    <w:p>
      <w:pPr>
        <w:spacing w:after="120" w:before="120" w:line="336" w:lineRule="auto"/>
        <w:ind w:firstLine="0" w:start="0"/>
        <w:jc w:val="start"/>
      </w:pPr>
      <w:r>
        <w:rPr>
          <w:rFonts w:ascii="Arimo" w:hAnsi="Arimo" w:cs="Arimo" w:eastAsia="Arimo"/>
          <w:color w:val="000000"/>
          <w:sz w:val="24"/>
          <w:szCs w:val="24"/>
        </w:rPr>
        <w:t xml:space="preserve">Here's a diagram illustrating Azure File Storage in use:
</w:t>
      </w:r>
    </w:p>
    <w:p>
      <w:pPr>
        <w:spacing w:after="120" w:before="120" w:line="336" w:lineRule="auto"/>
        <w:ind w:firstLine="0" w:start="0"/>
        <w:jc w:val="start"/>
      </w:pPr>
      <w:r>
        <w:rPr>
          <w:rFonts w:ascii="Arimo Italics" w:hAnsi="Arimo Italics" w:cs="Arimo Italics" w:eastAsia="Arimo Italics"/>
          <w:i/>
          <w:iCs/>
          <w:color w:val="000000"/>
          <w:sz w:val="24"/>
          <w:szCs w:val="24"/>
        </w:rPr>
        <w:t>(Note: This should be a diagram illustrating multiple VMs and on-premises systems accessing an Azure File Share)</w:t>
      </w: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Corben Bold" w:hAnsi="Corben Bold" w:cs="Corben Bold" w:eastAsia="Corben Bold"/>
                <w:b/>
                <w:bCs/>
                <w:color w:val="004aad"/>
                <w:sz w:val="40"/>
                <w:szCs w:val="40"/>
              </w:rPr>
              <w:t xml:space="preserve">Azure Blob Storage
</w:t>
            </w:r>
          </w:p>
        </w:tc>
      </w:tr>
    </w:tbl>
    <w:p>
      <w:pPr>
        <w:spacing w:after="120" w:before="120" w:line="336" w:lineRule="auto"/>
        <w:ind w:firstLine="0" w:start="0"/>
        <w:jc w:val="start"/>
      </w:pPr>
      <w:r>
        <w:rPr>
          <w:rFonts w:ascii="Arimo" w:hAnsi="Arimo" w:cs="Arimo" w:eastAsia="Arimo"/>
          <w:color w:val="000000"/>
          <w:sz w:val="24"/>
          <w:szCs w:val="24"/>
        </w:rPr>
        <w:t xml:space="preserve">Azure Blob Storage is Microsoft's object storage solution for the cloud. Blob storage is optimized for storing massive amounts of unstructured data, such as text or binary data. Blob storage is ideal for:
</w:t>
      </w:r>
    </w:p>
    <w:p>
      <w:pPr>
        <w:numPr>
          <w:ilvl w:val="0"/>
          <w:numId w:val="3"/>
        </w:numPr>
        <w:spacing w:after="0" w:before="0" w:line="336" w:lineRule="auto"/>
        <w:jc w:val="start"/>
      </w:pPr>
      <w:r>
        <w:rPr>
          <w:rFonts w:ascii="Arimo" w:hAnsi="Arimo" w:cs="Arimo" w:eastAsia="Arimo"/>
          <w:color w:val="000000"/>
          <w:sz w:val="24"/>
          <w:szCs w:val="24"/>
        </w:rPr>
        <w:t xml:space="preserve">Serving images or documents directly to a browser.
</w:t>
      </w:r>
    </w:p>
    <w:p>
      <w:pPr>
        <w:numPr>
          <w:ilvl w:val="0"/>
          <w:numId w:val="3"/>
        </w:numPr>
        <w:spacing w:after="0" w:before="0" w:line="336" w:lineRule="auto"/>
        <w:jc w:val="start"/>
      </w:pPr>
      <w:r>
        <w:rPr>
          <w:rFonts w:ascii="Arimo" w:hAnsi="Arimo" w:cs="Arimo" w:eastAsia="Arimo"/>
          <w:color w:val="000000"/>
          <w:sz w:val="24"/>
          <w:szCs w:val="24"/>
        </w:rPr>
        <w:t xml:space="preserve">Storing files for distributed access.
</w:t>
      </w:r>
    </w:p>
    <w:p>
      <w:pPr>
        <w:numPr>
          <w:ilvl w:val="0"/>
          <w:numId w:val="3"/>
        </w:numPr>
        <w:spacing w:after="0" w:before="0" w:line="336" w:lineRule="auto"/>
        <w:jc w:val="start"/>
      </w:pPr>
      <w:r>
        <w:rPr>
          <w:rFonts w:ascii="Arimo" w:hAnsi="Arimo" w:cs="Arimo" w:eastAsia="Arimo"/>
          <w:color w:val="000000"/>
          <w:sz w:val="24"/>
          <w:szCs w:val="24"/>
        </w:rPr>
        <w:t xml:space="preserve">Streaming video and audio.
</w:t>
      </w:r>
    </w:p>
    <w:p>
      <w:pPr>
        <w:numPr>
          <w:ilvl w:val="0"/>
          <w:numId w:val="3"/>
        </w:numPr>
        <w:spacing w:after="0" w:before="0" w:line="336" w:lineRule="auto"/>
        <w:jc w:val="start"/>
      </w:pPr>
      <w:r>
        <w:rPr>
          <w:rFonts w:ascii="Arimo" w:hAnsi="Arimo" w:cs="Arimo" w:eastAsia="Arimo"/>
          <w:color w:val="000000"/>
          <w:sz w:val="24"/>
          <w:szCs w:val="24"/>
        </w:rPr>
        <w:t xml:space="preserve">Storing data for backup and restore, disaster recovery, and archiving.
</w:t>
      </w:r>
    </w:p>
    <w:p>
      <w:pPr>
        <w:numPr>
          <w:ilvl w:val="0"/>
          <w:numId w:val="3"/>
        </w:numPr>
        <w:spacing w:after="0" w:before="0" w:line="336" w:lineRule="auto"/>
        <w:jc w:val="start"/>
      </w:pPr>
      <w:r>
        <w:rPr>
          <w:rFonts w:ascii="Arimo" w:hAnsi="Arimo" w:cs="Arimo" w:eastAsia="Arimo"/>
          <w:color w:val="000000"/>
          <w:sz w:val="24"/>
          <w:szCs w:val="24"/>
        </w:rPr>
        <w:t xml:space="preserve">Storing data for analysis by an on-premises or Azure-hosted service.
</w:t>
      </w:r>
    </w:p>
    <w:p>
      <w:pPr>
        <w:spacing w:after="120" w:before="120" w:line="336" w:lineRule="auto"/>
        <w:ind w:firstLine="0" w:start="0"/>
        <w:jc w:val="start"/>
      </w:pPr>
      <w:r>
        <w:rPr>
          <w:rFonts w:ascii="Arimo Bold" w:hAnsi="Arimo Bold" w:cs="Arimo Bold" w:eastAsia="Arimo Bold"/>
          <w:b/>
          <w:bCs/>
          <w:color w:val="000000"/>
          <w:sz w:val="24"/>
          <w:szCs w:val="24"/>
        </w:rPr>
        <w:t>Key Features:</w:t>
      </w:r>
      <w:r>
        <w:rPr>
          <w:rFonts w:ascii="Arimo" w:hAnsi="Arimo" w:cs="Arimo" w:eastAsia="Arimo"/>
          <w:color w:val="000000"/>
          <w:sz w:val="24"/>
          <w:szCs w:val="24"/>
        </w:rPr>
        <w:t xml:space="preserve">
</w:t>
      </w:r>
    </w:p>
    <w:p>
      <w:pPr>
        <w:numPr>
          <w:ilvl w:val="0"/>
          <w:numId w:val="4"/>
        </w:numPr>
        <w:spacing w:after="0" w:before="0" w:line="336" w:lineRule="auto"/>
        <w:jc w:val="start"/>
      </w:pPr>
      <w:r>
        <w:rPr>
          <w:rFonts w:ascii="Arimo Bold" w:hAnsi="Arimo Bold" w:cs="Arimo Bold" w:eastAsia="Arimo Bold"/>
          <w:b/>
          <w:bCs/>
          <w:color w:val="000000"/>
          <w:sz w:val="24"/>
          <w:szCs w:val="24"/>
        </w:rPr>
        <w:t>Scalability:</w:t>
      </w:r>
      <w:r>
        <w:rPr>
          <w:rFonts w:ascii="Arimo" w:hAnsi="Arimo" w:cs="Arimo" w:eastAsia="Arimo"/>
          <w:color w:val="000000"/>
          <w:sz w:val="24"/>
          <w:szCs w:val="24"/>
        </w:rPr>
        <w:t xml:space="preserve">  Handles petabytes of data.
</w:t>
      </w:r>
    </w:p>
    <w:p>
      <w:pPr>
        <w:numPr>
          <w:ilvl w:val="0"/>
          <w:numId w:val="4"/>
        </w:numPr>
        <w:spacing w:after="0" w:before="0" w:line="336" w:lineRule="auto"/>
        <w:jc w:val="start"/>
      </w:pPr>
      <w:r>
        <w:rPr>
          <w:rFonts w:ascii="Arimo Bold" w:hAnsi="Arimo Bold" w:cs="Arimo Bold" w:eastAsia="Arimo Bold"/>
          <w:b/>
          <w:bCs/>
          <w:color w:val="000000"/>
          <w:sz w:val="24"/>
          <w:szCs w:val="24"/>
        </w:rPr>
        <w:t>Different Blob Types:</w:t>
      </w:r>
      <w:r>
        <w:rPr>
          <w:rFonts w:ascii="Arimo" w:hAnsi="Arimo" w:cs="Arimo" w:eastAsia="Arimo"/>
          <w:color w:val="000000"/>
          <w:sz w:val="24"/>
          <w:szCs w:val="24"/>
        </w:rPr>
        <w:t xml:space="preserve"> Supports Block Blobs, Append Blobs, and Page Blobs to optimize for different scenarios.
</w:t>
      </w:r>
    </w:p>
    <w:p>
      <w:pPr>
        <w:numPr>
          <w:ilvl w:val="0"/>
          <w:numId w:val="4"/>
        </w:numPr>
        <w:spacing w:after="0" w:before="0" w:line="336" w:lineRule="auto"/>
        <w:jc w:val="start"/>
      </w:pPr>
      <w:r>
        <w:rPr>
          <w:rFonts w:ascii="Arimo Bold" w:hAnsi="Arimo Bold" w:cs="Arimo Bold" w:eastAsia="Arimo Bold"/>
          <w:b/>
          <w:bCs/>
          <w:color w:val="000000"/>
          <w:sz w:val="24"/>
          <w:szCs w:val="24"/>
        </w:rPr>
        <w:t>Cost-Effective:</w:t>
      </w:r>
      <w:r>
        <w:rPr>
          <w:rFonts w:ascii="Arimo" w:hAnsi="Arimo" w:cs="Arimo" w:eastAsia="Arimo"/>
          <w:color w:val="000000"/>
          <w:sz w:val="24"/>
          <w:szCs w:val="24"/>
        </w:rPr>
        <w:t xml:space="preserve">  Pay-as-you-go pricing.
</w:t>
      </w:r>
    </w:p>
    <w:p>
      <w:pPr>
        <w:numPr>
          <w:ilvl w:val="0"/>
          <w:numId w:val="4"/>
        </w:numPr>
        <w:spacing w:after="0" w:before="0" w:line="336" w:lineRule="auto"/>
        <w:jc w:val="start"/>
      </w:pPr>
      <w:r>
        <w:rPr>
          <w:rFonts w:ascii="Arimo Bold" w:hAnsi="Arimo Bold" w:cs="Arimo Bold" w:eastAsia="Arimo Bold"/>
          <w:b/>
          <w:bCs/>
          <w:color w:val="000000"/>
          <w:sz w:val="24"/>
          <w:szCs w:val="24"/>
        </w:rPr>
        <w:t>Security:</w:t>
      </w:r>
      <w:r>
        <w:rPr>
          <w:rFonts w:ascii="Arimo" w:hAnsi="Arimo" w:cs="Arimo" w:eastAsia="Arimo"/>
          <w:color w:val="000000"/>
          <w:sz w:val="24"/>
          <w:szCs w:val="24"/>
        </w:rPr>
        <w:t xml:space="preserve"> Integration with Azure Active Directory and access keys.
</w:t>
      </w:r>
    </w:p>
    <w:p>
      <w:pPr>
        <w:spacing w:after="120" w:before="120" w:line="336" w:lineRule="auto"/>
        <w:ind w:firstLine="0" w:start="0"/>
        <w:jc w:val="start"/>
      </w:pPr>
      <w:r>
        <w:rPr>
          <w:rFonts w:ascii="Arimo Bold" w:hAnsi="Arimo Bold" w:cs="Arimo Bold" w:eastAsia="Arimo Bold"/>
          <w:b/>
          <w:bCs/>
          <w:color w:val="000000"/>
          <w:sz w:val="24"/>
          <w:szCs w:val="24"/>
        </w:rPr>
        <w:t>Use Cases:</w:t>
      </w:r>
      <w:r>
        <w:rPr>
          <w:rFonts w:ascii="Arimo" w:hAnsi="Arimo" w:cs="Arimo" w:eastAsia="Arimo"/>
          <w:color w:val="000000"/>
          <w:sz w:val="24"/>
          <w:szCs w:val="24"/>
        </w:rPr>
        <w:t xml:space="preserve">
</w:t>
      </w:r>
    </w:p>
    <w:p>
      <w:pPr>
        <w:numPr>
          <w:ilvl w:val="0"/>
          <w:numId w:val="5"/>
        </w:numPr>
        <w:spacing w:after="0" w:before="0" w:line="336" w:lineRule="auto"/>
        <w:jc w:val="start"/>
      </w:pPr>
      <w:r>
        <w:rPr>
          <w:rFonts w:ascii="Arimo Bold" w:hAnsi="Arimo Bold" w:cs="Arimo Bold" w:eastAsia="Arimo Bold"/>
          <w:b/>
          <w:bCs/>
          <w:color w:val="000000"/>
          <w:sz w:val="24"/>
          <w:szCs w:val="24"/>
        </w:rPr>
        <w:t>Storing Images and Media:</w:t>
      </w:r>
      <w:r>
        <w:rPr>
          <w:rFonts w:ascii="Arimo" w:hAnsi="Arimo" w:cs="Arimo" w:eastAsia="Arimo"/>
          <w:color w:val="000000"/>
          <w:sz w:val="24"/>
          <w:szCs w:val="24"/>
        </w:rPr>
        <w:t xml:space="preserve"> Hosting images and videos for websites and applications.
</w:t>
      </w:r>
    </w:p>
    <w:p>
      <w:pPr>
        <w:numPr>
          <w:ilvl w:val="0"/>
          <w:numId w:val="5"/>
        </w:numPr>
        <w:spacing w:after="0" w:before="0" w:line="336" w:lineRule="auto"/>
        <w:jc w:val="start"/>
      </w:pPr>
      <w:r>
        <w:rPr>
          <w:rFonts w:ascii="Arimo Bold" w:hAnsi="Arimo Bold" w:cs="Arimo Bold" w:eastAsia="Arimo Bold"/>
          <w:b/>
          <w:bCs/>
          <w:color w:val="000000"/>
          <w:sz w:val="24"/>
          <w:szCs w:val="24"/>
        </w:rPr>
        <w:t>Backup and Disaster Recovery:</w:t>
      </w:r>
      <w:r>
        <w:rPr>
          <w:rFonts w:ascii="Arimo" w:hAnsi="Arimo" w:cs="Arimo" w:eastAsia="Arimo"/>
          <w:color w:val="000000"/>
          <w:sz w:val="24"/>
          <w:szCs w:val="24"/>
        </w:rPr>
        <w:t xml:space="preserve"> Storing backups of critical data.
</w:t>
      </w:r>
    </w:p>
    <w:p>
      <w:pPr>
        <w:numPr>
          <w:ilvl w:val="0"/>
          <w:numId w:val="5"/>
        </w:numPr>
        <w:spacing w:after="0" w:before="0" w:line="336" w:lineRule="auto"/>
        <w:jc w:val="start"/>
      </w:pPr>
      <w:r>
        <w:rPr>
          <w:rFonts w:ascii="Arimo Bold" w:hAnsi="Arimo Bold" w:cs="Arimo Bold" w:eastAsia="Arimo Bold"/>
          <w:b/>
          <w:bCs/>
          <w:color w:val="000000"/>
          <w:sz w:val="24"/>
          <w:szCs w:val="24"/>
        </w:rPr>
        <w:t>Data Archiving:</w:t>
      </w:r>
      <w:r>
        <w:rPr>
          <w:rFonts w:ascii="Arimo" w:hAnsi="Arimo" w:cs="Arimo" w:eastAsia="Arimo"/>
          <w:color w:val="000000"/>
          <w:sz w:val="24"/>
          <w:szCs w:val="24"/>
        </w:rPr>
        <w:t xml:space="preserve">  Storing infrequently accessed data at a lower cost.
</w:t>
      </w:r>
    </w:p>
    <w:p>
      <w:pPr>
        <w:numPr>
          <w:ilvl w:val="0"/>
          <w:numId w:val="5"/>
        </w:numPr>
        <w:spacing w:after="0" w:before="0" w:line="336" w:lineRule="auto"/>
        <w:jc w:val="start"/>
      </w:pPr>
      <w:r>
        <w:rPr>
          <w:rFonts w:ascii="Arimo Bold" w:hAnsi="Arimo Bold" w:cs="Arimo Bold" w:eastAsia="Arimo Bold"/>
          <w:b/>
          <w:bCs/>
          <w:color w:val="000000"/>
          <w:sz w:val="24"/>
          <w:szCs w:val="24"/>
        </w:rPr>
        <w:t>Big Data Analytics:</w:t>
      </w:r>
      <w:r>
        <w:rPr>
          <w:rFonts w:ascii="Arimo" w:hAnsi="Arimo" w:cs="Arimo" w:eastAsia="Arimo"/>
          <w:color w:val="000000"/>
          <w:sz w:val="24"/>
          <w:szCs w:val="24"/>
        </w:rPr>
        <w:t xml:space="preserve"> Storing large datasets for analysis.
</w:t>
      </w:r>
    </w:p>
    <w:p>
      <w:pPr>
        <w:spacing w:after="120" w:before="120" w:line="336" w:lineRule="auto"/>
        <w:ind w:firstLine="0" w:start="0"/>
        <w:jc w:val="start"/>
      </w:pPr>
      <w:r>
        <w:rPr>
          <w:rFonts w:ascii="Arimo" w:hAnsi="Arimo" w:cs="Arimo" w:eastAsia="Arimo"/>
          <w:color w:val="000000"/>
          <w:sz w:val="24"/>
          <w:szCs w:val="24"/>
        </w:rPr>
        <w:t xml:space="preserve">Here's a diagram illustrating Azure Blob Storage:
</w:t>
      </w:r>
    </w:p>
    <w:p>
      <w:pPr>
        <w:spacing w:after="120" w:before="120" w:line="336" w:lineRule="auto"/>
        <w:ind w:firstLine="0" w:start="0"/>
        <w:jc w:val="start"/>
      </w:pPr>
      <w:r>
        <w:rPr>
          <w:rFonts w:ascii="Arimo Italics" w:hAnsi="Arimo Italics" w:cs="Arimo Italics" w:eastAsia="Arimo Italics"/>
          <w:i/>
          <w:iCs/>
          <w:color w:val="000000"/>
          <w:sz w:val="24"/>
          <w:szCs w:val="24"/>
        </w:rPr>
        <w:t>(Note: This should be a diagram showing multiple clients (web browsers, applications, services) interacting with Blob Storage.)</w:t>
      </w: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Corben Bold" w:hAnsi="Corben Bold" w:cs="Corben Bold" w:eastAsia="Corben Bold"/>
                <w:b/>
                <w:bCs/>
                <w:color w:val="004aad"/>
                <w:sz w:val="40"/>
                <w:szCs w:val="40"/>
              </w:rPr>
              <w:t xml:space="preserve">Azure Queue Storage
</w:t>
            </w:r>
          </w:p>
        </w:tc>
      </w:tr>
    </w:tbl>
    <w:p>
      <w:pPr>
        <w:spacing w:after="120" w:before="120" w:line="336" w:lineRule="auto"/>
        <w:ind w:firstLine="0" w:start="0"/>
        <w:jc w:val="start"/>
      </w:pPr>
      <w:r>
        <w:rPr>
          <w:rFonts w:ascii="Arimo" w:hAnsi="Arimo" w:cs="Arimo" w:eastAsia="Arimo"/>
          <w:color w:val="000000"/>
          <w:sz w:val="24"/>
          <w:szCs w:val="24"/>
        </w:rPr>
        <w:t xml:space="preserve">Azure Queue Storage provides reliable messaging for workflow processing and for communication between components of cloud services.  A queue is a buffer that allows independent application parts to communicate asynchronously. Queue storage is valuable for building more scalable and resilient applications.
</w:t>
      </w:r>
    </w:p>
    <w:p>
      <w:pPr>
        <w:spacing w:after="120" w:before="120" w:line="336" w:lineRule="auto"/>
        <w:ind w:firstLine="0" w:start="0"/>
        <w:jc w:val="start"/>
      </w:pPr>
      <w:r>
        <w:rPr>
          <w:rFonts w:ascii="Arimo Bold" w:hAnsi="Arimo Bold" w:cs="Arimo Bold" w:eastAsia="Arimo Bold"/>
          <w:b/>
          <w:bCs/>
          <w:color w:val="000000"/>
          <w:sz w:val="24"/>
          <w:szCs w:val="24"/>
        </w:rPr>
        <w:t>Key Features:</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Asynchronous Messaging:</w:t>
      </w:r>
      <w:r>
        <w:rPr>
          <w:rFonts w:ascii="Arimo" w:hAnsi="Arimo" w:cs="Arimo" w:eastAsia="Arimo"/>
          <w:color w:val="000000"/>
          <w:sz w:val="24"/>
          <w:szCs w:val="24"/>
        </w:rPr>
        <w:t xml:space="preserve"> Decouples application components.
</w:t>
      </w:r>
    </w:p>
    <w:p>
      <w:pPr>
        <w:numPr>
          <w:ilvl w:val="0"/>
          <w:numId w:val="6"/>
        </w:numPr>
        <w:spacing w:after="0" w:before="0" w:line="336" w:lineRule="auto"/>
        <w:jc w:val="start"/>
      </w:pPr>
      <w:r>
        <w:rPr>
          <w:rFonts w:ascii="Arimo Bold" w:hAnsi="Arimo Bold" w:cs="Arimo Bold" w:eastAsia="Arimo Bold"/>
          <w:b/>
          <w:bCs/>
          <w:color w:val="000000"/>
          <w:sz w:val="24"/>
          <w:szCs w:val="24"/>
        </w:rPr>
        <w:t>Scalability:</w:t>
      </w:r>
      <w:r>
        <w:rPr>
          <w:rFonts w:ascii="Arimo" w:hAnsi="Arimo" w:cs="Arimo" w:eastAsia="Arimo"/>
          <w:color w:val="000000"/>
          <w:sz w:val="24"/>
          <w:szCs w:val="24"/>
        </w:rPr>
        <w:t xml:space="preserve">  Handles a large number of messages.
</w:t>
      </w:r>
    </w:p>
    <w:p>
      <w:pPr>
        <w:numPr>
          <w:ilvl w:val="0"/>
          <w:numId w:val="6"/>
        </w:numPr>
        <w:spacing w:after="0" w:before="0" w:line="336" w:lineRule="auto"/>
        <w:jc w:val="start"/>
      </w:pPr>
      <w:r>
        <w:rPr>
          <w:rFonts w:ascii="Arimo Bold" w:hAnsi="Arimo Bold" w:cs="Arimo Bold" w:eastAsia="Arimo Bold"/>
          <w:b/>
          <w:bCs/>
          <w:color w:val="000000"/>
          <w:sz w:val="24"/>
          <w:szCs w:val="24"/>
        </w:rPr>
        <w:t>Reliability:</w:t>
      </w:r>
      <w:r>
        <w:rPr>
          <w:rFonts w:ascii="Arimo" w:hAnsi="Arimo" w:cs="Arimo" w:eastAsia="Arimo"/>
          <w:color w:val="000000"/>
          <w:sz w:val="24"/>
          <w:szCs w:val="24"/>
        </w:rPr>
        <w:t xml:space="preserve">  Ensures messages are delivered.
</w:t>
      </w:r>
    </w:p>
    <w:p>
      <w:pPr>
        <w:numPr>
          <w:ilvl w:val="0"/>
          <w:numId w:val="6"/>
        </w:numPr>
        <w:spacing w:after="0" w:before="0" w:line="336" w:lineRule="auto"/>
        <w:jc w:val="start"/>
      </w:pPr>
      <w:r>
        <w:rPr>
          <w:rFonts w:ascii="Arimo Bold" w:hAnsi="Arimo Bold" w:cs="Arimo Bold" w:eastAsia="Arimo Bold"/>
          <w:b/>
          <w:bCs/>
          <w:color w:val="000000"/>
          <w:sz w:val="24"/>
          <w:szCs w:val="24"/>
        </w:rPr>
        <w:t>Simple API:</w:t>
      </w:r>
      <w:r>
        <w:rPr>
          <w:rFonts w:ascii="Arimo" w:hAnsi="Arimo" w:cs="Arimo" w:eastAsia="Arimo"/>
          <w:color w:val="000000"/>
          <w:sz w:val="24"/>
          <w:szCs w:val="24"/>
        </w:rPr>
        <w:t xml:space="preserve"> Easy to integrate with applications.
</w:t>
      </w:r>
    </w:p>
    <w:p>
      <w:pPr>
        <w:spacing w:after="120" w:before="120" w:line="336" w:lineRule="auto"/>
        <w:ind w:firstLine="0" w:start="0"/>
        <w:jc w:val="start"/>
      </w:pPr>
      <w:r>
        <w:rPr>
          <w:rFonts w:ascii="Arimo Bold" w:hAnsi="Arimo Bold" w:cs="Arimo Bold" w:eastAsia="Arimo Bold"/>
          <w:b/>
          <w:bCs/>
          <w:color w:val="000000"/>
          <w:sz w:val="24"/>
          <w:szCs w:val="24"/>
        </w:rPr>
        <w:t>Use Cases:</w:t>
      </w:r>
      <w:r>
        <w:rPr>
          <w:rFonts w:ascii="Arimo" w:hAnsi="Arimo" w:cs="Arimo" w:eastAsia="Arimo"/>
          <w:color w:val="000000"/>
          <w:sz w:val="24"/>
          <w:szCs w:val="24"/>
        </w:rPr>
        <w:t xml:space="preserve">
</w:t>
      </w:r>
    </w:p>
    <w:p>
      <w:pPr>
        <w:numPr>
          <w:ilvl w:val="0"/>
          <w:numId w:val="7"/>
        </w:numPr>
        <w:spacing w:after="0" w:before="0" w:line="336" w:lineRule="auto"/>
        <w:jc w:val="start"/>
      </w:pPr>
      <w:r>
        <w:rPr>
          <w:rFonts w:ascii="Arimo Bold" w:hAnsi="Arimo Bold" w:cs="Arimo Bold" w:eastAsia="Arimo Bold"/>
          <w:b/>
          <w:bCs/>
          <w:color w:val="000000"/>
          <w:sz w:val="24"/>
          <w:szCs w:val="24"/>
        </w:rPr>
        <w:t>Decoupling Application Components:</w:t>
      </w:r>
      <w:r>
        <w:rPr>
          <w:rFonts w:ascii="Arimo" w:hAnsi="Arimo" w:cs="Arimo" w:eastAsia="Arimo"/>
          <w:color w:val="000000"/>
          <w:sz w:val="24"/>
          <w:szCs w:val="24"/>
        </w:rPr>
        <w:t xml:space="preserve">  Improving scalability and resilience.
</w:t>
      </w:r>
    </w:p>
    <w:p>
      <w:pPr>
        <w:numPr>
          <w:ilvl w:val="0"/>
          <w:numId w:val="7"/>
        </w:numPr>
        <w:spacing w:after="0" w:before="0" w:line="336" w:lineRule="auto"/>
        <w:jc w:val="start"/>
      </w:pPr>
      <w:r>
        <w:rPr>
          <w:rFonts w:ascii="Arimo Bold" w:hAnsi="Arimo Bold" w:cs="Arimo Bold" w:eastAsia="Arimo Bold"/>
          <w:b/>
          <w:bCs/>
          <w:color w:val="000000"/>
          <w:sz w:val="24"/>
          <w:szCs w:val="24"/>
        </w:rPr>
        <w:t>Workflow Processing:</w:t>
      </w:r>
      <w:r>
        <w:rPr>
          <w:rFonts w:ascii="Arimo" w:hAnsi="Arimo" w:cs="Arimo" w:eastAsia="Arimo"/>
          <w:color w:val="000000"/>
          <w:sz w:val="24"/>
          <w:szCs w:val="24"/>
        </w:rPr>
        <w:t xml:space="preserve">  Orchestrating complex workflows.
</w:t>
      </w:r>
    </w:p>
    <w:p>
      <w:pPr>
        <w:numPr>
          <w:ilvl w:val="0"/>
          <w:numId w:val="7"/>
        </w:numPr>
        <w:spacing w:after="0" w:before="0" w:line="336" w:lineRule="auto"/>
        <w:jc w:val="start"/>
      </w:pPr>
      <w:r>
        <w:rPr>
          <w:rFonts w:ascii="Arimo Bold" w:hAnsi="Arimo Bold" w:cs="Arimo Bold" w:eastAsia="Arimo Bold"/>
          <w:b/>
          <w:bCs/>
          <w:color w:val="000000"/>
          <w:sz w:val="24"/>
          <w:szCs w:val="24"/>
        </w:rPr>
        <w:t>Buffering Requests:</w:t>
      </w:r>
      <w:r>
        <w:rPr>
          <w:rFonts w:ascii="Arimo" w:hAnsi="Arimo" w:cs="Arimo" w:eastAsia="Arimo"/>
          <w:color w:val="000000"/>
          <w:sz w:val="24"/>
          <w:szCs w:val="24"/>
        </w:rPr>
        <w:t xml:space="preserve">  Handling spikes in traffic.
</w:t>
      </w:r>
    </w:p>
    <w:p>
      <w:pPr>
        <w:spacing w:after="120" w:before="120" w:line="336" w:lineRule="auto"/>
        <w:ind w:firstLine="0" w:start="0"/>
        <w:jc w:val="start"/>
      </w:pPr>
      <w:r>
        <w:rPr>
          <w:rFonts w:ascii="Arimo" w:hAnsi="Arimo" w:cs="Arimo" w:eastAsia="Arimo"/>
          <w:color w:val="000000"/>
          <w:sz w:val="24"/>
          <w:szCs w:val="24"/>
        </w:rPr>
        <w:t xml:space="preserve">Here's a diagram illustrating Azure Queue Storage:
</w:t>
      </w:r>
    </w:p>
    <w:p>
      <w:pPr>
        <w:spacing w:after="120" w:before="120" w:line="336" w:lineRule="auto"/>
        <w:ind w:firstLine="0" w:start="0"/>
        <w:jc w:val="start"/>
      </w:pPr>
      <w:r>
        <w:rPr>
          <w:rFonts w:ascii="Arimo Italics" w:hAnsi="Arimo Italics" w:cs="Arimo Italics" w:eastAsia="Arimo Italics"/>
          <w:i/>
          <w:iCs/>
          <w:color w:val="000000"/>
          <w:sz w:val="24"/>
          <w:szCs w:val="24"/>
        </w:rPr>
        <w:t>(Note: This should show a producer (e.g., web application) adding messages to an Azure Queue, and a consumer (e.g., worker role) processing messages from the queue.)</w:t>
      </w: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Corben Bold" w:hAnsi="Corben Bold" w:cs="Corben Bold" w:eastAsia="Corben Bold"/>
                <w:b/>
                <w:bCs/>
                <w:color w:val="004aad"/>
                <w:sz w:val="40"/>
                <w:szCs w:val="40"/>
              </w:rPr>
              <w:t xml:space="preserve">Azure Table Storage
</w:t>
            </w:r>
          </w:p>
        </w:tc>
      </w:tr>
    </w:tbl>
    <w:p>
      <w:pPr>
        <w:spacing w:after="120" w:before="120" w:line="336" w:lineRule="auto"/>
        <w:ind w:firstLine="0" w:start="0"/>
        <w:jc w:val="start"/>
      </w:pPr>
      <w:r>
        <w:rPr>
          <w:rFonts w:ascii="Arimo" w:hAnsi="Arimo" w:cs="Arimo" w:eastAsia="Arimo"/>
          <w:color w:val="000000"/>
          <w:sz w:val="24"/>
          <w:szCs w:val="24"/>
        </w:rPr>
        <w:t xml:space="preserve">Azure Table Storage is a NoSQL datastore that stores structured data in the cloud, providing a key/attribute store with a schemaless design. Because Table storage is schemaless, it's easy to adapt your data as the needs of your application evolve. Access to Table storage data is fast and cost-effective for many types of applications.
</w:t>
      </w:r>
    </w:p>
    <w:p>
      <w:pPr>
        <w:spacing w:after="120" w:before="120" w:line="336" w:lineRule="auto"/>
        <w:ind w:firstLine="0" w:start="0"/>
        <w:jc w:val="start"/>
      </w:pPr>
      <w:r>
        <w:rPr>
          <w:rFonts w:ascii="Arimo Bold" w:hAnsi="Arimo Bold" w:cs="Arimo Bold" w:eastAsia="Arimo Bold"/>
          <w:b/>
          <w:bCs/>
          <w:color w:val="000000"/>
          <w:sz w:val="24"/>
          <w:szCs w:val="24"/>
        </w:rPr>
        <w:t>Key Features:</w:t>
      </w:r>
      <w:r>
        <w:rPr>
          <w:rFonts w:ascii="Arimo" w:hAnsi="Arimo" w:cs="Arimo" w:eastAsia="Arimo"/>
          <w:color w:val="000000"/>
          <w:sz w:val="24"/>
          <w:szCs w:val="24"/>
        </w:rPr>
        <w:t xml:space="preserve">
</w:t>
      </w:r>
    </w:p>
    <w:p>
      <w:pPr>
        <w:numPr>
          <w:ilvl w:val="0"/>
          <w:numId w:val="8"/>
        </w:numPr>
        <w:spacing w:after="0" w:before="0" w:line="336" w:lineRule="auto"/>
        <w:jc w:val="start"/>
      </w:pPr>
      <w:r>
        <w:rPr>
          <w:rFonts w:ascii="Arimo Bold" w:hAnsi="Arimo Bold" w:cs="Arimo Bold" w:eastAsia="Arimo Bold"/>
          <w:b/>
          <w:bCs/>
          <w:color w:val="000000"/>
          <w:sz w:val="24"/>
          <w:szCs w:val="24"/>
        </w:rPr>
        <w:t>NoSQL Datastore:</w:t>
      </w:r>
      <w:r>
        <w:rPr>
          <w:rFonts w:ascii="Arimo" w:hAnsi="Arimo" w:cs="Arimo" w:eastAsia="Arimo"/>
          <w:color w:val="000000"/>
          <w:sz w:val="24"/>
          <w:szCs w:val="24"/>
        </w:rPr>
        <w:t xml:space="preserve">  Schemaless design for flexible data storage.
</w:t>
      </w:r>
    </w:p>
    <w:p>
      <w:pPr>
        <w:numPr>
          <w:ilvl w:val="0"/>
          <w:numId w:val="8"/>
        </w:numPr>
        <w:spacing w:after="0" w:before="0" w:line="336" w:lineRule="auto"/>
        <w:jc w:val="start"/>
      </w:pPr>
      <w:r>
        <w:rPr>
          <w:rFonts w:ascii="Arimo Bold" w:hAnsi="Arimo Bold" w:cs="Arimo Bold" w:eastAsia="Arimo Bold"/>
          <w:b/>
          <w:bCs/>
          <w:color w:val="000000"/>
          <w:sz w:val="24"/>
          <w:szCs w:val="24"/>
        </w:rPr>
        <w:t>Scalability:</w:t>
      </w:r>
      <w:r>
        <w:rPr>
          <w:rFonts w:ascii="Arimo" w:hAnsi="Arimo" w:cs="Arimo" w:eastAsia="Arimo"/>
          <w:color w:val="000000"/>
          <w:sz w:val="24"/>
          <w:szCs w:val="24"/>
        </w:rPr>
        <w:t xml:space="preserve">  Handles large amounts of data.
</w:t>
      </w:r>
    </w:p>
    <w:p>
      <w:pPr>
        <w:numPr>
          <w:ilvl w:val="0"/>
          <w:numId w:val="8"/>
        </w:numPr>
        <w:spacing w:after="0" w:before="0" w:line="336" w:lineRule="auto"/>
        <w:jc w:val="start"/>
      </w:pPr>
      <w:r>
        <w:rPr>
          <w:rFonts w:ascii="Arimo Bold" w:hAnsi="Arimo Bold" w:cs="Arimo Bold" w:eastAsia="Arimo Bold"/>
          <w:b/>
          <w:bCs/>
          <w:color w:val="000000"/>
          <w:sz w:val="24"/>
          <w:szCs w:val="24"/>
        </w:rPr>
        <w:t>Cost-Effective:</w:t>
      </w:r>
      <w:r>
        <w:rPr>
          <w:rFonts w:ascii="Arimo" w:hAnsi="Arimo" w:cs="Arimo" w:eastAsia="Arimo"/>
          <w:color w:val="000000"/>
          <w:sz w:val="24"/>
          <w:szCs w:val="24"/>
        </w:rPr>
        <w:t xml:space="preserve"> Low storage costs.
</w:t>
      </w:r>
    </w:p>
    <w:p>
      <w:pPr>
        <w:numPr>
          <w:ilvl w:val="0"/>
          <w:numId w:val="8"/>
        </w:numPr>
        <w:spacing w:after="0" w:before="0" w:line="336" w:lineRule="auto"/>
        <w:jc w:val="start"/>
      </w:pPr>
      <w:r>
        <w:rPr>
          <w:rFonts w:ascii="Arimo Bold" w:hAnsi="Arimo Bold" w:cs="Arimo Bold" w:eastAsia="Arimo Bold"/>
          <w:b/>
          <w:bCs/>
          <w:color w:val="000000"/>
          <w:sz w:val="24"/>
          <w:szCs w:val="24"/>
        </w:rPr>
        <w:t>Fast Access:</w:t>
      </w:r>
      <w:r>
        <w:rPr>
          <w:rFonts w:ascii="Arimo" w:hAnsi="Arimo" w:cs="Arimo" w:eastAsia="Arimo"/>
          <w:color w:val="000000"/>
          <w:sz w:val="24"/>
          <w:szCs w:val="24"/>
        </w:rPr>
        <w:t xml:space="preserve"> Optimized for quick data retrieval.
</w:t>
      </w:r>
    </w:p>
    <w:p>
      <w:pPr>
        <w:spacing w:after="120" w:before="120" w:line="336" w:lineRule="auto"/>
        <w:ind w:firstLine="0" w:start="0"/>
        <w:jc w:val="start"/>
      </w:pPr>
      <w:r>
        <w:rPr>
          <w:rFonts w:ascii="Arimo Bold" w:hAnsi="Arimo Bold" w:cs="Arimo Bold" w:eastAsia="Arimo Bold"/>
          <w:b/>
          <w:bCs/>
          <w:color w:val="000000"/>
          <w:sz w:val="24"/>
          <w:szCs w:val="24"/>
        </w:rPr>
        <w:t>Use Cases:</w:t>
      </w:r>
      <w:r>
        <w:rPr>
          <w:rFonts w:ascii="Arimo" w:hAnsi="Arimo" w:cs="Arimo" w:eastAsia="Arimo"/>
          <w:color w:val="000000"/>
          <w:sz w:val="24"/>
          <w:szCs w:val="24"/>
        </w:rPr>
        <w:t xml:space="preserve">
</w:t>
      </w:r>
    </w:p>
    <w:p>
      <w:pPr>
        <w:numPr>
          <w:ilvl w:val="0"/>
          <w:numId w:val="9"/>
        </w:numPr>
        <w:spacing w:after="0" w:before="0" w:line="336" w:lineRule="auto"/>
        <w:jc w:val="start"/>
      </w:pPr>
      <w:r>
        <w:rPr>
          <w:rFonts w:ascii="Arimo Bold" w:hAnsi="Arimo Bold" w:cs="Arimo Bold" w:eastAsia="Arimo Bold"/>
          <w:b/>
          <w:bCs/>
          <w:color w:val="000000"/>
          <w:sz w:val="24"/>
          <w:szCs w:val="24"/>
        </w:rPr>
        <w:t>Storing User Data:</w:t>
      </w:r>
      <w:r>
        <w:rPr>
          <w:rFonts w:ascii="Arimo" w:hAnsi="Arimo" w:cs="Arimo" w:eastAsia="Arimo"/>
          <w:color w:val="000000"/>
          <w:sz w:val="24"/>
          <w:szCs w:val="24"/>
        </w:rPr>
        <w:t xml:space="preserve">  Storing user profiles and settings.
</w:t>
      </w:r>
    </w:p>
    <w:p>
      <w:pPr>
        <w:numPr>
          <w:ilvl w:val="0"/>
          <w:numId w:val="9"/>
        </w:numPr>
        <w:spacing w:after="0" w:before="0" w:line="336" w:lineRule="auto"/>
        <w:jc w:val="start"/>
      </w:pPr>
      <w:r>
        <w:rPr>
          <w:rFonts w:ascii="Arimo Bold" w:hAnsi="Arimo Bold" w:cs="Arimo Bold" w:eastAsia="Arimo Bold"/>
          <w:b/>
          <w:bCs/>
          <w:color w:val="000000"/>
          <w:sz w:val="24"/>
          <w:szCs w:val="24"/>
        </w:rPr>
        <w:t>Storing IoT Data:</w:t>
      </w:r>
      <w:r>
        <w:rPr>
          <w:rFonts w:ascii="Arimo" w:hAnsi="Arimo" w:cs="Arimo" w:eastAsia="Arimo"/>
          <w:color w:val="000000"/>
          <w:sz w:val="24"/>
          <w:szCs w:val="24"/>
        </w:rPr>
        <w:t xml:space="preserve">  Storing sensor data from IoT devices.
</w:t>
      </w:r>
    </w:p>
    <w:p>
      <w:pPr>
        <w:numPr>
          <w:ilvl w:val="0"/>
          <w:numId w:val="9"/>
        </w:numPr>
        <w:spacing w:after="0" w:before="0" w:line="336" w:lineRule="auto"/>
        <w:jc w:val="start"/>
      </w:pPr>
      <w:r>
        <w:rPr>
          <w:rFonts w:ascii="Arimo Bold" w:hAnsi="Arimo Bold" w:cs="Arimo Bold" w:eastAsia="Arimo Bold"/>
          <w:b/>
          <w:bCs/>
          <w:color w:val="000000"/>
          <w:sz w:val="24"/>
          <w:szCs w:val="24"/>
        </w:rPr>
        <w:t>Storing Log Data:</w:t>
      </w:r>
      <w:r>
        <w:rPr>
          <w:rFonts w:ascii="Arimo" w:hAnsi="Arimo" w:cs="Arimo" w:eastAsia="Arimo"/>
          <w:color w:val="000000"/>
          <w:sz w:val="24"/>
          <w:szCs w:val="24"/>
        </w:rPr>
        <w:t xml:space="preserve"> Storing application logs.
</w:t>
      </w:r>
    </w:p>
    <w:p>
      <w:pPr>
        <w:spacing w:after="120" w:before="120" w:line="336" w:lineRule="auto"/>
        <w:ind w:firstLine="0" w:start="0"/>
        <w:jc w:val="start"/>
      </w:pPr>
      <w:r>
        <w:rPr>
          <w:rFonts w:ascii="Arimo" w:hAnsi="Arimo" w:cs="Arimo" w:eastAsia="Arimo"/>
          <w:color w:val="000000"/>
          <w:sz w:val="24"/>
          <w:szCs w:val="24"/>
        </w:rPr>
        <w:t xml:space="preserve">Here's a diagram illustrating Azure Table Storage:
</w:t>
      </w:r>
    </w:p>
    <w:p>
      <w:pPr>
        <w:spacing w:after="120" w:before="120" w:line="336" w:lineRule="auto"/>
        <w:ind w:firstLine="0" w:start="0"/>
        <w:jc w:val="start"/>
      </w:pPr>
      <w:r>
        <w:rPr>
          <w:rFonts w:ascii="Arimo Italics" w:hAnsi="Arimo Italics" w:cs="Arimo Italics" w:eastAsia="Arimo Italics"/>
          <w:i/>
          <w:iCs/>
          <w:color w:val="000000"/>
          <w:sz w:val="24"/>
          <w:szCs w:val="24"/>
        </w:rPr>
        <w:t>(Note: This should be a diagram representing entities with properties stored in a table, emphasizing the schemaless nature.)</w:t>
      </w:r>
      <w:r>
        <w:rPr>
          <w:rFonts w:ascii="Arimo" w:hAnsi="Arimo" w:cs="Arimo" w:eastAsia="Arimo"/>
          <w:color w:val="000000"/>
          <w:sz w:val="24"/>
          <w:szCs w:val="24"/>
        </w:rPr>
        <w:t xml:space="preserve">
</w:t>
      </w:r>
    </w:p>
    <w:tbl>
      <w:tblPr>
        <w:tblW w:w="9030" w:type="dxa"/>
        <w:tblBorders>
          <w:top w:val="none" w:color="dbdbdb" w:sz="0"/>
          <w:start w:color="dbdbdb" w:sz="0" w:val="none"/>
          <w:left w:val="single"/>
          <w:bottom w:val="none" w:color="dbdbdb" w:sz="0"/>
          <w:end w:color="dbdbdb" w:sz="0" w:val="none"/>
          <w:right w:val="single"/>
          <w:insideH w:val="none" w:color="dbdbdb" w:sz="0"/>
          <w:insideV w:val="none" w:color="dbdbdb" w:sz="0"/>
        </w:tblBorders>
      </w:tblPr>
      <w:tblGrid>
        <w:gridCol w:w="9030"/>
      </w:tblGrid>
      <w:tr>
        <w:tc>
          <w:tcPr>
            <w:tcW w:w="9030" w:type="dxa"/>
            <w:tcMar>
              <w:top w:w="0"/>
              <w:start w:w="0"/>
              <w:bottom w:w="0"/>
              <w:end w:w="0"/>
            </w:tcMar>
          </w:tcPr>
          <w:p>
            <w:pPr>
              <w:spacing w:after="120" w:before="120" w:line="336" w:lineRule="auto"/>
              <w:ind w:firstLine="0" w:start="0"/>
              <w:jc w:val="start"/>
            </w:pPr>
            <w:r>
              <w:rPr>
                <w:rFonts w:ascii="Corben Bold" w:hAnsi="Corben Bold" w:cs="Corben Bold" w:eastAsia="Corben Bold"/>
                <w:b/>
                <w:bCs/>
                <w:color w:val="004aad"/>
                <w:sz w:val="40"/>
                <w:szCs w:val="40"/>
              </w:rPr>
              <w:t xml:space="preserve">Summary
</w:t>
            </w:r>
          </w:p>
        </w:tc>
      </w:tr>
    </w:tbl>
    <w:p>
      <w:pPr>
        <w:spacing w:after="120" w:before="120" w:line="336" w:lineRule="auto"/>
        <w:ind w:firstLine="0" w:start="0"/>
        <w:jc w:val="start"/>
      </w:pPr>
      <w:r>
        <w:rPr>
          <w:rFonts w:ascii="Arimo" w:hAnsi="Arimo" w:cs="Arimo" w:eastAsia="Arimo"/>
          <w:color w:val="000000"/>
          <w:sz w:val="24"/>
          <w:szCs w:val="24"/>
        </w:rPr>
        <w:t xml:space="preserve">Azure offers a range of storage solutions to fit different scenarios.  </w:t>
      </w:r>
      <w:r>
        <w:rPr>
          <w:rFonts w:ascii="Arimo Bold" w:hAnsi="Arimo Bold" w:cs="Arimo Bold" w:eastAsia="Arimo Bold"/>
          <w:b/>
          <w:bCs/>
          <w:color w:val="000000"/>
          <w:sz w:val="24"/>
          <w:szCs w:val="24"/>
        </w:rPr>
        <w:t>File Storage</w:t>
      </w:r>
      <w:r>
        <w:rPr>
          <w:rFonts w:ascii="Arimo" w:hAnsi="Arimo" w:cs="Arimo" w:eastAsia="Arimo"/>
          <w:color w:val="000000"/>
          <w:sz w:val="24"/>
          <w:szCs w:val="24"/>
        </w:rPr>
        <w:t xml:space="preserve"> is ideal for shared file access using SMB. </w:t>
      </w:r>
      <w:r>
        <w:rPr>
          <w:rFonts w:ascii="Arimo Bold" w:hAnsi="Arimo Bold" w:cs="Arimo Bold" w:eastAsia="Arimo Bold"/>
          <w:b/>
          <w:bCs/>
          <w:color w:val="000000"/>
          <w:sz w:val="24"/>
          <w:szCs w:val="24"/>
        </w:rPr>
        <w:t>Blob Storage</w:t>
      </w:r>
      <w:r>
        <w:rPr>
          <w:rFonts w:ascii="Arimo" w:hAnsi="Arimo" w:cs="Arimo" w:eastAsia="Arimo"/>
          <w:color w:val="000000"/>
          <w:sz w:val="24"/>
          <w:szCs w:val="24"/>
        </w:rPr>
        <w:t xml:space="preserve"> is designed for large amounts of unstructured data. </w:t>
      </w:r>
      <w:r>
        <w:rPr>
          <w:rFonts w:ascii="Arimo Bold" w:hAnsi="Arimo Bold" w:cs="Arimo Bold" w:eastAsia="Arimo Bold"/>
          <w:b/>
          <w:bCs/>
          <w:color w:val="000000"/>
          <w:sz w:val="24"/>
          <w:szCs w:val="24"/>
        </w:rPr>
        <w:t>Queue Storage</w:t>
      </w:r>
      <w:r>
        <w:rPr>
          <w:rFonts w:ascii="Arimo" w:hAnsi="Arimo" w:cs="Arimo" w:eastAsia="Arimo"/>
          <w:color w:val="000000"/>
          <w:sz w:val="24"/>
          <w:szCs w:val="24"/>
        </w:rPr>
        <w:t xml:space="preserve"> facilitates asynchronous communication. </w:t>
      </w:r>
      <w:r>
        <w:rPr>
          <w:rFonts w:ascii="Arimo Bold" w:hAnsi="Arimo Bold" w:cs="Arimo Bold" w:eastAsia="Arimo Bold"/>
          <w:b/>
          <w:bCs/>
          <w:color w:val="000000"/>
          <w:sz w:val="24"/>
          <w:szCs w:val="24"/>
        </w:rPr>
        <w:t>Table Storage</w:t>
      </w:r>
      <w:r>
        <w:rPr>
          <w:rFonts w:ascii="Arimo" w:hAnsi="Arimo" w:cs="Arimo" w:eastAsia="Arimo"/>
          <w:color w:val="000000"/>
          <w:sz w:val="24"/>
          <w:szCs w:val="24"/>
        </w:rPr>
        <w:t xml:space="preserve"> provides a NoSQL datastore for structured data. Choosing the right storage option depends on your specific requirements and use cases.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Now">
    <w:panose1 w:val="00000500000000000000"/>
    <w:charset w:characterSet="1"/>
    <w:embedRegular r:id="rId5"/>
  </w:font>
  <w:font w:name="Now Medium">
    <w:panose1 w:val="00000600000000000000"/>
    <w:charset w:characterSet="1"/>
    <w:embedBold r:id="rId6"/>
  </w:font>
  <w:font w:name="Now Heavy">
    <w:panose1 w:val="00000A00000000000000"/>
    <w:charset w:characterSet="1"/>
    <w:embedBold r:id="rId7"/>
  </w:font>
  <w:font w:name="Now Light">
    <w:panose1 w:val="00000400000000000000"/>
    <w:charset w:characterSet="1"/>
    <w:embedRegular r:id="rId8"/>
  </w:font>
  <w:font w:name="Now Thin">
    <w:panose1 w:val="00000300000000000000"/>
    <w:charset w:characterSet="1"/>
    <w:embedRegular r:id="rId9"/>
  </w:font>
  <w:font w:name="Now Bold">
    <w:panose1 w:val="00000800000000000000"/>
    <w:charset w:characterSet="1"/>
    <w:embedBold r:id="rId10"/>
  </w:font>
  <w:font w:name="Bricolage Grotesque">
    <w:panose1 w:val="020B0605040402000204"/>
    <w:charset w:characterSet="1"/>
    <w:embedRegular r:id="rId11"/>
  </w:font>
  <w:font w:name="Bricolage Grotesque Medium">
    <w:panose1 w:val="020B0605040402000204"/>
    <w:charset w:characterSet="1"/>
    <w:embedBold r:id="rId12"/>
  </w:font>
  <w:font w:name="Bricolage Grotesque Light">
    <w:panose1 w:val="020B0605040402000204"/>
    <w:charset w:characterSet="1"/>
    <w:embedRegular r:id="rId13"/>
  </w:font>
  <w:font w:name="Bricolage Grotesque Extra-Light">
    <w:panose1 w:val="020B0605040402000204"/>
    <w:charset w:characterSet="1"/>
    <w:embedRegular r:id="rId14"/>
  </w:font>
  <w:font w:name="Bricolage Grotesque Ultra-Bold">
    <w:panose1 w:val="020B0605040402000204"/>
    <w:charset w:characterSet="1"/>
    <w:embedBold r:id="rId15"/>
  </w:font>
  <w:font w:name="Bricolage Grotesque Semi-Bold">
    <w:panose1 w:val="020B0605040402000204"/>
    <w:charset w:characterSet="1"/>
    <w:embedBold r:id="rId16"/>
  </w:font>
  <w:font w:name="Bricolage Grotesque Bold">
    <w:panose1 w:val="020B0605040402000204"/>
    <w:charset w:characterSet="1"/>
    <w:embedBold r:id="rId17"/>
  </w:font>
  <w:font w:name="Corben">
    <w:panose1 w:val="020F0503020000020004"/>
    <w:charset w:characterSet="1"/>
    <w:embedRegular r:id="rId18"/>
  </w:font>
  <w:font w:name="Corben Bold">
    <w:panose1 w:val="020F0505020000020004"/>
    <w:charset w:characterSet="1"/>
    <w:embedBold r:id="rId19"/>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15" Target="fonts/font15.odttf" Type="http://schemas.openxmlformats.org/officeDocument/2006/relationships/font"/><Relationship Id="rId16" Target="fonts/font16.odttf" Type="http://schemas.openxmlformats.org/officeDocument/2006/relationships/font"/><Relationship Id="rId17" Target="fonts/font17.odttf" Type="http://schemas.openxmlformats.org/officeDocument/2006/relationships/font"/><Relationship Id="rId18" Target="fonts/font18.odttf" Type="http://schemas.openxmlformats.org/officeDocument/2006/relationships/font"/><Relationship Id="rId19" Target="fonts/font19.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2025-10-06T06:25:06Z</dcterms:created>
  <dc:creator>Apache POI</dc:creator>
</cp:coreProperties>
</file>