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spacing w:before="360" w:after="680"/>
        <w:jc w:val="center"/>
      </w:pPr>
      <w:r>
        <w:rPr>
          <w:rFonts w:ascii="Times New Roman" w:hAnsi="Times New Roman"/>
          <w:b/>
          <w:i w:val="0"/>
          <w:color w:val="000000"/>
          <w:sz w:val="28"/>
        </w:rPr>
        <w:t>LEARNPATH</w:t>
      </w:r>
    </w:p>
    <w:p>
      <w:pPr>
        <w:pStyle w:val="CoverTitle"/>
        <w:spacing w:after="360"/>
      </w:pPr>
      <w:r>
        <w:rPr>
          <w:rFonts w:ascii="Times New Roman" w:hAnsi="Times New Roman"/>
          <w:b/>
          <w:color w:val="172554"/>
          <w:sz w:val="40"/>
        </w:rPr>
        <w:t>EVIDENCE-DRIVEN ADAPTIVE LEARNING USING</w:t>
        <w:br/>
        <w:t>KNOWLEDGE GRAPH CONSTRAINTS AND MACHINE LEARNING</w:t>
      </w:r>
    </w:p>
    <w:p>
      <w:pPr>
        <w:pStyle w:val="CoverMeta"/>
        <w:spacing w:before="200" w:after="520"/>
        <w:jc w:val="center"/>
      </w:pPr>
      <w:r>
        <w:rPr>
          <w:rFonts w:ascii="Times New Roman" w:hAnsi="Times New Roman"/>
          <w:b/>
          <w:i w:val="0"/>
          <w:color w:val="000000"/>
          <w:sz w:val="30"/>
        </w:rPr>
        <w:t>FINAL PROJECT REPORT</w:t>
      </w:r>
    </w:p>
    <w:p>
      <w:pPr>
        <w:pStyle w:val="CoverMeta"/>
        <w:spacing w:before="0" w:after="200"/>
        <w:jc w:val="center"/>
      </w:pPr>
      <w:r>
        <w:rPr>
          <w:rFonts w:ascii="Times New Roman" w:hAnsi="Times New Roman"/>
          <w:b w:val="0"/>
          <w:i/>
          <w:color w:val="000000"/>
          <w:sz w:val="24"/>
        </w:rPr>
        <w:t>Submitted by</w:t>
      </w:r>
    </w:p>
    <w:p>
      <w:pPr>
        <w:pStyle w:val="CoverMeta"/>
        <w:spacing w:before="0" w:after="680"/>
        <w:jc w:val="center"/>
      </w:pPr>
      <w:r>
        <w:rPr>
          <w:rFonts w:ascii="Times New Roman" w:hAnsi="Times New Roman"/>
          <w:b/>
          <w:i w:val="0"/>
          <w:color w:val="000000"/>
          <w:sz w:val="28"/>
        </w:rPr>
        <w:t>LEARNPATH PROJECT TEAM</w:t>
      </w:r>
    </w:p>
    <w:p>
      <w:pPr>
        <w:pStyle w:val="CoverMeta"/>
        <w:spacing w:before="0" w:after="160"/>
        <w:jc w:val="center"/>
      </w:pPr>
      <w:r>
        <w:rPr>
          <w:rFonts w:ascii="Times New Roman" w:hAnsi="Times New Roman"/>
          <w:b w:val="0"/>
          <w:i w:val="0"/>
          <w:color w:val="000000"/>
          <w:sz w:val="22"/>
        </w:rPr>
        <w:t>in partial fulfillment of the requirements for the award of the degree of</w:t>
      </w:r>
    </w:p>
    <w:p>
      <w:pPr>
        <w:pStyle w:val="CoverMeta"/>
        <w:spacing w:before="0" w:after="140"/>
        <w:jc w:val="center"/>
      </w:pPr>
      <w:r>
        <w:rPr>
          <w:rFonts w:ascii="Times New Roman" w:hAnsi="Times New Roman"/>
          <w:b/>
          <w:i w:val="0"/>
          <w:color w:val="000000"/>
          <w:sz w:val="26"/>
        </w:rPr>
        <w:t>BACHELOR OF ENGINEERING</w:t>
      </w:r>
    </w:p>
    <w:p>
      <w:pPr>
        <w:pStyle w:val="CoverMeta"/>
        <w:spacing w:before="0" w:after="140"/>
        <w:jc w:val="center"/>
      </w:pPr>
      <w:r>
        <w:rPr>
          <w:rFonts w:ascii="Times New Roman" w:hAnsi="Times New Roman"/>
          <w:b w:val="0"/>
          <w:i w:val="0"/>
          <w:color w:val="000000"/>
          <w:sz w:val="22"/>
        </w:rPr>
        <w:t>in</w:t>
      </w:r>
    </w:p>
    <w:p>
      <w:pPr>
        <w:pStyle w:val="CoverMeta"/>
        <w:spacing w:before="0" w:after="800"/>
        <w:jc w:val="center"/>
      </w:pPr>
      <w:r>
        <w:rPr>
          <w:rFonts w:ascii="Times New Roman" w:hAnsi="Times New Roman"/>
          <w:b/>
          <w:i w:val="0"/>
          <w:color w:val="000000"/>
          <w:sz w:val="26"/>
        </w:rPr>
        <w:t>COMPUTER SCIENCE AND ENGINEERING</w:t>
      </w:r>
    </w:p>
    <w:p>
      <w:pPr>
        <w:pStyle w:val="CoverMeta"/>
        <w:spacing w:before="0" w:after="160"/>
        <w:jc w:val="center"/>
      </w:pPr>
      <w:r>
        <w:rPr>
          <w:rFonts w:ascii="Times New Roman" w:hAnsi="Times New Roman"/>
          <w:b/>
          <w:i w:val="0"/>
          <w:color w:val="000000"/>
          <w:sz w:val="24"/>
        </w:rPr>
        <w:t>DEPARTMENT OF COMPUTER SCIENCE AND ENGINEERING</w:t>
      </w:r>
    </w:p>
    <w:p>
      <w:pPr>
        <w:pStyle w:val="CoverMeta"/>
        <w:spacing w:before="440" w:after="0"/>
        <w:jc w:val="center"/>
      </w:pPr>
      <w:r>
        <w:rPr>
          <w:rFonts w:ascii="Times New Roman" w:hAnsi="Times New Roman"/>
          <w:b/>
          <w:i w:val="0"/>
          <w:color w:val="000000"/>
          <w:sz w:val="24"/>
        </w:rPr>
        <w:t>SEPTEMBER 2026</w:t>
      </w:r>
    </w:p>
    <w:p>
      <w:r>
        <w:br w:type="page"/>
      </w:r>
    </w:p>
    <w:p>
      <w:pPr>
        <w:pStyle w:val="FrontHeading"/>
        <w:spacing w:after="360"/>
      </w:pPr>
      <w:r>
        <w:rPr>
          <w:rFonts w:ascii="Times New Roman" w:hAnsi="Times New Roman"/>
          <w:b/>
          <w:color w:val="000000"/>
          <w:sz w:val="30"/>
        </w:rPr>
        <w:t>BONAFIDE CERTIFICATE</w:t>
      </w:r>
    </w:p>
    <w:p>
      <w:pPr>
        <w:keepLines w:val="0"/>
        <w:spacing w:line="360" w:lineRule="auto" w:after="120"/>
        <w:ind w:firstLine="504"/>
        <w:jc w:val="both"/>
      </w:pPr>
      <w:r>
        <w:rPr>
          <w:rFonts w:ascii="Times New Roman" w:hAnsi="Times New Roman"/>
          <w:color w:val="000000"/>
          <w:sz w:val="24"/>
        </w:rPr>
        <w:t>This is to certify that the project report entitled “LearnPath: Evidence-Driven Adaptive Learning Using Knowledge Graph Constraints and Machine Learning” is a bona fide record of the work carried out by the LearnPath Project Team under project supervision, in partial fulfillment of the requirements for the award of the Bachelor of Engineering degree in Computer Science and Engineering during the academic year 2026–2027.</w:t>
      </w:r>
    </w:p>
    <w:p>
      <w:pPr>
        <w:spacing w:after="1400"/>
      </w:pPr>
    </w:p>
    <w:tbl>
      <w:tblPr>
        <w:tblW w:type="auto" w:w="0"/>
        <w:tblLayout w:type="fixed"/>
        <w:tblLook w:firstColumn="1" w:firstRow="1" w:lastColumn="0" w:lastRow="0" w:noHBand="0" w:noVBand="1" w:val="04A0"/>
      </w:tblPr>
      <w:tblGrid>
        <w:gridCol w:w="4752"/>
        <w:gridCol w:w="4752"/>
      </w:tblGrid>
      <w:tr>
        <w:tc>
          <w:tcPr>
            <w:tcW w:type="dxa" w:w="4608"/>
          </w:tcPr>
          <w:p>
            <w:pPr>
              <w:jc w:val="center"/>
            </w:pPr>
            <w:r>
              <w:rPr>
                <w:rFonts w:ascii="Times New Roman" w:hAnsi="Times New Roman"/>
                <w:b/>
                <w:color w:val="000000"/>
                <w:sz w:val="22"/>
              </w:rPr>
              <w:t>____________________________</w:t>
              <w:br/>
              <w:t>PROJECT SUPERVISOR</w:t>
            </w:r>
          </w:p>
        </w:tc>
        <w:tc>
          <w:tcPr>
            <w:tcW w:type="dxa" w:w="4608"/>
          </w:tcPr>
          <w:p>
            <w:pPr>
              <w:jc w:val="center"/>
            </w:pPr>
            <w:r>
              <w:rPr>
                <w:rFonts w:ascii="Times New Roman" w:hAnsi="Times New Roman"/>
                <w:b/>
                <w:color w:val="000000"/>
                <w:sz w:val="22"/>
              </w:rPr>
              <w:t>____________________________</w:t>
              <w:br/>
              <w:t>HEAD OF THE DEPARTMENT</w:t>
            </w:r>
          </w:p>
        </w:tc>
      </w:tr>
    </w:tbl>
    <w:p>
      <w:pPr>
        <w:pStyle w:val="CoverMeta"/>
        <w:spacing w:before="1400" w:after="1200"/>
        <w:jc w:val="center"/>
      </w:pPr>
      <w:r>
        <w:rPr>
          <w:rFonts w:ascii="Times New Roman" w:hAnsi="Times New Roman"/>
          <w:b w:val="0"/>
          <w:i w:val="0"/>
          <w:color w:val="000000"/>
          <w:sz w:val="22"/>
        </w:rPr>
        <w:t>Submitted for the project viva-voce examination held on ____________________</w:t>
      </w:r>
    </w:p>
    <w:tbl>
      <w:tblPr>
        <w:tblW w:type="auto" w:w="0"/>
        <w:tblLook w:firstColumn="1" w:firstRow="1" w:lastColumn="0" w:lastRow="0" w:noHBand="0" w:noVBand="1" w:val="04A0"/>
      </w:tblPr>
      <w:tblGrid>
        <w:gridCol w:w="4752"/>
        <w:gridCol w:w="4752"/>
      </w:tblGrid>
      <w:tr>
        <w:tc>
          <w:tcPr>
            <w:tcW w:type="dxa" w:w="4752"/>
          </w:tcPr>
          <w:p>
            <w:pPr>
              <w:jc w:val="center"/>
            </w:pPr>
            <w:r>
              <w:rPr>
                <w:rFonts w:ascii="Times New Roman" w:hAnsi="Times New Roman"/>
                <w:b/>
                <w:color w:val="000000"/>
                <w:sz w:val="22"/>
              </w:rPr>
              <w:t>____________________________</w:t>
              <w:br/>
              <w:t>INTERNAL EXAMINER</w:t>
            </w:r>
          </w:p>
        </w:tc>
        <w:tc>
          <w:tcPr>
            <w:tcW w:type="dxa" w:w="4752"/>
          </w:tcPr>
          <w:p>
            <w:pPr>
              <w:jc w:val="center"/>
            </w:pPr>
            <w:r>
              <w:rPr>
                <w:rFonts w:ascii="Times New Roman" w:hAnsi="Times New Roman"/>
                <w:b/>
                <w:color w:val="000000"/>
                <w:sz w:val="22"/>
              </w:rPr>
              <w:t>____________________________</w:t>
              <w:br/>
              <w:t>EXTERNAL EXAMINER</w:t>
            </w:r>
          </w:p>
        </w:tc>
      </w:tr>
    </w:tbl>
    <w:p>
      <w:r>
        <w:br w:type="page"/>
      </w:r>
    </w:p>
    <w:p>
      <w:pPr>
        <w:pStyle w:val="FrontHeading"/>
        <w:spacing w:after="360"/>
      </w:pPr>
      <w:r>
        <w:rPr>
          <w:rFonts w:ascii="Times New Roman" w:hAnsi="Times New Roman"/>
          <w:b/>
          <w:color w:val="000000"/>
          <w:sz w:val="30"/>
        </w:rPr>
        <w:t>ABSTRACT</w:t>
      </w:r>
    </w:p>
    <w:p>
      <w:pPr>
        <w:keepLines w:val="0"/>
        <w:spacing w:line="360" w:lineRule="auto" w:after="120"/>
        <w:ind w:firstLine="504"/>
        <w:jc w:val="both"/>
      </w:pPr>
      <w:r>
        <w:rPr>
          <w:rFonts w:ascii="Times New Roman" w:hAnsi="Times New Roman"/>
          <w:color w:val="000000"/>
          <w:sz w:val="24"/>
        </w:rPr>
        <w:t>LearnPath is an adaptive learning platform designed to determine what a learner should learn next and to explain that decision. The implemented system maintains one global learner-skill state across multiple course enrollments, identifies evidence-bounded skill gaps through an adaptive diagnostic, evaluates required prerequisite relationships with a confidence-aware knowledge graph, projects retention decay, generates safe candidate skills, and ranks only prerequisite-eligible candidates using a checked Random Forest model. The personalized path distinguishes recognized, current, recommended-next, upcoming, and locked skills. New practice or assessment evidence updates mastery and confidence, marks affected paths stale, and produces a new auditable path version after regeneration.</w:t>
      </w:r>
    </w:p>
    <w:p>
      <w:pPr>
        <w:keepLines w:val="0"/>
        <w:spacing w:line="360" w:lineRule="auto" w:after="120"/>
        <w:ind w:firstLine="504"/>
        <w:jc w:val="both"/>
      </w:pPr>
      <w:r>
        <w:rPr>
          <w:rFonts w:ascii="Times New Roman" w:hAnsi="Times New Roman"/>
          <w:color w:val="000000"/>
          <w:sz w:val="24"/>
        </w:rPr>
        <w:t>The architecture deliberately separates responsibilities. PostgreSQL is the source of truth for curriculum, prerequisite edges, learner state, immutable evidence, and path history. The Express and TypeScript service owns authorization, mastery policy, prerequisite safety, candidate generation, and path orchestration. A Python FastAPI service contributes stateless Random Forest inference and NetworkX structural analytics. NetworkX calculates topological layers, downstream reach, betweenness, shortest foundation routes, bottlenecks, and counterfactual unlocks, but it cannot override a failed required prerequisite edge.</w:t>
      </w:r>
    </w:p>
    <w:p>
      <w:pPr>
        <w:keepLines w:val="0"/>
        <w:spacing w:line="360" w:lineRule="auto" w:after="120"/>
        <w:ind w:firstLine="504"/>
        <w:jc w:val="both"/>
      </w:pPr>
      <w:r>
        <w:rPr>
          <w:rFonts w:ascii="Times New Roman" w:hAnsi="Times New Roman"/>
          <w:color w:val="000000"/>
          <w:sz w:val="24"/>
        </w:rPr>
        <w:t>Because real longitudinal deployment data were unavailable, model evaluation used a deterministic curriculum-grounded simulation containing 1,000 learners and 20,000 candidate interactions. Learners were separated across training, validation, and test sets. The selected Random Forest achieved a held-out ROC-AUC of 0.801 and Precision@5 of 0.525; its NDCG@5 of 0.578 was slightly below the highest-skill-gap baseline at 0.581. These results support implementation feasibility and predictive signal under simulation, not a claim of proven real-world educational effectiveness. The report therefore combines algorithmic detail, implementation evidence, limitations, and a prospective validation plan.</w:t>
      </w:r>
    </w:p>
    <w:p>
      <w:pPr>
        <w:spacing w:before="200"/>
      </w:pPr>
      <w:r>
        <w:rPr>
          <w:rFonts w:ascii="Times New Roman" w:hAnsi="Times New Roman"/>
          <w:b/>
          <w:color w:val="000000"/>
          <w:sz w:val="24"/>
        </w:rPr>
        <w:t xml:space="preserve">Keywords: </w:t>
      </w:r>
      <w:r>
        <w:rPr>
          <w:rFonts w:ascii="Times New Roman" w:hAnsi="Times New Roman"/>
          <w:i/>
          <w:color w:val="000000"/>
          <w:sz w:val="24"/>
        </w:rPr>
        <w:t>adaptive learning, diagnostic assessment, knowledge graph, prerequisite reasoning, mastery, retention, Random Forest, NetworkX, personalized learning path.</w:t>
      </w:r>
    </w:p>
    <w:p>
      <w:r>
        <w:br w:type="page"/>
      </w:r>
    </w:p>
    <w:p>
      <w:pPr>
        <w:pStyle w:val="FrontHeading"/>
        <w:spacing w:after="360"/>
      </w:pPr>
      <w:r>
        <w:rPr>
          <w:rFonts w:ascii="Times New Roman" w:hAnsi="Times New Roman"/>
          <w:b/>
          <w:color w:val="000000"/>
          <w:sz w:val="30"/>
        </w:rPr>
        <w:t>ACKNOWLEDGEMENT</w:t>
      </w:r>
    </w:p>
    <w:p>
      <w:pPr>
        <w:keepLines w:val="0"/>
        <w:spacing w:line="360" w:lineRule="auto" w:after="120"/>
        <w:ind w:firstLine="504"/>
        <w:jc w:val="both"/>
      </w:pPr>
      <w:r>
        <w:rPr>
          <w:rFonts w:ascii="Times New Roman" w:hAnsi="Times New Roman"/>
          <w:color w:val="000000"/>
          <w:sz w:val="24"/>
        </w:rPr>
        <w:t>The LearnPath Project Team gratefully acknowledges the guidance of the project supervisor, the support of the Department of Computer Science and Engineering, and the feedback of faculty reviewers who encouraged the work to focus on an explainable adaptive learning loop rather than a generic learning-management interface.</w:t>
      </w:r>
    </w:p>
    <w:p>
      <w:pPr>
        <w:keepLines w:val="0"/>
        <w:spacing w:line="360" w:lineRule="auto" w:after="120"/>
        <w:ind w:firstLine="504"/>
        <w:jc w:val="both"/>
      </w:pPr>
      <w:r>
        <w:rPr>
          <w:rFonts w:ascii="Times New Roman" w:hAnsi="Times New Roman"/>
          <w:color w:val="000000"/>
          <w:sz w:val="24"/>
        </w:rPr>
        <w:t>We also acknowledge the open-source communities behind PostgreSQL, React, TypeScript, Express, FastAPI, scikit-learn, NetworkX, and the testing tools used in this implementation. Their software made it possible to build and evaluate a complete local system while retaining inspectable algorithms, reproducible manifests, and clear service boundaries.</w:t>
      </w:r>
    </w:p>
    <w:p>
      <w:pPr>
        <w:keepLines w:val="0"/>
        <w:spacing w:line="360" w:lineRule="auto" w:after="120"/>
        <w:ind w:firstLine="504"/>
        <w:jc w:val="both"/>
      </w:pPr>
      <w:r>
        <w:rPr>
          <w:rFonts w:ascii="Times New Roman" w:hAnsi="Times New Roman"/>
          <w:color w:val="000000"/>
          <w:sz w:val="24"/>
        </w:rPr>
        <w:t>Finally, we thank the learners and reviewers whose expected questions shaped the interface: what the learner knows, what is missing, why a skill is locked or unlocked, what should be learned next, why it was recommended, and how the path changes after new evidence.</w:t>
      </w:r>
    </w:p>
    <w:p>
      <w:r>
        <w:br w:type="page"/>
      </w:r>
    </w:p>
    <w:p>
      <w:pPr>
        <w:pStyle w:val="FrontHeading"/>
        <w:spacing w:after="360"/>
      </w:pPr>
      <w:r>
        <w:rPr>
          <w:rFonts w:ascii="Times New Roman" w:hAnsi="Times New Roman"/>
          <w:b/>
          <w:color w:val="000000"/>
          <w:sz w:val="30"/>
        </w:rPr>
        <w:t>TABLE OF CONTENTS</w:t>
      </w:r>
    </w:p>
    <w:p>
      <w:pPr>
        <w:pStyle w:val="ContentsLine"/>
        <w:tabs>
          <w:tab w:pos="9000" w:val="left"/>
        </w:tabs>
      </w:pPr>
      <w:r>
        <w:rPr>
          <w:rFonts w:ascii="Times New Roman" w:hAnsi="Times New Roman"/>
          <w:b/>
          <w:color w:val="000000"/>
          <w:sz w:val="22"/>
        </w:rPr>
        <w:t>CHAPTER 1  INTRODUCTION .......................................... 1</w:t>
      </w:r>
    </w:p>
    <w:p>
      <w:pPr>
        <w:pStyle w:val="ContentsLine"/>
        <w:tabs>
          <w:tab w:pos="9000" w:val="left"/>
        </w:tabs>
      </w:pPr>
      <w:r>
        <w:rPr>
          <w:rFonts w:ascii="Times New Roman" w:hAnsi="Times New Roman"/>
          <w:b w:val="0"/>
          <w:color w:val="000000"/>
          <w:sz w:val="22"/>
        </w:rPr>
        <w:t>1.1  Project objective and novelty ............................... 1</w:t>
      </w:r>
    </w:p>
    <w:p>
      <w:pPr>
        <w:pStyle w:val="ContentsLine"/>
        <w:tabs>
          <w:tab w:pos="9000" w:val="left"/>
        </w:tabs>
      </w:pPr>
      <w:r>
        <w:rPr>
          <w:rFonts w:ascii="Times New Roman" w:hAnsi="Times New Roman"/>
          <w:b w:val="0"/>
          <w:color w:val="000000"/>
          <w:sz w:val="22"/>
        </w:rPr>
        <w:t>1.2  Learner flow and adaptive loop .............................. 2</w:t>
      </w:r>
    </w:p>
    <w:p>
      <w:pPr>
        <w:pStyle w:val="ContentsLine"/>
        <w:tabs>
          <w:tab w:pos="9000" w:val="left"/>
        </w:tabs>
      </w:pPr>
      <w:r>
        <w:rPr>
          <w:rFonts w:ascii="Times New Roman" w:hAnsi="Times New Roman"/>
          <w:b/>
          <w:color w:val="000000"/>
          <w:sz w:val="22"/>
        </w:rPr>
        <w:t>CHAPTER 2  LITERATURE SURVEY ..................................... 4</w:t>
      </w:r>
    </w:p>
    <w:p>
      <w:pPr>
        <w:pStyle w:val="ContentsLine"/>
        <w:tabs>
          <w:tab w:pos="9000" w:val="left"/>
        </w:tabs>
      </w:pPr>
      <w:r>
        <w:rPr>
          <w:rFonts w:ascii="Times New Roman" w:hAnsi="Times New Roman"/>
          <w:b w:val="0"/>
          <w:color w:val="000000"/>
          <w:sz w:val="22"/>
        </w:rPr>
        <w:t>2.1  Learner knowledge modeling .................................. 4</w:t>
      </w:r>
    </w:p>
    <w:p>
      <w:pPr>
        <w:pStyle w:val="ContentsLine"/>
        <w:tabs>
          <w:tab w:pos="9000" w:val="left"/>
        </w:tabs>
      </w:pPr>
      <w:r>
        <w:rPr>
          <w:rFonts w:ascii="Times New Roman" w:hAnsi="Times New Roman"/>
          <w:b w:val="0"/>
          <w:color w:val="000000"/>
          <w:sz w:val="22"/>
        </w:rPr>
        <w:t>2.2  Adaptive diagnostic assessment .............................. 4</w:t>
      </w:r>
    </w:p>
    <w:p>
      <w:pPr>
        <w:pStyle w:val="ContentsLine"/>
        <w:tabs>
          <w:tab w:pos="9000" w:val="left"/>
        </w:tabs>
      </w:pPr>
      <w:r>
        <w:rPr>
          <w:rFonts w:ascii="Times New Roman" w:hAnsi="Times New Roman"/>
          <w:b w:val="0"/>
          <w:color w:val="000000"/>
          <w:sz w:val="22"/>
        </w:rPr>
        <w:t>2.3  Educational graphs and learning paths ....................... 4</w:t>
      </w:r>
    </w:p>
    <w:p>
      <w:pPr>
        <w:pStyle w:val="ContentsLine"/>
        <w:tabs>
          <w:tab w:pos="9000" w:val="left"/>
        </w:tabs>
      </w:pPr>
      <w:r>
        <w:rPr>
          <w:rFonts w:ascii="Times New Roman" w:hAnsi="Times New Roman"/>
          <w:b w:val="0"/>
          <w:color w:val="000000"/>
          <w:sz w:val="22"/>
        </w:rPr>
        <w:t>2.4  Retention and recommendation ranking ........................ 5</w:t>
      </w:r>
    </w:p>
    <w:p>
      <w:pPr>
        <w:pStyle w:val="ContentsLine"/>
        <w:tabs>
          <w:tab w:pos="9000" w:val="left"/>
        </w:tabs>
      </w:pPr>
      <w:r>
        <w:rPr>
          <w:rFonts w:ascii="Times New Roman" w:hAnsi="Times New Roman"/>
          <w:b w:val="0"/>
          <w:color w:val="000000"/>
          <w:sz w:val="22"/>
        </w:rPr>
        <w:t>2.5  Comparative synthesis ....................................... 5</w:t>
      </w:r>
    </w:p>
    <w:p>
      <w:pPr>
        <w:pStyle w:val="ContentsLine"/>
        <w:tabs>
          <w:tab w:pos="9000" w:val="left"/>
        </w:tabs>
      </w:pPr>
      <w:r>
        <w:rPr>
          <w:rFonts w:ascii="Times New Roman" w:hAnsi="Times New Roman"/>
          <w:b/>
          <w:color w:val="000000"/>
          <w:sz w:val="22"/>
        </w:rPr>
        <w:t>CHAPTER 3  SYSTEM DESIGN ......................................... 6</w:t>
      </w:r>
    </w:p>
    <w:p>
      <w:pPr>
        <w:pStyle w:val="ContentsLine"/>
        <w:tabs>
          <w:tab w:pos="9000" w:val="left"/>
        </w:tabs>
      </w:pPr>
      <w:r>
        <w:rPr>
          <w:rFonts w:ascii="Times New Roman" w:hAnsi="Times New Roman"/>
          <w:b w:val="0"/>
          <w:color w:val="000000"/>
          <w:sz w:val="22"/>
        </w:rPr>
        <w:t>3.1  System architecture ......................................... 6</w:t>
      </w:r>
    </w:p>
    <w:p>
      <w:pPr>
        <w:pStyle w:val="ContentsLine"/>
        <w:tabs>
          <w:tab w:pos="9000" w:val="left"/>
        </w:tabs>
      </w:pPr>
      <w:r>
        <w:rPr>
          <w:rFonts w:ascii="Times New Roman" w:hAnsi="Times New Roman"/>
          <w:b w:val="0"/>
          <w:color w:val="000000"/>
          <w:sz w:val="22"/>
        </w:rPr>
        <w:t>3.2  Authoritative data model .................................... 7</w:t>
      </w:r>
    </w:p>
    <w:p>
      <w:pPr>
        <w:pStyle w:val="ContentsLine"/>
        <w:tabs>
          <w:tab w:pos="9000" w:val="left"/>
        </w:tabs>
      </w:pPr>
      <w:r>
        <w:rPr>
          <w:rFonts w:ascii="Times New Roman" w:hAnsi="Times New Roman"/>
          <w:b/>
          <w:color w:val="000000"/>
          <w:sz w:val="22"/>
        </w:rPr>
        <w:t>CHAPTER 4  PROJECT DESCRIPTION ................................... 9</w:t>
      </w:r>
    </w:p>
    <w:p>
      <w:r>
        <w:br w:type="page"/>
      </w:r>
    </w:p>
    <w:p>
      <w:pPr>
        <w:pStyle w:val="FrontHeading"/>
        <w:spacing w:after="360"/>
      </w:pPr>
      <w:r>
        <w:rPr>
          <w:rFonts w:ascii="Times New Roman" w:hAnsi="Times New Roman"/>
          <w:b/>
          <w:color w:val="000000"/>
          <w:sz w:val="30"/>
        </w:rPr>
        <w:t>TABLE OF CONTENTS</w:t>
      </w:r>
    </w:p>
    <w:p>
      <w:pPr>
        <w:pStyle w:val="ContentsLine"/>
        <w:tabs>
          <w:tab w:pos="9000" w:val="left"/>
        </w:tabs>
      </w:pPr>
      <w:r>
        <w:rPr>
          <w:rFonts w:ascii="Times New Roman" w:hAnsi="Times New Roman"/>
          <w:b w:val="0"/>
          <w:color w:val="000000"/>
          <w:sz w:val="22"/>
        </w:rPr>
        <w:t>4.1  Module-wise implementation .................................. 9</w:t>
      </w:r>
    </w:p>
    <w:p>
      <w:pPr>
        <w:pStyle w:val="ContentsLine"/>
        <w:tabs>
          <w:tab w:pos="9000" w:val="left"/>
        </w:tabs>
      </w:pPr>
      <w:r>
        <w:rPr>
          <w:rFonts w:ascii="Times New Roman" w:hAnsi="Times New Roman"/>
          <w:b w:val="0"/>
          <w:color w:val="000000"/>
          <w:sz w:val="22"/>
        </w:rPr>
        <w:t>4.2  Algorithms .................................................. 17</w:t>
      </w:r>
    </w:p>
    <w:p>
      <w:pPr>
        <w:pStyle w:val="ContentsLine"/>
        <w:tabs>
          <w:tab w:pos="9000" w:val="left"/>
        </w:tabs>
      </w:pPr>
      <w:r>
        <w:rPr>
          <w:rFonts w:ascii="Times New Roman" w:hAnsi="Times New Roman"/>
          <w:b w:val="0"/>
          <w:color w:val="000000"/>
          <w:sz w:val="22"/>
        </w:rPr>
        <w:t>4.3  Knowledge Graph v2 .......................................... 21</w:t>
      </w:r>
    </w:p>
    <w:p>
      <w:pPr>
        <w:pStyle w:val="ContentsLine"/>
        <w:tabs>
          <w:tab w:pos="9000" w:val="left"/>
        </w:tabs>
      </w:pPr>
      <w:r>
        <w:rPr>
          <w:rFonts w:ascii="Times New Roman" w:hAnsi="Times New Roman"/>
          <w:b w:val="0"/>
          <w:color w:val="000000"/>
          <w:sz w:val="22"/>
        </w:rPr>
        <w:t>4.4  Machine learning lifecycle .................................. 23</w:t>
      </w:r>
    </w:p>
    <w:p>
      <w:pPr>
        <w:pStyle w:val="ContentsLine"/>
        <w:tabs>
          <w:tab w:pos="9000" w:val="left"/>
        </w:tabs>
      </w:pPr>
      <w:r>
        <w:rPr>
          <w:rFonts w:ascii="Times New Roman" w:hAnsi="Times New Roman"/>
          <w:b/>
          <w:color w:val="000000"/>
          <w:sz w:val="22"/>
        </w:rPr>
        <w:t>CHAPTER 5  IMPLEMENTATION AND RESULT DISCUSSION .................. 27</w:t>
      </w:r>
    </w:p>
    <w:p>
      <w:pPr>
        <w:pStyle w:val="ContentsLine"/>
        <w:tabs>
          <w:tab w:pos="9000" w:val="left"/>
        </w:tabs>
      </w:pPr>
      <w:r>
        <w:rPr>
          <w:rFonts w:ascii="Times New Roman" w:hAnsi="Times New Roman"/>
          <w:b w:val="0"/>
          <w:color w:val="000000"/>
          <w:sz w:val="22"/>
        </w:rPr>
        <w:t>5.1  Trust and assurance ......................................... 27</w:t>
      </w:r>
    </w:p>
    <w:p>
      <w:pPr>
        <w:pStyle w:val="ContentsLine"/>
        <w:tabs>
          <w:tab w:pos="9000" w:val="left"/>
        </w:tabs>
      </w:pPr>
      <w:r>
        <w:rPr>
          <w:rFonts w:ascii="Times New Roman" w:hAnsi="Times New Roman"/>
          <w:b w:val="0"/>
          <w:color w:val="000000"/>
          <w:sz w:val="22"/>
        </w:rPr>
        <w:t>5.2  Database and API design ..................................... 29</w:t>
      </w:r>
    </w:p>
    <w:p>
      <w:pPr>
        <w:pStyle w:val="ContentsLine"/>
        <w:tabs>
          <w:tab w:pos="9000" w:val="left"/>
        </w:tabs>
      </w:pPr>
      <w:r>
        <w:rPr>
          <w:rFonts w:ascii="Times New Roman" w:hAnsi="Times New Roman"/>
          <w:b w:val="0"/>
          <w:color w:val="000000"/>
          <w:sz w:val="22"/>
        </w:rPr>
        <w:t>5.3  Demonstration scenarios ..................................... 31</w:t>
      </w:r>
    </w:p>
    <w:p>
      <w:pPr>
        <w:pStyle w:val="ContentsLine"/>
        <w:tabs>
          <w:tab w:pos="9000" w:val="left"/>
        </w:tabs>
      </w:pPr>
      <w:r>
        <w:rPr>
          <w:rFonts w:ascii="Times New Roman" w:hAnsi="Times New Roman"/>
          <w:b w:val="0"/>
          <w:color w:val="000000"/>
          <w:sz w:val="22"/>
        </w:rPr>
        <w:t>5.4  Verification and limitations ................................ 32</w:t>
      </w:r>
    </w:p>
    <w:p>
      <w:pPr>
        <w:pStyle w:val="ContentsLine"/>
        <w:tabs>
          <w:tab w:pos="9000" w:val="left"/>
        </w:tabs>
      </w:pPr>
      <w:r>
        <w:rPr>
          <w:rFonts w:ascii="Times New Roman" w:hAnsi="Times New Roman"/>
          <w:b/>
          <w:color w:val="000000"/>
          <w:sz w:val="22"/>
        </w:rPr>
        <w:t>CHAPTER 6  CONCLUSION AND FUTURE WORK ............................ 34</w:t>
      </w:r>
    </w:p>
    <w:p>
      <w:pPr>
        <w:pStyle w:val="ContentsLine"/>
        <w:tabs>
          <w:tab w:pos="9000" w:val="left"/>
        </w:tabs>
      </w:pPr>
      <w:r>
        <w:rPr>
          <w:rFonts w:ascii="Times New Roman" w:hAnsi="Times New Roman"/>
          <w:b w:val="0"/>
          <w:color w:val="000000"/>
          <w:sz w:val="22"/>
        </w:rPr>
        <w:t>REFERENCES ....................................................... 36</w:t>
      </w:r>
    </w:p>
    <w:p>
      <w:pPr>
        <w:pStyle w:val="ContentsLine"/>
        <w:tabs>
          <w:tab w:pos="9000" w:val="left"/>
        </w:tabs>
      </w:pPr>
      <w:r>
        <w:rPr>
          <w:rFonts w:ascii="Times New Roman" w:hAnsi="Times New Roman"/>
          <w:b w:val="0"/>
          <w:color w:val="000000"/>
          <w:sz w:val="22"/>
        </w:rPr>
        <w:t>APPENDICES ....................................................... 37</w:t>
      </w:r>
    </w:p>
    <w:p>
      <w:r>
        <w:br w:type="page"/>
      </w:r>
    </w:p>
    <w:p>
      <w:pPr>
        <w:pStyle w:val="FrontHeading"/>
        <w:spacing w:after="360"/>
      </w:pPr>
      <w:r>
        <w:rPr>
          <w:rFonts w:ascii="Times New Roman" w:hAnsi="Times New Roman"/>
          <w:b/>
          <w:color w:val="000000"/>
          <w:sz w:val="30"/>
        </w:rPr>
        <w:t>LIST OF TABLES</w:t>
      </w:r>
    </w:p>
    <w:p>
      <w:pPr>
        <w:pStyle w:val="ContentsLine"/>
      </w:pPr>
      <w:r>
        <w:rPr>
          <w:rFonts w:ascii="Times New Roman" w:hAnsi="Times New Roman"/>
          <w:color w:val="000000"/>
          <w:sz w:val="21"/>
        </w:rPr>
        <w:t>Table 2.1 Approach and LearnPath position</w:t>
      </w:r>
    </w:p>
    <w:p>
      <w:pPr>
        <w:pStyle w:val="ContentsLine"/>
      </w:pPr>
      <w:r>
        <w:rPr>
          <w:rFonts w:ascii="Times New Roman" w:hAnsi="Times New Roman"/>
          <w:color w:val="000000"/>
          <w:sz w:val="21"/>
        </w:rPr>
        <w:t>Table 3.1 Layer and Not allowed to do</w:t>
      </w:r>
    </w:p>
    <w:p>
      <w:pPr>
        <w:pStyle w:val="ContentsLine"/>
      </w:pPr>
      <w:r>
        <w:rPr>
          <w:rFonts w:ascii="Times New Roman" w:hAnsi="Times New Roman"/>
          <w:color w:val="000000"/>
          <w:sz w:val="21"/>
        </w:rPr>
        <w:t>Table 3.2 Entity family and Examples of stored state</w:t>
      </w:r>
    </w:p>
    <w:p>
      <w:pPr>
        <w:pStyle w:val="ContentsLine"/>
      </w:pPr>
      <w:r>
        <w:rPr>
          <w:rFonts w:ascii="Times New Roman" w:hAnsi="Times New Roman"/>
          <w:color w:val="000000"/>
          <w:sz w:val="21"/>
        </w:rPr>
        <w:t>Table 4.1 Diagnostic classification and Decision rule in plain language</w:t>
      </w:r>
    </w:p>
    <w:p>
      <w:pPr>
        <w:pStyle w:val="ContentsLine"/>
      </w:pPr>
      <w:r>
        <w:rPr>
          <w:rFonts w:ascii="Times New Roman" w:hAnsi="Times New Roman"/>
          <w:color w:val="000000"/>
          <w:sz w:val="21"/>
        </w:rPr>
        <w:t>Table 4.2 NetworkX output and Decision boundary</w:t>
      </w:r>
    </w:p>
    <w:p>
      <w:pPr>
        <w:pStyle w:val="ContentsLine"/>
      </w:pPr>
      <w:r>
        <w:rPr>
          <w:rFonts w:ascii="Times New Roman" w:hAnsi="Times New Roman"/>
          <w:color w:val="000000"/>
          <w:sz w:val="21"/>
        </w:rPr>
        <w:t>Table 4.3 Model or baseline and Test Precision@5</w:t>
      </w:r>
    </w:p>
    <w:p>
      <w:pPr>
        <w:pStyle w:val="ContentsLine"/>
      </w:pPr>
      <w:r>
        <w:rPr>
          <w:rFonts w:ascii="Times New Roman" w:hAnsi="Times New Roman"/>
          <w:color w:val="000000"/>
          <w:sz w:val="21"/>
        </w:rPr>
        <w:t>Table 5.1 Trust risk and Evidence a reviewer can inspect</w:t>
      </w:r>
    </w:p>
    <w:p>
      <w:pPr>
        <w:pStyle w:val="ContentsLine"/>
      </w:pPr>
      <w:r>
        <w:rPr>
          <w:rFonts w:ascii="Times New Roman" w:hAnsi="Times New Roman"/>
          <w:color w:val="000000"/>
          <w:sz w:val="21"/>
        </w:rPr>
        <w:t>Table 5.2 Verification area and Interpretation</w:t>
      </w:r>
    </w:p>
    <w:p>
      <w:pPr>
        <w:pStyle w:val="ContentsLine"/>
      </w:pPr>
      <w:r>
        <w:rPr>
          <w:rFonts w:ascii="Times New Roman" w:hAnsi="Times New Roman"/>
          <w:color w:val="000000"/>
          <w:sz w:val="21"/>
        </w:rPr>
        <w:t>Table 6.1 Future activity and Acceptance evidence</w:t>
      </w:r>
    </w:p>
    <w:p>
      <w:r>
        <w:br w:type="page"/>
      </w:r>
    </w:p>
    <w:p>
      <w:pPr>
        <w:pStyle w:val="FrontHeading"/>
        <w:spacing w:after="360"/>
      </w:pPr>
      <w:r>
        <w:rPr>
          <w:rFonts w:ascii="Times New Roman" w:hAnsi="Times New Roman"/>
          <w:b/>
          <w:color w:val="000000"/>
          <w:sz w:val="30"/>
        </w:rPr>
        <w:t>LIST OF FIGURES</w:t>
      </w:r>
    </w:p>
    <w:p>
      <w:pPr>
        <w:pStyle w:val="ContentsLine"/>
      </w:pPr>
      <w:r>
        <w:rPr>
          <w:rFonts w:ascii="Times New Roman" w:hAnsi="Times New Roman"/>
          <w:color w:val="000000"/>
          <w:sz w:val="22"/>
        </w:rPr>
        <w:t>Figure 1.1 LearnPath adaptive decision loop</w:t>
      </w:r>
    </w:p>
    <w:p>
      <w:pPr>
        <w:pStyle w:val="ContentsLine"/>
      </w:pPr>
      <w:r>
        <w:rPr>
          <w:rFonts w:ascii="Times New Roman" w:hAnsi="Times New Roman"/>
          <w:color w:val="000000"/>
          <w:sz w:val="22"/>
        </w:rPr>
        <w:t>Figure 3.1 System architecture and decision authority</w:t>
      </w:r>
    </w:p>
    <w:p>
      <w:pPr>
        <w:pStyle w:val="ContentsLine"/>
      </w:pPr>
      <w:r>
        <w:rPr>
          <w:rFonts w:ascii="Times New Roman" w:hAnsi="Times New Roman"/>
          <w:color w:val="000000"/>
          <w:sz w:val="22"/>
        </w:rPr>
        <w:t>Figure 4.1 Evidence-driven adaptive diagnostic v5</w:t>
      </w:r>
    </w:p>
    <w:p>
      <w:pPr>
        <w:pStyle w:val="ContentsLine"/>
      </w:pPr>
      <w:r>
        <w:rPr>
          <w:rFonts w:ascii="Times New Roman" w:hAnsi="Times New Roman"/>
          <w:color w:val="000000"/>
          <w:sz w:val="22"/>
        </w:rPr>
        <w:t>Figure 4.2 Knowledge Graph v2 hybrid intelligence</w:t>
      </w:r>
    </w:p>
    <w:p>
      <w:r>
        <w:br w:type="page"/>
      </w:r>
    </w:p>
    <w:p>
      <w:pPr>
        <w:pStyle w:val="FrontHeading"/>
        <w:spacing w:after="360"/>
      </w:pPr>
      <w:r>
        <w:rPr>
          <w:rFonts w:ascii="Times New Roman" w:hAnsi="Times New Roman"/>
          <w:b/>
          <w:color w:val="000000"/>
          <w:sz w:val="30"/>
        </w:rPr>
        <w:t>LIST OF ABBREVIATIONS</w:t>
      </w:r>
    </w:p>
    <w:tbl>
      <w:tblPr>
        <w:tblStyle w:val="TableGrid"/>
        <w:tblW w:type="auto" w:w="0"/>
        <w:tblLook w:firstColumn="1" w:firstRow="1" w:lastColumn="0" w:lastRow="0" w:noHBand="0" w:noVBand="1" w:val="04A0"/>
      </w:tblPr>
      <w:tblGrid>
        <w:gridCol w:w="4752"/>
        <w:gridCol w:w="4752"/>
      </w:tblGrid>
      <w:tr>
        <w:trPr>
          <w:tblHeader w:val="true"/>
        </w:trPr>
        <w:tc>
          <w:tcPr>
            <w:tcW w:type="dxa" w:w="4752"/>
            <w:shd w:fill="172554"/>
          </w:tcPr>
          <w:p>
            <w:r/>
            <w:r>
              <w:rPr>
                <w:rFonts w:ascii="Times New Roman" w:hAnsi="Times New Roman"/>
                <w:b/>
                <w:color w:val="FFFFFF"/>
                <w:sz w:val="21"/>
              </w:rPr>
              <w:t>Abbreviation</w:t>
            </w:r>
          </w:p>
        </w:tc>
        <w:tc>
          <w:tcPr>
            <w:tcW w:type="dxa" w:w="4752"/>
            <w:shd w:fill="172554"/>
          </w:tcPr>
          <w:p>
            <w:r/>
            <w:r>
              <w:rPr>
                <w:rFonts w:ascii="Times New Roman" w:hAnsi="Times New Roman"/>
                <w:b/>
                <w:color w:val="FFFFFF"/>
                <w:sz w:val="21"/>
              </w:rPr>
              <w:t>Expansion</w:t>
            </w:r>
          </w:p>
        </w:tc>
      </w:tr>
      <w:tr>
        <w:tc>
          <w:tcPr>
            <w:tcW w:type="dxa" w:w="4752"/>
            <w:tcMar>
              <w:top w:w="110" w:type="dxa"/>
              <w:start w:w="110" w:type="dxa"/>
              <w:bottom w:w="110" w:type="dxa"/>
              <w:end w:w="110" w:type="dxa"/>
            </w:tcMar>
          </w:tcPr>
          <w:p>
            <w:r/>
            <w:r>
              <w:rPr>
                <w:rFonts w:ascii="Times New Roman" w:hAnsi="Times New Roman"/>
                <w:b/>
                <w:color w:val="000000"/>
                <w:sz w:val="21"/>
              </w:rPr>
              <w:t>API</w:t>
            </w:r>
          </w:p>
        </w:tc>
        <w:tc>
          <w:tcPr>
            <w:tcW w:type="dxa" w:w="4752"/>
            <w:tcMar>
              <w:top w:w="110" w:type="dxa"/>
              <w:start w:w="110" w:type="dxa"/>
              <w:bottom w:w="110" w:type="dxa"/>
              <w:end w:w="110" w:type="dxa"/>
            </w:tcMar>
          </w:tcPr>
          <w:p>
            <w:r/>
            <w:r>
              <w:rPr>
                <w:rFonts w:ascii="Times New Roman" w:hAnsi="Times New Roman"/>
                <w:b w:val="0"/>
                <w:color w:val="000000"/>
                <w:sz w:val="21"/>
              </w:rPr>
              <w:t>Application Programming Interface</w:t>
            </w:r>
          </w:p>
        </w:tc>
      </w:tr>
      <w:tr>
        <w:tc>
          <w:tcPr>
            <w:tcW w:type="dxa" w:w="4752"/>
            <w:tcMar>
              <w:top w:w="110" w:type="dxa"/>
              <w:start w:w="110" w:type="dxa"/>
              <w:bottom w:w="110" w:type="dxa"/>
              <w:end w:w="110" w:type="dxa"/>
            </w:tcMar>
          </w:tcPr>
          <w:p>
            <w:r/>
            <w:r>
              <w:rPr>
                <w:rFonts w:ascii="Times New Roman" w:hAnsi="Times New Roman"/>
                <w:b/>
                <w:color w:val="000000"/>
                <w:sz w:val="21"/>
              </w:rPr>
              <w:t>CAT</w:t>
            </w:r>
          </w:p>
        </w:tc>
        <w:tc>
          <w:tcPr>
            <w:tcW w:type="dxa" w:w="4752"/>
            <w:tcMar>
              <w:top w:w="110" w:type="dxa"/>
              <w:start w:w="110" w:type="dxa"/>
              <w:bottom w:w="110" w:type="dxa"/>
              <w:end w:w="110" w:type="dxa"/>
            </w:tcMar>
          </w:tcPr>
          <w:p>
            <w:r/>
            <w:r>
              <w:rPr>
                <w:rFonts w:ascii="Times New Roman" w:hAnsi="Times New Roman"/>
                <w:b w:val="0"/>
                <w:color w:val="000000"/>
                <w:sz w:val="21"/>
              </w:rPr>
              <w:t>Computerized Adaptive Testing</w:t>
            </w:r>
          </w:p>
        </w:tc>
      </w:tr>
      <w:tr>
        <w:tc>
          <w:tcPr>
            <w:tcW w:type="dxa" w:w="4752"/>
            <w:tcMar>
              <w:top w:w="110" w:type="dxa"/>
              <w:start w:w="110" w:type="dxa"/>
              <w:bottom w:w="110" w:type="dxa"/>
              <w:end w:w="110" w:type="dxa"/>
            </w:tcMar>
          </w:tcPr>
          <w:p>
            <w:r/>
            <w:r>
              <w:rPr>
                <w:rFonts w:ascii="Times New Roman" w:hAnsi="Times New Roman"/>
                <w:b/>
                <w:color w:val="000000"/>
                <w:sz w:val="21"/>
              </w:rPr>
              <w:t>DAG</w:t>
            </w:r>
          </w:p>
        </w:tc>
        <w:tc>
          <w:tcPr>
            <w:tcW w:type="dxa" w:w="4752"/>
            <w:tcMar>
              <w:top w:w="110" w:type="dxa"/>
              <w:start w:w="110" w:type="dxa"/>
              <w:bottom w:w="110" w:type="dxa"/>
              <w:end w:w="110" w:type="dxa"/>
            </w:tcMar>
          </w:tcPr>
          <w:p>
            <w:r/>
            <w:r>
              <w:rPr>
                <w:rFonts w:ascii="Times New Roman" w:hAnsi="Times New Roman"/>
                <w:b w:val="0"/>
                <w:color w:val="000000"/>
                <w:sz w:val="21"/>
              </w:rPr>
              <w:t>Directed Acyclic Graph</w:t>
            </w:r>
          </w:p>
        </w:tc>
      </w:tr>
      <w:tr>
        <w:tc>
          <w:tcPr>
            <w:tcW w:type="dxa" w:w="4752"/>
            <w:tcMar>
              <w:top w:w="110" w:type="dxa"/>
              <w:start w:w="110" w:type="dxa"/>
              <w:bottom w:w="110" w:type="dxa"/>
              <w:end w:w="110" w:type="dxa"/>
            </w:tcMar>
          </w:tcPr>
          <w:p>
            <w:r/>
            <w:r>
              <w:rPr>
                <w:rFonts w:ascii="Times New Roman" w:hAnsi="Times New Roman"/>
                <w:b/>
                <w:color w:val="000000"/>
                <w:sz w:val="21"/>
              </w:rPr>
              <w:t>JWT</w:t>
            </w:r>
          </w:p>
        </w:tc>
        <w:tc>
          <w:tcPr>
            <w:tcW w:type="dxa" w:w="4752"/>
            <w:tcMar>
              <w:top w:w="110" w:type="dxa"/>
              <w:start w:w="110" w:type="dxa"/>
              <w:bottom w:w="110" w:type="dxa"/>
              <w:end w:w="110" w:type="dxa"/>
            </w:tcMar>
          </w:tcPr>
          <w:p>
            <w:r/>
            <w:r>
              <w:rPr>
                <w:rFonts w:ascii="Times New Roman" w:hAnsi="Times New Roman"/>
                <w:b w:val="0"/>
                <w:color w:val="000000"/>
                <w:sz w:val="21"/>
              </w:rPr>
              <w:t>JSON Web Token</w:t>
            </w:r>
          </w:p>
        </w:tc>
      </w:tr>
      <w:tr>
        <w:tc>
          <w:tcPr>
            <w:tcW w:type="dxa" w:w="4752"/>
            <w:tcMar>
              <w:top w:w="110" w:type="dxa"/>
              <w:start w:w="110" w:type="dxa"/>
              <w:bottom w:w="110" w:type="dxa"/>
              <w:end w:w="110" w:type="dxa"/>
            </w:tcMar>
          </w:tcPr>
          <w:p>
            <w:r/>
            <w:r>
              <w:rPr>
                <w:rFonts w:ascii="Times New Roman" w:hAnsi="Times New Roman"/>
                <w:b/>
                <w:color w:val="000000"/>
                <w:sz w:val="21"/>
              </w:rPr>
              <w:t>KG</w:t>
            </w:r>
          </w:p>
        </w:tc>
        <w:tc>
          <w:tcPr>
            <w:tcW w:type="dxa" w:w="4752"/>
            <w:tcMar>
              <w:top w:w="110" w:type="dxa"/>
              <w:start w:w="110" w:type="dxa"/>
              <w:bottom w:w="110" w:type="dxa"/>
              <w:end w:w="110" w:type="dxa"/>
            </w:tcMar>
          </w:tcPr>
          <w:p>
            <w:r/>
            <w:r>
              <w:rPr>
                <w:rFonts w:ascii="Times New Roman" w:hAnsi="Times New Roman"/>
                <w:b w:val="0"/>
                <w:color w:val="000000"/>
                <w:sz w:val="21"/>
              </w:rPr>
              <w:t>Knowledge Graph</w:t>
            </w:r>
          </w:p>
        </w:tc>
      </w:tr>
      <w:tr>
        <w:tc>
          <w:tcPr>
            <w:tcW w:type="dxa" w:w="4752"/>
            <w:tcMar>
              <w:top w:w="110" w:type="dxa"/>
              <w:start w:w="110" w:type="dxa"/>
              <w:bottom w:w="110" w:type="dxa"/>
              <w:end w:w="110" w:type="dxa"/>
            </w:tcMar>
          </w:tcPr>
          <w:p>
            <w:r/>
            <w:r>
              <w:rPr>
                <w:rFonts w:ascii="Times New Roman" w:hAnsi="Times New Roman"/>
                <w:b/>
                <w:color w:val="000000"/>
                <w:sz w:val="21"/>
              </w:rPr>
              <w:t>ML</w:t>
            </w:r>
          </w:p>
        </w:tc>
        <w:tc>
          <w:tcPr>
            <w:tcW w:type="dxa" w:w="4752"/>
            <w:tcMar>
              <w:top w:w="110" w:type="dxa"/>
              <w:start w:w="110" w:type="dxa"/>
              <w:bottom w:w="110" w:type="dxa"/>
              <w:end w:w="110" w:type="dxa"/>
            </w:tcMar>
          </w:tcPr>
          <w:p>
            <w:r/>
            <w:r>
              <w:rPr>
                <w:rFonts w:ascii="Times New Roman" w:hAnsi="Times New Roman"/>
                <w:b w:val="0"/>
                <w:color w:val="000000"/>
                <w:sz w:val="21"/>
              </w:rPr>
              <w:t>Machine Learning</w:t>
            </w:r>
          </w:p>
        </w:tc>
      </w:tr>
      <w:tr>
        <w:tc>
          <w:tcPr>
            <w:tcW w:type="dxa" w:w="4752"/>
            <w:tcMar>
              <w:top w:w="110" w:type="dxa"/>
              <w:start w:w="110" w:type="dxa"/>
              <w:bottom w:w="110" w:type="dxa"/>
              <w:end w:w="110" w:type="dxa"/>
            </w:tcMar>
          </w:tcPr>
          <w:p>
            <w:r/>
            <w:r>
              <w:rPr>
                <w:rFonts w:ascii="Times New Roman" w:hAnsi="Times New Roman"/>
                <w:b/>
                <w:color w:val="000000"/>
                <w:sz w:val="21"/>
              </w:rPr>
              <w:t>NDCG</w:t>
            </w:r>
          </w:p>
        </w:tc>
        <w:tc>
          <w:tcPr>
            <w:tcW w:type="dxa" w:w="4752"/>
            <w:tcMar>
              <w:top w:w="110" w:type="dxa"/>
              <w:start w:w="110" w:type="dxa"/>
              <w:bottom w:w="110" w:type="dxa"/>
              <w:end w:w="110" w:type="dxa"/>
            </w:tcMar>
          </w:tcPr>
          <w:p>
            <w:r/>
            <w:r>
              <w:rPr>
                <w:rFonts w:ascii="Times New Roman" w:hAnsi="Times New Roman"/>
                <w:b w:val="0"/>
                <w:color w:val="000000"/>
                <w:sz w:val="21"/>
              </w:rPr>
              <w:t>Normalized Discounted Cumulative Gain</w:t>
            </w:r>
          </w:p>
        </w:tc>
      </w:tr>
      <w:tr>
        <w:tc>
          <w:tcPr>
            <w:tcW w:type="dxa" w:w="4752"/>
            <w:tcMar>
              <w:top w:w="110" w:type="dxa"/>
              <w:start w:w="110" w:type="dxa"/>
              <w:bottom w:w="110" w:type="dxa"/>
              <w:end w:w="110" w:type="dxa"/>
            </w:tcMar>
          </w:tcPr>
          <w:p>
            <w:r/>
            <w:r>
              <w:rPr>
                <w:rFonts w:ascii="Times New Roman" w:hAnsi="Times New Roman"/>
                <w:b/>
                <w:color w:val="000000"/>
                <w:sz w:val="21"/>
              </w:rPr>
              <w:t>P@5</w:t>
            </w:r>
          </w:p>
        </w:tc>
        <w:tc>
          <w:tcPr>
            <w:tcW w:type="dxa" w:w="4752"/>
            <w:tcMar>
              <w:top w:w="110" w:type="dxa"/>
              <w:start w:w="110" w:type="dxa"/>
              <w:bottom w:w="110" w:type="dxa"/>
              <w:end w:w="110" w:type="dxa"/>
            </w:tcMar>
          </w:tcPr>
          <w:p>
            <w:r/>
            <w:r>
              <w:rPr>
                <w:rFonts w:ascii="Times New Roman" w:hAnsi="Times New Roman"/>
                <w:b w:val="0"/>
                <w:color w:val="000000"/>
                <w:sz w:val="21"/>
              </w:rPr>
              <w:t>Precision at Five</w:t>
            </w:r>
          </w:p>
        </w:tc>
      </w:tr>
      <w:tr>
        <w:tc>
          <w:tcPr>
            <w:tcW w:type="dxa" w:w="4752"/>
            <w:tcMar>
              <w:top w:w="110" w:type="dxa"/>
              <w:start w:w="110" w:type="dxa"/>
              <w:bottom w:w="110" w:type="dxa"/>
              <w:end w:w="110" w:type="dxa"/>
            </w:tcMar>
          </w:tcPr>
          <w:p>
            <w:r/>
            <w:r>
              <w:rPr>
                <w:rFonts w:ascii="Times New Roman" w:hAnsi="Times New Roman"/>
                <w:b/>
                <w:color w:val="000000"/>
                <w:sz w:val="21"/>
              </w:rPr>
              <w:t>REST</w:t>
            </w:r>
          </w:p>
        </w:tc>
        <w:tc>
          <w:tcPr>
            <w:tcW w:type="dxa" w:w="4752"/>
            <w:tcMar>
              <w:top w:w="110" w:type="dxa"/>
              <w:start w:w="110" w:type="dxa"/>
              <w:bottom w:w="110" w:type="dxa"/>
              <w:end w:w="110" w:type="dxa"/>
            </w:tcMar>
          </w:tcPr>
          <w:p>
            <w:r/>
            <w:r>
              <w:rPr>
                <w:rFonts w:ascii="Times New Roman" w:hAnsi="Times New Roman"/>
                <w:b w:val="0"/>
                <w:color w:val="000000"/>
                <w:sz w:val="21"/>
              </w:rPr>
              <w:t>Representational State Transfer</w:t>
            </w:r>
          </w:p>
        </w:tc>
      </w:tr>
      <w:tr>
        <w:tc>
          <w:tcPr>
            <w:tcW w:type="dxa" w:w="4752"/>
            <w:tcMar>
              <w:top w:w="110" w:type="dxa"/>
              <w:start w:w="110" w:type="dxa"/>
              <w:bottom w:w="110" w:type="dxa"/>
              <w:end w:w="110" w:type="dxa"/>
            </w:tcMar>
          </w:tcPr>
          <w:p>
            <w:r/>
            <w:r>
              <w:rPr>
                <w:rFonts w:ascii="Times New Roman" w:hAnsi="Times New Roman"/>
                <w:b/>
                <w:color w:val="000000"/>
                <w:sz w:val="21"/>
              </w:rPr>
              <w:t>RF</w:t>
            </w:r>
          </w:p>
        </w:tc>
        <w:tc>
          <w:tcPr>
            <w:tcW w:type="dxa" w:w="4752"/>
            <w:tcMar>
              <w:top w:w="110" w:type="dxa"/>
              <w:start w:w="110" w:type="dxa"/>
              <w:bottom w:w="110" w:type="dxa"/>
              <w:end w:w="110" w:type="dxa"/>
            </w:tcMar>
          </w:tcPr>
          <w:p>
            <w:r/>
            <w:r>
              <w:rPr>
                <w:rFonts w:ascii="Times New Roman" w:hAnsi="Times New Roman"/>
                <w:b w:val="0"/>
                <w:color w:val="000000"/>
                <w:sz w:val="21"/>
              </w:rPr>
              <w:t>Random Forest</w:t>
            </w:r>
          </w:p>
        </w:tc>
      </w:tr>
      <w:tr>
        <w:tc>
          <w:tcPr>
            <w:tcW w:type="dxa" w:w="4752"/>
            <w:tcMar>
              <w:top w:w="110" w:type="dxa"/>
              <w:start w:w="110" w:type="dxa"/>
              <w:bottom w:w="110" w:type="dxa"/>
              <w:end w:w="110" w:type="dxa"/>
            </w:tcMar>
          </w:tcPr>
          <w:p>
            <w:r/>
            <w:r>
              <w:rPr>
                <w:rFonts w:ascii="Times New Roman" w:hAnsi="Times New Roman"/>
                <w:b/>
                <w:color w:val="000000"/>
                <w:sz w:val="21"/>
              </w:rPr>
              <w:t>ROC-AUC</w:t>
            </w:r>
          </w:p>
        </w:tc>
        <w:tc>
          <w:tcPr>
            <w:tcW w:type="dxa" w:w="4752"/>
            <w:tcMar>
              <w:top w:w="110" w:type="dxa"/>
              <w:start w:w="110" w:type="dxa"/>
              <w:bottom w:w="110" w:type="dxa"/>
              <w:end w:w="110" w:type="dxa"/>
            </w:tcMar>
          </w:tcPr>
          <w:p>
            <w:r/>
            <w:r>
              <w:rPr>
                <w:rFonts w:ascii="Times New Roman" w:hAnsi="Times New Roman"/>
                <w:b w:val="0"/>
                <w:color w:val="000000"/>
                <w:sz w:val="21"/>
              </w:rPr>
              <w:t>Receiver Operating Characteristic—Area Under Curve</w:t>
            </w:r>
          </w:p>
        </w:tc>
      </w:tr>
      <w:tr>
        <w:tc>
          <w:tcPr>
            <w:tcW w:type="dxa" w:w="4752"/>
            <w:tcMar>
              <w:top w:w="110" w:type="dxa"/>
              <w:start w:w="110" w:type="dxa"/>
              <w:bottom w:w="110" w:type="dxa"/>
              <w:end w:w="110" w:type="dxa"/>
            </w:tcMar>
          </w:tcPr>
          <w:p>
            <w:r/>
            <w:r>
              <w:rPr>
                <w:rFonts w:ascii="Times New Roman" w:hAnsi="Times New Roman"/>
                <w:b/>
                <w:color w:val="000000"/>
                <w:sz w:val="21"/>
              </w:rPr>
              <w:t>SQL</w:t>
            </w:r>
          </w:p>
        </w:tc>
        <w:tc>
          <w:tcPr>
            <w:tcW w:type="dxa" w:w="4752"/>
            <w:tcMar>
              <w:top w:w="110" w:type="dxa"/>
              <w:start w:w="110" w:type="dxa"/>
              <w:bottom w:w="110" w:type="dxa"/>
              <w:end w:w="110" w:type="dxa"/>
            </w:tcMar>
          </w:tcPr>
          <w:p>
            <w:r/>
            <w:r>
              <w:rPr>
                <w:rFonts w:ascii="Times New Roman" w:hAnsi="Times New Roman"/>
                <w:b w:val="0"/>
                <w:color w:val="000000"/>
                <w:sz w:val="21"/>
              </w:rPr>
              <w:t>Structured Query Language</w:t>
            </w:r>
          </w:p>
        </w:tc>
      </w:tr>
      <w:tr>
        <w:tc>
          <w:tcPr>
            <w:tcW w:type="dxa" w:w="4752"/>
            <w:tcMar>
              <w:top w:w="110" w:type="dxa"/>
              <w:start w:w="110" w:type="dxa"/>
              <w:bottom w:w="110" w:type="dxa"/>
              <w:end w:w="110" w:type="dxa"/>
            </w:tcMar>
          </w:tcPr>
          <w:p>
            <w:r/>
            <w:r>
              <w:rPr>
                <w:rFonts w:ascii="Times New Roman" w:hAnsi="Times New Roman"/>
                <w:b/>
                <w:color w:val="000000"/>
                <w:sz w:val="21"/>
              </w:rPr>
              <w:t>UI/UX</w:t>
            </w:r>
          </w:p>
        </w:tc>
        <w:tc>
          <w:tcPr>
            <w:tcW w:type="dxa" w:w="4752"/>
            <w:tcMar>
              <w:top w:w="110" w:type="dxa"/>
              <w:start w:w="110" w:type="dxa"/>
              <w:bottom w:w="110" w:type="dxa"/>
              <w:end w:w="110" w:type="dxa"/>
            </w:tcMar>
          </w:tcPr>
          <w:p>
            <w:r/>
            <w:r>
              <w:rPr>
                <w:rFonts w:ascii="Times New Roman" w:hAnsi="Times New Roman"/>
                <w:b w:val="0"/>
                <w:color w:val="000000"/>
                <w:sz w:val="21"/>
              </w:rPr>
              <w:t>User Interface and User Experience</w:t>
            </w:r>
          </w:p>
        </w:tc>
      </w:tr>
    </w:tbl>
    <w:p>
      <w:r>
        <w:br w:type="page"/>
      </w:r>
    </w:p>
    <w:p>
      <w:pPr>
        <w:sectPr>
          <w:footerReference w:type="default" r:id="rId9"/>
          <w:pgSz w:w="12240" w:h="15840"/>
          <w:pgMar w:top="1296" w:right="1224" w:bottom="1080" w:left="1512" w:header="720" w:footer="720" w:gutter="0"/>
          <w:cols w:space="720"/>
          <w:titlePg/>
          <w:docGrid w:linePitch="360"/>
          <w:pgNumType w:fmt="lowerRoman" w:start="1"/>
        </w:sectPr>
      </w:pPr>
    </w:p>
    <w:p>
      <w:pPr>
        <w:pStyle w:val="Heading1"/>
        <w:jc w:val="center"/>
      </w:pPr>
      <w:r>
        <w:rPr>
          <w:rFonts w:ascii="Times New Roman" w:hAnsi="Times New Roman"/>
          <w:b/>
          <w:color w:val="000000"/>
          <w:sz w:val="28"/>
        </w:rPr>
        <w:t>CHAPTER 1</w:t>
        <w:br/>
        <w:t>INTRODUCTION</w:t>
      </w:r>
    </w:p>
    <w:p>
      <w:pPr>
        <w:pStyle w:val="Heading2"/>
      </w:pPr>
      <w:r>
        <w:rPr>
          <w:rFonts w:ascii="Times New Roman" w:hAnsi="Times New Roman"/>
          <w:b/>
          <w:color w:val="000000"/>
          <w:sz w:val="24"/>
        </w:rPr>
        <w:t>1.1 PROJECT OBJECTIVE AND NOVELTY</w:t>
      </w:r>
    </w:p>
    <w:p>
      <w:pPr>
        <w:keepNext/>
        <w:spacing w:after="160"/>
        <w:jc w:val="both"/>
      </w:pPr>
      <w:r>
        <w:rPr>
          <w:rFonts w:ascii="Times New Roman" w:hAnsi="Times New Roman"/>
          <w:i/>
          <w:color w:val="000000"/>
          <w:sz w:val="22"/>
        </w:rPr>
        <w:t>A system for deciding the next best learning action</w:t>
      </w:r>
    </w:p>
    <w:p>
      <w:pPr>
        <w:pStyle w:val="Heading3"/>
      </w:pPr>
      <w:r>
        <w:rPr>
          <w:rFonts w:ascii="Times New Roman" w:hAnsi="Times New Roman"/>
          <w:b/>
          <w:color w:val="000000"/>
          <w:sz w:val="24"/>
        </w:rPr>
        <w:t>1.1.1 Problem statement</w:t>
      </w:r>
    </w:p>
    <w:p>
      <w:pPr>
        <w:keepLines w:val="0"/>
        <w:spacing w:line="360" w:lineRule="auto" w:after="120"/>
        <w:ind w:firstLine="504"/>
        <w:jc w:val="both"/>
      </w:pPr>
      <w:r>
        <w:rPr>
          <w:rFonts w:ascii="Times New Roman" w:hAnsi="Times New Roman"/>
          <w:color w:val="000000"/>
          <w:sz w:val="24"/>
        </w:rPr>
        <w:t>Traditional course platforms usually present the same module sequence to every learner. Completion percentages describe navigation, not knowledge. A learner may already know a prerequisite from another course, may have forgotten a previously mastered skill, or may understand an advanced topic while retaining a fragile basic foundation. A fixed sequence cannot represent these cases accurately.</w:t>
      </w:r>
    </w:p>
    <w:p>
      <w:pPr>
        <w:keepLines w:val="0"/>
        <w:spacing w:line="360" w:lineRule="auto" w:after="120"/>
        <w:ind w:firstLine="504"/>
        <w:jc w:val="both"/>
      </w:pPr>
      <w:r>
        <w:rPr>
          <w:rFonts w:ascii="Times New Roman" w:hAnsi="Times New Roman"/>
          <w:color w:val="000000"/>
          <w:sz w:val="24"/>
        </w:rPr>
        <w:t>LearnPath addresses the problem as a constrained decision system. The system must estimate what the learner knows, identify the gap relative to the active course, check prerequisite feasibility, rank only safe candidates, and update its decision when new evidence arrives. It must also show the learner and reviewer how that decision was made.</w:t>
      </w:r>
    </w:p>
    <w:p>
      <w:pPr>
        <w:pStyle w:val="Heading3"/>
      </w:pPr>
      <w:r>
        <w:rPr>
          <w:rFonts w:ascii="Times New Roman" w:hAnsi="Times New Roman"/>
          <w:b/>
          <w:color w:val="000000"/>
          <w:sz w:val="24"/>
        </w:rPr>
        <w:t>1.1.2 Primary research and engineering contribution</w:t>
      </w:r>
    </w:p>
    <w:p>
      <w:pPr>
        <w:spacing w:line="324" w:lineRule="auto" w:after="100"/>
        <w:ind w:left="259" w:hanging="259"/>
        <w:jc w:val="both"/>
      </w:pPr>
      <w:r>
        <w:rPr>
          <w:rFonts w:ascii="Times New Roman" w:hAnsi="Times New Roman"/>
          <w:b/>
          <w:color w:val="000000"/>
          <w:sz w:val="22"/>
        </w:rPr>
        <w:t xml:space="preserve">Global Skill Passport. </w:t>
      </w:r>
      <w:r>
        <w:rPr>
          <w:rFonts w:ascii="Times New Roman" w:hAnsi="Times New Roman"/>
          <w:color w:val="000000"/>
          <w:sz w:val="22"/>
        </w:rPr>
        <w:t>Implementation meaning: One learner-skill state is reused across every course context; Why it matters: Avoids relearning and demonstrates transfer of prior knowledge.</w:t>
      </w:r>
    </w:p>
    <w:p>
      <w:pPr>
        <w:spacing w:line="324" w:lineRule="auto" w:after="100"/>
        <w:ind w:left="259" w:hanging="259"/>
        <w:jc w:val="both"/>
      </w:pPr>
      <w:r>
        <w:rPr>
          <w:rFonts w:ascii="Times New Roman" w:hAnsi="Times New Roman"/>
          <w:b/>
          <w:color w:val="000000"/>
          <w:sz w:val="22"/>
        </w:rPr>
        <w:t xml:space="preserve">Evidence-bounded diagnostic. </w:t>
      </w:r>
      <w:r>
        <w:rPr>
          <w:rFonts w:ascii="Times New Roman" w:hAnsi="Times New Roman"/>
          <w:color w:val="000000"/>
          <w:sz w:val="22"/>
        </w:rPr>
        <w:t>Implementation meaning: Adaptive placement gathers repeated, varied evidence within a 15-question cap; Why it matters: Avoids claiming mastery from one answer while keeping onboarding practical.</w:t>
      </w:r>
    </w:p>
    <w:p>
      <w:pPr>
        <w:spacing w:line="324" w:lineRule="auto" w:after="100"/>
        <w:ind w:left="259" w:hanging="259"/>
        <w:jc w:val="both"/>
      </w:pPr>
      <w:r>
        <w:rPr>
          <w:rFonts w:ascii="Times New Roman" w:hAnsi="Times New Roman"/>
          <w:b/>
          <w:color w:val="000000"/>
          <w:sz w:val="22"/>
        </w:rPr>
        <w:t xml:space="preserve">Hybrid Knowledge Graph v2. </w:t>
      </w:r>
      <w:r>
        <w:rPr>
          <w:rFonts w:ascii="Times New Roman" w:hAnsi="Times New Roman"/>
          <w:color w:val="000000"/>
          <w:sz w:val="22"/>
        </w:rPr>
        <w:t>Implementation meaning: Relational graph truth plus TypeScript safety gates and NetworkX structure analytics; Why it matters: Combines auditability, safe prerequisites and graph intelligence without duplicate truth stores.</w:t>
      </w:r>
    </w:p>
    <w:p>
      <w:pPr>
        <w:spacing w:line="324" w:lineRule="auto" w:after="100"/>
        <w:ind w:left="259" w:hanging="259"/>
        <w:jc w:val="both"/>
      </w:pPr>
      <w:r>
        <w:rPr>
          <w:rFonts w:ascii="Times New Roman" w:hAnsi="Times New Roman"/>
          <w:b/>
          <w:color w:val="000000"/>
          <w:sz w:val="22"/>
        </w:rPr>
        <w:t xml:space="preserve">Constrained ML ranking. </w:t>
      </w:r>
      <w:r>
        <w:rPr>
          <w:rFonts w:ascii="Times New Roman" w:hAnsi="Times New Roman"/>
          <w:color w:val="000000"/>
          <w:sz w:val="22"/>
        </w:rPr>
        <w:t>Implementation meaning: Random Forest sees only prerequisite-eligible candidates; Why it matters: ML optimizes priority but cannot make unsafe progression decisions.</w:t>
      </w:r>
    </w:p>
    <w:p>
      <w:pPr>
        <w:spacing w:line="324" w:lineRule="auto" w:after="100"/>
        <w:ind w:left="259" w:hanging="259"/>
        <w:jc w:val="both"/>
      </w:pPr>
      <w:r>
        <w:rPr>
          <w:rFonts w:ascii="Times New Roman" w:hAnsi="Times New Roman"/>
          <w:b/>
          <w:color w:val="000000"/>
          <w:sz w:val="22"/>
        </w:rPr>
        <w:t xml:space="preserve">Versioned adaptation. </w:t>
      </w:r>
      <w:r>
        <w:rPr>
          <w:rFonts w:ascii="Times New Roman" w:hAnsi="Times New Roman"/>
          <w:color w:val="000000"/>
          <w:sz w:val="22"/>
        </w:rPr>
        <w:t>Implementation meaning: Evidence marks an active path stale and explicit regeneration creates a new immutable version; Why it matters: Makes change visible, explainable and auditable.</w:t>
      </w:r>
    </w:p>
    <w:p>
      <w:pPr>
        <w:spacing w:line="324" w:lineRule="auto" w:after="100"/>
        <w:ind w:left="259" w:hanging="259"/>
        <w:jc w:val="both"/>
      </w:pPr>
      <w:r>
        <w:rPr>
          <w:rFonts w:ascii="Times New Roman" w:hAnsi="Times New Roman"/>
          <w:b/>
          <w:color w:val="000000"/>
          <w:sz w:val="22"/>
        </w:rPr>
        <w:t xml:space="preserve">Cross-course coordination. </w:t>
      </w:r>
      <w:r>
        <w:rPr>
          <w:rFonts w:ascii="Times New Roman" w:hAnsi="Times New Roman"/>
          <w:color w:val="000000"/>
          <w:sz w:val="22"/>
        </w:rPr>
        <w:t>Implementation meaning: Shared skills are recognized while each enrollment keeps its own dependency-valid path; Why it matters: Shows personalization across multiple simultaneous courses.</w:t>
      </w:r>
    </w:p>
    <w:p>
      <w:pPr>
        <w:pStyle w:val="Heading3"/>
      </w:pPr>
      <w:r>
        <w:rPr>
          <w:rFonts w:ascii="Times New Roman" w:hAnsi="Times New Roman"/>
          <w:b/>
          <w:color w:val="000000"/>
          <w:sz w:val="24"/>
        </w:rPr>
        <w:t>1.1.3 Design principles</w:t>
      </w:r>
    </w:p>
    <w:p>
      <w:pPr>
        <w:pStyle w:val="ListBullet"/>
        <w:spacing w:line="324" w:lineRule="auto" w:after="60"/>
      </w:pPr>
      <w:r>
        <w:rPr>
          <w:rFonts w:ascii="Times New Roman" w:hAnsi="Times New Roman"/>
          <w:color w:val="000000"/>
          <w:sz w:val="23"/>
        </w:rPr>
        <w:t>Unknown is represented honestly. Missing evidence is not converted to zero knowledge or assumed mastery.</w:t>
      </w:r>
    </w:p>
    <w:p>
      <w:pPr>
        <w:pStyle w:val="ListBullet"/>
        <w:spacing w:line="324" w:lineRule="auto" w:after="60"/>
      </w:pPr>
      <w:r>
        <w:rPr>
          <w:rFonts w:ascii="Times New Roman" w:hAnsi="Times New Roman"/>
          <w:color w:val="000000"/>
          <w:sz w:val="23"/>
        </w:rPr>
        <w:t>Course completion and knowledge are separate. Passive activity cannot manufacture mastery.</w:t>
      </w:r>
    </w:p>
    <w:p>
      <w:pPr>
        <w:pStyle w:val="ListBullet"/>
        <w:spacing w:line="324" w:lineRule="auto" w:after="60"/>
      </w:pPr>
      <w:r>
        <w:rPr>
          <w:rFonts w:ascii="Times New Roman" w:hAnsi="Times New Roman"/>
          <w:color w:val="000000"/>
          <w:sz w:val="23"/>
        </w:rPr>
        <w:t>Safety precedes optimization. Required prerequisites are enforced before ML ranking.</w:t>
      </w:r>
    </w:p>
    <w:p>
      <w:pPr>
        <w:pStyle w:val="ListBullet"/>
        <w:spacing w:line="324" w:lineRule="auto" w:after="60"/>
      </w:pPr>
      <w:r>
        <w:rPr>
          <w:rFonts w:ascii="Times New Roman" w:hAnsi="Times New Roman"/>
          <w:color w:val="000000"/>
          <w:sz w:val="23"/>
        </w:rPr>
        <w:t>Every important decision is explainable from stored evidence, policy versions and reason codes.</w:t>
      </w:r>
    </w:p>
    <w:p>
      <w:pPr>
        <w:pStyle w:val="ListBullet"/>
        <w:spacing w:line="324" w:lineRule="auto" w:after="60"/>
      </w:pPr>
      <w:r>
        <w:rPr>
          <w:rFonts w:ascii="Times New Roman" w:hAnsi="Times New Roman"/>
          <w:color w:val="000000"/>
          <w:sz w:val="23"/>
        </w:rPr>
        <w:t>The system adapts only when learner evidence changes and preserves the earlier decision for comparison.</w:t>
      </w:r>
    </w:p>
    <w:p>
      <w:pPr>
        <w:pStyle w:val="ListBullet"/>
        <w:spacing w:line="324" w:lineRule="auto" w:after="60"/>
      </w:pPr>
      <w:r>
        <w:rPr>
          <w:rFonts w:ascii="Times New Roman" w:hAnsi="Times New Roman"/>
          <w:color w:val="000000"/>
          <w:sz w:val="23"/>
        </w:rPr>
        <w:t>Synthetic data and observational feedback are clearly labeled so the project does not overclaim real-world effectiveness.</w:t>
      </w:r>
    </w:p>
    <w:p>
      <w:pPr>
        <w:pStyle w:val="Heading2"/>
      </w:pPr>
      <w:r>
        <w:rPr>
          <w:rFonts w:ascii="Times New Roman" w:hAnsi="Times New Roman"/>
          <w:b/>
          <w:color w:val="000000"/>
          <w:sz w:val="24"/>
        </w:rPr>
        <w:t>1.2 LEARNER FLOW AND ADAPTIVE LOOP</w:t>
      </w:r>
    </w:p>
    <w:p>
      <w:pPr>
        <w:keepNext/>
        <w:spacing w:after="160"/>
        <w:jc w:val="both"/>
      </w:pPr>
      <w:r>
        <w:rPr>
          <w:rFonts w:ascii="Times New Roman" w:hAnsi="Times New Roman"/>
          <w:i/>
          <w:color w:val="000000"/>
          <w:sz w:val="22"/>
        </w:rPr>
        <w:t>How the implemented UI turns personalization into a visible workflow</w:t>
      </w:r>
    </w:p>
    <w:p>
      <w:pPr>
        <w:pStyle w:val="ListNumber"/>
        <w:spacing w:line="324" w:lineRule="auto" w:after="60"/>
      </w:pPr>
      <w:r>
        <w:rPr>
          <w:rFonts w:ascii="Times New Roman" w:hAnsi="Times New Roman"/>
          <w:color w:val="000000"/>
          <w:sz w:val="23"/>
        </w:rPr>
        <w:t>Authenticate and open the learner dashboard. The dashboard loads real enrollment, evidence, goal, retention and path summaries from the API.</w:t>
      </w:r>
    </w:p>
    <w:p>
      <w:pPr>
        <w:pStyle w:val="ListNumber"/>
        <w:spacing w:line="324" w:lineRule="auto" w:after="60"/>
      </w:pPr>
      <w:r>
        <w:rPr>
          <w:rFonts w:ascii="Times New Roman" w:hAnsi="Times New Roman"/>
          <w:color w:val="000000"/>
          <w:sz w:val="23"/>
        </w:rPr>
        <w:t>Enroll in one or more courses. Each enrollment establishes a course context but does not create duplicate skill mastery records.</w:t>
      </w:r>
    </w:p>
    <w:p>
      <w:pPr>
        <w:pStyle w:val="ListNumber"/>
        <w:spacing w:line="324" w:lineRule="auto" w:after="60"/>
      </w:pPr>
      <w:r>
        <w:rPr>
          <w:rFonts w:ascii="Times New Roman" w:hAnsi="Times New Roman"/>
          <w:color w:val="000000"/>
          <w:sz w:val="23"/>
        </w:rPr>
        <w:t>Take the course diagnostic when the starting evidence is insufficient. The server reveals one selected question at a time and stores answer drafts for resume.</w:t>
      </w:r>
    </w:p>
    <w:p>
      <w:pPr>
        <w:pStyle w:val="ListNumber"/>
        <w:spacing w:line="324" w:lineRule="auto" w:after="60"/>
      </w:pPr>
      <w:r>
        <w:rPr>
          <w:rFonts w:ascii="Times New Roman" w:hAnsi="Times New Roman"/>
          <w:color w:val="000000"/>
          <w:sz w:val="23"/>
        </w:rPr>
        <w:t>Submit the diagnostic. The server scores all responses, records immutable evidence, updates global skill estimates and returns tested, uncertain and explicitly untested skills.</w:t>
      </w:r>
    </w:p>
    <w:p>
      <w:pPr>
        <w:pStyle w:val="ListNumber"/>
        <w:spacing w:line="324" w:lineRule="auto" w:after="60"/>
      </w:pPr>
      <w:r>
        <w:rPr>
          <w:rFonts w:ascii="Times New Roman" w:hAnsi="Times New Roman"/>
          <w:color w:val="000000"/>
          <w:sz w:val="23"/>
        </w:rPr>
        <w:t>Generate the personalized path. The engine evaluates global mastery, retention and recursive prerequisite readiness, creates candidate lanes, requests benefit inference for eligible skills and persists a versioned path.</w:t>
      </w:r>
    </w:p>
    <w:p>
      <w:pPr>
        <w:pStyle w:val="ListNumber"/>
        <w:spacing w:line="324" w:lineRule="auto" w:after="60"/>
      </w:pPr>
      <w:r>
        <w:rPr>
          <w:rFonts w:ascii="Times New Roman" w:hAnsi="Times New Roman"/>
          <w:color w:val="000000"/>
          <w:sz w:val="23"/>
        </w:rPr>
        <w:t>Follow Learn Next directly into the lesson. Resource events record activity and time but do not change knowledge.</w:t>
      </w:r>
    </w:p>
    <w:p>
      <w:pPr>
        <w:pStyle w:val="ListNumber"/>
        <w:spacing w:line="324" w:lineRule="auto" w:after="60"/>
      </w:pPr>
      <w:r>
        <w:rPr>
          <w:rFonts w:ascii="Times New Roman" w:hAnsi="Times New Roman"/>
          <w:color w:val="000000"/>
          <w:sz w:val="23"/>
        </w:rPr>
        <w:t>Complete practice or a distinct assessment. Server-scored performance creates evidence, updates mastery and confidence, and may change retention or prerequisite eligibility.</w:t>
      </w:r>
    </w:p>
    <w:p>
      <w:pPr>
        <w:pStyle w:val="ListNumber"/>
        <w:spacing w:line="324" w:lineRule="auto" w:after="60"/>
      </w:pPr>
      <w:r>
        <w:rPr>
          <w:rFonts w:ascii="Times New Roman" w:hAnsi="Times New Roman"/>
          <w:color w:val="000000"/>
          <w:sz w:val="23"/>
        </w:rPr>
        <w:t>Observe the active path become stale. The UI explains that the learner model changed and offers explicit regeneration.</w:t>
      </w:r>
    </w:p>
    <w:p>
      <w:pPr>
        <w:pStyle w:val="ListNumber"/>
        <w:spacing w:line="324" w:lineRule="auto" w:after="60"/>
      </w:pPr>
      <w:r>
        <w:rPr>
          <w:rFonts w:ascii="Times New Roman" w:hAnsi="Times New Roman"/>
          <w:color w:val="000000"/>
          <w:sz w:val="23"/>
        </w:rPr>
        <w:t>Regenerate. The previous path becomes immutable SUPERSEDED history and a new ACTIVE path shows what moved, unlocked or became revision due.</w:t>
      </w:r>
    </w:p>
    <w:p>
      <w:pPr>
        <w:pStyle w:val="ListNumber"/>
        <w:spacing w:line="324" w:lineRule="auto" w:after="60"/>
      </w:pPr>
      <w:r>
        <w:rPr>
          <w:rFonts w:ascii="Times New Roman" w:hAnsi="Times New Roman"/>
          <w:color w:val="000000"/>
          <w:sz w:val="23"/>
        </w:rPr>
        <w:t>Switch courses. Shared global knowledge is recognized automatically while each course retains its own path and progress context.</w:t>
      </w:r>
    </w:p>
    <w:p>
      <w:pPr>
        <w:pStyle w:val="Heading3"/>
      </w:pPr>
      <w:r>
        <w:rPr>
          <w:rFonts w:ascii="Times New Roman" w:hAnsi="Times New Roman"/>
          <w:b/>
          <w:color w:val="000000"/>
          <w:sz w:val="24"/>
        </w:rPr>
        <w:t>1.2.1 What the learner should be able to answer</w:t>
      </w:r>
    </w:p>
    <w:p>
      <w:pPr>
        <w:spacing w:line="324" w:lineRule="auto" w:after="100"/>
        <w:ind w:left="259" w:hanging="259"/>
        <w:jc w:val="both"/>
      </w:pPr>
      <w:r>
        <w:rPr>
          <w:rFonts w:ascii="Times New Roman" w:hAnsi="Times New Roman"/>
          <w:b/>
          <w:color w:val="000000"/>
          <w:sz w:val="22"/>
        </w:rPr>
        <w:t xml:space="preserve">What do I already know. </w:t>
      </w:r>
      <w:r>
        <w:rPr>
          <w:rFonts w:ascii="Times New Roman" w:hAnsi="Times New Roman"/>
          <w:color w:val="000000"/>
          <w:sz w:val="22"/>
        </w:rPr>
        <w:t>Where LearnPath answers it: Global Skill Passport and recognized path lane.</w:t>
      </w:r>
    </w:p>
    <w:p>
      <w:pPr>
        <w:spacing w:line="324" w:lineRule="auto" w:after="100"/>
        <w:ind w:left="259" w:hanging="259"/>
        <w:jc w:val="both"/>
      </w:pPr>
      <w:r>
        <w:rPr>
          <w:rFonts w:ascii="Times New Roman" w:hAnsi="Times New Roman"/>
          <w:b/>
          <w:color w:val="000000"/>
          <w:sz w:val="22"/>
        </w:rPr>
        <w:t xml:space="preserve">What is uncertain. </w:t>
      </w:r>
      <w:r>
        <w:rPr>
          <w:rFonts w:ascii="Times New Roman" w:hAnsi="Times New Roman"/>
          <w:color w:val="000000"/>
          <w:sz w:val="22"/>
        </w:rPr>
        <w:t>Where LearnPath answers it: Diagnostic results, mastery intervals, confidence and evidence state.</w:t>
      </w:r>
    </w:p>
    <w:p>
      <w:pPr>
        <w:spacing w:line="324" w:lineRule="auto" w:after="100"/>
        <w:ind w:left="259" w:hanging="259"/>
        <w:jc w:val="both"/>
      </w:pPr>
      <w:r>
        <w:rPr>
          <w:rFonts w:ascii="Times New Roman" w:hAnsi="Times New Roman"/>
          <w:b/>
          <w:color w:val="000000"/>
          <w:sz w:val="22"/>
        </w:rPr>
        <w:t xml:space="preserve">Why is this skill locked. </w:t>
      </w:r>
      <w:r>
        <w:rPr>
          <w:rFonts w:ascii="Times New Roman" w:hAnsi="Times New Roman"/>
          <w:color w:val="000000"/>
          <w:sz w:val="22"/>
        </w:rPr>
        <w:t>Where LearnPath answers it: Prerequisite graph with exact required thresholds and shortfalls.</w:t>
      </w:r>
    </w:p>
    <w:p>
      <w:pPr>
        <w:spacing w:line="324" w:lineRule="auto" w:after="100"/>
        <w:ind w:left="259" w:hanging="259"/>
        <w:jc w:val="both"/>
      </w:pPr>
      <w:r>
        <w:rPr>
          <w:rFonts w:ascii="Times New Roman" w:hAnsi="Times New Roman"/>
          <w:b/>
          <w:color w:val="000000"/>
          <w:sz w:val="22"/>
        </w:rPr>
        <w:t xml:space="preserve">What should I learn next. </w:t>
      </w:r>
      <w:r>
        <w:rPr>
          <w:rFonts w:ascii="Times New Roman" w:hAnsi="Times New Roman"/>
          <w:color w:val="000000"/>
          <w:sz w:val="22"/>
        </w:rPr>
        <w:t>Where LearnPath answers it: Current Learn Next path item and action.</w:t>
      </w:r>
    </w:p>
    <w:p>
      <w:pPr>
        <w:spacing w:line="324" w:lineRule="auto" w:after="100"/>
        <w:ind w:left="259" w:hanging="259"/>
        <w:jc w:val="both"/>
      </w:pPr>
      <w:r>
        <w:rPr>
          <w:rFonts w:ascii="Times New Roman" w:hAnsi="Times New Roman"/>
          <w:b/>
          <w:color w:val="000000"/>
          <w:sz w:val="22"/>
        </w:rPr>
        <w:t xml:space="preserve">Why was it selected. </w:t>
      </w:r>
      <w:r>
        <w:rPr>
          <w:rFonts w:ascii="Times New Roman" w:hAnsi="Times New Roman"/>
          <w:color w:val="000000"/>
          <w:sz w:val="22"/>
        </w:rPr>
        <w:t>Where LearnPath answers it: Benefit score, gap, retention, course context, graph leverage and reason codes.</w:t>
      </w:r>
    </w:p>
    <w:p>
      <w:pPr>
        <w:spacing w:line="324" w:lineRule="auto" w:after="100"/>
        <w:ind w:left="259" w:hanging="259"/>
        <w:jc w:val="both"/>
      </w:pPr>
      <w:r>
        <w:rPr>
          <w:rFonts w:ascii="Times New Roman" w:hAnsi="Times New Roman"/>
          <w:b/>
          <w:color w:val="000000"/>
          <w:sz w:val="22"/>
        </w:rPr>
        <w:t xml:space="preserve">What changed after learning. </w:t>
      </w:r>
      <w:r>
        <w:rPr>
          <w:rFonts w:ascii="Times New Roman" w:hAnsi="Times New Roman"/>
          <w:color w:val="000000"/>
          <w:sz w:val="22"/>
        </w:rPr>
        <w:t>Where LearnPath answers it: Before and after mastery, stale-path signal and immutable path comparison.</w:t>
      </w:r>
    </w:p>
    <w:p>
      <w:r>
        <w:drawing>
          <wp:inline xmlns:a="http://schemas.openxmlformats.org/drawingml/2006/main" xmlns:pic="http://schemas.openxmlformats.org/drawingml/2006/picture">
            <wp:extent cx="5897880" cy="2129790"/>
            <wp:docPr id="1" name="Picture 1" descr="LearnPath adaptive decision loop from learner evidence through path regeneration" title="LearnPath adaptive decision loop from learner evidence through path regeneration"/>
            <wp:cNvGraphicFramePr>
              <a:graphicFrameLocks noChangeAspect="1"/>
            </wp:cNvGraphicFramePr>
            <a:graphic>
              <a:graphicData uri="http://schemas.openxmlformats.org/drawingml/2006/picture">
                <pic:pic>
                  <pic:nvPicPr>
                    <pic:cNvPr id="0" name="adaptive-loop.png"/>
                    <pic:cNvPicPr/>
                  </pic:nvPicPr>
                  <pic:blipFill>
                    <a:blip r:embed="rId12"/>
                    <a:stretch>
                      <a:fillRect/>
                    </a:stretch>
                  </pic:blipFill>
                  <pic:spPr>
                    <a:xfrm>
                      <a:off x="0" y="0"/>
                      <a:ext cx="5897880" cy="2129790"/>
                    </a:xfrm>
                    <a:prstGeom prst="rect"/>
                  </pic:spPr>
                </pic:pic>
              </a:graphicData>
            </a:graphic>
          </wp:inline>
        </w:drawing>
      </w:r>
    </w:p>
    <w:p>
      <w:pPr>
        <w:pStyle w:val="CaptionText"/>
      </w:pPr>
      <w:r>
        <w:rPr>
          <w:rFonts w:ascii="Times New Roman" w:hAnsi="Times New Roman"/>
          <w:i/>
          <w:color w:val="000000"/>
          <w:sz w:val="20"/>
        </w:rPr>
        <w:t>Figure 1.1 LearnPath adaptive decision loop</w:t>
      </w:r>
    </w:p>
    <w:p>
      <w:r>
        <w:br w:type="page"/>
      </w:r>
    </w:p>
    <w:p>
      <w:pPr>
        <w:pStyle w:val="Heading1"/>
        <w:jc w:val="center"/>
      </w:pPr>
      <w:r>
        <w:rPr>
          <w:rFonts w:ascii="Times New Roman" w:hAnsi="Times New Roman"/>
          <w:b/>
          <w:color w:val="000000"/>
          <w:sz w:val="28"/>
        </w:rPr>
        <w:t>CHAPTER 2</w:t>
        <w:br/>
        <w:t>LITERATURE SURVEY</w:t>
      </w:r>
    </w:p>
    <w:p>
      <w:pPr>
        <w:pStyle w:val="Heading2"/>
      </w:pPr>
      <w:r>
        <w:rPr>
          <w:rFonts w:ascii="Times New Roman" w:hAnsi="Times New Roman"/>
          <w:b/>
          <w:color w:val="000000"/>
          <w:sz w:val="24"/>
        </w:rPr>
        <w:t>2.1 LEARNER KNOWLEDGE MODELING</w:t>
      </w:r>
    </w:p>
    <w:p>
      <w:pPr>
        <w:keepLines w:val="0"/>
        <w:spacing w:line="360" w:lineRule="auto" w:after="120"/>
        <w:ind w:firstLine="504"/>
        <w:jc w:val="both"/>
      </w:pPr>
      <w:r>
        <w:rPr>
          <w:rFonts w:ascii="Times New Roman" w:hAnsi="Times New Roman"/>
          <w:color w:val="000000"/>
          <w:sz w:val="24"/>
        </w:rPr>
        <w:t>Bayesian Knowledge Tracing models a knowledge component using interpretable probabilities for initial knowledge, learning, guessing, and slipping [1]. Performance Factors Analysis instead uses prior opportunities, successes, and failures in a logistic formulation [2]. Deep Knowledge Tracing showed that recurrent neural networks can learn more complex interaction sequences [3]. These methods establish the importance of maintaining learner state over time.</w:t>
      </w:r>
    </w:p>
    <w:p>
      <w:pPr>
        <w:keepLines w:val="0"/>
        <w:spacing w:line="360" w:lineRule="auto" w:after="120"/>
        <w:ind w:firstLine="504"/>
        <w:jc w:val="both"/>
      </w:pPr>
      <w:r>
        <w:rPr>
          <w:rFonts w:ascii="Times New Roman" w:hAnsi="Times New Roman"/>
          <w:color w:val="000000"/>
          <w:sz w:val="24"/>
        </w:rPr>
        <w:t>LearnPath adopts the stateful principle but does not claim a calibrated latent-state model because its available training evidence is synthetic rather than longitudinal and population representative. It therefore stores an inspectable mastery value, a separate confidence value, an evidence-state label, and every supporting observation. This conservative design creates a traceable migration path toward Bayesian or neural knowledge tracing when real data becomes available.</w:t>
      </w:r>
    </w:p>
    <w:p>
      <w:pPr>
        <w:pStyle w:val="Heading2"/>
      </w:pPr>
      <w:r>
        <w:rPr>
          <w:rFonts w:ascii="Times New Roman" w:hAnsi="Times New Roman"/>
          <w:b/>
          <w:color w:val="000000"/>
          <w:sz w:val="24"/>
        </w:rPr>
        <w:t>2.2 ADAPTIVE DIAGNOSTIC ASSESSMENT</w:t>
      </w:r>
    </w:p>
    <w:p>
      <w:pPr>
        <w:keepLines w:val="0"/>
        <w:spacing w:line="360" w:lineRule="auto" w:after="120"/>
        <w:ind w:firstLine="504"/>
        <w:jc w:val="both"/>
      </w:pPr>
      <w:r>
        <w:rPr>
          <w:rFonts w:ascii="Times New Roman" w:hAnsi="Times New Roman"/>
          <w:color w:val="000000"/>
          <w:sz w:val="24"/>
        </w:rPr>
        <w:t>Computerized adaptive testing chooses questions according to information value instead of presenting the same fixed test to every learner. Chang and Ying demonstrated that global information can improve item selection when the current ability estimate is uncertain [4]. LearnPath uses the same high-level idea but applies it to course skills and downstream path decisions rather than to a single population-comparable ability score.</w:t>
      </w:r>
    </w:p>
    <w:p>
      <w:pPr>
        <w:keepLines w:val="0"/>
        <w:spacing w:line="360" w:lineRule="auto" w:after="120"/>
        <w:ind w:firstLine="504"/>
        <w:jc w:val="both"/>
      </w:pPr>
      <w:r>
        <w:rPr>
          <w:rFonts w:ascii="Times New Roman" w:hAnsi="Times New Roman"/>
          <w:color w:val="000000"/>
          <w:sz w:val="24"/>
        </w:rPr>
        <w:t>Its question-value policy combines discrimination, uncertainty, prerequisite-gateway value, decision impact, course coverage, retention risk, cognitive diversity, and misconception evidence. The test stops only after a minimum evidence budget and normally uses 16–22 questions, with an absolute maximum of 28. A single answer yields only a PROBED estimate. Stronger states require repeated, varied observations and successful application or analysis evidence.</w:t>
      </w:r>
    </w:p>
    <w:p>
      <w:pPr>
        <w:pStyle w:val="Heading2"/>
      </w:pPr>
      <w:r>
        <w:rPr>
          <w:rFonts w:ascii="Times New Roman" w:hAnsi="Times New Roman"/>
          <w:b/>
          <w:color w:val="000000"/>
          <w:sz w:val="24"/>
        </w:rPr>
        <w:t>2.3 EDUCATIONAL GRAPHS AND LEARNING PATHS</w:t>
      </w:r>
    </w:p>
    <w:p>
      <w:pPr>
        <w:keepLines w:val="0"/>
        <w:spacing w:line="360" w:lineRule="auto" w:after="120"/>
        <w:ind w:firstLine="504"/>
        <w:jc w:val="both"/>
      </w:pPr>
      <w:r>
        <w:rPr>
          <w:rFonts w:ascii="Times New Roman" w:hAnsi="Times New Roman"/>
          <w:color w:val="000000"/>
          <w:sz w:val="24"/>
        </w:rPr>
        <w:t>Prerequisite graphs represent which foundations are required before later skills. Liang et al. studied the recovery of concept prerequisite relations from course dependencies [6], while recent learning-path work combines graph representations with collaborative, sequential, or hybrid recommendation methods [7]. These studies motivate graph-aware recommendation but do not by themselves guarantee safe progression.</w:t>
      </w:r>
    </w:p>
    <w:p>
      <w:pPr>
        <w:keepLines w:val="0"/>
        <w:spacing w:line="360" w:lineRule="auto" w:after="120"/>
        <w:ind w:firstLine="504"/>
        <w:jc w:val="both"/>
      </w:pPr>
      <w:r>
        <w:rPr>
          <w:rFonts w:ascii="Times New Roman" w:hAnsi="Times New Roman"/>
          <w:color w:val="000000"/>
          <w:sz w:val="24"/>
        </w:rPr>
        <w:t>LearnPath makes required prerequisite enforcement deterministic. PostgreSQL stores the directed acyclic curriculum graph and TypeScript evaluates every required edge with confidence-adjusted mastery. NetworkX supplies structural features and explanations but remains read-only. This prevents a statistical score or graph-centrality measure from overriding a missing foundation.</w:t>
      </w:r>
    </w:p>
    <w:p>
      <w:pPr>
        <w:pStyle w:val="Heading2"/>
      </w:pPr>
      <w:r>
        <w:rPr>
          <w:rFonts w:ascii="Times New Roman" w:hAnsi="Times New Roman"/>
          <w:b/>
          <w:color w:val="000000"/>
          <w:sz w:val="24"/>
        </w:rPr>
        <w:t>2.4 RETENTION AND RECOMMENDATION RANKING</w:t>
      </w:r>
    </w:p>
    <w:p>
      <w:pPr>
        <w:keepLines w:val="0"/>
        <w:spacing w:line="360" w:lineRule="auto" w:after="120"/>
        <w:ind w:firstLine="504"/>
        <w:jc w:val="both"/>
      </w:pPr>
      <w:r>
        <w:rPr>
          <w:rFonts w:ascii="Times New Roman" w:hAnsi="Times New Roman"/>
          <w:color w:val="000000"/>
          <w:sz w:val="24"/>
        </w:rPr>
        <w:t>Spaced-repetition research treats recall as a function of time and prior practice. Half-life regression showed that trainable forgetting models can improve recall prediction [8]. LearnPath begins with an explicit exponential retention projection because current data cannot support learner-specific or skill-specific decay calibration. The projection identifies revision candidates without overwriting stored mastery evidence.</w:t>
      </w:r>
    </w:p>
    <w:p>
      <w:pPr>
        <w:keepLines w:val="0"/>
        <w:spacing w:line="360" w:lineRule="auto" w:after="120"/>
        <w:ind w:firstLine="504"/>
        <w:jc w:val="both"/>
      </w:pPr>
      <w:r>
        <w:rPr>
          <w:rFonts w:ascii="Times New Roman" w:hAnsi="Times New Roman"/>
          <w:color w:val="000000"/>
          <w:sz w:val="24"/>
        </w:rPr>
        <w:t>Random Forests provide nonlinear interactions, robustness to mixed signals, and inspectable feature importances [9]. LearnPath evaluates ranking with Precision@k and NDCG@k, which reward useful candidates near the top [10]. The ranker operates only after prerequisite eligibility is settled, making its probability a benefit estimate among safe choices rather than a permission to unlock content.</w:t>
      </w:r>
    </w:p>
    <w:p>
      <w:pPr>
        <w:pStyle w:val="Heading2"/>
      </w:pPr>
      <w:r>
        <w:rPr>
          <w:rFonts w:ascii="Times New Roman" w:hAnsi="Times New Roman"/>
          <w:b/>
          <w:color w:val="000000"/>
          <w:sz w:val="24"/>
        </w:rPr>
        <w:t>2.5 COMPARATIVE SYNTHESIS</w:t>
      </w:r>
    </w:p>
    <w:p>
      <w:pPr>
        <w:pStyle w:val="CaptionText"/>
      </w:pPr>
      <w:r>
        <w:rPr>
          <w:rFonts w:ascii="Times New Roman" w:hAnsi="Times New Roman"/>
          <w:i/>
          <w:color w:val="000000"/>
          <w:sz w:val="20"/>
        </w:rPr>
        <w:t>Table 2.1 Approach and LearnPath position</w:t>
      </w:r>
    </w:p>
    <w:tbl>
      <w:tblPr>
        <w:tblStyle w:val="TableGrid"/>
        <w:tblW w:type="auto" w:w="0"/>
        <w:tblLayout w:type="fixed"/>
        <w:tblLook w:firstColumn="1" w:firstRow="1" w:lastColumn="0" w:lastRow="0" w:noHBand="0" w:noVBand="1" w:val="04A0"/>
      </w:tblPr>
      <w:tblGrid>
        <w:gridCol w:w="3168"/>
        <w:gridCol w:w="3168"/>
        <w:gridCol w:w="3168"/>
      </w:tblGrid>
      <w:tr>
        <w:trPr>
          <w:tblHeader w:val="true"/>
        </w:trPr>
        <w:tc>
          <w:tcPr>
            <w:tcW w:type="dxa" w:w="2160"/>
            <w:shd w:fill="172554"/>
            <w:vAlign w:val="center"/>
            <w:tcMar>
              <w:top w:w="90" w:type="dxa"/>
              <w:start w:w="90" w:type="dxa"/>
              <w:bottom w:w="90" w:type="dxa"/>
              <w:end w:w="90" w:type="dxa"/>
            </w:tcMar>
          </w:tcPr>
          <w:p>
            <w:pPr>
              <w:jc w:val="center"/>
            </w:pPr>
            <w:r/>
            <w:r>
              <w:rPr>
                <w:rFonts w:ascii="Times New Roman" w:hAnsi="Times New Roman"/>
                <w:b/>
                <w:color w:val="FFFFFF"/>
                <w:sz w:val="17"/>
              </w:rPr>
              <w:t>Approach</w:t>
            </w:r>
          </w:p>
        </w:tc>
        <w:tc>
          <w:tcPr>
            <w:tcW w:type="dxa" w:w="3168"/>
            <w:shd w:fill="172554"/>
            <w:vAlign w:val="center"/>
            <w:tcMar>
              <w:top w:w="90" w:type="dxa"/>
              <w:start w:w="90" w:type="dxa"/>
              <w:bottom w:w="90" w:type="dxa"/>
              <w:end w:w="90" w:type="dxa"/>
            </w:tcMar>
          </w:tcPr>
          <w:p>
            <w:pPr>
              <w:jc w:val="center"/>
            </w:pPr>
            <w:r/>
            <w:r>
              <w:rPr>
                <w:rFonts w:ascii="Times New Roman" w:hAnsi="Times New Roman"/>
                <w:b/>
                <w:color w:val="FFFFFF"/>
                <w:sz w:val="17"/>
              </w:rPr>
              <w:t>Strength</w:t>
            </w:r>
          </w:p>
        </w:tc>
        <w:tc>
          <w:tcPr>
            <w:tcW w:type="dxa" w:w="4032"/>
            <w:shd w:fill="172554"/>
            <w:vAlign w:val="center"/>
            <w:tcMar>
              <w:top w:w="90" w:type="dxa"/>
              <w:start w:w="90" w:type="dxa"/>
              <w:bottom w:w="90" w:type="dxa"/>
              <w:end w:w="90" w:type="dxa"/>
            </w:tcMar>
          </w:tcPr>
          <w:p>
            <w:pPr>
              <w:jc w:val="center"/>
            </w:pPr>
            <w:r/>
            <w:r>
              <w:rPr>
                <w:rFonts w:ascii="Times New Roman" w:hAnsi="Times New Roman"/>
                <w:b/>
                <w:color w:val="FFFFFF"/>
                <w:sz w:val="17"/>
              </w:rPr>
              <w:t>LearnPath position</w:t>
            </w:r>
          </w:p>
        </w:tc>
      </w:tr>
      <w:tr>
        <w:tc>
          <w:tcPr>
            <w:tcW w:type="dxa" w:w="2160"/>
            <w:vAlign w:val="center"/>
            <w:tcMar>
              <w:top w:w="90" w:type="dxa"/>
              <w:start w:w="90" w:type="dxa"/>
              <w:bottom w:w="90" w:type="dxa"/>
              <w:end w:w="90" w:type="dxa"/>
            </w:tcMar>
          </w:tcPr>
          <w:p>
            <w:pPr>
              <w:spacing w:line="252" w:lineRule="auto" w:after="0"/>
            </w:pPr>
            <w:r/>
            <w:r>
              <w:rPr>
                <w:rFonts w:ascii="Times New Roman" w:hAnsi="Times New Roman"/>
                <w:color w:val="000000"/>
                <w:sz w:val="17"/>
              </w:rPr>
              <w:t>Knowledge tracing</w:t>
            </w:r>
          </w:p>
        </w:tc>
        <w:tc>
          <w:tcPr>
            <w:tcW w:type="dxa" w:w="3168"/>
            <w:vAlign w:val="center"/>
            <w:tcMar>
              <w:top w:w="90" w:type="dxa"/>
              <w:start w:w="90" w:type="dxa"/>
              <w:bottom w:w="90" w:type="dxa"/>
              <w:end w:w="90" w:type="dxa"/>
            </w:tcMar>
          </w:tcPr>
          <w:p>
            <w:pPr>
              <w:spacing w:line="252" w:lineRule="auto" w:after="0"/>
            </w:pPr>
            <w:r/>
            <w:r>
              <w:rPr>
                <w:rFonts w:ascii="Times New Roman" w:hAnsi="Times New Roman"/>
                <w:color w:val="000000"/>
                <w:sz w:val="17"/>
              </w:rPr>
              <w:t>Models proficiency over interactions</w:t>
            </w:r>
          </w:p>
        </w:tc>
        <w:tc>
          <w:tcPr>
            <w:tcW w:type="dxa" w:w="4032"/>
            <w:vAlign w:val="center"/>
            <w:tcMar>
              <w:top w:w="90" w:type="dxa"/>
              <w:start w:w="90" w:type="dxa"/>
              <w:bottom w:w="90" w:type="dxa"/>
              <w:end w:w="90" w:type="dxa"/>
            </w:tcMar>
          </w:tcPr>
          <w:p>
            <w:pPr>
              <w:spacing w:line="252" w:lineRule="auto" w:after="0"/>
            </w:pPr>
            <w:r/>
            <w:r>
              <w:rPr>
                <w:rFonts w:ascii="Times New Roman" w:hAnsi="Times New Roman"/>
                <w:color w:val="000000"/>
                <w:sz w:val="17"/>
              </w:rPr>
              <w:t>Preserves auditable evidence and explicit confidence until real longitudinal calibration is possible</w:t>
            </w:r>
          </w:p>
        </w:tc>
      </w:tr>
      <w:tr>
        <w:tc>
          <w:tcPr>
            <w:tcW w:type="dxa" w:w="216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7"/>
              </w:rPr>
              <w:t>Adaptive testing</w:t>
            </w:r>
          </w:p>
        </w:tc>
        <w:tc>
          <w:tcPr>
            <w:tcW w:type="dxa" w:w="316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7"/>
              </w:rPr>
              <w:t>Spends questions where information gain is high</w:t>
            </w:r>
          </w:p>
        </w:tc>
        <w:tc>
          <w:tcPr>
            <w:tcW w:type="dxa" w:w="403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7"/>
              </w:rPr>
              <w:t>Uses decision-focused skill evidence and bounded stopping instead of certifying complete knowledge</w:t>
            </w:r>
          </w:p>
        </w:tc>
      </w:tr>
      <w:tr>
        <w:tc>
          <w:tcPr>
            <w:tcW w:type="dxa" w:w="2160"/>
            <w:vAlign w:val="center"/>
            <w:tcMar>
              <w:top w:w="90" w:type="dxa"/>
              <w:start w:w="90" w:type="dxa"/>
              <w:bottom w:w="90" w:type="dxa"/>
              <w:end w:w="90" w:type="dxa"/>
            </w:tcMar>
          </w:tcPr>
          <w:p>
            <w:pPr>
              <w:spacing w:line="252" w:lineRule="auto" w:after="0"/>
            </w:pPr>
            <w:r/>
            <w:r>
              <w:rPr>
                <w:rFonts w:ascii="Times New Roman" w:hAnsi="Times New Roman"/>
                <w:color w:val="000000"/>
                <w:sz w:val="17"/>
              </w:rPr>
              <w:t>Knowledge-graph recommendation</w:t>
            </w:r>
          </w:p>
        </w:tc>
        <w:tc>
          <w:tcPr>
            <w:tcW w:type="dxa" w:w="3168"/>
            <w:vAlign w:val="center"/>
            <w:tcMar>
              <w:top w:w="90" w:type="dxa"/>
              <w:start w:w="90" w:type="dxa"/>
              <w:bottom w:w="90" w:type="dxa"/>
              <w:end w:w="90" w:type="dxa"/>
            </w:tcMar>
          </w:tcPr>
          <w:p>
            <w:pPr>
              <w:spacing w:line="252" w:lineRule="auto" w:after="0"/>
            </w:pPr>
            <w:r/>
            <w:r>
              <w:rPr>
                <w:rFonts w:ascii="Times New Roman" w:hAnsi="Times New Roman"/>
                <w:color w:val="000000"/>
                <w:sz w:val="17"/>
              </w:rPr>
              <w:t>Respects structural relationships</w:t>
            </w:r>
          </w:p>
        </w:tc>
        <w:tc>
          <w:tcPr>
            <w:tcW w:type="dxa" w:w="4032"/>
            <w:vAlign w:val="center"/>
            <w:tcMar>
              <w:top w:w="90" w:type="dxa"/>
              <w:start w:w="90" w:type="dxa"/>
              <w:bottom w:w="90" w:type="dxa"/>
              <w:end w:w="90" w:type="dxa"/>
            </w:tcMar>
          </w:tcPr>
          <w:p>
            <w:pPr>
              <w:spacing w:line="252" w:lineRule="auto" w:after="0"/>
            </w:pPr>
            <w:r/>
            <w:r>
              <w:rPr>
                <w:rFonts w:ascii="Times New Roman" w:hAnsi="Times New Roman"/>
                <w:color w:val="000000"/>
                <w:sz w:val="17"/>
              </w:rPr>
              <w:t>Separates required-edge safety from bounded structural leverage</w:t>
            </w:r>
          </w:p>
        </w:tc>
      </w:tr>
      <w:tr>
        <w:tc>
          <w:tcPr>
            <w:tcW w:type="dxa" w:w="216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7"/>
              </w:rPr>
              <w:t>Spaced repetition</w:t>
            </w:r>
          </w:p>
        </w:tc>
        <w:tc>
          <w:tcPr>
            <w:tcW w:type="dxa" w:w="316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7"/>
              </w:rPr>
              <w:t>Responds to forgetting</w:t>
            </w:r>
          </w:p>
        </w:tc>
        <w:tc>
          <w:tcPr>
            <w:tcW w:type="dxa" w:w="403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7"/>
              </w:rPr>
              <w:t>Projects retention to create revision candidates without altering historical mastery</w:t>
            </w:r>
          </w:p>
        </w:tc>
      </w:tr>
      <w:tr>
        <w:tc>
          <w:tcPr>
            <w:tcW w:type="dxa" w:w="2160"/>
            <w:vAlign w:val="center"/>
            <w:tcMar>
              <w:top w:w="90" w:type="dxa"/>
              <w:start w:w="90" w:type="dxa"/>
              <w:bottom w:w="90" w:type="dxa"/>
              <w:end w:w="90" w:type="dxa"/>
            </w:tcMar>
          </w:tcPr>
          <w:p>
            <w:pPr>
              <w:spacing w:line="252" w:lineRule="auto" w:after="0"/>
            </w:pPr>
            <w:r/>
            <w:r>
              <w:rPr>
                <w:rFonts w:ascii="Times New Roman" w:hAnsi="Times New Roman"/>
                <w:color w:val="000000"/>
                <w:sz w:val="17"/>
              </w:rPr>
              <w:t>Machine-learned ranking</w:t>
            </w:r>
          </w:p>
        </w:tc>
        <w:tc>
          <w:tcPr>
            <w:tcW w:type="dxa" w:w="3168"/>
            <w:vAlign w:val="center"/>
            <w:tcMar>
              <w:top w:w="90" w:type="dxa"/>
              <w:start w:w="90" w:type="dxa"/>
              <w:bottom w:w="90" w:type="dxa"/>
              <w:end w:w="90" w:type="dxa"/>
            </w:tcMar>
          </w:tcPr>
          <w:p>
            <w:pPr>
              <w:spacing w:line="252" w:lineRule="auto" w:after="0"/>
            </w:pPr>
            <w:r/>
            <w:r>
              <w:rPr>
                <w:rFonts w:ascii="Times New Roman" w:hAnsi="Times New Roman"/>
                <w:color w:val="000000"/>
                <w:sz w:val="17"/>
              </w:rPr>
              <w:t>Captures nonlinear benefit patterns</w:t>
            </w:r>
          </w:p>
        </w:tc>
        <w:tc>
          <w:tcPr>
            <w:tcW w:type="dxa" w:w="4032"/>
            <w:vAlign w:val="center"/>
            <w:tcMar>
              <w:top w:w="90" w:type="dxa"/>
              <w:start w:w="90" w:type="dxa"/>
              <w:bottom w:w="90" w:type="dxa"/>
              <w:end w:w="90" w:type="dxa"/>
            </w:tcMar>
          </w:tcPr>
          <w:p>
            <w:pPr>
              <w:spacing w:line="252" w:lineRule="auto" w:after="0"/>
            </w:pPr>
            <w:r/>
            <w:r>
              <w:rPr>
                <w:rFonts w:ascii="Times New Roman" w:hAnsi="Times New Roman"/>
                <w:color w:val="000000"/>
                <w:sz w:val="17"/>
              </w:rPr>
              <w:t>Ranks only safe candidates and stores model/version provenance</w:t>
            </w:r>
          </w:p>
        </w:tc>
      </w:tr>
    </w:tbl>
    <w:p>
      <w:pPr>
        <w:spacing w:after="0"/>
      </w:pPr>
    </w:p>
    <w:p>
      <w:pPr>
        <w:keepLines w:val="0"/>
        <w:spacing w:line="360" w:lineRule="auto" w:after="120"/>
        <w:ind w:firstLine="504"/>
        <w:jc w:val="both"/>
      </w:pPr>
      <w:r>
        <w:rPr>
          <w:rFonts w:ascii="Times New Roman" w:hAnsi="Times New Roman"/>
          <w:color w:val="000000"/>
          <w:sz w:val="24"/>
        </w:rPr>
        <w:t>The literature therefore supports each component of the LearnPath loop, while the project’s engineering contribution lies in integrating them under explicit authority boundaries: evidence creates learner state, deterministic graph rules create the safe choice set, statistical inference ranks that set, and versioned regeneration makes the resulting adaptation visible and auditable.</w:t>
      </w:r>
    </w:p>
    <w:p>
      <w:r>
        <w:br w:type="page"/>
      </w:r>
    </w:p>
    <w:p>
      <w:pPr>
        <w:pStyle w:val="Heading1"/>
        <w:jc w:val="center"/>
      </w:pPr>
      <w:r>
        <w:rPr>
          <w:rFonts w:ascii="Times New Roman" w:hAnsi="Times New Roman"/>
          <w:b/>
          <w:color w:val="000000"/>
          <w:sz w:val="28"/>
        </w:rPr>
        <w:t>CHAPTER 3</w:t>
        <w:br/>
        <w:t>SYSTEM DESIGN</w:t>
      </w:r>
    </w:p>
    <w:p>
      <w:pPr>
        <w:pStyle w:val="Heading2"/>
      </w:pPr>
      <w:r>
        <w:rPr>
          <w:rFonts w:ascii="Times New Roman" w:hAnsi="Times New Roman"/>
          <w:b/>
          <w:color w:val="000000"/>
          <w:sz w:val="24"/>
        </w:rPr>
        <w:t>3.1 SYSTEM ARCHITECTURE</w:t>
      </w:r>
    </w:p>
    <w:p>
      <w:pPr>
        <w:keepNext/>
        <w:spacing w:after="160"/>
        <w:jc w:val="both"/>
      </w:pPr>
      <w:r>
        <w:rPr>
          <w:rFonts w:ascii="Times New Roman" w:hAnsi="Times New Roman"/>
          <w:i/>
          <w:color w:val="000000"/>
          <w:sz w:val="22"/>
        </w:rPr>
        <w:t>Four layers with explicit decision ownership</w:t>
      </w:r>
    </w:p>
    <w:p>
      <w:r>
        <w:drawing>
          <wp:inline xmlns:a="http://schemas.openxmlformats.org/drawingml/2006/main" xmlns:pic="http://schemas.openxmlformats.org/drawingml/2006/picture">
            <wp:extent cx="6309360" cy="3549015"/>
            <wp:docPr id="2" name="Picture 2" descr="LearnPath system architecture showing the React client, authoritative Express API, PostgreSQL source of truth and advisory FastAPI intelligence service" title="LearnPath system architecture showing the React client, authoritative Express API, PostgreSQL source of truth and advisory FastAPI intelligence service"/>
            <wp:cNvGraphicFramePr>
              <a:graphicFrameLocks noChangeAspect="1"/>
            </wp:cNvGraphicFramePr>
            <a:graphic>
              <a:graphicData uri="http://schemas.openxmlformats.org/drawingml/2006/picture">
                <pic:pic>
                  <pic:nvPicPr>
                    <pic:cNvPr id="0" name="system-architecture.png"/>
                    <pic:cNvPicPr/>
                  </pic:nvPicPr>
                  <pic:blipFill>
                    <a:blip r:embed="rId13"/>
                    <a:stretch>
                      <a:fillRect/>
                    </a:stretch>
                  </pic:blipFill>
                  <pic:spPr>
                    <a:xfrm>
                      <a:off x="0" y="0"/>
                      <a:ext cx="6309360" cy="3549015"/>
                    </a:xfrm>
                    <a:prstGeom prst="rect"/>
                  </pic:spPr>
                </pic:pic>
              </a:graphicData>
            </a:graphic>
          </wp:inline>
        </w:drawing>
      </w:r>
    </w:p>
    <w:p>
      <w:pPr>
        <w:pStyle w:val="CaptionText"/>
        <w:jc w:val="center"/>
      </w:pPr>
      <w:r>
        <w:rPr>
          <w:rFonts w:ascii="Times New Roman" w:hAnsi="Times New Roman"/>
          <w:i/>
          <w:color w:val="000000"/>
          <w:sz w:val="20"/>
        </w:rPr>
        <w:t>Figure 3.1 The API and database own learner truth; Python contributes bounded intelligence</w:t>
      </w:r>
    </w:p>
    <w:p>
      <w:pPr>
        <w:pStyle w:val="CaptionText"/>
      </w:pPr>
      <w:r>
        <w:rPr>
          <w:rFonts w:ascii="Times New Roman" w:hAnsi="Times New Roman"/>
          <w:i/>
          <w:color w:val="000000"/>
          <w:sz w:val="20"/>
        </w:rPr>
        <w:t>Table 3.1 Layer and Not allowed to do</w:t>
      </w:r>
    </w:p>
    <w:tbl>
      <w:tblPr>
        <w:tblStyle w:val="TableGrid"/>
        <w:tblW w:type="auto" w:w="0"/>
        <w:tblLayout w:type="fixed"/>
        <w:tblLook w:firstColumn="1" w:firstRow="1" w:lastColumn="0" w:lastRow="0" w:noHBand="0" w:noVBand="1" w:val="04A0"/>
      </w:tblPr>
      <w:tblGrid>
        <w:gridCol w:w="2376"/>
        <w:gridCol w:w="2376"/>
        <w:gridCol w:w="2376"/>
        <w:gridCol w:w="2376"/>
      </w:tblGrid>
      <w:tr>
        <w:trPr>
          <w:tblHeader w:val="true"/>
        </w:trPr>
        <w:tc>
          <w:tcPr>
            <w:tcW w:type="dxa" w:w="1357"/>
            <w:shd w:fill="172554"/>
            <w:vAlign w:val="center"/>
            <w:tcMar>
              <w:top w:w="90" w:type="dxa"/>
              <w:start w:w="90" w:type="dxa"/>
              <w:bottom w:w="90" w:type="dxa"/>
              <w:end w:w="90" w:type="dxa"/>
            </w:tcMar>
          </w:tcPr>
          <w:p>
            <w:pPr>
              <w:jc w:val="center"/>
            </w:pPr>
            <w:r/>
            <w:r>
              <w:rPr>
                <w:rFonts w:ascii="Times New Roman" w:hAnsi="Times New Roman"/>
                <w:b/>
                <w:color w:val="FFFFFF"/>
                <w:sz w:val="16"/>
              </w:rPr>
              <w:t>Layer</w:t>
            </w:r>
          </w:p>
        </w:tc>
        <w:tc>
          <w:tcPr>
            <w:tcW w:type="dxa" w:w="1763"/>
            <w:shd w:fill="172554"/>
            <w:vAlign w:val="center"/>
            <w:tcMar>
              <w:top w:w="90" w:type="dxa"/>
              <w:start w:w="90" w:type="dxa"/>
              <w:bottom w:w="90" w:type="dxa"/>
              <w:end w:w="90" w:type="dxa"/>
            </w:tcMar>
          </w:tcPr>
          <w:p>
            <w:pPr>
              <w:jc w:val="center"/>
            </w:pPr>
            <w:r/>
            <w:r>
              <w:rPr>
                <w:rFonts w:ascii="Times New Roman" w:hAnsi="Times New Roman"/>
                <w:b/>
                <w:color w:val="FFFFFF"/>
                <w:sz w:val="16"/>
              </w:rPr>
              <w:t>Technology</w:t>
            </w:r>
          </w:p>
        </w:tc>
        <w:tc>
          <w:tcPr>
            <w:tcW w:type="dxa" w:w="3798"/>
            <w:shd w:fill="172554"/>
            <w:vAlign w:val="center"/>
            <w:tcMar>
              <w:top w:w="90" w:type="dxa"/>
              <w:start w:w="90" w:type="dxa"/>
              <w:bottom w:w="90" w:type="dxa"/>
              <w:end w:w="90" w:type="dxa"/>
            </w:tcMar>
          </w:tcPr>
          <w:p>
            <w:pPr>
              <w:jc w:val="center"/>
            </w:pPr>
            <w:r/>
            <w:r>
              <w:rPr>
                <w:rFonts w:ascii="Times New Roman" w:hAnsi="Times New Roman"/>
                <w:b/>
                <w:color w:val="FFFFFF"/>
                <w:sz w:val="16"/>
              </w:rPr>
              <w:t>Responsibilities</w:t>
            </w:r>
          </w:p>
        </w:tc>
        <w:tc>
          <w:tcPr>
            <w:tcW w:type="dxa" w:w="2442"/>
            <w:shd w:fill="172554"/>
            <w:vAlign w:val="center"/>
            <w:tcMar>
              <w:top w:w="90" w:type="dxa"/>
              <w:start w:w="90" w:type="dxa"/>
              <w:bottom w:w="90" w:type="dxa"/>
              <w:end w:w="90" w:type="dxa"/>
            </w:tcMar>
          </w:tcPr>
          <w:p>
            <w:pPr>
              <w:jc w:val="center"/>
            </w:pPr>
            <w:r/>
            <w:r>
              <w:rPr>
                <w:rFonts w:ascii="Times New Roman" w:hAnsi="Times New Roman"/>
                <w:b/>
                <w:color w:val="FFFFFF"/>
                <w:sz w:val="16"/>
              </w:rPr>
              <w:t>Not allowed to do</w:t>
            </w:r>
          </w:p>
        </w:tc>
      </w:tr>
      <w:tr>
        <w:tc>
          <w:tcPr>
            <w:tcW w:type="dxa" w:w="1357"/>
            <w:vAlign w:val="center"/>
            <w:tcMar>
              <w:top w:w="90" w:type="dxa"/>
              <w:start w:w="90" w:type="dxa"/>
              <w:bottom w:w="90" w:type="dxa"/>
              <w:end w:w="90" w:type="dxa"/>
            </w:tcMar>
          </w:tcPr>
          <w:p>
            <w:pPr>
              <w:spacing w:line="252" w:lineRule="auto" w:after="0"/>
            </w:pPr>
            <w:r/>
            <w:r>
              <w:rPr>
                <w:rFonts w:ascii="Times New Roman" w:hAnsi="Times New Roman"/>
                <w:color w:val="000000"/>
                <w:sz w:val="16"/>
              </w:rPr>
              <w:t>Presentation</w:t>
            </w:r>
          </w:p>
        </w:tc>
        <w:tc>
          <w:tcPr>
            <w:tcW w:type="dxa" w:w="1763"/>
            <w:vAlign w:val="center"/>
            <w:tcMar>
              <w:top w:w="90" w:type="dxa"/>
              <w:start w:w="90" w:type="dxa"/>
              <w:bottom w:w="90" w:type="dxa"/>
              <w:end w:w="90" w:type="dxa"/>
            </w:tcMar>
          </w:tcPr>
          <w:p>
            <w:pPr>
              <w:spacing w:line="252" w:lineRule="auto" w:after="0"/>
            </w:pPr>
            <w:r/>
            <w:r>
              <w:rPr>
                <w:rFonts w:ascii="Times New Roman" w:hAnsi="Times New Roman"/>
                <w:color w:val="000000"/>
                <w:sz w:val="16"/>
              </w:rPr>
              <w:t>React, TypeScript, Vite</w:t>
            </w:r>
          </w:p>
        </w:tc>
        <w:tc>
          <w:tcPr>
            <w:tcW w:type="dxa" w:w="3798"/>
            <w:vAlign w:val="center"/>
            <w:tcMar>
              <w:top w:w="90" w:type="dxa"/>
              <w:start w:w="90" w:type="dxa"/>
              <w:bottom w:w="90" w:type="dxa"/>
              <w:end w:w="90" w:type="dxa"/>
            </w:tcMar>
          </w:tcPr>
          <w:p>
            <w:pPr>
              <w:spacing w:line="252" w:lineRule="auto" w:after="0"/>
            </w:pPr>
            <w:r/>
            <w:r>
              <w:rPr>
                <w:rFonts w:ascii="Times New Roman" w:hAnsi="Times New Roman"/>
                <w:color w:val="000000"/>
                <w:sz w:val="16"/>
              </w:rPr>
              <w:t>Learner workflows, visual paths, graph, evidence and reviewer views</w:t>
            </w:r>
          </w:p>
        </w:tc>
        <w:tc>
          <w:tcPr>
            <w:tcW w:type="dxa" w:w="2442"/>
            <w:vAlign w:val="center"/>
            <w:tcMar>
              <w:top w:w="90" w:type="dxa"/>
              <w:start w:w="90" w:type="dxa"/>
              <w:bottom w:w="90" w:type="dxa"/>
              <w:end w:w="90" w:type="dxa"/>
            </w:tcMar>
          </w:tcPr>
          <w:p>
            <w:pPr>
              <w:spacing w:line="252" w:lineRule="auto" w:after="0"/>
            </w:pPr>
            <w:r/>
            <w:r>
              <w:rPr>
                <w:rFonts w:ascii="Times New Roman" w:hAnsi="Times New Roman"/>
                <w:color w:val="000000"/>
                <w:sz w:val="16"/>
              </w:rPr>
              <w:t>Calculate mastery, unlock a skill or invent recommendation scores</w:t>
            </w:r>
          </w:p>
        </w:tc>
      </w:tr>
      <w:tr>
        <w:tc>
          <w:tcPr>
            <w:tcW w:type="dxa" w:w="135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Application</w:t>
            </w:r>
          </w:p>
        </w:tc>
        <w:tc>
          <w:tcPr>
            <w:tcW w:type="dxa" w:w="176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Express, TypeScript</w:t>
            </w:r>
          </w:p>
        </w:tc>
        <w:tc>
          <w:tcPr>
            <w:tcW w:type="dxa" w:w="379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Authentication, validation, policy engines, orchestration and transactions</w:t>
            </w:r>
          </w:p>
        </w:tc>
        <w:tc>
          <w:tcPr>
            <w:tcW w:type="dxa" w:w="244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Delegate prerequisite safety to the ML model</w:t>
            </w:r>
          </w:p>
        </w:tc>
      </w:tr>
      <w:tr>
        <w:tc>
          <w:tcPr>
            <w:tcW w:type="dxa" w:w="1357"/>
            <w:vAlign w:val="center"/>
            <w:tcMar>
              <w:top w:w="90" w:type="dxa"/>
              <w:start w:w="90" w:type="dxa"/>
              <w:bottom w:w="90" w:type="dxa"/>
              <w:end w:w="90" w:type="dxa"/>
            </w:tcMar>
          </w:tcPr>
          <w:p>
            <w:pPr>
              <w:spacing w:line="252" w:lineRule="auto" w:after="0"/>
            </w:pPr>
            <w:r/>
            <w:r>
              <w:rPr>
                <w:rFonts w:ascii="Times New Roman" w:hAnsi="Times New Roman"/>
                <w:color w:val="000000"/>
                <w:sz w:val="16"/>
              </w:rPr>
              <w:t>Persistence</w:t>
            </w:r>
          </w:p>
        </w:tc>
        <w:tc>
          <w:tcPr>
            <w:tcW w:type="dxa" w:w="1763"/>
            <w:vAlign w:val="center"/>
            <w:tcMar>
              <w:top w:w="90" w:type="dxa"/>
              <w:start w:w="90" w:type="dxa"/>
              <w:bottom w:w="90" w:type="dxa"/>
              <w:end w:w="90" w:type="dxa"/>
            </w:tcMar>
          </w:tcPr>
          <w:p>
            <w:pPr>
              <w:spacing w:line="252" w:lineRule="auto" w:after="0"/>
            </w:pPr>
            <w:r/>
            <w:r>
              <w:rPr>
                <w:rFonts w:ascii="Times New Roman" w:hAnsi="Times New Roman"/>
                <w:color w:val="000000"/>
                <w:sz w:val="16"/>
              </w:rPr>
              <w:t>PostgreSQL</w:t>
            </w:r>
          </w:p>
        </w:tc>
        <w:tc>
          <w:tcPr>
            <w:tcW w:type="dxa" w:w="3798"/>
            <w:vAlign w:val="center"/>
            <w:tcMar>
              <w:top w:w="90" w:type="dxa"/>
              <w:start w:w="90" w:type="dxa"/>
              <w:bottom w:w="90" w:type="dxa"/>
              <w:end w:w="90" w:type="dxa"/>
            </w:tcMar>
          </w:tcPr>
          <w:p>
            <w:pPr>
              <w:spacing w:line="252" w:lineRule="auto" w:after="0"/>
            </w:pPr>
            <w:r/>
            <w:r>
              <w:rPr>
                <w:rFonts w:ascii="Times New Roman" w:hAnsi="Times New Roman"/>
                <w:color w:val="000000"/>
                <w:sz w:val="16"/>
              </w:rPr>
              <w:t>Curriculum, constraints, learner state, evidence, paths, feedback and migrations</w:t>
            </w:r>
          </w:p>
        </w:tc>
        <w:tc>
          <w:tcPr>
            <w:tcW w:type="dxa" w:w="2442"/>
            <w:vAlign w:val="center"/>
            <w:tcMar>
              <w:top w:w="90" w:type="dxa"/>
              <w:start w:w="90" w:type="dxa"/>
              <w:bottom w:w="90" w:type="dxa"/>
              <w:end w:w="90" w:type="dxa"/>
            </w:tcMar>
          </w:tcPr>
          <w:p>
            <w:pPr>
              <w:spacing w:line="252" w:lineRule="auto" w:after="0"/>
            </w:pPr>
            <w:r/>
            <w:r>
              <w:rPr>
                <w:rFonts w:ascii="Times New Roman" w:hAnsi="Times New Roman"/>
                <w:color w:val="000000"/>
                <w:sz w:val="16"/>
              </w:rPr>
              <w:t>Store separate conflicting mastery per course</w:t>
            </w:r>
          </w:p>
        </w:tc>
      </w:tr>
      <w:tr>
        <w:tc>
          <w:tcPr>
            <w:tcW w:type="dxa" w:w="135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Intelligence</w:t>
            </w:r>
          </w:p>
        </w:tc>
        <w:tc>
          <w:tcPr>
            <w:tcW w:type="dxa" w:w="176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FastAPI, scikit-learn, NetworkX</w:t>
            </w:r>
          </w:p>
        </w:tc>
        <w:tc>
          <w:tcPr>
            <w:tcW w:type="dxa" w:w="379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Checked benefit inference and read-only structural graph analytics</w:t>
            </w:r>
          </w:p>
        </w:tc>
        <w:tc>
          <w:tcPr>
            <w:tcW w:type="dxa" w:w="244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Write learner data, satisfy required edges or rank locked skills</w:t>
            </w:r>
          </w:p>
        </w:tc>
      </w:tr>
    </w:tbl>
    <w:p>
      <w:pPr>
        <w:spacing w:after="0"/>
      </w:pPr>
    </w:p>
    <w:p>
      <w:pPr>
        <w:pStyle w:val="Heading3"/>
      </w:pPr>
      <w:r>
        <w:rPr>
          <w:rFonts w:ascii="Times New Roman" w:hAnsi="Times New Roman"/>
          <w:b/>
          <w:color w:val="000000"/>
          <w:sz w:val="24"/>
        </w:rPr>
        <w:t>3.1.1 Request and decision flow</w:t>
      </w:r>
    </w:p>
    <w:p>
      <w:pPr>
        <w:keepLines w:val="0"/>
        <w:spacing w:line="360" w:lineRule="auto" w:after="120"/>
        <w:ind w:firstLine="504"/>
        <w:jc w:val="both"/>
      </w:pPr>
      <w:r>
        <w:rPr>
          <w:rFonts w:ascii="Times New Roman" w:hAnsi="Times New Roman"/>
          <w:color w:val="000000"/>
          <w:sz w:val="24"/>
        </w:rPr>
        <w:t>The browser sends an authenticated request to the Express API. The API loads a transactionally consistent learner and curriculum snapshot from PostgreSQL. Deterministic policies compute knowledge, retention and eligibility. Only the eligible candidate feature matrix is sent to FastAPI. The intelligence service validates the artifact checksum and the 55-field schema, returns probabilities and structural analytics, and never receives permission to mutate application state. The API applies bounded policy bonuses, orders the path dependency-safely and persists both the decision and its provenance.</w:t>
      </w:r>
    </w:p>
    <w:p>
      <w:pPr>
        <w:pStyle w:val="Heading3"/>
      </w:pPr>
      <w:r>
        <w:rPr>
          <w:rFonts w:ascii="Times New Roman" w:hAnsi="Times New Roman"/>
          <w:b/>
          <w:color w:val="000000"/>
          <w:sz w:val="24"/>
        </w:rPr>
        <w:t>3.1.2 Failure behavior</w:t>
      </w:r>
    </w:p>
    <w:p>
      <w:pPr>
        <w:pStyle w:val="ListBullet"/>
        <w:spacing w:line="324" w:lineRule="auto" w:after="60"/>
      </w:pPr>
      <w:r>
        <w:rPr>
          <w:rFonts w:ascii="Times New Roman" w:hAnsi="Times New Roman"/>
          <w:color w:val="000000"/>
          <w:sz w:val="23"/>
        </w:rPr>
        <w:t>If PostgreSQL is unavailable, API readiness fails with HTTP 503 rather than serving incomplete state.</w:t>
      </w:r>
    </w:p>
    <w:p>
      <w:pPr>
        <w:pStyle w:val="ListBullet"/>
        <w:spacing w:line="324" w:lineRule="auto" w:after="60"/>
      </w:pPr>
      <w:r>
        <w:rPr>
          <w:rFonts w:ascii="Times New Roman" w:hAnsi="Times New Roman"/>
          <w:color w:val="000000"/>
          <w:sz w:val="23"/>
        </w:rPr>
        <w:t>If model metadata, schema or checksum is incompatible, inference returns an error; it does not silently substitute a heuristic score.</w:t>
      </w:r>
    </w:p>
    <w:p>
      <w:pPr>
        <w:pStyle w:val="ListBullet"/>
        <w:spacing w:line="324" w:lineRule="auto" w:after="60"/>
      </w:pPr>
      <w:r>
        <w:rPr>
          <w:rFonts w:ascii="Times New Roman" w:hAnsi="Times New Roman"/>
          <w:color w:val="000000"/>
          <w:sz w:val="23"/>
        </w:rPr>
        <w:t>If NetworkX analytics is unavailable, TypeScript prerequisite enforcement continues in safe mode and the graph bonus is omitted.</w:t>
      </w:r>
    </w:p>
    <w:p>
      <w:pPr>
        <w:pStyle w:val="ListBullet"/>
        <w:spacing w:line="324" w:lineRule="auto" w:after="60"/>
      </w:pPr>
      <w:r>
        <w:rPr>
          <w:rFonts w:ascii="Times New Roman" w:hAnsi="Times New Roman"/>
          <w:color w:val="000000"/>
          <w:sz w:val="23"/>
        </w:rPr>
        <w:t>A stale path is excluded from cross-course coordination until explicitly regenerated.</w:t>
      </w:r>
    </w:p>
    <w:p>
      <w:pPr>
        <w:pStyle w:val="Heading2"/>
      </w:pPr>
      <w:r>
        <w:rPr>
          <w:rFonts w:ascii="Times New Roman" w:hAnsi="Times New Roman"/>
          <w:b/>
          <w:color w:val="000000"/>
          <w:sz w:val="24"/>
        </w:rPr>
        <w:t>3.2 AUTHORITATIVE DATA MODEL</w:t>
      </w:r>
    </w:p>
    <w:p>
      <w:pPr>
        <w:keepNext/>
        <w:spacing w:after="160"/>
        <w:jc w:val="both"/>
      </w:pPr>
      <w:r>
        <w:rPr>
          <w:rFonts w:ascii="Times New Roman" w:hAnsi="Times New Roman"/>
          <w:i/>
          <w:color w:val="000000"/>
          <w:sz w:val="22"/>
        </w:rPr>
        <w:t>Separating knowledge, context, activity and decisions</w:t>
      </w:r>
    </w:p>
    <w:p>
      <w:pPr>
        <w:pStyle w:val="Heading3"/>
      </w:pPr>
      <w:r>
        <w:rPr>
          <w:rFonts w:ascii="Times New Roman" w:hAnsi="Times New Roman"/>
          <w:b/>
          <w:color w:val="000000"/>
          <w:sz w:val="24"/>
        </w:rPr>
        <w:t>3.2.1 Core entities</w:t>
      </w:r>
    </w:p>
    <w:p>
      <w:pPr>
        <w:pStyle w:val="CaptionText"/>
      </w:pPr>
      <w:r>
        <w:rPr>
          <w:rFonts w:ascii="Times New Roman" w:hAnsi="Times New Roman"/>
          <w:i/>
          <w:color w:val="000000"/>
          <w:sz w:val="20"/>
        </w:rPr>
        <w:t>Table 3.2 Entity family and Examples of stored state</w:t>
      </w:r>
    </w:p>
    <w:tbl>
      <w:tblPr>
        <w:tblStyle w:val="TableGrid"/>
        <w:tblW w:type="auto" w:w="0"/>
        <w:tblLayout w:type="fixed"/>
        <w:tblLook w:firstColumn="1" w:firstRow="1" w:lastColumn="0" w:lastRow="0" w:noHBand="0" w:noVBand="1" w:val="04A0"/>
      </w:tblPr>
      <w:tblGrid>
        <w:gridCol w:w="3168"/>
        <w:gridCol w:w="3168"/>
        <w:gridCol w:w="3168"/>
      </w:tblGrid>
      <w:tr>
        <w:trPr>
          <w:tblHeader w:val="true"/>
        </w:trPr>
        <w:tc>
          <w:tcPr>
            <w:tcW w:type="dxa" w:w="1831"/>
            <w:shd w:fill="172554"/>
            <w:vAlign w:val="center"/>
            <w:tcMar>
              <w:top w:w="90" w:type="dxa"/>
              <w:start w:w="90" w:type="dxa"/>
              <w:bottom w:w="90" w:type="dxa"/>
              <w:end w:w="90" w:type="dxa"/>
            </w:tcMar>
          </w:tcPr>
          <w:p>
            <w:pPr>
              <w:jc w:val="center"/>
            </w:pPr>
            <w:r/>
            <w:r>
              <w:rPr>
                <w:rFonts w:ascii="Times New Roman" w:hAnsi="Times New Roman"/>
                <w:b/>
                <w:color w:val="FFFFFF"/>
                <w:sz w:val="16"/>
              </w:rPr>
              <w:t>Entity family</w:t>
            </w:r>
          </w:p>
        </w:tc>
        <w:tc>
          <w:tcPr>
            <w:tcW w:type="dxa" w:w="3391"/>
            <w:shd w:fill="172554"/>
            <w:vAlign w:val="center"/>
            <w:tcMar>
              <w:top w:w="90" w:type="dxa"/>
              <w:start w:w="90" w:type="dxa"/>
              <w:bottom w:w="90" w:type="dxa"/>
              <w:end w:w="90" w:type="dxa"/>
            </w:tcMar>
          </w:tcPr>
          <w:p>
            <w:pPr>
              <w:jc w:val="center"/>
            </w:pPr>
            <w:r/>
            <w:r>
              <w:rPr>
                <w:rFonts w:ascii="Times New Roman" w:hAnsi="Times New Roman"/>
                <w:b/>
                <w:color w:val="FFFFFF"/>
                <w:sz w:val="16"/>
              </w:rPr>
              <w:t>Scope and key rule</w:t>
            </w:r>
          </w:p>
        </w:tc>
        <w:tc>
          <w:tcPr>
            <w:tcW w:type="dxa" w:w="4137"/>
            <w:shd w:fill="172554"/>
            <w:vAlign w:val="center"/>
            <w:tcMar>
              <w:top w:w="90" w:type="dxa"/>
              <w:start w:w="90" w:type="dxa"/>
              <w:bottom w:w="90" w:type="dxa"/>
              <w:end w:w="90" w:type="dxa"/>
            </w:tcMar>
          </w:tcPr>
          <w:p>
            <w:pPr>
              <w:jc w:val="center"/>
            </w:pPr>
            <w:r/>
            <w:r>
              <w:rPr>
                <w:rFonts w:ascii="Times New Roman" w:hAnsi="Times New Roman"/>
                <w:b/>
                <w:color w:val="FFFFFF"/>
                <w:sz w:val="16"/>
              </w:rPr>
              <w:t>Examples of stored state</w:t>
            </w:r>
          </w:p>
        </w:tc>
      </w:tr>
      <w:tr>
        <w:tc>
          <w:tcPr>
            <w:tcW w:type="dxa" w:w="1831"/>
            <w:vAlign w:val="center"/>
            <w:tcMar>
              <w:top w:w="90" w:type="dxa"/>
              <w:start w:w="90" w:type="dxa"/>
              <w:bottom w:w="90" w:type="dxa"/>
              <w:end w:w="90" w:type="dxa"/>
            </w:tcMar>
          </w:tcPr>
          <w:p>
            <w:pPr>
              <w:spacing w:line="252" w:lineRule="auto" w:after="0"/>
            </w:pPr>
            <w:r/>
            <w:r>
              <w:rPr>
                <w:rFonts w:ascii="Times New Roman" w:hAnsi="Times New Roman"/>
                <w:color w:val="000000"/>
                <w:sz w:val="16"/>
              </w:rPr>
              <w:t>Learner</w:t>
            </w:r>
          </w:p>
        </w:tc>
        <w:tc>
          <w:tcPr>
            <w:tcW w:type="dxa" w:w="3391"/>
            <w:vAlign w:val="center"/>
            <w:tcMar>
              <w:top w:w="90" w:type="dxa"/>
              <w:start w:w="90" w:type="dxa"/>
              <w:bottom w:w="90" w:type="dxa"/>
              <w:end w:w="90" w:type="dxa"/>
            </w:tcMar>
          </w:tcPr>
          <w:p>
            <w:pPr>
              <w:spacing w:line="252" w:lineRule="auto" w:after="0"/>
            </w:pPr>
            <w:r/>
            <w:r>
              <w:rPr>
                <w:rFonts w:ascii="Times New Roman" w:hAnsi="Times New Roman"/>
                <w:color w:val="000000"/>
                <w:sz w:val="16"/>
              </w:rPr>
              <w:t>Authenticated person and profile</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Identity, session ownership and learner preferences</w:t>
            </w:r>
          </w:p>
        </w:tc>
      </w:tr>
      <w:tr>
        <w:tc>
          <w:tcPr>
            <w:tcW w:type="dxa" w:w="183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Course enrollment</w:t>
            </w:r>
          </w:p>
        </w:tc>
        <w:tc>
          <w:tcPr>
            <w:tcW w:type="dxa" w:w="339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One learner in one course context</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Status, module progress, diagnostic and path context</w:t>
            </w:r>
          </w:p>
        </w:tc>
      </w:tr>
      <w:tr>
        <w:tc>
          <w:tcPr>
            <w:tcW w:type="dxa" w:w="1831"/>
            <w:vAlign w:val="center"/>
            <w:tcMar>
              <w:top w:w="90" w:type="dxa"/>
              <w:start w:w="90" w:type="dxa"/>
              <w:bottom w:w="90" w:type="dxa"/>
              <w:end w:w="90" w:type="dxa"/>
            </w:tcMar>
          </w:tcPr>
          <w:p>
            <w:pPr>
              <w:spacing w:line="252" w:lineRule="auto" w:after="0"/>
            </w:pPr>
            <w:r/>
            <w:r>
              <w:rPr>
                <w:rFonts w:ascii="Times New Roman" w:hAnsi="Times New Roman"/>
                <w:color w:val="000000"/>
                <w:sz w:val="16"/>
              </w:rPr>
              <w:t>Learner goal</w:t>
            </w:r>
          </w:p>
        </w:tc>
        <w:tc>
          <w:tcPr>
            <w:tcW w:type="dxa" w:w="3391"/>
            <w:vAlign w:val="center"/>
            <w:tcMar>
              <w:top w:w="90" w:type="dxa"/>
              <w:start w:w="90" w:type="dxa"/>
              <w:bottom w:w="90" w:type="dxa"/>
              <w:end w:w="90" w:type="dxa"/>
            </w:tcMar>
          </w:tcPr>
          <w:p>
            <w:pPr>
              <w:spacing w:line="252" w:lineRule="auto" w:after="0"/>
            </w:pPr>
            <w:r/>
            <w:r>
              <w:rPr>
                <w:rFonts w:ascii="Times New Roman" w:hAnsi="Times New Roman"/>
                <w:color w:val="000000"/>
                <w:sz w:val="16"/>
              </w:rPr>
              <w:t>Optional relevance lens</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Goal skills and course links; dropping it preserves learning evidence</w:t>
            </w:r>
          </w:p>
        </w:tc>
      </w:tr>
      <w:tr>
        <w:tc>
          <w:tcPr>
            <w:tcW w:type="dxa" w:w="183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Global learner skill</w:t>
            </w:r>
          </w:p>
        </w:tc>
        <w:tc>
          <w:tcPr>
            <w:tcW w:type="dxa" w:w="339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Unique by learner_id and skill_id</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Mastery, confidence, evidence state and latest retention projection</w:t>
            </w:r>
          </w:p>
        </w:tc>
      </w:tr>
      <w:tr>
        <w:tc>
          <w:tcPr>
            <w:tcW w:type="dxa" w:w="1831"/>
            <w:vAlign w:val="center"/>
            <w:tcMar>
              <w:top w:w="90" w:type="dxa"/>
              <w:start w:w="90" w:type="dxa"/>
              <w:bottom w:w="90" w:type="dxa"/>
              <w:end w:w="90" w:type="dxa"/>
            </w:tcMar>
          </w:tcPr>
          <w:p>
            <w:pPr>
              <w:spacing w:line="252" w:lineRule="auto" w:after="0"/>
            </w:pPr>
            <w:r/>
            <w:r>
              <w:rPr>
                <w:rFonts w:ascii="Times New Roman" w:hAnsi="Times New Roman"/>
                <w:color w:val="000000"/>
                <w:sz w:val="16"/>
              </w:rPr>
              <w:t>Skill evidence</w:t>
            </w:r>
          </w:p>
        </w:tc>
        <w:tc>
          <w:tcPr>
            <w:tcW w:type="dxa" w:w="3391"/>
            <w:vAlign w:val="center"/>
            <w:tcMar>
              <w:top w:w="90" w:type="dxa"/>
              <w:start w:w="90" w:type="dxa"/>
              <w:bottom w:w="90" w:type="dxa"/>
              <w:end w:w="90" w:type="dxa"/>
            </w:tcMar>
          </w:tcPr>
          <w:p>
            <w:pPr>
              <w:spacing w:line="252" w:lineRule="auto" w:after="0"/>
            </w:pPr>
            <w:r/>
            <w:r>
              <w:rPr>
                <w:rFonts w:ascii="Times New Roman" w:hAnsi="Times New Roman"/>
                <w:color w:val="000000"/>
                <w:sz w:val="16"/>
              </w:rPr>
              <w:t>Append-only performance observations</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Source, score, difficulty, timing, before and after state, metadata</w:t>
            </w:r>
          </w:p>
        </w:tc>
      </w:tr>
      <w:tr>
        <w:tc>
          <w:tcPr>
            <w:tcW w:type="dxa" w:w="183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Curriculum graph</w:t>
            </w:r>
          </w:p>
        </w:tc>
        <w:tc>
          <w:tcPr>
            <w:tcW w:type="dxa" w:w="339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Shared active skills plus typed edges</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Course-skill mappings, REQUIRED and RECOMMENDED prerequisites</w:t>
            </w:r>
          </w:p>
        </w:tc>
      </w:tr>
      <w:tr>
        <w:tc>
          <w:tcPr>
            <w:tcW w:type="dxa" w:w="1831"/>
            <w:vAlign w:val="center"/>
            <w:tcMar>
              <w:top w:w="90" w:type="dxa"/>
              <w:start w:w="90" w:type="dxa"/>
              <w:bottom w:w="90" w:type="dxa"/>
              <w:end w:w="90" w:type="dxa"/>
            </w:tcMar>
          </w:tcPr>
          <w:p>
            <w:pPr>
              <w:spacing w:line="252" w:lineRule="auto" w:after="0"/>
            </w:pPr>
            <w:r/>
            <w:r>
              <w:rPr>
                <w:rFonts w:ascii="Times New Roman" w:hAnsi="Times New Roman"/>
                <w:color w:val="000000"/>
                <w:sz w:val="16"/>
              </w:rPr>
              <w:t>Personalized path</w:t>
            </w:r>
          </w:p>
        </w:tc>
        <w:tc>
          <w:tcPr>
            <w:tcW w:type="dxa" w:w="3391"/>
            <w:vAlign w:val="center"/>
            <w:tcMar>
              <w:top w:w="90" w:type="dxa"/>
              <w:start w:w="90" w:type="dxa"/>
              <w:bottom w:w="90" w:type="dxa"/>
              <w:end w:w="90" w:type="dxa"/>
            </w:tcMar>
          </w:tcPr>
          <w:p>
            <w:pPr>
              <w:spacing w:line="252" w:lineRule="auto" w:after="0"/>
            </w:pPr>
            <w:r/>
            <w:r>
              <w:rPr>
                <w:rFonts w:ascii="Times New Roman" w:hAnsi="Times New Roman"/>
                <w:color w:val="000000"/>
                <w:sz w:val="16"/>
              </w:rPr>
              <w:t>One current path per enrollment</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ACTIVE, STALE or SUPERSEDED version plus ordered items and provenance</w:t>
            </w:r>
          </w:p>
        </w:tc>
      </w:tr>
      <w:tr>
        <w:tc>
          <w:tcPr>
            <w:tcW w:type="dxa" w:w="183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Recommendation feedback</w:t>
            </w:r>
          </w:p>
        </w:tc>
        <w:tc>
          <w:tcPr>
            <w:tcW w:type="dxa" w:w="3391"/>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Response to the active Learn Next item</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Accepted or declined, reason, later assessed outcome and attribution</w:t>
            </w:r>
          </w:p>
        </w:tc>
      </w:tr>
    </w:tbl>
    <w:p>
      <w:pPr>
        <w:spacing w:after="0"/>
      </w:pPr>
    </w:p>
    <w:p>
      <w:pPr>
        <w:pStyle w:val="Heading3"/>
      </w:pPr>
      <w:r>
        <w:rPr>
          <w:rFonts w:ascii="Times New Roman" w:hAnsi="Times New Roman"/>
          <w:b/>
          <w:color w:val="000000"/>
          <w:sz w:val="24"/>
        </w:rPr>
        <w:t>3.2.2 Knowledge state dimensions</w:t>
      </w:r>
    </w:p>
    <w:p>
      <w:pPr>
        <w:spacing w:line="324" w:lineRule="auto" w:after="100"/>
        <w:ind w:left="259" w:hanging="259"/>
        <w:jc w:val="both"/>
      </w:pPr>
      <w:r>
        <w:rPr>
          <w:rFonts w:ascii="Times New Roman" w:hAnsi="Times New Roman"/>
          <w:b/>
          <w:color w:val="000000"/>
          <w:sz w:val="22"/>
        </w:rPr>
        <w:t xml:space="preserve">Mastery. </w:t>
      </w:r>
      <w:r>
        <w:rPr>
          <w:rFonts w:ascii="Times New Roman" w:hAnsi="Times New Roman"/>
          <w:color w:val="000000"/>
          <w:sz w:val="22"/>
        </w:rPr>
        <w:t>Meaning: Estimated durable knowledge on a zero-to-one scale; Important distinction: Not the same as lesson or module completion.</w:t>
      </w:r>
    </w:p>
    <w:p>
      <w:pPr>
        <w:spacing w:line="324" w:lineRule="auto" w:after="100"/>
        <w:ind w:left="259" w:hanging="259"/>
        <w:jc w:val="both"/>
      </w:pPr>
      <w:r>
        <w:rPr>
          <w:rFonts w:ascii="Times New Roman" w:hAnsi="Times New Roman"/>
          <w:b/>
          <w:color w:val="000000"/>
          <w:sz w:val="22"/>
        </w:rPr>
        <w:t xml:space="preserve">Confidence. </w:t>
      </w:r>
      <w:r>
        <w:rPr>
          <w:rFonts w:ascii="Times New Roman" w:hAnsi="Times New Roman"/>
          <w:color w:val="000000"/>
          <w:sz w:val="22"/>
        </w:rPr>
        <w:t>Meaning: How strongly available evidence supports the estimate; Important distinction: High mastery with weak confidence remains uncertain.</w:t>
      </w:r>
    </w:p>
    <w:p>
      <w:pPr>
        <w:spacing w:line="324" w:lineRule="auto" w:after="100"/>
        <w:ind w:left="259" w:hanging="259"/>
        <w:jc w:val="both"/>
      </w:pPr>
      <w:r>
        <w:rPr>
          <w:rFonts w:ascii="Times New Roman" w:hAnsi="Times New Roman"/>
          <w:b/>
          <w:color w:val="000000"/>
          <w:sz w:val="22"/>
        </w:rPr>
        <w:t xml:space="preserve">Evidence state. </w:t>
      </w:r>
      <w:r>
        <w:rPr>
          <w:rFonts w:ascii="Times New Roman" w:hAnsi="Times New Roman"/>
          <w:color w:val="000000"/>
          <w:sz w:val="22"/>
        </w:rPr>
        <w:t>Meaning: UNKNOWN, ESTIMATED, ASSESSED or VERIFIED; Important distinction: A policy label derived from volume, sessions, diversity and consistency.</w:t>
      </w:r>
    </w:p>
    <w:p>
      <w:pPr>
        <w:spacing w:line="324" w:lineRule="auto" w:after="100"/>
        <w:ind w:left="259" w:hanging="259"/>
        <w:jc w:val="both"/>
      </w:pPr>
      <w:r>
        <w:rPr>
          <w:rFonts w:ascii="Times New Roman" w:hAnsi="Times New Roman"/>
          <w:b/>
          <w:color w:val="000000"/>
          <w:sz w:val="22"/>
        </w:rPr>
        <w:t xml:space="preserve">Retention. </w:t>
      </w:r>
      <w:r>
        <w:rPr>
          <w:rFonts w:ascii="Times New Roman" w:hAnsi="Times New Roman"/>
          <w:color w:val="000000"/>
          <w:sz w:val="22"/>
        </w:rPr>
        <w:t>Meaning: Current projected accessibility of demonstrated knowledge; Important distinction: May fall with time while mastery remains the durable record.</w:t>
      </w:r>
    </w:p>
    <w:p>
      <w:pPr>
        <w:spacing w:line="324" w:lineRule="auto" w:after="100"/>
        <w:ind w:left="259" w:hanging="259"/>
        <w:jc w:val="both"/>
      </w:pPr>
      <w:r>
        <w:rPr>
          <w:rFonts w:ascii="Times New Roman" w:hAnsi="Times New Roman"/>
          <w:b/>
          <w:color w:val="000000"/>
          <w:sz w:val="22"/>
        </w:rPr>
        <w:t xml:space="preserve">Course progress. </w:t>
      </w:r>
      <w:r>
        <w:rPr>
          <w:rFonts w:ascii="Times New Roman" w:hAnsi="Times New Roman"/>
          <w:color w:val="000000"/>
          <w:sz w:val="22"/>
        </w:rPr>
        <w:t>Meaning: Navigation and completion inside an enrollment; Important distinction: Never copied into mastery.</w:t>
      </w:r>
    </w:p>
    <w:p>
      <w:pPr>
        <w:pStyle w:val="Heading3"/>
      </w:pPr>
      <w:r>
        <w:rPr>
          <w:rFonts w:ascii="Times New Roman" w:hAnsi="Times New Roman"/>
          <w:b/>
          <w:color w:val="000000"/>
          <w:sz w:val="24"/>
        </w:rPr>
        <w:t>3.2.3 Evidence ledger guarantees</w:t>
      </w:r>
    </w:p>
    <w:p>
      <w:pPr>
        <w:keepLines w:val="0"/>
        <w:spacing w:line="360" w:lineRule="auto" w:after="120"/>
        <w:ind w:firstLine="504"/>
        <w:jc w:val="both"/>
      </w:pPr>
      <w:r>
        <w:rPr>
          <w:rFonts w:ascii="Times New Roman" w:hAnsi="Times New Roman"/>
          <w:color w:val="000000"/>
          <w:sz w:val="24"/>
        </w:rPr>
        <w:t>All diagnostic, practice, quiz, assessment, module-assessment and retention-check observations pass through the same mastery service and create rows in skill_evidence. Database triggers reject update and delete operations. The ledger preserves the source event, measured score, correctness, difficulty, attempt number, timestamps, previous and resulting mastery, previous and resulting confidence, evidence-state transition, retention values and structured metadata. This is the audit trail behind every learner skill state.</w:t>
      </w:r>
    </w:p>
    <w:p>
      <w:r>
        <w:br w:type="page"/>
      </w:r>
    </w:p>
    <w:p>
      <w:pPr>
        <w:pStyle w:val="Heading1"/>
        <w:jc w:val="center"/>
      </w:pPr>
      <w:r>
        <w:rPr>
          <w:rFonts w:ascii="Times New Roman" w:hAnsi="Times New Roman"/>
          <w:b/>
          <w:color w:val="000000"/>
          <w:sz w:val="28"/>
        </w:rPr>
        <w:t>CHAPTER 4</w:t>
        <w:br/>
        <w:t>PROJECT DESCRIPTION</w:t>
      </w:r>
    </w:p>
    <w:p>
      <w:pPr>
        <w:pStyle w:val="Heading2"/>
      </w:pPr>
      <w:r>
        <w:rPr>
          <w:rFonts w:ascii="Times New Roman" w:hAnsi="Times New Roman"/>
          <w:b/>
          <w:color w:val="000000"/>
          <w:sz w:val="24"/>
        </w:rPr>
        <w:t>4.1 MODULE-WISE IMPLEMENTATION</w:t>
      </w:r>
    </w:p>
    <w:p>
      <w:pPr>
        <w:keepNext/>
        <w:spacing w:after="160"/>
        <w:jc w:val="both"/>
      </w:pPr>
      <w:r>
        <w:rPr>
          <w:rFonts w:ascii="Times New Roman" w:hAnsi="Times New Roman"/>
          <w:i/>
          <w:color w:val="000000"/>
          <w:sz w:val="22"/>
        </w:rPr>
        <w:t>Inputs, internal logic and outputs of the implemented system</w:t>
      </w:r>
    </w:p>
    <w:p>
      <w:pPr>
        <w:spacing w:line="324" w:lineRule="auto" w:after="100"/>
        <w:ind w:left="259" w:hanging="259"/>
        <w:jc w:val="both"/>
      </w:pPr>
      <w:r>
        <w:rPr>
          <w:rFonts w:ascii="Times New Roman" w:hAnsi="Times New Roman"/>
          <w:b/>
          <w:color w:val="000000"/>
          <w:sz w:val="22"/>
        </w:rPr>
        <w:t xml:space="preserve">Learner state. </w:t>
      </w:r>
      <w:r>
        <w:rPr>
          <w:rFonts w:ascii="Times New Roman" w:hAnsi="Times New Roman"/>
          <w:color w:val="000000"/>
          <w:sz w:val="22"/>
        </w:rPr>
        <w:t>Primary responsibility: Skill Passport, evidence, mastery, confidence and retention; Authority: TypeScript plus PostgreSQL.</w:t>
      </w:r>
    </w:p>
    <w:p>
      <w:pPr>
        <w:spacing w:line="324" w:lineRule="auto" w:after="100"/>
        <w:ind w:left="259" w:hanging="259"/>
        <w:jc w:val="both"/>
      </w:pPr>
      <w:r>
        <w:rPr>
          <w:rFonts w:ascii="Times New Roman" w:hAnsi="Times New Roman"/>
          <w:b/>
          <w:color w:val="000000"/>
          <w:sz w:val="22"/>
        </w:rPr>
        <w:t xml:space="preserve">Placement. </w:t>
      </w:r>
      <w:r>
        <w:rPr>
          <w:rFonts w:ascii="Times New Roman" w:hAnsi="Times New Roman"/>
          <w:color w:val="000000"/>
          <w:sz w:val="22"/>
        </w:rPr>
        <w:t>Primary responsibility: Adaptive diagnostic and skill-gap classification; Authority: TypeScript plus PostgreSQL.</w:t>
      </w:r>
    </w:p>
    <w:p>
      <w:pPr>
        <w:spacing w:line="324" w:lineRule="auto" w:after="100"/>
        <w:ind w:left="259" w:hanging="259"/>
        <w:jc w:val="both"/>
      </w:pPr>
      <w:r>
        <w:rPr>
          <w:rFonts w:ascii="Times New Roman" w:hAnsi="Times New Roman"/>
          <w:b/>
          <w:color w:val="000000"/>
          <w:sz w:val="22"/>
        </w:rPr>
        <w:t xml:space="preserve">Dependency intelligence. </w:t>
      </w:r>
      <w:r>
        <w:rPr>
          <w:rFonts w:ascii="Times New Roman" w:hAnsi="Times New Roman"/>
          <w:color w:val="000000"/>
          <w:sz w:val="22"/>
        </w:rPr>
        <w:t>Primary responsibility: Prerequisite enforcement and structural analytics; Authority: TypeScript authoritative, NetworkX derived.</w:t>
      </w:r>
    </w:p>
    <w:p>
      <w:pPr>
        <w:spacing w:line="324" w:lineRule="auto" w:after="100"/>
        <w:ind w:left="259" w:hanging="259"/>
        <w:jc w:val="both"/>
      </w:pPr>
      <w:r>
        <w:rPr>
          <w:rFonts w:ascii="Times New Roman" w:hAnsi="Times New Roman"/>
          <w:b/>
          <w:color w:val="000000"/>
          <w:sz w:val="22"/>
        </w:rPr>
        <w:t xml:space="preserve">Recommendation. </w:t>
      </w:r>
      <w:r>
        <w:rPr>
          <w:rFonts w:ascii="Times New Roman" w:hAnsi="Times New Roman"/>
          <w:color w:val="000000"/>
          <w:sz w:val="22"/>
        </w:rPr>
        <w:t>Primary responsibility: Candidates, features, Random Forest rank and path ordering; Authority: TypeScript orchestrated, Python advisory.</w:t>
      </w:r>
    </w:p>
    <w:p>
      <w:pPr>
        <w:spacing w:line="324" w:lineRule="auto" w:after="100"/>
        <w:ind w:left="259" w:hanging="259"/>
        <w:jc w:val="both"/>
      </w:pPr>
      <w:r>
        <w:rPr>
          <w:rFonts w:ascii="Times New Roman" w:hAnsi="Times New Roman"/>
          <w:b/>
          <w:color w:val="000000"/>
          <w:sz w:val="22"/>
        </w:rPr>
        <w:t xml:space="preserve">Learning loop. </w:t>
      </w:r>
      <w:r>
        <w:rPr>
          <w:rFonts w:ascii="Times New Roman" w:hAnsi="Times New Roman"/>
          <w:color w:val="000000"/>
          <w:sz w:val="22"/>
        </w:rPr>
        <w:t>Primary responsibility: Lessons, practice, assessment, feedback and regeneration; Authority: TypeScript plus PostgreSQL.</w:t>
      </w:r>
    </w:p>
    <w:p>
      <w:pPr>
        <w:spacing w:line="324" w:lineRule="auto" w:after="100"/>
        <w:ind w:left="259" w:hanging="259"/>
        <w:jc w:val="both"/>
      </w:pPr>
      <w:r>
        <w:rPr>
          <w:rFonts w:ascii="Times New Roman" w:hAnsi="Times New Roman"/>
          <w:b/>
          <w:color w:val="000000"/>
          <w:sz w:val="22"/>
        </w:rPr>
        <w:t xml:space="preserve">Experience. </w:t>
      </w:r>
      <w:r>
        <w:rPr>
          <w:rFonts w:ascii="Times New Roman" w:hAnsi="Times New Roman"/>
          <w:color w:val="000000"/>
          <w:sz w:val="22"/>
        </w:rPr>
        <w:t>Primary responsibility: Learner and reviewer visualization; Authority: React renders backend state.</w:t>
      </w:r>
    </w:p>
    <w:p>
      <w:pPr>
        <w:pStyle w:val="Heading3"/>
      </w:pPr>
      <w:r>
        <w:rPr>
          <w:rFonts w:ascii="Times New Roman" w:hAnsi="Times New Roman"/>
          <w:b/>
          <w:color w:val="000000"/>
          <w:sz w:val="24"/>
        </w:rPr>
        <w:t>4.1.1 Authentication and application security</w:t>
      </w:r>
    </w:p>
    <w:p>
      <w:pPr>
        <w:keepLines w:val="0"/>
        <w:spacing w:line="360" w:lineRule="auto" w:after="120"/>
        <w:ind w:firstLine="504"/>
        <w:jc w:val="both"/>
      </w:pPr>
      <w:r>
        <w:rPr>
          <w:rFonts w:ascii="Times New Roman" w:hAnsi="Times New Roman"/>
          <w:color w:val="000000"/>
          <w:sz w:val="24"/>
        </w:rPr>
        <w:t>Provides registration, login, token refresh, logout and current-user resolution. Passwords are hashed, access tokens are signed, authentication endpoints are rate-limited, and protected routers use common middleware.</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Express routers validate inputs, issue short-lived access credentials, rotate refresh state and attach the authenticated learner identifier to the request. Authorization checks are repeated in enrollment, learning, practice and assessment services so a learner cannot operate on another learner's context.</w:t>
      </w:r>
    </w:p>
    <w:p>
      <w:pPr>
        <w:spacing w:line="324" w:lineRule="auto" w:after="100"/>
        <w:ind w:left="259" w:hanging="259"/>
        <w:jc w:val="both"/>
      </w:pPr>
      <w:r>
        <w:rPr>
          <w:rFonts w:ascii="Times New Roman" w:hAnsi="Times New Roman"/>
          <w:b/>
          <w:color w:val="000000"/>
          <w:sz w:val="22"/>
        </w:rPr>
        <w:t xml:space="preserve">Authenticated learner identity and request metadata. </w:t>
      </w:r>
      <w:r>
        <w:rPr>
          <w:rFonts w:ascii="Times New Roman" w:hAnsi="Times New Roman"/>
          <w:color w:val="000000"/>
          <w:sz w:val="22"/>
        </w:rPr>
        <w:t>Outputs: Authorized API context or explicit 4xx rejection.</w:t>
      </w:r>
    </w:p>
    <w:p>
      <w:pPr>
        <w:pStyle w:val="Heading3"/>
      </w:pPr>
      <w:r>
        <w:rPr>
          <w:rFonts w:ascii="Times New Roman" w:hAnsi="Times New Roman"/>
          <w:b/>
          <w:color w:val="000000"/>
          <w:sz w:val="24"/>
        </w:rPr>
        <w:t>4.1.2 Catalog goals and enrollment</w:t>
      </w:r>
    </w:p>
    <w:p>
      <w:pPr>
        <w:keepLines w:val="0"/>
        <w:spacing w:line="360" w:lineRule="auto" w:after="120"/>
        <w:ind w:firstLine="504"/>
        <w:jc w:val="both"/>
      </w:pPr>
      <w:r>
        <w:rPr>
          <w:rFonts w:ascii="Times New Roman" w:hAnsi="Times New Roman"/>
          <w:color w:val="000000"/>
          <w:sz w:val="24"/>
        </w:rPr>
        <w:t>Presents courses, course skills and optional learning goals; creates multiple active enrollments without duplicating learner knowledge.</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The catalog service reads active curriculum rows and goal mappings. The enrollment service creates the course relationship and module-progress records. Goal removal marks the goal dropped and unlinks context while preserving evidence, mastery and enrollment progress.</w:t>
      </w:r>
    </w:p>
    <w:p>
      <w:pPr>
        <w:spacing w:line="324" w:lineRule="auto" w:after="100"/>
        <w:ind w:left="259" w:hanging="259"/>
        <w:jc w:val="both"/>
      </w:pPr>
      <w:r>
        <w:rPr>
          <w:rFonts w:ascii="Times New Roman" w:hAnsi="Times New Roman"/>
          <w:b/>
          <w:color w:val="000000"/>
          <w:sz w:val="22"/>
        </w:rPr>
        <w:t xml:space="preserve">Course, learner and optional goal selection. </w:t>
      </w:r>
      <w:r>
        <w:rPr>
          <w:rFonts w:ascii="Times New Roman" w:hAnsi="Times New Roman"/>
          <w:color w:val="000000"/>
          <w:sz w:val="22"/>
        </w:rPr>
        <w:t>Outputs: Enrollment and context-specific progress state.</w:t>
      </w:r>
    </w:p>
    <w:p>
      <w:pPr>
        <w:pStyle w:val="Heading3"/>
      </w:pPr>
      <w:r>
        <w:rPr>
          <w:rFonts w:ascii="Times New Roman" w:hAnsi="Times New Roman"/>
          <w:b/>
          <w:color w:val="000000"/>
          <w:sz w:val="24"/>
        </w:rPr>
        <w:t>4.1.3 Global Skill Passport</w:t>
      </w:r>
    </w:p>
    <w:p>
      <w:pPr>
        <w:keepLines w:val="0"/>
        <w:spacing w:line="360" w:lineRule="auto" w:after="120"/>
        <w:ind w:firstLine="504"/>
        <w:jc w:val="both"/>
      </w:pPr>
      <w:r>
        <w:rPr>
          <w:rFonts w:ascii="Times New Roman" w:hAnsi="Times New Roman"/>
          <w:color w:val="000000"/>
          <w:sz w:val="24"/>
        </w:rPr>
        <w:t>Shows one reusable learner knowledge profile across every enrolled course.</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The learner-skills service joins global learner_skill_mastery with active skill and course mappings. It returns mastery, confidence, evidence state, retention, evidence counts and the courses that can reuse the skill. A database uniqueness constraint prevents course-specific duplicates.</w:t>
      </w:r>
    </w:p>
    <w:p>
      <w:pPr>
        <w:spacing w:line="324" w:lineRule="auto" w:after="100"/>
        <w:ind w:left="259" w:hanging="259"/>
        <w:jc w:val="both"/>
      </w:pPr>
      <w:r>
        <w:rPr>
          <w:rFonts w:ascii="Times New Roman" w:hAnsi="Times New Roman"/>
          <w:b/>
          <w:color w:val="000000"/>
          <w:sz w:val="22"/>
        </w:rPr>
        <w:t xml:space="preserve">Learner identifier and optional filters. </w:t>
      </w:r>
      <w:r>
        <w:rPr>
          <w:rFonts w:ascii="Times New Roman" w:hAnsi="Times New Roman"/>
          <w:color w:val="000000"/>
          <w:sz w:val="22"/>
        </w:rPr>
        <w:t>Outputs: Global skill records with reuse context.</w:t>
      </w:r>
    </w:p>
    <w:p>
      <w:pPr>
        <w:pStyle w:val="Heading3"/>
      </w:pPr>
      <w:r>
        <w:rPr>
          <w:rFonts w:ascii="Times New Roman" w:hAnsi="Times New Roman"/>
          <w:b/>
          <w:color w:val="000000"/>
          <w:sz w:val="24"/>
        </w:rPr>
        <w:t>4.1.4 Central mastery and evidence engine</w:t>
      </w:r>
    </w:p>
    <w:p>
      <w:pPr>
        <w:keepLines w:val="0"/>
        <w:spacing w:line="360" w:lineRule="auto" w:after="120"/>
        <w:ind w:firstLine="504"/>
        <w:jc w:val="both"/>
      </w:pPr>
      <w:r>
        <w:rPr>
          <w:rFonts w:ascii="Times New Roman" w:hAnsi="Times New Roman"/>
          <w:color w:val="000000"/>
          <w:sz w:val="24"/>
        </w:rPr>
        <w:t>Transforms verified performance events into bounded mastery, confidence and evidence-state transitions.</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Source-specific weights, difficulty-adjusted performance and evidence-history summaries are applied inside a row-level transaction. Confidence grows from volume, session count, source diversity, consistency and difficulty. Diagnostic confidence is capped at 0.45. The resulting state and immutable evidence are written atomically.</w:t>
      </w:r>
    </w:p>
    <w:p>
      <w:pPr>
        <w:spacing w:line="324" w:lineRule="auto" w:after="100"/>
        <w:ind w:left="259" w:hanging="259"/>
        <w:jc w:val="both"/>
      </w:pPr>
      <w:r>
        <w:rPr>
          <w:rFonts w:ascii="Times New Roman" w:hAnsi="Times New Roman"/>
          <w:b/>
          <w:color w:val="000000"/>
          <w:sz w:val="22"/>
        </w:rPr>
        <w:t xml:space="preserve">Server-scored evidence and prior learner-skill state. </w:t>
      </w:r>
      <w:r>
        <w:rPr>
          <w:rFonts w:ascii="Times New Roman" w:hAnsi="Times New Roman"/>
          <w:color w:val="000000"/>
          <w:sz w:val="22"/>
        </w:rPr>
        <w:t>Outputs: New mastery, confidence, evidence state and audit row.</w:t>
      </w:r>
    </w:p>
    <w:p>
      <w:r>
        <w:br w:type="page"/>
      </w:r>
    </w:p>
    <w:p>
      <w:pPr>
        <w:pStyle w:val="Heading3"/>
      </w:pPr>
      <w:r>
        <w:rPr>
          <w:rFonts w:ascii="Times New Roman" w:hAnsi="Times New Roman"/>
          <w:color w:val="000000"/>
          <w:sz w:val="24"/>
        </w:rPr>
        <w:t>4.1.5 Adaptive diagnostic v5</w:t>
      </w:r>
    </w:p>
    <w:p>
      <w:pPr>
        <w:keepLines w:val="0"/>
        <w:spacing w:line="360" w:lineRule="auto" w:after="120"/>
        <w:ind w:firstLine="504"/>
        <w:jc w:val="both"/>
      </w:pPr>
      <w:r>
        <w:rPr>
          <w:rFonts w:ascii="Times New Roman" w:hAnsi="Times New Roman"/>
          <w:color w:val="000000"/>
          <w:sz w:val="24"/>
        </w:rPr>
        <w:t>Estimates a defensible starting point without interrupting the learner with a long exhaustive exam.</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A server selector reveals one item at a time. Five coverage slots sample high-value breadth, eight confirmation slots deepen uncertain or contradictory observations, and two verification slots seek independent application evidence. Submission is all-or-nothing; classifications include MASTERED, READY, GAP, FORGOTTEN, FRAGILE_FOUNDATION, NEEDS_CONFIRMATION, PROBED and NOT_TESTED.</w:t>
      </w:r>
    </w:p>
    <w:p>
      <w:pPr>
        <w:spacing w:line="324" w:lineRule="auto" w:after="100"/>
        <w:ind w:left="259" w:hanging="259"/>
        <w:jc w:val="both"/>
      </w:pPr>
      <w:r>
        <w:rPr>
          <w:rFonts w:ascii="Times New Roman" w:hAnsi="Times New Roman"/>
          <w:b/>
          <w:color w:val="000000"/>
          <w:sz w:val="22"/>
        </w:rPr>
        <w:t xml:space="preserve">Course or goal context, answer history and current learner state. </w:t>
      </w:r>
      <w:r>
        <w:rPr>
          <w:rFonts w:ascii="Times New Roman" w:hAnsi="Times New Roman"/>
          <w:color w:val="000000"/>
          <w:sz w:val="22"/>
        </w:rPr>
        <w:t>Outputs: Evidence, intervals, classifications and path-generation handoff.</w:t>
      </w:r>
    </w:p>
    <w:p>
      <w:pPr>
        <w:pStyle w:val="Heading3"/>
      </w:pPr>
      <w:r>
        <w:rPr>
          <w:rFonts w:ascii="Times New Roman" w:hAnsi="Times New Roman"/>
          <w:b/>
          <w:color w:val="000000"/>
          <w:sz w:val="24"/>
        </w:rPr>
        <w:t>4.1.6 Prerequisite engine</w:t>
      </w:r>
    </w:p>
    <w:p>
      <w:pPr>
        <w:keepLines w:val="0"/>
        <w:spacing w:line="360" w:lineRule="auto" w:after="120"/>
        <w:ind w:firstLine="504"/>
        <w:jc w:val="both"/>
      </w:pPr>
      <w:r>
        <w:rPr>
          <w:rFonts w:ascii="Times New Roman" w:hAnsi="Times New Roman"/>
          <w:color w:val="000000"/>
          <w:sz w:val="24"/>
        </w:rPr>
        <w:t>Determines which skills are safe to learn now and explains every required edge.</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The service recursively loads course skills and supporting ancestors, orders the directed acyclic graph, and evaluates each REQUIRED edge against confidence-adjusted global mastery. RECOMMENDED edges remain advisory. Unknown mastery cannot satisfy a requirement. The output contains mastered, ready and locked nodes, shortfalls and reuse context.</w:t>
      </w:r>
    </w:p>
    <w:p>
      <w:pPr>
        <w:spacing w:line="324" w:lineRule="auto" w:after="100"/>
        <w:ind w:left="259" w:hanging="259"/>
        <w:jc w:val="both"/>
      </w:pPr>
      <w:r>
        <w:rPr>
          <w:rFonts w:ascii="Times New Roman" w:hAnsi="Times New Roman"/>
          <w:b/>
          <w:color w:val="000000"/>
          <w:sz w:val="22"/>
        </w:rPr>
        <w:t xml:space="preserve">Enrollment or optional goal plus live global skill state. </w:t>
      </w:r>
      <w:r>
        <w:rPr>
          <w:rFonts w:ascii="Times New Roman" w:hAnsi="Times New Roman"/>
          <w:color w:val="000000"/>
          <w:sz w:val="22"/>
        </w:rPr>
        <w:t>Outputs: Dependency order, readiness classifications and gate explanations.</w:t>
      </w:r>
    </w:p>
    <w:p>
      <w:pPr>
        <w:pStyle w:val="Heading3"/>
      </w:pPr>
      <w:r>
        <w:rPr>
          <w:rFonts w:ascii="Times New Roman" w:hAnsi="Times New Roman"/>
          <w:b/>
          <w:color w:val="000000"/>
          <w:sz w:val="24"/>
        </w:rPr>
        <w:t>4.1.7 Retention and revision</w:t>
      </w:r>
    </w:p>
    <w:p>
      <w:pPr>
        <w:keepLines w:val="0"/>
        <w:spacing w:line="360" w:lineRule="auto" w:after="120"/>
        <w:ind w:firstLine="504"/>
        <w:jc w:val="both"/>
      </w:pPr>
      <w:r>
        <w:rPr>
          <w:rFonts w:ascii="Times New Roman" w:hAnsi="Times New Roman"/>
          <w:color w:val="000000"/>
          <w:sz w:val="24"/>
        </w:rPr>
        <w:t>Detects when previously demonstrated knowledge is likely becoming inaccessible and schedules revision separately from new learning gaps.</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The retention service applies exponential decay from the latest immutable performance evidence. Confidence and evidence volume slow the effective decay rate. A skill becomes a revision candidate only if prior mastery was at least 0.65 and current retention is AT_RISK or CRITICAL. A retention check uses real server-scored questions and writes RETENTION_CHECK evidence.</w:t>
      </w:r>
    </w:p>
    <w:p>
      <w:pPr>
        <w:spacing w:line="324" w:lineRule="auto" w:after="100"/>
        <w:ind w:left="259" w:hanging="259"/>
        <w:jc w:val="both"/>
      </w:pPr>
      <w:r>
        <w:rPr>
          <w:rFonts w:ascii="Times New Roman" w:hAnsi="Times New Roman"/>
          <w:b/>
          <w:color w:val="000000"/>
          <w:sz w:val="22"/>
        </w:rPr>
        <w:t xml:space="preserve">Mastery, confidence, evidence history and elapsed time. </w:t>
      </w:r>
      <w:r>
        <w:rPr>
          <w:rFonts w:ascii="Times New Roman" w:hAnsi="Times New Roman"/>
          <w:color w:val="000000"/>
          <w:sz w:val="22"/>
        </w:rPr>
        <w:t>Outputs: Retention value, state and narrowly defined revision eligibility.</w:t>
      </w:r>
    </w:p>
    <w:p>
      <w:pPr>
        <w:pStyle w:val="Heading3"/>
      </w:pPr>
      <w:r>
        <w:rPr>
          <w:rFonts w:ascii="Times New Roman" w:hAnsi="Times New Roman"/>
          <w:b/>
          <w:color w:val="000000"/>
          <w:sz w:val="24"/>
        </w:rPr>
        <w:t>4.1.8 Candidate generation</w:t>
      </w:r>
    </w:p>
    <w:p>
      <w:pPr>
        <w:keepLines w:val="0"/>
        <w:spacing w:line="360" w:lineRule="auto" w:after="120"/>
        <w:ind w:firstLine="504"/>
        <w:jc w:val="both"/>
      </w:pPr>
      <w:r>
        <w:rPr>
          <w:rFonts w:ascii="Times New Roman" w:hAnsi="Times New Roman"/>
          <w:color w:val="000000"/>
          <w:sz w:val="24"/>
        </w:rPr>
        <w:t>Creates the complete decision space before machine learning.</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The engine combines course skills, recursive prerequisite ancestors, mastery gaps and revision needs. It assigns LEARN, REVISION or SUPPORTING_PREREQUISITE kinds and partitions results into eligible, locked and excluded lanes. Locked candidates retain explanations but never enter the inference matrix.</w:t>
      </w:r>
    </w:p>
    <w:p>
      <w:pPr>
        <w:spacing w:line="324" w:lineRule="auto" w:after="100"/>
        <w:ind w:left="259" w:hanging="259"/>
        <w:jc w:val="both"/>
      </w:pPr>
      <w:r>
        <w:rPr>
          <w:rFonts w:ascii="Times New Roman" w:hAnsi="Times New Roman"/>
          <w:b/>
          <w:color w:val="000000"/>
          <w:sz w:val="22"/>
        </w:rPr>
        <w:t xml:space="preserve">Course context, global knowledge, retention and prerequisite result. </w:t>
      </w:r>
      <w:r>
        <w:rPr>
          <w:rFonts w:ascii="Times New Roman" w:hAnsi="Times New Roman"/>
          <w:color w:val="000000"/>
          <w:sz w:val="22"/>
        </w:rPr>
        <w:t>Outputs: Eligible, locked and excluded candidate sets with reasons.</w:t>
      </w:r>
    </w:p>
    <w:p>
      <w:r>
        <w:br w:type="page"/>
      </w:r>
    </w:p>
    <w:p>
      <w:pPr>
        <w:pStyle w:val="Heading3"/>
      </w:pPr>
      <w:r>
        <w:rPr>
          <w:rFonts w:ascii="Times New Roman" w:hAnsi="Times New Roman"/>
          <w:b/>
          <w:color w:val="000000"/>
          <w:sz w:val="24"/>
        </w:rPr>
        <w:t>4.1.9 Learning resources practice and assessment</w:t>
      </w:r>
    </w:p>
    <w:p>
      <w:pPr>
        <w:keepLines w:val="0"/>
        <w:spacing w:line="360" w:lineRule="auto" w:after="120"/>
        <w:ind w:firstLine="504"/>
        <w:jc w:val="both"/>
      </w:pPr>
      <w:r>
        <w:rPr>
          <w:rFonts w:ascii="Times New Roman" w:hAnsi="Times New Roman"/>
          <w:color w:val="000000"/>
          <w:sz w:val="24"/>
        </w:rPr>
        <w:t>Turns recommendations into measurable learning actions.</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Lessons are mapped to skills and record activity events such as started, viewed and completed. Those events affect engagement only. Practice and distinct post-lesson assessment pools are selected by the server, correct options remain hidden until submission, and the mastery service receives scored performance evidence.</w:t>
      </w:r>
    </w:p>
    <w:p>
      <w:pPr>
        <w:spacing w:line="324" w:lineRule="auto" w:after="100"/>
        <w:ind w:left="259" w:hanging="259"/>
        <w:jc w:val="both"/>
      </w:pPr>
      <w:r>
        <w:rPr>
          <w:rFonts w:ascii="Times New Roman" w:hAnsi="Times New Roman"/>
          <w:b/>
          <w:color w:val="000000"/>
          <w:sz w:val="22"/>
        </w:rPr>
        <w:t xml:space="preserve">Current path action, resource events or submitted answers. </w:t>
      </w:r>
      <w:r>
        <w:rPr>
          <w:rFonts w:ascii="Times New Roman" w:hAnsi="Times New Roman"/>
          <w:color w:val="000000"/>
          <w:sz w:val="22"/>
        </w:rPr>
        <w:t>Outputs: Activity history or new performance evidence and state change.</w:t>
      </w:r>
    </w:p>
    <w:p>
      <w:pPr>
        <w:pStyle w:val="Heading3"/>
      </w:pPr>
      <w:r>
        <w:rPr>
          <w:rFonts w:ascii="Times New Roman" w:hAnsi="Times New Roman"/>
          <w:b/>
          <w:color w:val="000000"/>
          <w:sz w:val="24"/>
        </w:rPr>
        <w:t>4.1.10 Synthetic research dataset</w:t>
      </w:r>
    </w:p>
    <w:p>
      <w:pPr>
        <w:keepLines w:val="0"/>
        <w:spacing w:line="360" w:lineRule="auto" w:after="120"/>
        <w:ind w:firstLine="504"/>
        <w:jc w:val="both"/>
      </w:pPr>
      <w:r>
        <w:rPr>
          <w:rFonts w:ascii="Times New Roman" w:hAnsi="Times New Roman"/>
          <w:color w:val="000000"/>
          <w:sz w:val="24"/>
        </w:rPr>
        <w:t>Provides reproducible training and evaluation data without presenting synthetic learners as real users.</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A curriculum snapshot drives a seed-42 simulator with 1,000 synthetic learners and 20,000 interactions. It models mastery, prerequisites, retention, engagement, practice, completion, time, assessment improvement, feedback and explicit noise. Labels are determined from a weighted benefit score rather than assigned randomly. The data is never imported into the application database.</w:t>
      </w:r>
    </w:p>
    <w:p>
      <w:pPr>
        <w:spacing w:line="324" w:lineRule="auto" w:after="100"/>
        <w:ind w:left="259" w:hanging="259"/>
        <w:jc w:val="both"/>
      </w:pPr>
      <w:r>
        <w:rPr>
          <w:rFonts w:ascii="Times New Roman" w:hAnsi="Times New Roman"/>
          <w:b/>
          <w:color w:val="000000"/>
          <w:sz w:val="22"/>
        </w:rPr>
        <w:t xml:space="preserve">Versioned active curriculum snapshot and fixed random seed. </w:t>
      </w:r>
      <w:r>
        <w:rPr>
          <w:rFonts w:ascii="Times New Roman" w:hAnsi="Times New Roman"/>
          <w:color w:val="000000"/>
          <w:sz w:val="22"/>
        </w:rPr>
        <w:t>Outputs: Synthetic interactions, manifest, distributions and checksums.</w:t>
      </w:r>
    </w:p>
    <w:p>
      <w:pPr>
        <w:pStyle w:val="Heading3"/>
      </w:pPr>
      <w:r>
        <w:rPr>
          <w:rFonts w:ascii="Times New Roman" w:hAnsi="Times New Roman"/>
          <w:b/>
          <w:color w:val="000000"/>
          <w:sz w:val="24"/>
        </w:rPr>
        <w:t>4.1.11 Feature engineering</w:t>
      </w:r>
    </w:p>
    <w:p>
      <w:pPr>
        <w:keepLines w:val="0"/>
        <w:spacing w:line="360" w:lineRule="auto" w:after="120"/>
        <w:ind w:firstLine="504"/>
        <w:jc w:val="both"/>
      </w:pPr>
      <w:r>
        <w:rPr>
          <w:rFonts w:ascii="Times New Roman" w:hAnsi="Times New Roman"/>
          <w:color w:val="000000"/>
          <w:sz w:val="24"/>
        </w:rPr>
        <w:t>Converts decision-time learner and candidate context into a stable model contract.</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Feature version learner-candidate-features-v2 contains 55 numeric fields in a fixed order. Identifiers and labels remain separate. Current outcome fields are blocked, and historical outcome features are shifted by one interaction to prevent future leakage. A simulator-only latent ability variable was replaced with an observable performance proxy.</w:t>
      </w:r>
    </w:p>
    <w:p>
      <w:pPr>
        <w:spacing w:line="324" w:lineRule="auto" w:after="100"/>
        <w:ind w:left="259" w:hanging="259"/>
        <w:jc w:val="both"/>
      </w:pPr>
      <w:r>
        <w:rPr>
          <w:rFonts w:ascii="Times New Roman" w:hAnsi="Times New Roman"/>
          <w:b/>
          <w:color w:val="000000"/>
          <w:sz w:val="22"/>
        </w:rPr>
        <w:t xml:space="preserve">Candidate interaction history available at recommendation time. </w:t>
      </w:r>
      <w:r>
        <w:rPr>
          <w:rFonts w:ascii="Times New Roman" w:hAnsi="Times New Roman"/>
          <w:color w:val="000000"/>
          <w:sz w:val="22"/>
        </w:rPr>
        <w:t>Outputs: Normalized 55-feature matrix plus separate metadata and label.</w:t>
      </w:r>
    </w:p>
    <w:p>
      <w:pPr>
        <w:pStyle w:val="Heading3"/>
      </w:pPr>
      <w:r>
        <w:rPr>
          <w:rFonts w:ascii="Times New Roman" w:hAnsi="Times New Roman"/>
          <w:b/>
          <w:color w:val="000000"/>
          <w:sz w:val="24"/>
        </w:rPr>
        <w:t>4.1.12 Model training and evaluation</w:t>
      </w:r>
    </w:p>
    <w:p>
      <w:pPr>
        <w:keepLines w:val="0"/>
        <w:spacing w:line="360" w:lineRule="auto" w:after="120"/>
        <w:ind w:firstLine="504"/>
        <w:jc w:val="both"/>
      </w:pPr>
      <w:r>
        <w:rPr>
          <w:rFonts w:ascii="Times New Roman" w:hAnsi="Times New Roman"/>
          <w:color w:val="000000"/>
          <w:sz w:val="24"/>
        </w:rPr>
        <w:t>Selects a benefit-ranking model through reproducible learner-disjoint experimentation.</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Learners are split 70 percent training, 15 percent validation and 15 percent test with no overlap. Gradient Boosting, Random Forest and Logistic Regression are compared with Highest Skill Gap and Popularity baselines. Validation NDCG at 5 selects the model, ROC-AUC and F1 break ties, and the classification threshold is chosen on validation before the test set is opened.</w:t>
      </w:r>
    </w:p>
    <w:p>
      <w:pPr>
        <w:spacing w:line="324" w:lineRule="auto" w:after="100"/>
        <w:ind w:left="259" w:hanging="259"/>
        <w:jc w:val="both"/>
      </w:pPr>
      <w:r>
        <w:rPr>
          <w:rFonts w:ascii="Times New Roman" w:hAnsi="Times New Roman"/>
          <w:b/>
          <w:color w:val="000000"/>
          <w:sz w:val="22"/>
        </w:rPr>
        <w:t xml:space="preserve">Frozen features, labels, split assignment and seed 42. </w:t>
      </w:r>
      <w:r>
        <w:rPr>
          <w:rFonts w:ascii="Times New Roman" w:hAnsi="Times New Roman"/>
          <w:color w:val="000000"/>
          <w:sz w:val="22"/>
        </w:rPr>
        <w:t>Outputs: Selected Random Forest artifact, manifest, metrics and checksum.</w:t>
      </w:r>
    </w:p>
    <w:p>
      <w:r>
        <w:br w:type="page"/>
      </w:r>
    </w:p>
    <w:p>
      <w:pPr>
        <w:pStyle w:val="Heading3"/>
      </w:pPr>
      <w:r>
        <w:rPr>
          <w:rFonts w:ascii="Times New Roman" w:hAnsi="Times New Roman"/>
          <w:b/>
          <w:color w:val="000000"/>
          <w:sz w:val="24"/>
        </w:rPr>
        <w:t>4.1.13 Checked inference service</w:t>
      </w:r>
    </w:p>
    <w:p>
      <w:pPr>
        <w:keepLines w:val="0"/>
        <w:spacing w:line="360" w:lineRule="auto" w:after="120"/>
        <w:ind w:firstLine="504"/>
        <w:jc w:val="both"/>
      </w:pPr>
      <w:r>
        <w:rPr>
          <w:rFonts w:ascii="Times New Roman" w:hAnsi="Times New Roman"/>
          <w:color w:val="000000"/>
          <w:sz w:val="24"/>
        </w:rPr>
        <w:t>Serves model probabilities without allowing an incompatible or corrupt artifact to influence a path.</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FastAPI verifies artifact SHA-256, model version, feature version, inference version, feature count, exact field order and positive-class contract before prediction. Invalid bounds or schema receive 422; missing or incompatible artifacts receive 503. There is no heuristic fallback and the service is stateless.</w:t>
      </w:r>
    </w:p>
    <w:p>
      <w:pPr>
        <w:spacing w:line="324" w:lineRule="auto" w:after="100"/>
        <w:ind w:left="259" w:hanging="259"/>
        <w:jc w:val="both"/>
      </w:pPr>
      <w:r>
        <w:rPr>
          <w:rFonts w:ascii="Times New Roman" w:hAnsi="Times New Roman"/>
          <w:b/>
          <w:color w:val="000000"/>
          <w:sz w:val="22"/>
        </w:rPr>
        <w:t xml:space="preserve">Eligible candidate records using the frozen feature contract. </w:t>
      </w:r>
      <w:r>
        <w:rPr>
          <w:rFonts w:ascii="Times New Roman" w:hAnsi="Times New Roman"/>
          <w:color w:val="000000"/>
          <w:sz w:val="22"/>
        </w:rPr>
        <w:t>Outputs: Benefit probabilities with model and contract metadata.</w:t>
      </w:r>
    </w:p>
    <w:p>
      <w:pPr>
        <w:pStyle w:val="Heading3"/>
      </w:pPr>
      <w:r>
        <w:rPr>
          <w:rFonts w:ascii="Times New Roman" w:hAnsi="Times New Roman"/>
          <w:b/>
          <w:color w:val="000000"/>
          <w:sz w:val="24"/>
        </w:rPr>
        <w:t>4.1.14 Personalized path engine</w:t>
      </w:r>
    </w:p>
    <w:p>
      <w:pPr>
        <w:keepLines w:val="0"/>
        <w:spacing w:line="360" w:lineRule="auto" w:after="120"/>
        <w:ind w:firstLine="504"/>
        <w:jc w:val="both"/>
      </w:pPr>
      <w:r>
        <w:rPr>
          <w:rFonts w:ascii="Times New Roman" w:hAnsi="Times New Roman"/>
          <w:color w:val="000000"/>
          <w:sz w:val="24"/>
        </w:rPr>
        <w:t>Builds the visual centerpiece that connects prior knowledge, current action, future sequence and locked dependencies.</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The API combines inference probability with a 0.08 revision bonus and at most 0.06 times the NetworkX gateway score. It then applies dependency-aware ordering and stable tie-breaks. One path belongs to one enrollment and exposes RECOGNIZED, CURRENT, RECOMMENDED_NEXT, UPCOMING and LOCKED lanes. The stored snapshot includes decision-time mastery, confidence, retention, prerequisites, reason codes and version identifiers.</w:t>
      </w:r>
    </w:p>
    <w:p>
      <w:pPr>
        <w:spacing w:line="324" w:lineRule="auto" w:after="100"/>
        <w:ind w:left="259" w:hanging="259"/>
        <w:jc w:val="both"/>
      </w:pPr>
      <w:r>
        <w:rPr>
          <w:rFonts w:ascii="Times New Roman" w:hAnsi="Times New Roman"/>
          <w:b/>
          <w:color w:val="000000"/>
          <w:sz w:val="22"/>
        </w:rPr>
        <w:t xml:space="preserve">Eligible candidates, ML scores, graph analytics and deterministic policy. </w:t>
      </w:r>
      <w:r>
        <w:rPr>
          <w:rFonts w:ascii="Times New Roman" w:hAnsi="Times New Roman"/>
          <w:color w:val="000000"/>
          <w:sz w:val="22"/>
        </w:rPr>
        <w:t>Outputs: Versioned dependency-safe path and Learn Next explanation.</w:t>
      </w:r>
    </w:p>
    <w:p>
      <w:pPr>
        <w:pStyle w:val="Heading3"/>
      </w:pPr>
      <w:r>
        <w:rPr>
          <w:rFonts w:ascii="Times New Roman" w:hAnsi="Times New Roman"/>
          <w:b/>
          <w:color w:val="000000"/>
          <w:sz w:val="24"/>
        </w:rPr>
        <w:t>4.1.15 Cross-course coordination</w:t>
      </w:r>
    </w:p>
    <w:p>
      <w:pPr>
        <w:keepLines w:val="0"/>
        <w:spacing w:line="360" w:lineRule="auto" w:after="120"/>
        <w:ind w:firstLine="504"/>
        <w:jc w:val="both"/>
      </w:pPr>
      <w:r>
        <w:rPr>
          <w:rFonts w:ascii="Times New Roman" w:hAnsi="Times New Roman"/>
          <w:color w:val="000000"/>
          <w:sz w:val="24"/>
        </w:rPr>
        <w:t>Prevents multiple active courses from presenting confusing duplicate priorities while preserving each course path.</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Only current ACTIVE paths participate. The service groups identical global skills across course contexts and adjusts coordination priority using the best course priority, up to two additional active-course contexts and optional goal relevance. The result recommends a coordinated next action without merging or rewriting the underlying paths.</w:t>
      </w:r>
    </w:p>
    <w:p>
      <w:pPr>
        <w:spacing w:line="324" w:lineRule="auto" w:after="100"/>
        <w:ind w:left="259" w:hanging="259"/>
        <w:jc w:val="both"/>
      </w:pPr>
      <w:r>
        <w:rPr>
          <w:rFonts w:ascii="Times New Roman" w:hAnsi="Times New Roman"/>
          <w:b/>
          <w:color w:val="000000"/>
          <w:sz w:val="22"/>
        </w:rPr>
        <w:t xml:space="preserve">Current active paths across the learner's enrollments. </w:t>
      </w:r>
      <w:r>
        <w:rPr>
          <w:rFonts w:ascii="Times New Roman" w:hAnsi="Times New Roman"/>
          <w:color w:val="000000"/>
          <w:sz w:val="22"/>
        </w:rPr>
        <w:t>Outputs: Coordinated next action and cross-course reuse explanation.</w:t>
      </w:r>
    </w:p>
    <w:p>
      <w:pPr>
        <w:pStyle w:val="Heading3"/>
      </w:pPr>
      <w:r>
        <w:rPr>
          <w:rFonts w:ascii="Times New Roman" w:hAnsi="Times New Roman"/>
          <w:b/>
          <w:color w:val="000000"/>
          <w:sz w:val="24"/>
        </w:rPr>
        <w:t>4.1.16 Dynamic adaptation and history</w:t>
      </w:r>
    </w:p>
    <w:p>
      <w:pPr>
        <w:keepLines w:val="0"/>
        <w:spacing w:line="360" w:lineRule="auto" w:after="120"/>
        <w:ind w:firstLine="504"/>
        <w:jc w:val="both"/>
      </w:pPr>
      <w:r>
        <w:rPr>
          <w:rFonts w:ascii="Times New Roman" w:hAnsi="Times New Roman"/>
          <w:color w:val="000000"/>
          <w:sz w:val="24"/>
        </w:rPr>
        <w:t>Makes path changes explicit after meaningful learner evidence.</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New evidence marks affected ACTIVE paths STALE. Regeneration runs the complete prerequisite, graph, candidate, inference and ordering pipeline inside a transaction. The old row becomes SUPERSEDED, the new row becomes ACTIVE, and change summaries identify moved, added, removed, unlocked or revision-due skills.</w:t>
      </w:r>
    </w:p>
    <w:p>
      <w:pPr>
        <w:spacing w:line="324" w:lineRule="auto" w:after="100"/>
        <w:ind w:left="259" w:hanging="259"/>
        <w:jc w:val="both"/>
      </w:pPr>
      <w:r>
        <w:rPr>
          <w:rFonts w:ascii="Times New Roman" w:hAnsi="Times New Roman"/>
          <w:b/>
          <w:color w:val="000000"/>
          <w:sz w:val="22"/>
        </w:rPr>
        <w:t xml:space="preserve">Stale path, current learner state and curriculum. </w:t>
      </w:r>
      <w:r>
        <w:rPr>
          <w:rFonts w:ascii="Times New Roman" w:hAnsi="Times New Roman"/>
          <w:color w:val="000000"/>
          <w:sz w:val="22"/>
        </w:rPr>
        <w:t>Outputs: New immutable path version plus event and change summary.</w:t>
      </w:r>
    </w:p>
    <w:p>
      <w:r>
        <w:br w:type="page"/>
      </w:r>
    </w:p>
    <w:p>
      <w:pPr>
        <w:pStyle w:val="Heading3"/>
      </w:pPr>
      <w:r>
        <w:rPr>
          <w:rFonts w:ascii="Times New Roman" w:hAnsi="Times New Roman"/>
          <w:b/>
          <w:color w:val="000000"/>
          <w:sz w:val="24"/>
        </w:rPr>
        <w:t>4.1.17 Recommendation feedback and attribution</w:t>
      </w:r>
    </w:p>
    <w:p>
      <w:pPr>
        <w:keepLines w:val="0"/>
        <w:spacing w:line="360" w:lineRule="auto" w:after="120"/>
        <w:ind w:firstLine="504"/>
        <w:jc w:val="both"/>
      </w:pPr>
      <w:r>
        <w:rPr>
          <w:rFonts w:ascii="Times New Roman" w:hAnsi="Times New Roman"/>
          <w:color w:val="000000"/>
          <w:sz w:val="24"/>
        </w:rPr>
        <w:t>Captures learner response and later observed outcomes without claiming causality.</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Accepted or declined feedback applies only to the current Learn Next item and can include a structured rejection reason. Later assessed evidence within a 30-day window is compared with the recorded baseline. A change of at least plus or minus 0.05 is classified as improvement or decline; missing baseline remains OBSERVED_NO_BASELINE.</w:t>
      </w:r>
    </w:p>
    <w:p>
      <w:pPr>
        <w:spacing w:line="324" w:lineRule="auto" w:after="100"/>
        <w:ind w:left="259" w:hanging="259"/>
        <w:jc w:val="both"/>
      </w:pPr>
      <w:r>
        <w:rPr>
          <w:rFonts w:ascii="Times New Roman" w:hAnsi="Times New Roman"/>
          <w:b/>
          <w:color w:val="000000"/>
          <w:sz w:val="22"/>
        </w:rPr>
        <w:t xml:space="preserve">Current recommendation response and later assessed evidence. </w:t>
      </w:r>
      <w:r>
        <w:rPr>
          <w:rFonts w:ascii="Times New Roman" w:hAnsi="Times New Roman"/>
          <w:color w:val="000000"/>
          <w:sz w:val="22"/>
        </w:rPr>
        <w:t>Outputs: Version-linked observational outcome for evaluation.</w:t>
      </w:r>
    </w:p>
    <w:p>
      <w:pPr>
        <w:pStyle w:val="Heading3"/>
      </w:pPr>
      <w:r>
        <w:rPr>
          <w:rFonts w:ascii="Times New Roman" w:hAnsi="Times New Roman"/>
          <w:b/>
          <w:color w:val="000000"/>
          <w:sz w:val="24"/>
        </w:rPr>
        <w:t>4.1.18 Analytics governance and reviewer tools</w:t>
      </w:r>
    </w:p>
    <w:p>
      <w:pPr>
        <w:keepLines w:val="0"/>
        <w:spacing w:line="360" w:lineRule="auto" w:after="120"/>
        <w:ind w:firstLine="504"/>
        <w:jc w:val="both"/>
      </w:pPr>
      <w:r>
        <w:rPr>
          <w:rFonts w:ascii="Times New Roman" w:hAnsi="Times New Roman"/>
          <w:color w:val="000000"/>
          <w:sz w:val="24"/>
        </w:rPr>
        <w:t>Shows system performance honestly and blocks conclusions when the sample is too small.</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Learner analytics summarizes real backend state. Reviewer pages expose candidate partitions, synthetic data lineage, feature contracts, model metrics, inference checks and governance. Acceptance rates are withheld below 30 responses, calibration below 30 assessed outcomes, drift below 50 recent and 50 reference predictions, and retraining eligibility below 100 assessed recommendation outcomes. Promotion remains human-controlled.</w:t>
      </w:r>
    </w:p>
    <w:p>
      <w:pPr>
        <w:spacing w:line="324" w:lineRule="auto" w:after="100"/>
        <w:ind w:left="259" w:hanging="259"/>
        <w:jc w:val="both"/>
      </w:pPr>
      <w:r>
        <w:rPr>
          <w:rFonts w:ascii="Times New Roman" w:hAnsi="Times New Roman"/>
          <w:b/>
          <w:color w:val="000000"/>
          <w:sz w:val="22"/>
        </w:rPr>
        <w:t xml:space="preserve">Stored path, feedback, prediction and outcome histories. </w:t>
      </w:r>
      <w:r>
        <w:rPr>
          <w:rFonts w:ascii="Times New Roman" w:hAnsi="Times New Roman"/>
          <w:color w:val="000000"/>
          <w:sz w:val="22"/>
        </w:rPr>
        <w:t>Outputs: Metrics or explicit insufficient-sample status and governance decision.</w:t>
      </w:r>
    </w:p>
    <w:p>
      <w:pPr>
        <w:pStyle w:val="Heading3"/>
      </w:pPr>
      <w:r>
        <w:rPr>
          <w:rFonts w:ascii="Times New Roman" w:hAnsi="Times New Roman"/>
          <w:b/>
          <w:color w:val="000000"/>
          <w:sz w:val="24"/>
        </w:rPr>
        <w:t>4.1.19 Modern learner interface</w:t>
      </w:r>
    </w:p>
    <w:p>
      <w:pPr>
        <w:keepLines w:val="0"/>
        <w:spacing w:line="360" w:lineRule="auto" w:after="120"/>
        <w:ind w:firstLine="504"/>
        <w:jc w:val="both"/>
      </w:pPr>
      <w:r>
        <w:rPr>
          <w:rFonts w:ascii="Times New Roman" w:hAnsi="Times New Roman"/>
          <w:color w:val="000000"/>
          <w:sz w:val="24"/>
        </w:rPr>
        <w:t>Makes personalization immediately understandable rather than hiding it behind CRUD screens.</w:t>
      </w:r>
    </w:p>
    <w:p>
      <w:pPr>
        <w:keepLines w:val="0"/>
        <w:spacing w:line="360" w:lineRule="auto" w:after="120"/>
        <w:ind w:firstLine="504"/>
        <w:jc w:val="both"/>
      </w:pPr>
      <w:r>
        <w:rPr>
          <w:rFonts w:ascii="Times New Roman" w:hAnsi="Times New Roman"/>
          <w:b/>
          <w:color w:val="000000"/>
          <w:sz w:val="24"/>
        </w:rPr>
        <w:t>Technical implementation</w:t>
      </w:r>
      <w:r>
        <w:rPr>
          <w:rFonts w:ascii="Times New Roman" w:hAnsi="Times New Roman"/>
          <w:color w:val="000000"/>
          <w:sz w:val="24"/>
        </w:rPr>
        <w:t xml:space="preserve">  React pages consume typed API clients and render enrollment-aware dashboard cards, diagnostic progress and results, the horizontal personalized path, Learn Next explanation, skill passport, prerequisite graph, retention states, lessons, practice, assessment, path history and cross-course recognition. Loading, empty, error and stale states are represented explicitly.</w:t>
      </w:r>
    </w:p>
    <w:p>
      <w:pPr>
        <w:spacing w:line="324" w:lineRule="auto" w:after="100"/>
        <w:ind w:left="259" w:hanging="259"/>
        <w:jc w:val="both"/>
      </w:pPr>
      <w:r>
        <w:rPr>
          <w:rFonts w:ascii="Times New Roman" w:hAnsi="Times New Roman"/>
          <w:b/>
          <w:color w:val="000000"/>
          <w:sz w:val="22"/>
        </w:rPr>
        <w:t xml:space="preserve">Real API responses and route context. </w:t>
      </w:r>
      <w:r>
        <w:rPr>
          <w:rFonts w:ascii="Times New Roman" w:hAnsi="Times New Roman"/>
          <w:color w:val="000000"/>
          <w:sz w:val="22"/>
        </w:rPr>
        <w:t>Outputs: Accessible learner actions and reviewer-visible intelligence.</w:t>
      </w:r>
    </w:p>
    <w:p>
      <w:pPr>
        <w:pStyle w:val="Heading2"/>
      </w:pPr>
      <w:r>
        <w:rPr>
          <w:rFonts w:ascii="Times New Roman" w:hAnsi="Times New Roman"/>
          <w:b/>
          <w:color w:val="000000"/>
          <w:sz w:val="24"/>
        </w:rPr>
        <w:t>4.2 ALGORITHMS</w:t>
      </w:r>
    </w:p>
    <w:p>
      <w:pPr>
        <w:keepNext/>
        <w:spacing w:after="160"/>
        <w:jc w:val="both"/>
      </w:pPr>
      <w:r>
        <w:rPr>
          <w:rFonts w:ascii="Times New Roman" w:hAnsi="Times New Roman"/>
          <w:i/>
          <w:color w:val="000000"/>
          <w:sz w:val="22"/>
        </w:rPr>
        <w:t>How evidence becomes knowledge and knowledge becomes a path</w:t>
      </w:r>
    </w:p>
    <w:p>
      <w:pPr>
        <w:pStyle w:val="Heading3"/>
      </w:pPr>
      <w:r>
        <w:rPr>
          <w:rFonts w:ascii="Times New Roman" w:hAnsi="Times New Roman"/>
          <w:b/>
          <w:color w:val="000000"/>
          <w:sz w:val="24"/>
        </w:rPr>
        <w:t>4.2.1 Difficulty-aware mastery update</w:t>
      </w:r>
    </w:p>
    <w:p>
      <w:pPr>
        <w:keepLines w:val="0"/>
        <w:spacing w:line="360" w:lineRule="auto" w:after="120"/>
        <w:ind w:firstLine="504"/>
        <w:jc w:val="both"/>
      </w:pPr>
      <w:r>
        <w:rPr>
          <w:rFonts w:ascii="Times New Roman" w:hAnsi="Times New Roman"/>
          <w:color w:val="000000"/>
          <w:sz w:val="24"/>
        </w:rPr>
        <w:t>Each server-scored observation becomes a bounded performance signal. The mastery service applies a source weight: 0.40 for assessment, diagnostic and module assessment, 0.30 for quiz, 0.25 for practice and 0.35 for retention check. Diagnostic reliability further reduces the effective weight when evidence is sparse or narrow.</w:t>
      </w:r>
    </w:p>
    <w:p>
      <w:pPr>
        <w:pStyle w:val="CaptionText"/>
      </w:pPr>
      <w:r>
        <w:rPr>
          <w:rFonts w:ascii="Times New Roman" w:hAnsi="Times New Roman"/>
          <w:i/>
          <w:color w:val="000000"/>
          <w:sz w:val="20"/>
        </w:rPr>
        <w:t>Mastery update</w:t>
      </w:r>
    </w:p>
    <w:p>
      <w:pPr>
        <w:spacing w:before="60" w:after="80"/>
        <w:jc w:val="center"/>
      </w:pPr>
      <w:r>
        <w:rPr>
          <w:rFonts w:ascii="Cambria Math" w:hAnsi="Cambria Math"/>
          <w:b/>
          <w:color w:val="000000"/>
          <w:sz w:val="21"/>
        </w:rPr>
        <w:t>effective weight = source weight × reliability     |     mastery after = mastery before × (1 − effective weight) + measured performance × effective weight</w:t>
      </w:r>
    </w:p>
    <w:p>
      <w:pPr>
        <w:spacing w:line="264" w:lineRule="auto" w:after="160"/>
        <w:jc w:val="center"/>
      </w:pPr>
      <w:r>
        <w:rPr>
          <w:rFonts w:ascii="Times New Roman" w:hAnsi="Times New Roman"/>
          <w:i/>
          <w:color w:val="000000"/>
          <w:sz w:val="18"/>
        </w:rPr>
        <w:t>For a new skill, the diagnostic begins from a neutral 0.50 prior. All values are bounded to the valid zero-to-one interval.</w:t>
      </w:r>
    </w:p>
    <w:p>
      <w:pPr>
        <w:pStyle w:val="Heading3"/>
      </w:pPr>
      <w:r>
        <w:rPr>
          <w:rFonts w:ascii="Times New Roman" w:hAnsi="Times New Roman"/>
          <w:b/>
          <w:color w:val="000000"/>
          <w:sz w:val="24"/>
        </w:rPr>
        <w:t>4.2.2 Confidence and evidence-state policy</w:t>
      </w:r>
    </w:p>
    <w:p>
      <w:pPr>
        <w:keepLines w:val="0"/>
        <w:spacing w:line="360" w:lineRule="auto" w:after="120"/>
        <w:ind w:firstLine="504"/>
        <w:jc w:val="both"/>
      </w:pPr>
      <w:r>
        <w:rPr>
          <w:rFonts w:ascii="Times New Roman" w:hAnsi="Times New Roman"/>
          <w:color w:val="000000"/>
          <w:sz w:val="24"/>
        </w:rPr>
        <w:t>Confidence is not copied from mastery. It grows from independent evidence volume, multiple sessions, source diversity, answer consistency and difficulty coverage. Diagnostic evidence is capped at 0.45 because one placement session is not certification. ASSESSED requires at least five observations, two sessions and 0.45 confidence. VERIFIED requires at least twelve observations, four sessions, at least 0.70 consistency, at least 0.78 confidence, and source diversity or retention evidence.</w:t>
      </w:r>
    </w:p>
    <w:p>
      <w:pPr>
        <w:spacing w:line="324" w:lineRule="auto" w:after="100"/>
        <w:ind w:left="259" w:hanging="259"/>
        <w:jc w:val="both"/>
      </w:pPr>
      <w:r>
        <w:rPr>
          <w:rFonts w:ascii="Times New Roman" w:hAnsi="Times New Roman"/>
          <w:b/>
          <w:color w:val="000000"/>
          <w:sz w:val="22"/>
        </w:rPr>
        <w:t xml:space="preserve">UNKNOWN. </w:t>
      </w:r>
      <w:r>
        <w:rPr>
          <w:rFonts w:ascii="Times New Roman" w:hAnsi="Times New Roman"/>
          <w:color w:val="000000"/>
          <w:sz w:val="22"/>
        </w:rPr>
        <w:t>Interpretation: No performance observation; Minimum policy meaning: Do not infer either weakness or mastery.</w:t>
      </w:r>
    </w:p>
    <w:p>
      <w:pPr>
        <w:spacing w:line="324" w:lineRule="auto" w:after="100"/>
        <w:ind w:left="259" w:hanging="259"/>
        <w:jc w:val="both"/>
      </w:pPr>
      <w:r>
        <w:rPr>
          <w:rFonts w:ascii="Times New Roman" w:hAnsi="Times New Roman"/>
          <w:b/>
          <w:color w:val="000000"/>
          <w:sz w:val="22"/>
        </w:rPr>
        <w:t xml:space="preserve">ESTIMATED. </w:t>
      </w:r>
      <w:r>
        <w:rPr>
          <w:rFonts w:ascii="Times New Roman" w:hAnsi="Times New Roman"/>
          <w:color w:val="000000"/>
          <w:sz w:val="22"/>
        </w:rPr>
        <w:t>Interpretation: Some evidence but still sparse or narrow; Minimum policy meaning: Useful for personalization with visible uncertainty.</w:t>
      </w:r>
    </w:p>
    <w:p>
      <w:pPr>
        <w:spacing w:line="324" w:lineRule="auto" w:after="100"/>
        <w:ind w:left="259" w:hanging="259"/>
        <w:jc w:val="both"/>
      </w:pPr>
      <w:r>
        <w:rPr>
          <w:rFonts w:ascii="Times New Roman" w:hAnsi="Times New Roman"/>
          <w:b/>
          <w:color w:val="000000"/>
          <w:sz w:val="22"/>
        </w:rPr>
        <w:t xml:space="preserve">ASSESSED. </w:t>
      </w:r>
      <w:r>
        <w:rPr>
          <w:rFonts w:ascii="Times New Roman" w:hAnsi="Times New Roman"/>
          <w:color w:val="000000"/>
          <w:sz w:val="22"/>
        </w:rPr>
        <w:t>Interpretation: Repeated evidence meets assessment policy; Minimum policy meaning: At least 5 observations, 2 sessions and confidence 0.45.</w:t>
      </w:r>
    </w:p>
    <w:p>
      <w:pPr>
        <w:spacing w:line="324" w:lineRule="auto" w:after="100"/>
        <w:ind w:left="259" w:hanging="259"/>
        <w:jc w:val="both"/>
      </w:pPr>
      <w:r>
        <w:rPr>
          <w:rFonts w:ascii="Times New Roman" w:hAnsi="Times New Roman"/>
          <w:b/>
          <w:color w:val="000000"/>
          <w:sz w:val="22"/>
        </w:rPr>
        <w:t xml:space="preserve">VERIFIED. </w:t>
      </w:r>
      <w:r>
        <w:rPr>
          <w:rFonts w:ascii="Times New Roman" w:hAnsi="Times New Roman"/>
          <w:color w:val="000000"/>
          <w:sz w:val="22"/>
        </w:rPr>
        <w:t>Interpretation: Strictest support for the estimate; Minimum policy meaning: At least 12 observations, 4 sessions, consistency 0.70 and confidence 0.78 plus diversity.</w:t>
      </w:r>
    </w:p>
    <w:p>
      <w:pPr>
        <w:pStyle w:val="Heading3"/>
      </w:pPr>
      <w:r>
        <w:rPr>
          <w:rFonts w:ascii="Times New Roman" w:hAnsi="Times New Roman"/>
          <w:b/>
          <w:color w:val="000000"/>
          <w:sz w:val="24"/>
        </w:rPr>
        <w:t>4.2.3 Adaptive diagnostic selection</w:t>
      </w:r>
    </w:p>
    <w:p>
      <w:r>
        <w:drawing>
          <wp:inline xmlns:a="http://schemas.openxmlformats.org/drawingml/2006/main" xmlns:pic="http://schemas.openxmlformats.org/drawingml/2006/picture">
            <wp:extent cx="4617720" cy="6300448"/>
            <wp:docPr id="3" name="Picture 3" descr="Diagnostic v3 sequence with five coverage slots, eight confirmation slots, two verification slots and evidence-bounded per-skill results" title="Diagnostic v3 sequence with five coverage slots, eight confirmation slots, two verification slots and evidence-bounded per-skill results"/>
            <wp:cNvGraphicFramePr>
              <a:graphicFrameLocks noChangeAspect="1"/>
            </wp:cNvGraphicFramePr>
            <a:graphic>
              <a:graphicData uri="http://schemas.openxmlformats.org/drawingml/2006/picture">
                <pic:pic>
                  <pic:nvPicPr>
                    <pic:cNvPr id="0" name="diagnostic-v5.png"/>
                    <pic:cNvPicPr/>
                  </pic:nvPicPr>
                  <pic:blipFill>
                    <a:blip r:embed="rId14"/>
                    <a:stretch>
                      <a:fillRect/>
                    </a:stretch>
                  </pic:blipFill>
                  <pic:spPr>
                    <a:xfrm>
                      <a:off x="0" y="0"/>
                      <a:ext cx="4617720" cy="6300448"/>
                    </a:xfrm>
                    <a:prstGeom prst="rect"/>
                  </pic:spPr>
                </pic:pic>
              </a:graphicData>
            </a:graphic>
          </wp:inline>
        </w:drawing>
      </w:r>
    </w:p>
    <w:p>
      <w:pPr>
        <w:pStyle w:val="CaptionText"/>
      </w:pPr>
      <w:r>
        <w:rPr>
          <w:rFonts w:ascii="Times New Roman" w:hAnsi="Times New Roman"/>
          <w:i/>
          <w:color w:val="000000"/>
          <w:sz w:val="20"/>
        </w:rPr>
        <w:t>Figure 4.1 Evidence-driven adaptive diagnostic v5</w:t>
      </w:r>
    </w:p>
    <w:p>
      <w:pPr>
        <w:keepLines w:val="0"/>
        <w:spacing w:line="360" w:lineRule="auto" w:after="120"/>
        <w:ind w:firstLine="504"/>
        <w:jc w:val="both"/>
      </w:pPr>
      <w:r>
        <w:rPr>
          <w:rFonts w:ascii="Times New Roman" w:hAnsi="Times New Roman"/>
          <w:color w:val="000000"/>
          <w:sz w:val="24"/>
        </w:rPr>
        <w:t>The selector scores active course questions from signals available at that point in the session: unknown state, distance from target, confidence, retention risk, required downstream dependents, item discrimination, difficulty fit, cognitive novelty, missing application evidence and contradiction risk. Coverage favors different high-value skills. Confirmation selects a second or third independent observation. Verification resolves contradictions or missing application evidence. No skill receives more than three direct observations in one session.</w:t>
      </w:r>
    </w:p>
    <w:p>
      <w:pPr>
        <w:pStyle w:val="CaptionText"/>
      </w:pPr>
      <w:r>
        <w:rPr>
          <w:rFonts w:ascii="Times New Roman" w:hAnsi="Times New Roman"/>
          <w:i/>
          <w:color w:val="000000"/>
          <w:sz w:val="20"/>
        </w:rPr>
        <w:t>Table 4.1 Diagnostic classification and Decision rule in plain language</w:t>
      </w:r>
    </w:p>
    <w:tbl>
      <w:tblPr>
        <w:tblStyle w:val="TableGrid"/>
        <w:tblW w:type="auto" w:w="0"/>
        <w:tblLayout w:type="fixed"/>
        <w:tblLook w:firstColumn="1" w:firstRow="1" w:lastColumn="0" w:lastRow="0" w:noHBand="0" w:noVBand="1" w:val="04A0"/>
      </w:tblPr>
      <w:tblGrid>
        <w:gridCol w:w="4752"/>
        <w:gridCol w:w="4752"/>
      </w:tblGrid>
      <w:tr>
        <w:trPr>
          <w:tblHeader w:val="true"/>
        </w:trPr>
        <w:tc>
          <w:tcPr>
            <w:tcW w:type="dxa" w:w="2374"/>
            <w:shd w:fill="172554"/>
            <w:vAlign w:val="center"/>
            <w:tcMar>
              <w:top w:w="90" w:type="dxa"/>
              <w:start w:w="90" w:type="dxa"/>
              <w:bottom w:w="90" w:type="dxa"/>
              <w:end w:w="90" w:type="dxa"/>
            </w:tcMar>
          </w:tcPr>
          <w:p>
            <w:pPr>
              <w:jc w:val="center"/>
            </w:pPr>
            <w:r/>
            <w:r>
              <w:rPr>
                <w:rFonts w:ascii="Times New Roman" w:hAnsi="Times New Roman"/>
                <w:b/>
                <w:color w:val="FFFFFF"/>
                <w:sz w:val="16"/>
              </w:rPr>
              <w:t>Diagnostic classification</w:t>
            </w:r>
          </w:p>
        </w:tc>
        <w:tc>
          <w:tcPr>
            <w:tcW w:type="dxa" w:w="6986"/>
            <w:shd w:fill="172554"/>
            <w:vAlign w:val="center"/>
            <w:tcMar>
              <w:top w:w="90" w:type="dxa"/>
              <w:start w:w="90" w:type="dxa"/>
              <w:bottom w:w="90" w:type="dxa"/>
              <w:end w:w="90" w:type="dxa"/>
            </w:tcMar>
          </w:tcPr>
          <w:p>
            <w:pPr>
              <w:jc w:val="center"/>
            </w:pPr>
            <w:r/>
            <w:r>
              <w:rPr>
                <w:rFonts w:ascii="Times New Roman" w:hAnsi="Times New Roman"/>
                <w:b/>
                <w:color w:val="FFFFFF"/>
                <w:sz w:val="16"/>
              </w:rPr>
              <w:t>Decision rule in plain language</w:t>
            </w:r>
          </w:p>
        </w:tc>
      </w:tr>
      <w:tr>
        <w:tc>
          <w:tcPr>
            <w:tcW w:type="dxa" w:w="2374"/>
            <w:vAlign w:val="center"/>
            <w:tcMar>
              <w:top w:w="90" w:type="dxa"/>
              <w:start w:w="90" w:type="dxa"/>
              <w:bottom w:w="90" w:type="dxa"/>
              <w:end w:w="90" w:type="dxa"/>
            </w:tcMar>
          </w:tcPr>
          <w:p>
            <w:pPr>
              <w:spacing w:line="252" w:lineRule="auto" w:after="0"/>
            </w:pPr>
            <w:r/>
            <w:r>
              <w:rPr>
                <w:rFonts w:ascii="Times New Roman" w:hAnsi="Times New Roman"/>
                <w:color w:val="000000"/>
                <w:sz w:val="16"/>
              </w:rPr>
              <w:t>MASTERED</w:t>
            </w:r>
          </w:p>
        </w:tc>
        <w:tc>
          <w:tcPr>
            <w:tcW w:type="dxa" w:w="6986"/>
            <w:vAlign w:val="center"/>
            <w:tcMar>
              <w:top w:w="90" w:type="dxa"/>
              <w:start w:w="90" w:type="dxa"/>
              <w:bottom w:w="90" w:type="dxa"/>
              <w:end w:w="90" w:type="dxa"/>
            </w:tcMar>
          </w:tcPr>
          <w:p>
            <w:pPr>
              <w:spacing w:line="252" w:lineRule="auto" w:after="0"/>
            </w:pPr>
            <w:r/>
            <w:r>
              <w:rPr>
                <w:rFonts w:ascii="Times New Roman" w:hAnsi="Times New Roman"/>
                <w:color w:val="000000"/>
                <w:sz w:val="16"/>
              </w:rPr>
              <w:t>Three varied observations, correct application or analysis, target mastery and sufficient confidence</w:t>
            </w:r>
          </w:p>
        </w:tc>
      </w:tr>
      <w:tr>
        <w:tc>
          <w:tcPr>
            <w:tcW w:type="dxa" w:w="2374"/>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READY</w:t>
            </w:r>
          </w:p>
        </w:tc>
        <w:tc>
          <w:tcPr>
            <w:tcW w:type="dxa" w:w="698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Positive evidence supports proceeding but is below certification</w:t>
            </w:r>
          </w:p>
        </w:tc>
      </w:tr>
      <w:tr>
        <w:tc>
          <w:tcPr>
            <w:tcW w:type="dxa" w:w="2374"/>
            <w:vAlign w:val="center"/>
            <w:tcMar>
              <w:top w:w="90" w:type="dxa"/>
              <w:start w:w="90" w:type="dxa"/>
              <w:bottom w:w="90" w:type="dxa"/>
              <w:end w:w="90" w:type="dxa"/>
            </w:tcMar>
          </w:tcPr>
          <w:p>
            <w:pPr>
              <w:spacing w:line="252" w:lineRule="auto" w:after="0"/>
            </w:pPr>
            <w:r/>
            <w:r>
              <w:rPr>
                <w:rFonts w:ascii="Times New Roman" w:hAnsi="Times New Roman"/>
                <w:color w:val="000000"/>
                <w:sz w:val="16"/>
              </w:rPr>
              <w:t>GAP</w:t>
            </w:r>
          </w:p>
        </w:tc>
        <w:tc>
          <w:tcPr>
            <w:tcW w:type="dxa" w:w="6986"/>
            <w:vAlign w:val="center"/>
            <w:tcMar>
              <w:top w:w="90" w:type="dxa"/>
              <w:start w:w="90" w:type="dxa"/>
              <w:bottom w:w="90" w:type="dxa"/>
              <w:end w:w="90" w:type="dxa"/>
            </w:tcMar>
          </w:tcPr>
          <w:p>
            <w:pPr>
              <w:spacing w:line="252" w:lineRule="auto" w:after="0"/>
            </w:pPr>
            <w:r/>
            <w:r>
              <w:rPr>
                <w:rFonts w:ascii="Times New Roman" w:hAnsi="Times New Roman"/>
                <w:color w:val="000000"/>
                <w:sz w:val="16"/>
              </w:rPr>
              <w:t>Repeated observations indicate a missing foundation</w:t>
            </w:r>
          </w:p>
        </w:tc>
      </w:tr>
      <w:tr>
        <w:tc>
          <w:tcPr>
            <w:tcW w:type="dxa" w:w="2374"/>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FORGOTTEN</w:t>
            </w:r>
          </w:p>
        </w:tc>
        <w:tc>
          <w:tcPr>
            <w:tcW w:type="dxa" w:w="698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Prior strong mastery and retention risk conflict with weak current evidence</w:t>
            </w:r>
          </w:p>
        </w:tc>
      </w:tr>
      <w:tr>
        <w:tc>
          <w:tcPr>
            <w:tcW w:type="dxa" w:w="2374"/>
            <w:vAlign w:val="center"/>
            <w:tcMar>
              <w:top w:w="90" w:type="dxa"/>
              <w:start w:w="90" w:type="dxa"/>
              <w:bottom w:w="90" w:type="dxa"/>
              <w:end w:w="90" w:type="dxa"/>
            </w:tcMar>
          </w:tcPr>
          <w:p>
            <w:pPr>
              <w:spacing w:line="252" w:lineRule="auto" w:after="0"/>
            </w:pPr>
            <w:r/>
            <w:r>
              <w:rPr>
                <w:rFonts w:ascii="Times New Roman" w:hAnsi="Times New Roman"/>
                <w:color w:val="000000"/>
                <w:sz w:val="16"/>
              </w:rPr>
              <w:t>FRAGILE_FOUNDATION</w:t>
            </w:r>
          </w:p>
        </w:tc>
        <w:tc>
          <w:tcPr>
            <w:tcW w:type="dxa" w:w="6986"/>
            <w:vAlign w:val="center"/>
            <w:tcMar>
              <w:top w:w="90" w:type="dxa"/>
              <w:start w:w="90" w:type="dxa"/>
              <w:bottom w:w="90" w:type="dxa"/>
              <w:end w:w="90" w:type="dxa"/>
            </w:tcMar>
          </w:tcPr>
          <w:p>
            <w:pPr>
              <w:spacing w:line="252" w:lineRule="auto" w:after="0"/>
            </w:pPr>
            <w:r/>
            <w:r>
              <w:rPr>
                <w:rFonts w:ascii="Times New Roman" w:hAnsi="Times New Roman"/>
                <w:color w:val="000000"/>
                <w:sz w:val="16"/>
              </w:rPr>
              <w:t>Advanced performance is strong but a tested required prerequisite is weak</w:t>
            </w:r>
          </w:p>
        </w:tc>
      </w:tr>
      <w:tr>
        <w:tc>
          <w:tcPr>
            <w:tcW w:type="dxa" w:w="2374"/>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NEEDS_CONFIRMATION</w:t>
            </w:r>
          </w:p>
        </w:tc>
        <w:tc>
          <w:tcPr>
            <w:tcW w:type="dxa" w:w="698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Evidence conflicts or remains insufficient</w:t>
            </w:r>
          </w:p>
        </w:tc>
      </w:tr>
      <w:tr>
        <w:tc>
          <w:tcPr>
            <w:tcW w:type="dxa" w:w="2374"/>
            <w:vAlign w:val="center"/>
            <w:tcMar>
              <w:top w:w="90" w:type="dxa"/>
              <w:start w:w="90" w:type="dxa"/>
              <w:bottom w:w="90" w:type="dxa"/>
              <w:end w:w="90" w:type="dxa"/>
            </w:tcMar>
          </w:tcPr>
          <w:p>
            <w:pPr>
              <w:spacing w:line="252" w:lineRule="auto" w:after="0"/>
            </w:pPr>
            <w:r/>
            <w:r>
              <w:rPr>
                <w:rFonts w:ascii="Times New Roman" w:hAnsi="Times New Roman"/>
                <w:color w:val="000000"/>
                <w:sz w:val="16"/>
              </w:rPr>
              <w:t>PROBED</w:t>
            </w:r>
          </w:p>
        </w:tc>
        <w:tc>
          <w:tcPr>
            <w:tcW w:type="dxa" w:w="6986"/>
            <w:vAlign w:val="center"/>
            <w:tcMar>
              <w:top w:w="90" w:type="dxa"/>
              <w:start w:w="90" w:type="dxa"/>
              <w:bottom w:w="90" w:type="dxa"/>
              <w:end w:w="90" w:type="dxa"/>
            </w:tcMar>
          </w:tcPr>
          <w:p>
            <w:pPr>
              <w:spacing w:line="252" w:lineRule="auto" w:after="0"/>
            </w:pPr>
            <w:r/>
            <w:r>
              <w:rPr>
                <w:rFonts w:ascii="Times New Roman" w:hAnsi="Times New Roman"/>
                <w:color w:val="000000"/>
                <w:sz w:val="16"/>
              </w:rPr>
              <w:t>Exactly one direct observation</w:t>
            </w:r>
          </w:p>
        </w:tc>
      </w:tr>
      <w:tr>
        <w:tc>
          <w:tcPr>
            <w:tcW w:type="dxa" w:w="2374"/>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NOT_TESTED</w:t>
            </w:r>
          </w:p>
        </w:tc>
        <w:tc>
          <w:tcPr>
            <w:tcW w:type="dxa" w:w="6986"/>
            <w:vAlign w:val="center"/>
            <w:tcMar>
              <w:top w:w="90" w:type="dxa"/>
              <w:start w:w="90" w:type="dxa"/>
              <w:bottom w:w="90" w:type="dxa"/>
              <w:end w:w="90" w:type="dxa"/>
            </w:tcMar>
            <w:shd w:fill="F3F4F6"/>
          </w:tcPr>
          <w:p>
            <w:pPr>
              <w:spacing w:line="252" w:lineRule="auto" w:after="0"/>
            </w:pPr>
            <w:r>
              <w:rPr>
                <w:rFonts w:ascii="Times New Roman" w:hAnsi="Times New Roman"/>
                <w:color w:val="000000"/>
                <w:sz w:val="17"/>
              </w:rPr>
              <w:t>No direct observation inside the bounded adaptive question budget</w:t>
            </w:r>
          </w:p>
        </w:tc>
      </w:tr>
    </w:tbl>
    <w:p>
      <w:pPr>
        <w:spacing w:after="0"/>
      </w:pPr>
    </w:p>
    <w:p>
      <w:pPr>
        <w:pStyle w:val="Heading3"/>
      </w:pPr>
      <w:r>
        <w:rPr>
          <w:rFonts w:ascii="Times New Roman" w:hAnsi="Times New Roman"/>
          <w:b/>
          <w:color w:val="000000"/>
          <w:sz w:val="24"/>
        </w:rPr>
        <w:t>4.2.4 Retention model</w:t>
      </w:r>
    </w:p>
    <w:p>
      <w:pPr>
        <w:pStyle w:val="CaptionText"/>
      </w:pPr>
      <w:r>
        <w:rPr>
          <w:rFonts w:ascii="Times New Roman" w:hAnsi="Times New Roman"/>
          <w:i/>
          <w:color w:val="000000"/>
          <w:sz w:val="20"/>
        </w:rPr>
        <w:t>Forgetting projection</w:t>
      </w:r>
    </w:p>
    <w:p>
      <w:pPr>
        <w:spacing w:before="60" w:after="80"/>
        <w:jc w:val="center"/>
      </w:pPr>
      <w:r>
        <w:rPr>
          <w:rFonts w:ascii="Cambria Math" w:hAnsi="Cambria Math"/>
          <w:b/>
          <w:color w:val="000000"/>
          <w:sz w:val="21"/>
        </w:rPr>
        <w:t>retention = mastery × exp(−effective decay × days since evidence)</w:t>
      </w:r>
    </w:p>
    <w:p>
      <w:pPr>
        <w:spacing w:line="264" w:lineRule="auto" w:after="160"/>
        <w:jc w:val="center"/>
      </w:pPr>
      <w:r>
        <w:rPr>
          <w:rFonts w:ascii="Times New Roman" w:hAnsi="Times New Roman"/>
          <w:i/>
          <w:color w:val="000000"/>
          <w:sz w:val="18"/>
        </w:rPr>
        <w:t>The base decay constant is 0.025. Stronger confidence and evidence volume reduce effective decay. STRONG begins at 0.75, AT RISK below 0.55 and CRITICAL below 0.30.</w:t>
      </w:r>
    </w:p>
    <w:p>
      <w:pPr>
        <w:keepLines w:val="0"/>
        <w:spacing w:line="360" w:lineRule="auto" w:after="120"/>
        <w:ind w:firstLine="504"/>
        <w:jc w:val="both"/>
      </w:pPr>
      <w:r>
        <w:rPr>
          <w:rFonts w:ascii="Times New Roman" w:hAnsi="Times New Roman"/>
          <w:color w:val="000000"/>
          <w:sz w:val="24"/>
        </w:rPr>
        <w:t>Retention is a current projection, not a retroactive rewrite of knowledge. Only a skill whose earlier mastery reached 0.65 can become a revision candidate when retention falls to AT_RISK or CRITICAL. This prevents an ordinary unlearned gap from being mislabeled as forgetting.</w:t>
      </w:r>
    </w:p>
    <w:p>
      <w:pPr>
        <w:pStyle w:val="Heading3"/>
      </w:pPr>
      <w:r>
        <w:rPr>
          <w:rFonts w:ascii="Times New Roman" w:hAnsi="Times New Roman"/>
          <w:b/>
          <w:color w:val="000000"/>
          <w:sz w:val="24"/>
        </w:rPr>
        <w:t>4.2.5 Confidence-adjusted prerequisite gate</w:t>
      </w:r>
    </w:p>
    <w:p>
      <w:pPr>
        <w:pStyle w:val="CaptionText"/>
      </w:pPr>
      <w:r>
        <w:rPr>
          <w:rFonts w:ascii="Times New Roman" w:hAnsi="Times New Roman"/>
          <w:i/>
          <w:color w:val="000000"/>
          <w:sz w:val="20"/>
        </w:rPr>
        <w:t>Required-edge evaluation</w:t>
      </w:r>
    </w:p>
    <w:p>
      <w:pPr>
        <w:spacing w:before="60" w:after="80"/>
        <w:jc w:val="center"/>
      </w:pPr>
      <w:r>
        <w:rPr>
          <w:rFonts w:ascii="Cambria Math" w:hAnsi="Cambria Math"/>
          <w:b/>
          <w:color w:val="000000"/>
          <w:sz w:val="21"/>
        </w:rPr>
        <w:t>uncertainty penalty = (1 − confidence) × 0.10     |     effective mastery = max(0, observed mastery − uncertainty penalty)</w:t>
      </w:r>
    </w:p>
    <w:p>
      <w:pPr>
        <w:spacing w:line="264" w:lineRule="auto" w:after="160"/>
        <w:jc w:val="center"/>
      </w:pPr>
      <w:r>
        <w:rPr>
          <w:rFonts w:ascii="Times New Roman" w:hAnsi="Times New Roman"/>
          <w:i/>
          <w:color w:val="000000"/>
          <w:sz w:val="18"/>
        </w:rPr>
        <w:t>A REQUIRED edge passes only when effective mastery reaches the edge threshold. RECOMMENDED edges do not block. Missing mastery never passes.</w:t>
      </w:r>
    </w:p>
    <w:p>
      <w:pPr>
        <w:pStyle w:val="Heading3"/>
      </w:pPr>
      <w:r>
        <w:rPr>
          <w:rFonts w:ascii="Times New Roman" w:hAnsi="Times New Roman"/>
          <w:b/>
          <w:color w:val="000000"/>
          <w:sz w:val="24"/>
        </w:rPr>
        <w:t>4.2.6 Candidate partition</w:t>
      </w:r>
    </w:p>
    <w:p>
      <w:pPr>
        <w:pStyle w:val="ListNumber"/>
        <w:spacing w:line="324" w:lineRule="auto" w:after="60"/>
      </w:pPr>
      <w:r>
        <w:rPr>
          <w:rFonts w:ascii="Times New Roman" w:hAnsi="Times New Roman"/>
          <w:color w:val="000000"/>
          <w:sz w:val="23"/>
        </w:rPr>
        <w:t>Load the enrollment's active course skills and recursively include required prerequisite ancestors.</w:t>
      </w:r>
    </w:p>
    <w:p>
      <w:pPr>
        <w:pStyle w:val="ListNumber"/>
        <w:spacing w:line="324" w:lineRule="auto" w:after="60"/>
      </w:pPr>
      <w:r>
        <w:rPr>
          <w:rFonts w:ascii="Times New Roman" w:hAnsi="Times New Roman"/>
          <w:color w:val="000000"/>
          <w:sz w:val="23"/>
        </w:rPr>
        <w:t>Join each skill to global learner mastery, confidence, evidence state and retention.</w:t>
      </w:r>
    </w:p>
    <w:p>
      <w:pPr>
        <w:pStyle w:val="ListNumber"/>
        <w:spacing w:line="324" w:lineRule="auto" w:after="60"/>
      </w:pPr>
      <w:r>
        <w:rPr>
          <w:rFonts w:ascii="Times New Roman" w:hAnsi="Times New Roman"/>
          <w:color w:val="000000"/>
          <w:sz w:val="23"/>
        </w:rPr>
        <w:t>Mark already strong reusable knowledge as recognized rather than relearning it.</w:t>
      </w:r>
    </w:p>
    <w:p>
      <w:pPr>
        <w:pStyle w:val="ListNumber"/>
        <w:spacing w:line="324" w:lineRule="auto" w:after="60"/>
      </w:pPr>
      <w:r>
        <w:rPr>
          <w:rFonts w:ascii="Times New Roman" w:hAnsi="Times New Roman"/>
          <w:color w:val="000000"/>
          <w:sz w:val="23"/>
        </w:rPr>
        <w:t>Create REVISION candidates only for demonstrated knowledge with at-risk or critical retention.</w:t>
      </w:r>
    </w:p>
    <w:p>
      <w:pPr>
        <w:pStyle w:val="ListNumber"/>
        <w:spacing w:line="324" w:lineRule="auto" w:after="60"/>
      </w:pPr>
      <w:r>
        <w:rPr>
          <w:rFonts w:ascii="Times New Roman" w:hAnsi="Times New Roman"/>
          <w:color w:val="000000"/>
          <w:sz w:val="23"/>
        </w:rPr>
        <w:t>Create SUPPORTING_PREREQUISITE candidates for foundations needed to open a course skill.</w:t>
      </w:r>
    </w:p>
    <w:p>
      <w:pPr>
        <w:pStyle w:val="ListNumber"/>
        <w:spacing w:line="324" w:lineRule="auto" w:after="60"/>
      </w:pPr>
      <w:r>
        <w:rPr>
          <w:rFonts w:ascii="Times New Roman" w:hAnsi="Times New Roman"/>
          <w:color w:val="000000"/>
          <w:sz w:val="23"/>
        </w:rPr>
        <w:t>Place candidates whose REQUIRED edges pass in eligible; keep failed candidates in locked with explanations; place out-of-scope or already-satisfied items in excluded.</w:t>
      </w:r>
    </w:p>
    <w:p>
      <w:pPr>
        <w:pStyle w:val="ListNumber"/>
        <w:spacing w:line="324" w:lineRule="auto" w:after="60"/>
      </w:pPr>
      <w:r>
        <w:rPr>
          <w:rFonts w:ascii="Times New Roman" w:hAnsi="Times New Roman"/>
          <w:color w:val="000000"/>
          <w:sz w:val="23"/>
        </w:rPr>
        <w:t>Build the ML feature matrix only from eligible candidates.</w:t>
      </w:r>
    </w:p>
    <w:p>
      <w:pPr>
        <w:pStyle w:val="Heading3"/>
      </w:pPr>
      <w:r>
        <w:rPr>
          <w:rFonts w:ascii="Times New Roman" w:hAnsi="Times New Roman"/>
          <w:b/>
          <w:color w:val="000000"/>
          <w:sz w:val="24"/>
        </w:rPr>
        <w:t>4.2.7 Ranking and path priority</w:t>
      </w:r>
    </w:p>
    <w:p>
      <w:pPr>
        <w:pStyle w:val="CaptionText"/>
      </w:pPr>
      <w:r>
        <w:rPr>
          <w:rFonts w:ascii="Times New Roman" w:hAnsi="Times New Roman"/>
          <w:i/>
          <w:color w:val="000000"/>
          <w:sz w:val="20"/>
        </w:rPr>
        <w:t>Path priority</w:t>
      </w:r>
    </w:p>
    <w:p>
      <w:pPr>
        <w:spacing w:before="60" w:after="80"/>
        <w:jc w:val="center"/>
      </w:pPr>
      <w:r>
        <w:rPr>
          <w:rFonts w:ascii="Cambria Math" w:hAnsi="Cambria Math"/>
          <w:b/>
          <w:color w:val="000000"/>
          <w:sz w:val="21"/>
        </w:rPr>
        <w:t>priority = Random Forest benefit probability + 0.08 when revision is due + 0.06 × NetworkX gateway score</w:t>
      </w:r>
    </w:p>
    <w:p>
      <w:pPr>
        <w:spacing w:line="264" w:lineRule="auto" w:after="160"/>
        <w:jc w:val="center"/>
      </w:pPr>
      <w:r>
        <w:rPr>
          <w:rFonts w:ascii="Times New Roman" w:hAnsi="Times New Roman"/>
          <w:i/>
          <w:color w:val="000000"/>
          <w:sz w:val="18"/>
        </w:rPr>
        <w:t>Both bonuses are bounded policy adjustments. The graph score cannot exceed one, so its maximum effect is 0.06. Locked skills have no priority because they never reach inference.</w:t>
      </w:r>
    </w:p>
    <w:p>
      <w:pPr>
        <w:keepLines w:val="0"/>
        <w:spacing w:line="360" w:lineRule="auto" w:after="120"/>
        <w:ind w:firstLine="504"/>
        <w:jc w:val="both"/>
      </w:pPr>
      <w:r>
        <w:rPr>
          <w:rFonts w:ascii="Times New Roman" w:hAnsi="Times New Roman"/>
          <w:color w:val="000000"/>
          <w:sz w:val="24"/>
        </w:rPr>
        <w:t>The path builder then uses dependency level and stable course sequence or name tie-breaks. This produces deterministic ordering for equal priorities and ensures a supporting prerequisite appears before its dependent. The highest actionable item becomes RECOMMENDED_NEXT, while other eligible items become CURRENT or UPCOMING according to state and order.</w:t>
      </w:r>
    </w:p>
    <w:p>
      <w:pPr>
        <w:pStyle w:val="Heading3"/>
      </w:pPr>
      <w:r>
        <w:rPr>
          <w:rFonts w:ascii="Times New Roman" w:hAnsi="Times New Roman"/>
          <w:b/>
          <w:color w:val="000000"/>
          <w:sz w:val="24"/>
        </w:rPr>
        <w:t>4.2.8 Multi-course coordination</w:t>
      </w:r>
    </w:p>
    <w:p>
      <w:pPr>
        <w:pStyle w:val="CaptionText"/>
      </w:pPr>
      <w:r>
        <w:rPr>
          <w:rFonts w:ascii="Times New Roman" w:hAnsi="Times New Roman"/>
          <w:i/>
          <w:color w:val="000000"/>
          <w:sz w:val="20"/>
        </w:rPr>
        <w:t>Coordination score</w:t>
      </w:r>
    </w:p>
    <w:p>
      <w:pPr>
        <w:spacing w:before="60" w:after="80"/>
        <w:jc w:val="center"/>
      </w:pPr>
      <w:r>
        <w:rPr>
          <w:rFonts w:ascii="Cambria Math" w:hAnsi="Cambria Math"/>
          <w:b/>
          <w:color w:val="000000"/>
          <w:sz w:val="21"/>
        </w:rPr>
        <w:t>min(1, best course priority + 0.04 × min(additional active course contexts, 2) + 0.06 × active-goal relevance)</w:t>
      </w:r>
    </w:p>
    <w:p>
      <w:pPr>
        <w:spacing w:line="264" w:lineRule="auto" w:after="160"/>
        <w:jc w:val="center"/>
      </w:pPr>
      <w:r>
        <w:rPr>
          <w:rFonts w:ascii="Times New Roman" w:hAnsi="Times New Roman"/>
          <w:i/>
          <w:color w:val="000000"/>
          <w:sz w:val="18"/>
        </w:rPr>
        <w:t>Only current ACTIVE paths participate. Grouping occurs by global skill, but each enrollment path remains independent and dependency-safe.</w:t>
      </w:r>
    </w:p>
    <w:p>
      <w:pPr>
        <w:pStyle w:val="Heading3"/>
      </w:pPr>
      <w:r>
        <w:rPr>
          <w:rFonts w:ascii="Times New Roman" w:hAnsi="Times New Roman"/>
          <w:b/>
          <w:color w:val="000000"/>
          <w:sz w:val="24"/>
        </w:rPr>
        <w:t>4.2.9 Dynamic regeneration</w:t>
      </w:r>
    </w:p>
    <w:p>
      <w:pPr>
        <w:keepLines w:val="0"/>
        <w:spacing w:line="360" w:lineRule="auto" w:after="120"/>
        <w:ind w:firstLine="504"/>
        <w:jc w:val="both"/>
      </w:pPr>
      <w:r>
        <w:rPr>
          <w:rFonts w:ascii="Times New Roman" w:hAnsi="Times New Roman"/>
          <w:color w:val="000000"/>
          <w:sz w:val="24"/>
        </w:rPr>
        <w:t>The state machine is ACTIVE to STALE to SUPERSEDED, with a newly generated ACTIVE version. Performance evidence that changes a relevant learner-skill state marks the path stale. Regeneration locks the current row, reruns the complete decision pipeline, supersedes the old path, inserts new items and writes a change summary in one transaction. At most one ACTIVE or STALE path exists per enrollment; history can contain multiple immutable SUPERSEDED versions.</w:t>
      </w:r>
    </w:p>
    <w:p>
      <w:pPr>
        <w:pStyle w:val="Heading2"/>
      </w:pPr>
      <w:r>
        <w:rPr>
          <w:rFonts w:ascii="Times New Roman" w:hAnsi="Times New Roman"/>
          <w:b/>
          <w:color w:val="000000"/>
          <w:sz w:val="24"/>
        </w:rPr>
        <w:t>4.3 KNOWLEDGE GRAPH V2</w:t>
      </w:r>
    </w:p>
    <w:p>
      <w:pPr>
        <w:keepNext/>
        <w:spacing w:after="160"/>
        <w:jc w:val="both"/>
      </w:pPr>
      <w:r>
        <w:rPr>
          <w:rFonts w:ascii="Times New Roman" w:hAnsi="Times New Roman"/>
          <w:i/>
          <w:color w:val="000000"/>
          <w:sz w:val="22"/>
        </w:rPr>
        <w:t>The core novelty as a hybrid graph decision layer</w:t>
      </w:r>
    </w:p>
    <w:p>
      <w:r>
        <w:drawing>
          <wp:inline xmlns:a="http://schemas.openxmlformats.org/drawingml/2006/main" xmlns:pic="http://schemas.openxmlformats.org/drawingml/2006/picture">
            <wp:extent cx="4343400" cy="5999781"/>
            <wp:docPr id="4" name="Picture 4" descr="Knowledge Graph v2 hybrid pipeline from PostgreSQL graph through TypeScript gates, NetworkX analytics, Random Forest ranking and a dependency-safe path" title="Knowledge Graph v2 hybrid pipeline from PostgreSQL graph through TypeScript gates, NetworkX analytics, Random Forest ranking and a dependency-safe path"/>
            <wp:cNvGraphicFramePr>
              <a:graphicFrameLocks noChangeAspect="1"/>
            </wp:cNvGraphicFramePr>
            <a:graphic>
              <a:graphicData uri="http://schemas.openxmlformats.org/drawingml/2006/picture">
                <pic:pic>
                  <pic:nvPicPr>
                    <pic:cNvPr id="0" name="knowledge-graph-v2.png"/>
                    <pic:cNvPicPr/>
                  </pic:nvPicPr>
                  <pic:blipFill>
                    <a:blip r:embed="rId15"/>
                    <a:stretch>
                      <a:fillRect/>
                    </a:stretch>
                  </pic:blipFill>
                  <pic:spPr>
                    <a:xfrm>
                      <a:off x="0" y="0"/>
                      <a:ext cx="4343400" cy="5999781"/>
                    </a:xfrm>
                    <a:prstGeom prst="rect"/>
                  </pic:spPr>
                </pic:pic>
              </a:graphicData>
            </a:graphic>
          </wp:inline>
        </w:drawing>
      </w:r>
    </w:p>
    <w:p>
      <w:pPr>
        <w:pStyle w:val="CaptionText"/>
        <w:jc w:val="center"/>
      </w:pPr>
      <w:r>
        <w:rPr>
          <w:rFonts w:ascii="Times New Roman" w:hAnsi="Times New Roman"/>
          <w:i/>
          <w:color w:val="000000"/>
          <w:sz w:val="20"/>
        </w:rPr>
        <w:t>Figure 4.2 Graph truth, safety, analytics and ranking remain separate concerns</w:t>
      </w:r>
    </w:p>
    <w:p>
      <w:pPr>
        <w:pStyle w:val="Heading3"/>
      </w:pPr>
      <w:r>
        <w:rPr>
          <w:rFonts w:ascii="Times New Roman" w:hAnsi="Times New Roman"/>
          <w:b/>
          <w:color w:val="000000"/>
          <w:sz w:val="24"/>
        </w:rPr>
        <w:t>4.3.1 Why PostgreSQL plus NetworkX</w:t>
      </w:r>
    </w:p>
    <w:p>
      <w:pPr>
        <w:keepLines w:val="0"/>
        <w:spacing w:line="360" w:lineRule="auto" w:after="120"/>
        <w:ind w:firstLine="504"/>
        <w:jc w:val="both"/>
      </w:pPr>
      <w:r>
        <w:rPr>
          <w:rFonts w:ascii="Times New Roman" w:hAnsi="Times New Roman"/>
          <w:color w:val="000000"/>
          <w:sz w:val="24"/>
        </w:rPr>
        <w:t>PostgreSQL remains the only authoritative graph store because skills, course mappings and prerequisite edges are part of the same transactional curriculum as enrollments and learner state. Database constraints and cycle prevention already protect this graph. NetworkX receives a request-scoped, read-only projection for algorithms that are naturally expressed on a directed graph. This avoids a second synchronized truth store.</w:t>
      </w:r>
    </w:p>
    <w:p>
      <w:pPr>
        <w:keepLines w:val="0"/>
        <w:spacing w:line="360" w:lineRule="auto" w:after="120"/>
        <w:ind w:firstLine="504"/>
        <w:jc w:val="both"/>
      </w:pPr>
      <w:r>
        <w:rPr>
          <w:rFonts w:ascii="Times New Roman" w:hAnsi="Times New Roman"/>
          <w:color w:val="000000"/>
          <w:sz w:val="24"/>
        </w:rPr>
        <w:t>Neo4j was intentionally not introduced at this scale. It would be reasonable when the project requires very large heterogeneous graph traversal, independent graph teams, graph-native query workloads or cross-domain relationship discovery. For five courses and 36 shared skills, duplicating the curriculum in Neo4j would add synchronization, deployment and failure modes without improving the current learner decision. This is a deliberate architecture trade-off, not an absence of graph technology.</w:t>
      </w:r>
    </w:p>
    <w:p>
      <w:pPr>
        <w:pStyle w:val="Heading3"/>
      </w:pPr>
      <w:r>
        <w:rPr>
          <w:rFonts w:ascii="Times New Roman" w:hAnsi="Times New Roman"/>
          <w:b/>
          <w:color w:val="000000"/>
          <w:sz w:val="24"/>
        </w:rPr>
        <w:t>4.3.2 Structural analytics</w:t>
      </w:r>
    </w:p>
    <w:p>
      <w:pPr>
        <w:pStyle w:val="CaptionText"/>
      </w:pPr>
      <w:r>
        <w:rPr>
          <w:rFonts w:ascii="Times New Roman" w:hAnsi="Times New Roman"/>
          <w:i/>
          <w:color w:val="000000"/>
          <w:sz w:val="20"/>
        </w:rPr>
        <w:t>Table 4.2 NetworkX output and Decision boundary</w:t>
      </w:r>
    </w:p>
    <w:tbl>
      <w:tblPr>
        <w:tblStyle w:val="TableGrid"/>
        <w:tblW w:type="auto" w:w="0"/>
        <w:tblLayout w:type="fixed"/>
        <w:tblLook w:firstColumn="1" w:firstRow="1" w:lastColumn="0" w:lastRow="0" w:noHBand="0" w:noVBand="1" w:val="04A0"/>
      </w:tblPr>
      <w:tblGrid>
        <w:gridCol w:w="3168"/>
        <w:gridCol w:w="3168"/>
        <w:gridCol w:w="3168"/>
      </w:tblGrid>
      <w:tr>
        <w:trPr>
          <w:tblHeader w:val="true"/>
        </w:trPr>
        <w:tc>
          <w:tcPr>
            <w:tcW w:type="dxa" w:w="2035"/>
            <w:shd w:fill="172554"/>
            <w:vAlign w:val="center"/>
            <w:tcMar>
              <w:top w:w="90" w:type="dxa"/>
              <w:start w:w="90" w:type="dxa"/>
              <w:bottom w:w="90" w:type="dxa"/>
              <w:end w:w="90" w:type="dxa"/>
            </w:tcMar>
          </w:tcPr>
          <w:p>
            <w:pPr>
              <w:jc w:val="center"/>
            </w:pPr>
            <w:r/>
            <w:r>
              <w:rPr>
                <w:rFonts w:ascii="Times New Roman" w:hAnsi="Times New Roman"/>
                <w:b/>
                <w:color w:val="FFFFFF"/>
                <w:sz w:val="16"/>
              </w:rPr>
              <w:t>NetworkX output</w:t>
            </w:r>
          </w:p>
        </w:tc>
        <w:tc>
          <w:tcPr>
            <w:tcW w:type="dxa" w:w="4205"/>
            <w:shd w:fill="172554"/>
            <w:vAlign w:val="center"/>
            <w:tcMar>
              <w:top w:w="90" w:type="dxa"/>
              <w:start w:w="90" w:type="dxa"/>
              <w:bottom w:w="90" w:type="dxa"/>
              <w:end w:w="90" w:type="dxa"/>
            </w:tcMar>
          </w:tcPr>
          <w:p>
            <w:pPr>
              <w:jc w:val="center"/>
            </w:pPr>
            <w:r/>
            <w:r>
              <w:rPr>
                <w:rFonts w:ascii="Times New Roman" w:hAnsi="Times New Roman"/>
                <w:b/>
                <w:color w:val="FFFFFF"/>
                <w:sz w:val="16"/>
              </w:rPr>
              <w:t>Purpose in LearnPath</w:t>
            </w:r>
          </w:p>
        </w:tc>
        <w:tc>
          <w:tcPr>
            <w:tcW w:type="dxa" w:w="3120"/>
            <w:shd w:fill="172554"/>
            <w:vAlign w:val="center"/>
            <w:tcMar>
              <w:top w:w="90" w:type="dxa"/>
              <w:start w:w="90" w:type="dxa"/>
              <w:bottom w:w="90" w:type="dxa"/>
              <w:end w:w="90" w:type="dxa"/>
            </w:tcMar>
          </w:tcPr>
          <w:p>
            <w:pPr>
              <w:jc w:val="center"/>
            </w:pPr>
            <w:r/>
            <w:r>
              <w:rPr>
                <w:rFonts w:ascii="Times New Roman" w:hAnsi="Times New Roman"/>
                <w:b/>
                <w:color w:val="FFFFFF"/>
                <w:sz w:val="16"/>
              </w:rPr>
              <w:t>Decision boundary</w:t>
            </w:r>
          </w:p>
        </w:tc>
      </w:tr>
      <w:tr>
        <w:tc>
          <w:tcPr>
            <w:tcW w:type="dxa" w:w="2035"/>
            <w:vAlign w:val="center"/>
            <w:tcMar>
              <w:top w:w="90" w:type="dxa"/>
              <w:start w:w="90" w:type="dxa"/>
              <w:bottom w:w="90" w:type="dxa"/>
              <w:end w:w="90" w:type="dxa"/>
            </w:tcMar>
          </w:tcPr>
          <w:p>
            <w:pPr>
              <w:spacing w:line="252" w:lineRule="auto" w:after="0"/>
            </w:pPr>
            <w:r/>
            <w:r>
              <w:rPr>
                <w:rFonts w:ascii="Times New Roman" w:hAnsi="Times New Roman"/>
                <w:color w:val="000000"/>
                <w:sz w:val="16"/>
              </w:rPr>
              <w:t>Topological layers</w:t>
            </w:r>
          </w:p>
        </w:tc>
        <w:tc>
          <w:tcPr>
            <w:tcW w:type="dxa" w:w="4205"/>
            <w:vAlign w:val="center"/>
            <w:tcMar>
              <w:top w:w="90" w:type="dxa"/>
              <w:start w:w="90" w:type="dxa"/>
              <w:bottom w:w="90" w:type="dxa"/>
              <w:end w:w="90" w:type="dxa"/>
            </w:tcMar>
          </w:tcPr>
          <w:p>
            <w:pPr>
              <w:spacing w:line="252" w:lineRule="auto" w:after="0"/>
            </w:pPr>
            <w:r/>
            <w:r>
              <w:rPr>
                <w:rFonts w:ascii="Times New Roman" w:hAnsi="Times New Roman"/>
                <w:color w:val="000000"/>
                <w:sz w:val="16"/>
              </w:rPr>
              <w:t>Show dependency-valid learning levels</w:t>
            </w:r>
          </w:p>
        </w:tc>
        <w:tc>
          <w:tcPr>
            <w:tcW w:type="dxa" w:w="3120"/>
            <w:vAlign w:val="center"/>
            <w:tcMar>
              <w:top w:w="90" w:type="dxa"/>
              <w:start w:w="90" w:type="dxa"/>
              <w:bottom w:w="90" w:type="dxa"/>
              <w:end w:w="90" w:type="dxa"/>
            </w:tcMar>
          </w:tcPr>
          <w:p>
            <w:pPr>
              <w:spacing w:line="252" w:lineRule="auto" w:after="0"/>
            </w:pPr>
            <w:r/>
            <w:r>
              <w:rPr>
                <w:rFonts w:ascii="Times New Roman" w:hAnsi="Times New Roman"/>
                <w:color w:val="000000"/>
                <w:sz w:val="16"/>
              </w:rPr>
              <w:t>Cannot change edge satisfaction</w:t>
            </w:r>
          </w:p>
        </w:tc>
      </w:tr>
      <w:tr>
        <w:tc>
          <w:tcPr>
            <w:tcW w:type="dxa" w:w="2035"/>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Downstream reach</w:t>
            </w:r>
          </w:p>
        </w:tc>
        <w:tc>
          <w:tcPr>
            <w:tcW w:type="dxa" w:w="4205"/>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Measure how many later skills depend on a foundation</w:t>
            </w:r>
          </w:p>
        </w:tc>
        <w:tc>
          <w:tcPr>
            <w:tcW w:type="dxa" w:w="312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Used only as bounded leverage</w:t>
            </w:r>
          </w:p>
        </w:tc>
      </w:tr>
      <w:tr>
        <w:tc>
          <w:tcPr>
            <w:tcW w:type="dxa" w:w="2035"/>
            <w:vAlign w:val="center"/>
            <w:tcMar>
              <w:top w:w="90" w:type="dxa"/>
              <w:start w:w="90" w:type="dxa"/>
              <w:bottom w:w="90" w:type="dxa"/>
              <w:end w:w="90" w:type="dxa"/>
            </w:tcMar>
          </w:tcPr>
          <w:p>
            <w:pPr>
              <w:spacing w:line="252" w:lineRule="auto" w:after="0"/>
            </w:pPr>
            <w:r/>
            <w:r>
              <w:rPr>
                <w:rFonts w:ascii="Times New Roman" w:hAnsi="Times New Roman"/>
                <w:color w:val="000000"/>
                <w:sz w:val="16"/>
              </w:rPr>
              <w:t>Betweenness centrality</w:t>
            </w:r>
          </w:p>
        </w:tc>
        <w:tc>
          <w:tcPr>
            <w:tcW w:type="dxa" w:w="4205"/>
            <w:vAlign w:val="center"/>
            <w:tcMar>
              <w:top w:w="90" w:type="dxa"/>
              <w:start w:w="90" w:type="dxa"/>
              <w:bottom w:w="90" w:type="dxa"/>
              <w:end w:w="90" w:type="dxa"/>
            </w:tcMar>
          </w:tcPr>
          <w:p>
            <w:pPr>
              <w:spacing w:line="252" w:lineRule="auto" w:after="0"/>
            </w:pPr>
            <w:r/>
            <w:r>
              <w:rPr>
                <w:rFonts w:ascii="Times New Roman" w:hAnsi="Times New Roman"/>
                <w:color w:val="000000"/>
                <w:sz w:val="16"/>
              </w:rPr>
              <w:t>Identify bridge skills between graph regions</w:t>
            </w:r>
          </w:p>
        </w:tc>
        <w:tc>
          <w:tcPr>
            <w:tcW w:type="dxa" w:w="3120"/>
            <w:vAlign w:val="center"/>
            <w:tcMar>
              <w:top w:w="90" w:type="dxa"/>
              <w:start w:w="90" w:type="dxa"/>
              <w:bottom w:w="90" w:type="dxa"/>
              <w:end w:w="90" w:type="dxa"/>
            </w:tcMar>
          </w:tcPr>
          <w:p>
            <w:pPr>
              <w:spacing w:line="252" w:lineRule="auto" w:after="0"/>
            </w:pPr>
            <w:r/>
            <w:r>
              <w:rPr>
                <w:rFonts w:ascii="Times New Roman" w:hAnsi="Times New Roman"/>
                <w:color w:val="000000"/>
                <w:sz w:val="16"/>
              </w:rPr>
              <w:t>Does not claim educational benefit by itself</w:t>
            </w:r>
          </w:p>
        </w:tc>
      </w:tr>
      <w:tr>
        <w:tc>
          <w:tcPr>
            <w:tcW w:type="dxa" w:w="2035"/>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Shortest foundation route</w:t>
            </w:r>
          </w:p>
        </w:tc>
        <w:tc>
          <w:tcPr>
            <w:tcW w:type="dxa" w:w="4205"/>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Explain a path from root knowledge to a target skill</w:t>
            </w:r>
          </w:p>
        </w:tc>
        <w:tc>
          <w:tcPr>
            <w:tcW w:type="dxa" w:w="312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Read-only explanation</w:t>
            </w:r>
          </w:p>
        </w:tc>
      </w:tr>
      <w:tr>
        <w:tc>
          <w:tcPr>
            <w:tcW w:type="dxa" w:w="2035"/>
            <w:vAlign w:val="center"/>
            <w:tcMar>
              <w:top w:w="90" w:type="dxa"/>
              <w:start w:w="90" w:type="dxa"/>
              <w:bottom w:w="90" w:type="dxa"/>
              <w:end w:w="90" w:type="dxa"/>
            </w:tcMar>
          </w:tcPr>
          <w:p>
            <w:pPr>
              <w:spacing w:line="252" w:lineRule="auto" w:after="0"/>
            </w:pPr>
            <w:r/>
            <w:r>
              <w:rPr>
                <w:rFonts w:ascii="Times New Roman" w:hAnsi="Times New Roman"/>
                <w:color w:val="000000"/>
                <w:sz w:val="16"/>
              </w:rPr>
              <w:t>Bottlenecks</w:t>
            </w:r>
          </w:p>
        </w:tc>
        <w:tc>
          <w:tcPr>
            <w:tcW w:type="dxa" w:w="4205"/>
            <w:vAlign w:val="center"/>
            <w:tcMar>
              <w:top w:w="90" w:type="dxa"/>
              <w:start w:w="90" w:type="dxa"/>
              <w:bottom w:w="90" w:type="dxa"/>
              <w:end w:w="90" w:type="dxa"/>
            </w:tcMar>
          </w:tcPr>
          <w:p>
            <w:pPr>
              <w:spacing w:line="252" w:lineRule="auto" w:after="0"/>
            </w:pPr>
            <w:r/>
            <w:r>
              <w:rPr>
                <w:rFonts w:ascii="Times New Roman" w:hAnsi="Times New Roman"/>
                <w:color w:val="000000"/>
                <w:sz w:val="16"/>
              </w:rPr>
              <w:t>Find currently weak foundations that block many descendants</w:t>
            </w:r>
          </w:p>
        </w:tc>
        <w:tc>
          <w:tcPr>
            <w:tcW w:type="dxa" w:w="3120"/>
            <w:vAlign w:val="center"/>
            <w:tcMar>
              <w:top w:w="90" w:type="dxa"/>
              <w:start w:w="90" w:type="dxa"/>
              <w:bottom w:w="90" w:type="dxa"/>
              <w:end w:w="90" w:type="dxa"/>
            </w:tcMar>
          </w:tcPr>
          <w:p>
            <w:pPr>
              <w:spacing w:line="252" w:lineRule="auto" w:after="0"/>
            </w:pPr>
            <w:r/>
            <w:r>
              <w:rPr>
                <w:rFonts w:ascii="Times New Roman" w:hAnsi="Times New Roman"/>
                <w:color w:val="000000"/>
                <w:sz w:val="16"/>
              </w:rPr>
              <w:t>TypeScript remains the source of lock status</w:t>
            </w:r>
          </w:p>
        </w:tc>
      </w:tr>
      <w:tr>
        <w:tc>
          <w:tcPr>
            <w:tcW w:type="dxa" w:w="2035"/>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Counterfactual unlocks</w:t>
            </w:r>
          </w:p>
        </w:tc>
        <w:tc>
          <w:tcPr>
            <w:tcW w:type="dxa" w:w="4205"/>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Show what would become ready if one prerequisite reached target</w:t>
            </w:r>
          </w:p>
        </w:tc>
        <w:tc>
          <w:tcPr>
            <w:tcW w:type="dxa" w:w="312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Never writes hypothetical mastery</w:t>
            </w:r>
          </w:p>
        </w:tc>
      </w:tr>
    </w:tbl>
    <w:p>
      <w:pPr>
        <w:spacing w:after="0"/>
      </w:pPr>
    </w:p>
    <w:p>
      <w:pPr>
        <w:pStyle w:val="CaptionText"/>
      </w:pPr>
      <w:r>
        <w:rPr>
          <w:rFonts w:ascii="Times New Roman" w:hAnsi="Times New Roman"/>
          <w:i/>
          <w:color w:val="000000"/>
          <w:sz w:val="20"/>
        </w:rPr>
        <w:t>Gateway score</w:t>
      </w:r>
    </w:p>
    <w:p>
      <w:pPr>
        <w:spacing w:before="60" w:after="80"/>
        <w:jc w:val="center"/>
      </w:pPr>
      <w:r>
        <w:rPr>
          <w:rFonts w:ascii="Cambria Math" w:hAnsi="Cambria Math"/>
          <w:b/>
          <w:color w:val="000000"/>
          <w:sz w:val="21"/>
        </w:rPr>
        <w:t>0.50 × descendant ratio + 0.30 × normalized betweenness + 0.20 × immediate counterfactual unlock ratio</w:t>
      </w:r>
    </w:p>
    <w:p>
      <w:pPr>
        <w:spacing w:line="264" w:lineRule="auto" w:after="160"/>
        <w:jc w:val="center"/>
      </w:pPr>
      <w:r>
        <w:rPr>
          <w:rFonts w:ascii="Times New Roman" w:hAnsi="Times New Roman"/>
          <w:i/>
          <w:color w:val="000000"/>
          <w:sz w:val="18"/>
        </w:rPr>
        <w:t>Every component is bounded from zero to one. The resulting graph contribution to final priority is capped at 0.06.</w:t>
      </w:r>
    </w:p>
    <w:p>
      <w:pPr>
        <w:pStyle w:val="Heading3"/>
      </w:pPr>
      <w:r>
        <w:rPr>
          <w:rFonts w:ascii="Times New Roman" w:hAnsi="Times New Roman"/>
          <w:b/>
          <w:color w:val="000000"/>
          <w:sz w:val="24"/>
        </w:rPr>
        <w:t>4.3.3 How the learner sees the graph</w:t>
      </w:r>
    </w:p>
    <w:p>
      <w:pPr>
        <w:pStyle w:val="ListBullet"/>
        <w:spacing w:line="324" w:lineRule="auto" w:after="60"/>
      </w:pPr>
      <w:r>
        <w:rPr>
          <w:rFonts w:ascii="Times New Roman" w:hAnsi="Times New Roman"/>
          <w:color w:val="000000"/>
          <w:sz w:val="23"/>
        </w:rPr>
        <w:t>Mastered, ready and locked nodes use distinct visual states.</w:t>
      </w:r>
    </w:p>
    <w:p>
      <w:pPr>
        <w:pStyle w:val="ListBullet"/>
        <w:spacing w:line="324" w:lineRule="auto" w:after="60"/>
      </w:pPr>
      <w:r>
        <w:rPr>
          <w:rFonts w:ascii="Times New Roman" w:hAnsi="Times New Roman"/>
          <w:color w:val="000000"/>
          <w:sz w:val="23"/>
        </w:rPr>
        <w:t>REQUIRED and RECOMMENDED edges use different styles and explanations.</w:t>
      </w:r>
    </w:p>
    <w:p>
      <w:pPr>
        <w:pStyle w:val="ListBullet"/>
        <w:spacing w:line="324" w:lineRule="auto" w:after="60"/>
      </w:pPr>
      <w:r>
        <w:rPr>
          <w:rFonts w:ascii="Times New Roman" w:hAnsi="Times New Roman"/>
          <w:color w:val="000000"/>
          <w:sz w:val="23"/>
        </w:rPr>
        <w:t>Each locked node exposes observed mastery, confidence-adjusted mastery, target threshold and shortfall.</w:t>
      </w:r>
    </w:p>
    <w:p>
      <w:pPr>
        <w:pStyle w:val="ListBullet"/>
        <w:spacing w:line="324" w:lineRule="auto" w:after="60"/>
      </w:pPr>
      <w:r>
        <w:rPr>
          <w:rFonts w:ascii="Times New Roman" w:hAnsi="Times New Roman"/>
          <w:color w:val="000000"/>
          <w:sz w:val="23"/>
        </w:rPr>
        <w:t>The view explains shortest routes, downstream reach, bottlenecks and potential unlocks in plain language.</w:t>
      </w:r>
    </w:p>
    <w:p>
      <w:pPr>
        <w:pStyle w:val="ListBullet"/>
        <w:spacing w:line="324" w:lineRule="auto" w:after="60"/>
      </w:pPr>
      <w:r>
        <w:rPr>
          <w:rFonts w:ascii="Times New Roman" w:hAnsi="Times New Roman"/>
          <w:color w:val="000000"/>
          <w:sz w:val="23"/>
        </w:rPr>
        <w:t>Changing course context reprojects the same global learner knowledge onto a different portion of the graph.</w:t>
      </w:r>
    </w:p>
    <w:p>
      <w:pPr>
        <w:pStyle w:val="Heading2"/>
      </w:pPr>
      <w:r>
        <w:rPr>
          <w:rFonts w:ascii="Times New Roman" w:hAnsi="Times New Roman"/>
          <w:b/>
          <w:color w:val="000000"/>
          <w:sz w:val="24"/>
        </w:rPr>
        <w:t>4.4 MACHINE LEARNING LIFECYCLE</w:t>
      </w:r>
    </w:p>
    <w:p>
      <w:pPr>
        <w:keepNext/>
        <w:spacing w:after="160"/>
        <w:jc w:val="both"/>
      </w:pPr>
      <w:r>
        <w:rPr>
          <w:rFonts w:ascii="Times New Roman" w:hAnsi="Times New Roman"/>
          <w:i/>
          <w:color w:val="000000"/>
          <w:sz w:val="22"/>
        </w:rPr>
        <w:t>From explicit synthetic data to checked runtime inference</w:t>
      </w:r>
    </w:p>
    <w:p>
      <w:pPr>
        <w:pStyle w:val="Heading3"/>
      </w:pPr>
      <w:r>
        <w:rPr>
          <w:rFonts w:ascii="Times New Roman" w:hAnsi="Times New Roman"/>
          <w:b/>
          <w:color w:val="000000"/>
          <w:sz w:val="24"/>
        </w:rPr>
        <w:t>4.4.1 Data generation</w:t>
      </w:r>
    </w:p>
    <w:p>
      <w:pPr>
        <w:spacing w:line="324" w:lineRule="auto" w:after="100"/>
        <w:ind w:left="259" w:hanging="259"/>
        <w:jc w:val="both"/>
      </w:pPr>
      <w:r>
        <w:rPr>
          <w:rFonts w:ascii="Times New Roman" w:hAnsi="Times New Roman"/>
          <w:b/>
          <w:color w:val="000000"/>
          <w:sz w:val="22"/>
        </w:rPr>
        <w:t xml:space="preserve">Classification. </w:t>
      </w:r>
      <w:r>
        <w:rPr>
          <w:rFonts w:ascii="Times New Roman" w:hAnsi="Times New Roman"/>
          <w:color w:val="000000"/>
          <w:sz w:val="22"/>
        </w:rPr>
        <w:t>Implemented value: SYNTHETIC / SIMULATED DATA.</w:t>
      </w:r>
    </w:p>
    <w:p>
      <w:pPr>
        <w:spacing w:line="324" w:lineRule="auto" w:after="100"/>
        <w:ind w:left="259" w:hanging="259"/>
        <w:jc w:val="both"/>
      </w:pPr>
      <w:r>
        <w:rPr>
          <w:rFonts w:ascii="Times New Roman" w:hAnsi="Times New Roman"/>
          <w:b/>
          <w:color w:val="000000"/>
          <w:sz w:val="22"/>
        </w:rPr>
        <w:t xml:space="preserve">Curriculum snapshot. </w:t>
      </w:r>
      <w:r>
        <w:rPr>
          <w:rFonts w:ascii="Times New Roman" w:hAnsi="Times New Roman"/>
          <w:color w:val="000000"/>
          <w:sz w:val="22"/>
        </w:rPr>
        <w:t>Implemented value: 36 skills, 4-course source snapshot and 86 prerequisite edges in the training export.</w:t>
      </w:r>
    </w:p>
    <w:p>
      <w:pPr>
        <w:spacing w:line="324" w:lineRule="auto" w:after="100"/>
        <w:ind w:left="259" w:hanging="259"/>
        <w:jc w:val="both"/>
      </w:pPr>
      <w:r>
        <w:rPr>
          <w:rFonts w:ascii="Times New Roman" w:hAnsi="Times New Roman"/>
          <w:b/>
          <w:color w:val="000000"/>
          <w:sz w:val="22"/>
        </w:rPr>
        <w:t xml:space="preserve">Scale. </w:t>
      </w:r>
      <w:r>
        <w:rPr>
          <w:rFonts w:ascii="Times New Roman" w:hAnsi="Times New Roman"/>
          <w:color w:val="000000"/>
          <w:sz w:val="22"/>
        </w:rPr>
        <w:t>Implemented value: 1,000 learners and 20,000 candidate interactions.</w:t>
      </w:r>
    </w:p>
    <w:p>
      <w:pPr>
        <w:spacing w:line="324" w:lineRule="auto" w:after="100"/>
        <w:ind w:left="259" w:hanging="259"/>
        <w:jc w:val="both"/>
      </w:pPr>
      <w:r>
        <w:rPr>
          <w:rFonts w:ascii="Times New Roman" w:hAnsi="Times New Roman"/>
          <w:b/>
          <w:color w:val="000000"/>
          <w:sz w:val="22"/>
        </w:rPr>
        <w:t xml:space="preserve">Random seed. </w:t>
      </w:r>
      <w:r>
        <w:rPr>
          <w:rFonts w:ascii="Times New Roman" w:hAnsi="Times New Roman"/>
          <w:color w:val="000000"/>
          <w:sz w:val="22"/>
        </w:rPr>
        <w:t>Implemented value: 42.</w:t>
      </w:r>
    </w:p>
    <w:p>
      <w:pPr>
        <w:spacing w:line="324" w:lineRule="auto" w:after="100"/>
        <w:ind w:left="259" w:hanging="259"/>
        <w:jc w:val="both"/>
      </w:pPr>
      <w:r>
        <w:rPr>
          <w:rFonts w:ascii="Times New Roman" w:hAnsi="Times New Roman"/>
          <w:b/>
          <w:color w:val="000000"/>
          <w:sz w:val="22"/>
        </w:rPr>
        <w:t xml:space="preserve">Beneficial label. </w:t>
      </w:r>
      <w:r>
        <w:rPr>
          <w:rFonts w:ascii="Times New Roman" w:hAnsi="Times New Roman"/>
          <w:color w:val="000000"/>
          <w:sz w:val="22"/>
        </w:rPr>
        <w:t>Implemented value: Benefit score at or above 0.27.</w:t>
      </w:r>
    </w:p>
    <w:p>
      <w:pPr>
        <w:spacing w:line="324" w:lineRule="auto" w:after="100"/>
        <w:ind w:left="259" w:hanging="259"/>
        <w:jc w:val="both"/>
      </w:pPr>
      <w:r>
        <w:rPr>
          <w:rFonts w:ascii="Times New Roman" w:hAnsi="Times New Roman"/>
          <w:b/>
          <w:color w:val="000000"/>
          <w:sz w:val="22"/>
        </w:rPr>
        <w:t xml:space="preserve">Benefit weights. </w:t>
      </w:r>
      <w:r>
        <w:rPr>
          <w:rFonts w:ascii="Times New Roman" w:hAnsi="Times New Roman"/>
          <w:color w:val="000000"/>
          <w:sz w:val="22"/>
        </w:rPr>
        <w:t>Implemented value: 0.40 mastery gain, 0.25 completion, 0.25 assessment improvement, 0.10 learner feedback.</w:t>
      </w:r>
    </w:p>
    <w:p>
      <w:pPr>
        <w:spacing w:line="324" w:lineRule="auto" w:after="100"/>
        <w:ind w:left="259" w:hanging="259"/>
        <w:jc w:val="both"/>
      </w:pPr>
      <w:r>
        <w:rPr>
          <w:rFonts w:ascii="Times New Roman" w:hAnsi="Times New Roman"/>
          <w:b/>
          <w:color w:val="000000"/>
          <w:sz w:val="22"/>
        </w:rPr>
        <w:t xml:space="preserve">Observed positive rate. </w:t>
      </w:r>
      <w:r>
        <w:rPr>
          <w:rFonts w:ascii="Times New Roman" w:hAnsi="Times New Roman"/>
          <w:color w:val="000000"/>
          <w:sz w:val="22"/>
        </w:rPr>
        <w:t>Implemented value: 35.455 percent.</w:t>
      </w:r>
    </w:p>
    <w:p>
      <w:pPr>
        <w:spacing w:line="324" w:lineRule="auto" w:after="100"/>
        <w:ind w:left="259" w:hanging="259"/>
        <w:jc w:val="both"/>
      </w:pPr>
      <w:r>
        <w:rPr>
          <w:rFonts w:ascii="Times New Roman" w:hAnsi="Times New Roman"/>
          <w:b/>
          <w:color w:val="000000"/>
          <w:sz w:val="22"/>
        </w:rPr>
        <w:t xml:space="preserve">Separation. </w:t>
      </w:r>
      <w:r>
        <w:rPr>
          <w:rFonts w:ascii="Times New Roman" w:hAnsi="Times New Roman"/>
          <w:color w:val="000000"/>
          <w:sz w:val="22"/>
        </w:rPr>
        <w:t>Implemented value: Synthetic files remain under the ML data workspace and are not imported into PostgreSQL learner tables.</w:t>
      </w:r>
    </w:p>
    <w:p>
      <w:pPr>
        <w:keepLines w:val="0"/>
        <w:spacing w:line="360" w:lineRule="auto" w:after="120"/>
        <w:ind w:firstLine="504"/>
        <w:jc w:val="both"/>
      </w:pPr>
      <w:r>
        <w:rPr>
          <w:rFonts w:ascii="Times New Roman" w:hAnsi="Times New Roman"/>
          <w:color w:val="000000"/>
          <w:sz w:val="24"/>
        </w:rPr>
        <w:t>The simulator models meaningful relationships rather than independent random columns. The stored manifest records positive prerequisite-mastery to post-assessment correlation, engagement to completion and mastery gain, practice to assessment improvement, and a negative relationship between difficulty mismatch and mastery gain. Noise flags include guessing, skipping, disengagement and inconsistent performance.</w:t>
      </w:r>
    </w:p>
    <w:p>
      <w:pPr>
        <w:pStyle w:val="Heading3"/>
      </w:pPr>
      <w:r>
        <w:rPr>
          <w:rFonts w:ascii="Times New Roman" w:hAnsi="Times New Roman"/>
          <w:b/>
          <w:color w:val="000000"/>
          <w:sz w:val="24"/>
        </w:rPr>
        <w:t>4.4.2 Feature contract</w:t>
      </w:r>
    </w:p>
    <w:p>
      <w:pPr>
        <w:keepLines w:val="0"/>
        <w:spacing w:line="360" w:lineRule="auto" w:after="120"/>
        <w:ind w:firstLine="504"/>
        <w:jc w:val="both"/>
      </w:pPr>
      <w:r>
        <w:rPr>
          <w:rFonts w:ascii="Times New Roman" w:hAnsi="Times New Roman"/>
          <w:color w:val="000000"/>
          <w:sz w:val="24"/>
        </w:rPr>
        <w:t>Version learner-candidate-features-v2 freezes 55 numeric features in exact order. The categories cover learner knowledge, evidence strength, recent performance, history, engagement, retention, prerequisite readiness, graph context, course context and candidate type. Learner, course, skill and interaction identifiers remain outside the numeric matrix. The target label is also excluded.</w:t>
      </w:r>
    </w:p>
    <w:p>
      <w:pPr>
        <w:spacing w:line="324" w:lineRule="auto" w:after="100"/>
        <w:ind w:left="259" w:hanging="259"/>
        <w:jc w:val="both"/>
      </w:pPr>
      <w:r>
        <w:rPr>
          <w:rFonts w:ascii="Times New Roman" w:hAnsi="Times New Roman"/>
          <w:b/>
          <w:color w:val="000000"/>
          <w:sz w:val="22"/>
        </w:rPr>
        <w:t xml:space="preserve">Decision-time only. </w:t>
      </w:r>
      <w:r>
        <w:rPr>
          <w:rFonts w:ascii="Times New Roman" w:hAnsi="Times New Roman"/>
          <w:color w:val="000000"/>
          <w:sz w:val="22"/>
        </w:rPr>
        <w:t>Implementation: Features are calculated from information available before the candidate outcome.</w:t>
      </w:r>
    </w:p>
    <w:p>
      <w:pPr>
        <w:spacing w:line="324" w:lineRule="auto" w:after="100"/>
        <w:ind w:left="259" w:hanging="259"/>
        <w:jc w:val="both"/>
      </w:pPr>
      <w:r>
        <w:rPr>
          <w:rFonts w:ascii="Times New Roman" w:hAnsi="Times New Roman"/>
          <w:b/>
          <w:color w:val="000000"/>
          <w:sz w:val="22"/>
        </w:rPr>
        <w:t xml:space="preserve">Shifted history. </w:t>
      </w:r>
      <w:r>
        <w:rPr>
          <w:rFonts w:ascii="Times New Roman" w:hAnsi="Times New Roman"/>
          <w:color w:val="000000"/>
          <w:sz w:val="22"/>
        </w:rPr>
        <w:t>Implementation: Completion, engagement, assessment improvement and feedback histories are shifted by one interaction.</w:t>
      </w:r>
    </w:p>
    <w:p>
      <w:pPr>
        <w:spacing w:line="324" w:lineRule="auto" w:after="100"/>
        <w:ind w:left="259" w:hanging="259"/>
        <w:jc w:val="both"/>
      </w:pPr>
      <w:r>
        <w:rPr>
          <w:rFonts w:ascii="Times New Roman" w:hAnsi="Times New Roman"/>
          <w:b/>
          <w:color w:val="000000"/>
          <w:sz w:val="22"/>
        </w:rPr>
        <w:t xml:space="preserve">Blocked fields. </w:t>
      </w:r>
      <w:r>
        <w:rPr>
          <w:rFonts w:ascii="Times New Roman" w:hAnsi="Times New Roman"/>
          <w:color w:val="000000"/>
          <w:sz w:val="22"/>
        </w:rPr>
        <w:t>Implementation: Current completion, current engagement, current time, post-assessment, mastery gain, feedback, benefit score and label cannot enter features.</w:t>
      </w:r>
    </w:p>
    <w:p>
      <w:pPr>
        <w:spacing w:line="324" w:lineRule="auto" w:after="100"/>
        <w:ind w:left="259" w:hanging="259"/>
        <w:jc w:val="both"/>
      </w:pPr>
      <w:r>
        <w:rPr>
          <w:rFonts w:ascii="Times New Roman" w:hAnsi="Times New Roman"/>
          <w:b/>
          <w:color w:val="000000"/>
          <w:sz w:val="22"/>
        </w:rPr>
        <w:t xml:space="preserve">Observable proxy. </w:t>
      </w:r>
      <w:r>
        <w:rPr>
          <w:rFonts w:ascii="Times New Roman" w:hAnsi="Times New Roman"/>
          <w:color w:val="000000"/>
          <w:sz w:val="22"/>
        </w:rPr>
        <w:t>Implementation: Simulator-only learner ability is removed and replaced with learner_performance_proxy.</w:t>
      </w:r>
    </w:p>
    <w:p>
      <w:pPr>
        <w:spacing w:line="324" w:lineRule="auto" w:after="100"/>
        <w:ind w:left="259" w:hanging="259"/>
        <w:jc w:val="both"/>
      </w:pPr>
      <w:r>
        <w:rPr>
          <w:rFonts w:ascii="Times New Roman" w:hAnsi="Times New Roman"/>
          <w:b/>
          <w:color w:val="000000"/>
          <w:sz w:val="22"/>
        </w:rPr>
        <w:t xml:space="preserve">Shared schema. </w:t>
      </w:r>
      <w:r>
        <w:rPr>
          <w:rFonts w:ascii="Times New Roman" w:hAnsi="Times New Roman"/>
          <w:color w:val="000000"/>
          <w:sz w:val="22"/>
        </w:rPr>
        <w:t>Implementation: Training and inference load the same frozen feature names and order.</w:t>
      </w:r>
    </w:p>
    <w:p>
      <w:pPr>
        <w:pStyle w:val="Heading3"/>
      </w:pPr>
      <w:r>
        <w:rPr>
          <w:rFonts w:ascii="Times New Roman" w:hAnsi="Times New Roman"/>
          <w:b/>
          <w:color w:val="000000"/>
          <w:sz w:val="24"/>
        </w:rPr>
        <w:t>4.4.3 Experiment design</w:t>
      </w:r>
    </w:p>
    <w:p>
      <w:pPr>
        <w:spacing w:line="324" w:lineRule="auto" w:after="100"/>
        <w:ind w:left="259" w:hanging="259"/>
        <w:jc w:val="both"/>
      </w:pPr>
      <w:r>
        <w:rPr>
          <w:rFonts w:ascii="Times New Roman" w:hAnsi="Times New Roman"/>
          <w:b/>
          <w:color w:val="000000"/>
          <w:sz w:val="22"/>
        </w:rPr>
        <w:t xml:space="preserve">Split. </w:t>
      </w:r>
      <w:r>
        <w:rPr>
          <w:rFonts w:ascii="Times New Roman" w:hAnsi="Times New Roman"/>
          <w:color w:val="000000"/>
          <w:sz w:val="22"/>
        </w:rPr>
        <w:t>Policy: 700 train learners and 14,000 rows; 150 validation learners and 3,000 rows; 150 test learners and 3,000 rows.</w:t>
      </w:r>
    </w:p>
    <w:p>
      <w:pPr>
        <w:spacing w:line="324" w:lineRule="auto" w:after="100"/>
        <w:ind w:left="259" w:hanging="259"/>
        <w:jc w:val="both"/>
      </w:pPr>
      <w:r>
        <w:rPr>
          <w:rFonts w:ascii="Times New Roman" w:hAnsi="Times New Roman"/>
          <w:b/>
          <w:color w:val="000000"/>
          <w:sz w:val="22"/>
        </w:rPr>
        <w:t xml:space="preserve">Isolation. </w:t>
      </w:r>
      <w:r>
        <w:rPr>
          <w:rFonts w:ascii="Times New Roman" w:hAnsi="Times New Roman"/>
          <w:color w:val="000000"/>
          <w:sz w:val="22"/>
        </w:rPr>
        <w:t>Policy: No learner appears in more than one split.</w:t>
      </w:r>
    </w:p>
    <w:p>
      <w:pPr>
        <w:spacing w:line="324" w:lineRule="auto" w:after="100"/>
        <w:ind w:left="259" w:hanging="259"/>
        <w:jc w:val="both"/>
      </w:pPr>
      <w:r>
        <w:rPr>
          <w:rFonts w:ascii="Times New Roman" w:hAnsi="Times New Roman"/>
          <w:b/>
          <w:color w:val="000000"/>
          <w:sz w:val="22"/>
        </w:rPr>
        <w:t xml:space="preserve">Candidates. </w:t>
      </w:r>
      <w:r>
        <w:rPr>
          <w:rFonts w:ascii="Times New Roman" w:hAnsi="Times New Roman"/>
          <w:color w:val="000000"/>
          <w:sz w:val="22"/>
        </w:rPr>
        <w:t>Policy: Gradient Boosting, Random Forest and Logistic Regression.</w:t>
      </w:r>
    </w:p>
    <w:p>
      <w:pPr>
        <w:spacing w:line="324" w:lineRule="auto" w:after="100"/>
        <w:ind w:left="259" w:hanging="259"/>
        <w:jc w:val="both"/>
      </w:pPr>
      <w:r>
        <w:rPr>
          <w:rFonts w:ascii="Times New Roman" w:hAnsi="Times New Roman"/>
          <w:b/>
          <w:color w:val="000000"/>
          <w:sz w:val="22"/>
        </w:rPr>
        <w:t xml:space="preserve">Baselines. </w:t>
      </w:r>
      <w:r>
        <w:rPr>
          <w:rFonts w:ascii="Times New Roman" w:hAnsi="Times New Roman"/>
          <w:color w:val="000000"/>
          <w:sz w:val="22"/>
        </w:rPr>
        <w:t>Policy: Highest Skill Gap and curriculum-derived Popularity.</w:t>
      </w:r>
    </w:p>
    <w:p>
      <w:pPr>
        <w:spacing w:line="324" w:lineRule="auto" w:after="100"/>
        <w:ind w:left="259" w:hanging="259"/>
        <w:jc w:val="both"/>
      </w:pPr>
      <w:r>
        <w:rPr>
          <w:rFonts w:ascii="Times New Roman" w:hAnsi="Times New Roman"/>
          <w:b/>
          <w:color w:val="000000"/>
          <w:sz w:val="22"/>
        </w:rPr>
        <w:t xml:space="preserve">Selection. </w:t>
      </w:r>
      <w:r>
        <w:rPr>
          <w:rFonts w:ascii="Times New Roman" w:hAnsi="Times New Roman"/>
          <w:color w:val="000000"/>
          <w:sz w:val="22"/>
        </w:rPr>
        <w:t>Policy: Highest validation NDCG at 5, with ROC-AUC and F1 tie-breaks.</w:t>
      </w:r>
    </w:p>
    <w:p>
      <w:pPr>
        <w:spacing w:line="324" w:lineRule="auto" w:after="100"/>
        <w:ind w:left="259" w:hanging="259"/>
        <w:jc w:val="both"/>
      </w:pPr>
      <w:r>
        <w:rPr>
          <w:rFonts w:ascii="Times New Roman" w:hAnsi="Times New Roman"/>
          <w:b/>
          <w:color w:val="000000"/>
          <w:sz w:val="22"/>
        </w:rPr>
        <w:t xml:space="preserve">Threshold. </w:t>
      </w:r>
      <w:r>
        <w:rPr>
          <w:rFonts w:ascii="Times New Roman" w:hAnsi="Times New Roman"/>
          <w:color w:val="000000"/>
          <w:sz w:val="22"/>
        </w:rPr>
        <w:t>Policy: Chosen by maximizing validation F1 over 181 grid points and then applied unchanged to test.</w:t>
      </w:r>
    </w:p>
    <w:p>
      <w:pPr>
        <w:spacing w:line="324" w:lineRule="auto" w:after="100"/>
        <w:ind w:left="259" w:hanging="259"/>
        <w:jc w:val="both"/>
      </w:pPr>
      <w:r>
        <w:rPr>
          <w:rFonts w:ascii="Times New Roman" w:hAnsi="Times New Roman"/>
          <w:b/>
          <w:color w:val="000000"/>
          <w:sz w:val="22"/>
        </w:rPr>
        <w:t xml:space="preserve">Test set. </w:t>
      </w:r>
      <w:r>
        <w:rPr>
          <w:rFonts w:ascii="Times New Roman" w:hAnsi="Times New Roman"/>
          <w:color w:val="000000"/>
          <w:sz w:val="22"/>
        </w:rPr>
        <w:t>Policy: Untouched during selection and opened only for final evaluation.</w:t>
      </w:r>
    </w:p>
    <w:p>
      <w:r>
        <w:br w:type="page"/>
      </w:r>
    </w:p>
    <w:p>
      <w:pPr>
        <w:pStyle w:val="Heading3"/>
      </w:pPr>
      <w:r>
        <w:rPr>
          <w:rFonts w:ascii="Times New Roman" w:hAnsi="Times New Roman"/>
          <w:b/>
          <w:color w:val="000000"/>
          <w:sz w:val="24"/>
        </w:rPr>
        <w:t>4.4.4 Selected model</w:t>
      </w:r>
    </w:p>
    <w:p>
      <w:pPr>
        <w:keepLines w:val="0"/>
        <w:spacing w:line="360" w:lineRule="auto" w:after="120"/>
        <w:ind w:firstLine="504"/>
        <w:jc w:val="both"/>
      </w:pPr>
      <w:r>
        <w:rPr>
          <w:rFonts w:ascii="Times New Roman" w:hAnsi="Times New Roman"/>
          <w:color w:val="000000"/>
          <w:sz w:val="24"/>
        </w:rPr>
        <w:t>The selected artifact is benefit-ranking-v2, a RandomForestClassifier with 220 estimators, maximum depth 12, square-root feature sampling, minimum leaf size 4, balanced class weighting, one execution job and seed 42. The classification threshold is 0.45. Important learned signals include recent score, current mastery, mastery gap, skill average score, historical feedback, score trend and historical completion rate.</w:t>
      </w:r>
    </w:p>
    <w:p>
      <w:pPr>
        <w:pStyle w:val="CaptionText"/>
      </w:pPr>
      <w:r>
        <w:rPr>
          <w:rFonts w:ascii="Times New Roman" w:hAnsi="Times New Roman"/>
          <w:i/>
          <w:color w:val="000000"/>
          <w:sz w:val="20"/>
        </w:rPr>
        <w:t>Table 4.3 Model or baseline and Test Precision@5</w:t>
      </w:r>
    </w:p>
    <w:tbl>
      <w:tblPr>
        <w:tblStyle w:val="TableGrid"/>
        <w:tblW w:type="auto" w:w="0"/>
        <w:tblLayout w:type="fixed"/>
        <w:tblLook w:firstColumn="1" w:firstRow="1" w:lastColumn="0" w:lastRow="0" w:noHBand="0" w:noVBand="1" w:val="04A0"/>
      </w:tblPr>
      <w:tblGrid>
        <w:gridCol w:w="1901"/>
        <w:gridCol w:w="1901"/>
        <w:gridCol w:w="1901"/>
        <w:gridCol w:w="1901"/>
        <w:gridCol w:w="1901"/>
      </w:tblGrid>
      <w:tr>
        <w:trPr>
          <w:tblHeader w:val="true"/>
        </w:trPr>
        <w:tc>
          <w:tcPr>
            <w:tcW w:type="dxa" w:w="2654"/>
            <w:shd w:fill="172554"/>
            <w:vAlign w:val="center"/>
            <w:tcMar>
              <w:top w:w="90" w:type="dxa"/>
              <w:start w:w="90" w:type="dxa"/>
              <w:bottom w:w="90" w:type="dxa"/>
              <w:end w:w="90" w:type="dxa"/>
            </w:tcMar>
          </w:tcPr>
          <w:p>
            <w:pPr>
              <w:jc w:val="center"/>
            </w:pPr>
            <w:r/>
            <w:r>
              <w:rPr>
                <w:rFonts w:ascii="Times New Roman" w:hAnsi="Times New Roman"/>
                <w:b/>
                <w:color w:val="FFFFFF"/>
                <w:sz w:val="15"/>
              </w:rPr>
              <w:t>Model or baseline</w:t>
            </w:r>
          </w:p>
        </w:tc>
        <w:tc>
          <w:tcPr>
            <w:tcW w:type="dxa" w:w="1746"/>
            <w:shd w:fill="172554"/>
            <w:vAlign w:val="center"/>
            <w:tcMar>
              <w:top w:w="90" w:type="dxa"/>
              <w:start w:w="90" w:type="dxa"/>
              <w:bottom w:w="90" w:type="dxa"/>
              <w:end w:w="90" w:type="dxa"/>
            </w:tcMar>
          </w:tcPr>
          <w:p>
            <w:pPr>
              <w:jc w:val="center"/>
            </w:pPr>
            <w:r/>
            <w:r>
              <w:rPr>
                <w:rFonts w:ascii="Times New Roman" w:hAnsi="Times New Roman"/>
                <w:b/>
                <w:color w:val="FFFFFF"/>
                <w:sz w:val="15"/>
              </w:rPr>
              <w:t>Validation NDCG@5</w:t>
            </w:r>
          </w:p>
        </w:tc>
        <w:tc>
          <w:tcPr>
            <w:tcW w:type="dxa" w:w="1607"/>
            <w:shd w:fill="172554"/>
            <w:vAlign w:val="center"/>
            <w:tcMar>
              <w:top w:w="90" w:type="dxa"/>
              <w:start w:w="90" w:type="dxa"/>
              <w:bottom w:w="90" w:type="dxa"/>
              <w:end w:w="90" w:type="dxa"/>
            </w:tcMar>
          </w:tcPr>
          <w:p>
            <w:pPr>
              <w:jc w:val="center"/>
            </w:pPr>
            <w:r/>
            <w:r>
              <w:rPr>
                <w:rFonts w:ascii="Times New Roman" w:hAnsi="Times New Roman"/>
                <w:b/>
                <w:color w:val="FFFFFF"/>
                <w:sz w:val="15"/>
              </w:rPr>
              <w:t>Test NDCG@5</w:t>
            </w:r>
          </w:p>
        </w:tc>
        <w:tc>
          <w:tcPr>
            <w:tcW w:type="dxa" w:w="1607"/>
            <w:shd w:fill="172554"/>
            <w:vAlign w:val="center"/>
            <w:tcMar>
              <w:top w:w="90" w:type="dxa"/>
              <w:start w:w="90" w:type="dxa"/>
              <w:bottom w:w="90" w:type="dxa"/>
              <w:end w:w="90" w:type="dxa"/>
            </w:tcMar>
          </w:tcPr>
          <w:p>
            <w:pPr>
              <w:jc w:val="center"/>
            </w:pPr>
            <w:r/>
            <w:r>
              <w:rPr>
                <w:rFonts w:ascii="Times New Roman" w:hAnsi="Times New Roman"/>
                <w:b/>
                <w:color w:val="FFFFFF"/>
                <w:sz w:val="15"/>
              </w:rPr>
              <w:t>Test ROC-AUC</w:t>
            </w:r>
          </w:p>
        </w:tc>
        <w:tc>
          <w:tcPr>
            <w:tcW w:type="dxa" w:w="1746"/>
            <w:shd w:fill="172554"/>
            <w:vAlign w:val="center"/>
            <w:tcMar>
              <w:top w:w="90" w:type="dxa"/>
              <w:start w:w="90" w:type="dxa"/>
              <w:bottom w:w="90" w:type="dxa"/>
              <w:end w:w="90" w:type="dxa"/>
            </w:tcMar>
          </w:tcPr>
          <w:p>
            <w:pPr>
              <w:jc w:val="center"/>
            </w:pPr>
            <w:r/>
            <w:r>
              <w:rPr>
                <w:rFonts w:ascii="Times New Roman" w:hAnsi="Times New Roman"/>
                <w:b/>
                <w:color w:val="FFFFFF"/>
                <w:sz w:val="15"/>
              </w:rPr>
              <w:t>Test Precision@5</w:t>
            </w:r>
          </w:p>
        </w:tc>
      </w:tr>
      <w:tr>
        <w:tc>
          <w:tcPr>
            <w:tcW w:type="dxa" w:w="2654"/>
            <w:vAlign w:val="center"/>
            <w:tcMar>
              <w:top w:w="90" w:type="dxa"/>
              <w:start w:w="90" w:type="dxa"/>
              <w:bottom w:w="90" w:type="dxa"/>
              <w:end w:w="90" w:type="dxa"/>
            </w:tcMar>
          </w:tcPr>
          <w:p>
            <w:pPr>
              <w:spacing w:line="252" w:lineRule="auto" w:after="0"/>
            </w:pPr>
            <w:r/>
            <w:r>
              <w:rPr>
                <w:rFonts w:ascii="Times New Roman" w:hAnsi="Times New Roman"/>
                <w:color w:val="000000"/>
                <w:sz w:val="15"/>
              </w:rPr>
              <w:t>Random Forest selected</w:t>
            </w:r>
          </w:p>
        </w:tc>
        <w:tc>
          <w:tcPr>
            <w:tcW w:type="dxa" w:w="1746"/>
            <w:vAlign w:val="center"/>
            <w:tcMar>
              <w:top w:w="90" w:type="dxa"/>
              <w:start w:w="90" w:type="dxa"/>
              <w:bottom w:w="90" w:type="dxa"/>
              <w:end w:w="90" w:type="dxa"/>
            </w:tcMar>
          </w:tcPr>
          <w:p>
            <w:pPr>
              <w:spacing w:line="252" w:lineRule="auto" w:after="0"/>
            </w:pPr>
            <w:r/>
            <w:r>
              <w:rPr>
                <w:rFonts w:ascii="Times New Roman" w:hAnsi="Times New Roman"/>
                <w:color w:val="000000"/>
                <w:sz w:val="15"/>
              </w:rPr>
              <w:t>0.581021</w:t>
            </w:r>
          </w:p>
        </w:tc>
        <w:tc>
          <w:tcPr>
            <w:tcW w:type="dxa" w:w="1607"/>
            <w:vAlign w:val="center"/>
            <w:tcMar>
              <w:top w:w="90" w:type="dxa"/>
              <w:start w:w="90" w:type="dxa"/>
              <w:bottom w:w="90" w:type="dxa"/>
              <w:end w:w="90" w:type="dxa"/>
            </w:tcMar>
          </w:tcPr>
          <w:p>
            <w:pPr>
              <w:spacing w:line="252" w:lineRule="auto" w:after="0"/>
            </w:pPr>
            <w:r/>
            <w:r>
              <w:rPr>
                <w:rFonts w:ascii="Times New Roman" w:hAnsi="Times New Roman"/>
                <w:color w:val="000000"/>
                <w:sz w:val="15"/>
              </w:rPr>
              <w:t>0.578463</w:t>
            </w:r>
          </w:p>
        </w:tc>
        <w:tc>
          <w:tcPr>
            <w:tcW w:type="dxa" w:w="1607"/>
            <w:vAlign w:val="center"/>
            <w:tcMar>
              <w:top w:w="90" w:type="dxa"/>
              <w:start w:w="90" w:type="dxa"/>
              <w:bottom w:w="90" w:type="dxa"/>
              <w:end w:w="90" w:type="dxa"/>
            </w:tcMar>
          </w:tcPr>
          <w:p>
            <w:pPr>
              <w:spacing w:line="252" w:lineRule="auto" w:after="0"/>
            </w:pPr>
            <w:r/>
            <w:r>
              <w:rPr>
                <w:rFonts w:ascii="Times New Roman" w:hAnsi="Times New Roman"/>
                <w:color w:val="000000"/>
                <w:sz w:val="15"/>
              </w:rPr>
              <w:t>0.801410</w:t>
            </w:r>
          </w:p>
        </w:tc>
        <w:tc>
          <w:tcPr>
            <w:tcW w:type="dxa" w:w="1746"/>
            <w:vAlign w:val="center"/>
            <w:tcMar>
              <w:top w:w="90" w:type="dxa"/>
              <w:start w:w="90" w:type="dxa"/>
              <w:bottom w:w="90" w:type="dxa"/>
              <w:end w:w="90" w:type="dxa"/>
            </w:tcMar>
          </w:tcPr>
          <w:p>
            <w:pPr>
              <w:spacing w:line="252" w:lineRule="auto" w:after="0"/>
            </w:pPr>
            <w:r/>
            <w:r>
              <w:rPr>
                <w:rFonts w:ascii="Times New Roman" w:hAnsi="Times New Roman"/>
                <w:color w:val="000000"/>
                <w:sz w:val="15"/>
              </w:rPr>
              <w:t>0.525333</w:t>
            </w:r>
          </w:p>
        </w:tc>
      </w:tr>
      <w:tr>
        <w:tc>
          <w:tcPr>
            <w:tcW w:type="dxa" w:w="2654"/>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Gradient Boosting</w:t>
            </w:r>
          </w:p>
        </w:tc>
        <w:tc>
          <w:tcPr>
            <w:tcW w:type="dxa" w:w="174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0.576017</w:t>
            </w:r>
          </w:p>
        </w:tc>
        <w:tc>
          <w:tcPr>
            <w:tcW w:type="dxa" w:w="160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0.589501</w:t>
            </w:r>
          </w:p>
        </w:tc>
        <w:tc>
          <w:tcPr>
            <w:tcW w:type="dxa" w:w="160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0.804062</w:t>
            </w:r>
          </w:p>
        </w:tc>
        <w:tc>
          <w:tcPr>
            <w:tcW w:type="dxa" w:w="174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0.521333</w:t>
            </w:r>
          </w:p>
        </w:tc>
      </w:tr>
      <w:tr>
        <w:tc>
          <w:tcPr>
            <w:tcW w:type="dxa" w:w="2654"/>
            <w:vAlign w:val="center"/>
            <w:tcMar>
              <w:top w:w="90" w:type="dxa"/>
              <w:start w:w="90" w:type="dxa"/>
              <w:bottom w:w="90" w:type="dxa"/>
              <w:end w:w="90" w:type="dxa"/>
            </w:tcMar>
          </w:tcPr>
          <w:p>
            <w:pPr>
              <w:spacing w:line="252" w:lineRule="auto" w:after="0"/>
            </w:pPr>
            <w:r/>
            <w:r>
              <w:rPr>
                <w:rFonts w:ascii="Times New Roman" w:hAnsi="Times New Roman"/>
                <w:color w:val="000000"/>
                <w:sz w:val="15"/>
              </w:rPr>
              <w:t>Logistic Regression</w:t>
            </w:r>
          </w:p>
        </w:tc>
        <w:tc>
          <w:tcPr>
            <w:tcW w:type="dxa" w:w="1746"/>
            <w:vAlign w:val="center"/>
            <w:tcMar>
              <w:top w:w="90" w:type="dxa"/>
              <w:start w:w="90" w:type="dxa"/>
              <w:bottom w:w="90" w:type="dxa"/>
              <w:end w:w="90" w:type="dxa"/>
            </w:tcMar>
          </w:tcPr>
          <w:p>
            <w:pPr>
              <w:spacing w:line="252" w:lineRule="auto" w:after="0"/>
            </w:pPr>
            <w:r/>
            <w:r>
              <w:rPr>
                <w:rFonts w:ascii="Times New Roman" w:hAnsi="Times New Roman"/>
                <w:color w:val="000000"/>
                <w:sz w:val="15"/>
              </w:rPr>
              <w:t>0.564225</w:t>
            </w:r>
          </w:p>
        </w:tc>
        <w:tc>
          <w:tcPr>
            <w:tcW w:type="dxa" w:w="1607"/>
            <w:vAlign w:val="center"/>
            <w:tcMar>
              <w:top w:w="90" w:type="dxa"/>
              <w:start w:w="90" w:type="dxa"/>
              <w:bottom w:w="90" w:type="dxa"/>
              <w:end w:w="90" w:type="dxa"/>
            </w:tcMar>
          </w:tcPr>
          <w:p>
            <w:pPr>
              <w:spacing w:line="252" w:lineRule="auto" w:after="0"/>
            </w:pPr>
            <w:r/>
            <w:r>
              <w:rPr>
                <w:rFonts w:ascii="Times New Roman" w:hAnsi="Times New Roman"/>
                <w:color w:val="000000"/>
                <w:sz w:val="15"/>
              </w:rPr>
              <w:t>0.580259</w:t>
            </w:r>
          </w:p>
        </w:tc>
        <w:tc>
          <w:tcPr>
            <w:tcW w:type="dxa" w:w="1607"/>
            <w:vAlign w:val="center"/>
            <w:tcMar>
              <w:top w:w="90" w:type="dxa"/>
              <w:start w:w="90" w:type="dxa"/>
              <w:bottom w:w="90" w:type="dxa"/>
              <w:end w:w="90" w:type="dxa"/>
            </w:tcMar>
          </w:tcPr>
          <w:p>
            <w:pPr>
              <w:spacing w:line="252" w:lineRule="auto" w:after="0"/>
            </w:pPr>
            <w:r/>
            <w:r>
              <w:rPr>
                <w:rFonts w:ascii="Times New Roman" w:hAnsi="Times New Roman"/>
                <w:color w:val="000000"/>
                <w:sz w:val="15"/>
              </w:rPr>
              <w:t>0.802338</w:t>
            </w:r>
          </w:p>
        </w:tc>
        <w:tc>
          <w:tcPr>
            <w:tcW w:type="dxa" w:w="1746"/>
            <w:vAlign w:val="center"/>
            <w:tcMar>
              <w:top w:w="90" w:type="dxa"/>
              <w:start w:w="90" w:type="dxa"/>
              <w:bottom w:w="90" w:type="dxa"/>
              <w:end w:w="90" w:type="dxa"/>
            </w:tcMar>
          </w:tcPr>
          <w:p>
            <w:pPr>
              <w:spacing w:line="252" w:lineRule="auto" w:after="0"/>
            </w:pPr>
            <w:r/>
            <w:r>
              <w:rPr>
                <w:rFonts w:ascii="Times New Roman" w:hAnsi="Times New Roman"/>
                <w:color w:val="000000"/>
                <w:sz w:val="15"/>
              </w:rPr>
              <w:t>0.513333</w:t>
            </w:r>
          </w:p>
        </w:tc>
      </w:tr>
      <w:tr>
        <w:tc>
          <w:tcPr>
            <w:tcW w:type="dxa" w:w="2654"/>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Highest Skill Gap</w:t>
            </w:r>
          </w:p>
        </w:tc>
        <w:tc>
          <w:tcPr>
            <w:tcW w:type="dxa" w:w="174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0.576408</w:t>
            </w:r>
          </w:p>
        </w:tc>
        <w:tc>
          <w:tcPr>
            <w:tcW w:type="dxa" w:w="160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0.581229</w:t>
            </w:r>
          </w:p>
        </w:tc>
        <w:tc>
          <w:tcPr>
            <w:tcW w:type="dxa" w:w="160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0.730785</w:t>
            </w:r>
          </w:p>
        </w:tc>
        <w:tc>
          <w:tcPr>
            <w:tcW w:type="dxa" w:w="174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0.510667</w:t>
            </w:r>
          </w:p>
        </w:tc>
      </w:tr>
      <w:tr>
        <w:tc>
          <w:tcPr>
            <w:tcW w:type="dxa" w:w="2654"/>
            <w:vAlign w:val="center"/>
            <w:tcMar>
              <w:top w:w="90" w:type="dxa"/>
              <w:start w:w="90" w:type="dxa"/>
              <w:bottom w:w="90" w:type="dxa"/>
              <w:end w:w="90" w:type="dxa"/>
            </w:tcMar>
          </w:tcPr>
          <w:p>
            <w:pPr>
              <w:spacing w:line="252" w:lineRule="auto" w:after="0"/>
            </w:pPr>
            <w:r/>
            <w:r>
              <w:rPr>
                <w:rFonts w:ascii="Times New Roman" w:hAnsi="Times New Roman"/>
                <w:color w:val="000000"/>
                <w:sz w:val="15"/>
              </w:rPr>
              <w:t>Popularity</w:t>
            </w:r>
          </w:p>
        </w:tc>
        <w:tc>
          <w:tcPr>
            <w:tcW w:type="dxa" w:w="1746"/>
            <w:vAlign w:val="center"/>
            <w:tcMar>
              <w:top w:w="90" w:type="dxa"/>
              <w:start w:w="90" w:type="dxa"/>
              <w:bottom w:w="90" w:type="dxa"/>
              <w:end w:w="90" w:type="dxa"/>
            </w:tcMar>
          </w:tcPr>
          <w:p>
            <w:pPr>
              <w:spacing w:line="252" w:lineRule="auto" w:after="0"/>
            </w:pPr>
            <w:r/>
            <w:r>
              <w:rPr>
                <w:rFonts w:ascii="Times New Roman" w:hAnsi="Times New Roman"/>
                <w:color w:val="000000"/>
                <w:sz w:val="15"/>
              </w:rPr>
              <w:t>0.251677</w:t>
            </w:r>
          </w:p>
        </w:tc>
        <w:tc>
          <w:tcPr>
            <w:tcW w:type="dxa" w:w="1607"/>
            <w:vAlign w:val="center"/>
            <w:tcMar>
              <w:top w:w="90" w:type="dxa"/>
              <w:start w:w="90" w:type="dxa"/>
              <w:bottom w:w="90" w:type="dxa"/>
              <w:end w:w="90" w:type="dxa"/>
            </w:tcMar>
          </w:tcPr>
          <w:p>
            <w:pPr>
              <w:spacing w:line="252" w:lineRule="auto" w:after="0"/>
            </w:pPr>
            <w:r/>
            <w:r>
              <w:rPr>
                <w:rFonts w:ascii="Times New Roman" w:hAnsi="Times New Roman"/>
                <w:color w:val="000000"/>
                <w:sz w:val="15"/>
              </w:rPr>
              <w:t>0.272412</w:t>
            </w:r>
          </w:p>
        </w:tc>
        <w:tc>
          <w:tcPr>
            <w:tcW w:type="dxa" w:w="1607"/>
            <w:vAlign w:val="center"/>
            <w:tcMar>
              <w:top w:w="90" w:type="dxa"/>
              <w:start w:w="90" w:type="dxa"/>
              <w:bottom w:w="90" w:type="dxa"/>
              <w:end w:w="90" w:type="dxa"/>
            </w:tcMar>
          </w:tcPr>
          <w:p>
            <w:pPr>
              <w:spacing w:line="252" w:lineRule="auto" w:after="0"/>
            </w:pPr>
            <w:r/>
            <w:r>
              <w:rPr>
                <w:rFonts w:ascii="Times New Roman" w:hAnsi="Times New Roman"/>
                <w:color w:val="000000"/>
                <w:sz w:val="15"/>
              </w:rPr>
              <w:t>0.440132</w:t>
            </w:r>
          </w:p>
        </w:tc>
        <w:tc>
          <w:tcPr>
            <w:tcW w:type="dxa" w:w="1746"/>
            <w:vAlign w:val="center"/>
            <w:tcMar>
              <w:top w:w="90" w:type="dxa"/>
              <w:start w:w="90" w:type="dxa"/>
              <w:bottom w:w="90" w:type="dxa"/>
              <w:end w:w="90" w:type="dxa"/>
            </w:tcMar>
          </w:tcPr>
          <w:p>
            <w:pPr>
              <w:spacing w:line="252" w:lineRule="auto" w:after="0"/>
            </w:pPr>
            <w:r/>
            <w:r>
              <w:rPr>
                <w:rFonts w:ascii="Times New Roman" w:hAnsi="Times New Roman"/>
                <w:color w:val="000000"/>
                <w:sz w:val="15"/>
              </w:rPr>
              <w:t>0.284000</w:t>
            </w:r>
          </w:p>
        </w:tc>
      </w:tr>
    </w:tbl>
    <w:p>
      <w:pPr>
        <w:spacing w:after="0"/>
      </w:pPr>
    </w:p>
    <w:p>
      <w:pPr>
        <w:keepLines w:val="0"/>
        <w:spacing w:line="360" w:lineRule="auto" w:after="120"/>
        <w:ind w:firstLine="504"/>
        <w:jc w:val="both"/>
      </w:pPr>
      <w:r>
        <w:rPr>
          <w:rFonts w:ascii="Times New Roman" w:hAnsi="Times New Roman"/>
          <w:b/>
          <w:color w:val="000000"/>
          <w:sz w:val="24"/>
        </w:rPr>
        <w:t>Interpretation</w:t>
      </w:r>
      <w:r>
        <w:rPr>
          <w:rFonts w:ascii="Times New Roman" w:hAnsi="Times New Roman"/>
          <w:color w:val="000000"/>
          <w:sz w:val="24"/>
        </w:rPr>
        <w:t xml:space="preserve">  Random Forest was chosen strictly from validation NDCG@5, not from the more favorable test result of another model. On the held-out test, it improved ROC-AUC and Precision@5 over Highest Skill Gap but did not improve NDCG@5. This mixed result is important: it supports using the model as a bounded ranking component, not claiming that the synthetic experiment proves general superiority.</w:t>
      </w:r>
    </w:p>
    <w:p>
      <w:pPr>
        <w:pStyle w:val="Heading3"/>
      </w:pPr>
      <w:r>
        <w:rPr>
          <w:rFonts w:ascii="Times New Roman" w:hAnsi="Times New Roman"/>
          <w:b/>
          <w:color w:val="000000"/>
          <w:sz w:val="24"/>
        </w:rPr>
        <w:t>4.4.5 Deployment evolution and runtime contract</w:t>
      </w:r>
    </w:p>
    <w:p>
      <w:pPr>
        <w:keepLines w:val="0"/>
        <w:spacing w:line="360" w:lineRule="auto" w:after="120"/>
        <w:ind w:firstLine="504"/>
        <w:jc w:val="both"/>
      </w:pPr>
      <w:r>
        <w:rPr>
          <w:rFonts w:ascii="Times New Roman" w:hAnsi="Times New Roman"/>
          <w:color w:val="000000"/>
          <w:sz w:val="24"/>
        </w:rPr>
        <w:t>The Phase 14 experiment manifest correctly records EVALUATED_NOT_DEPLOYED because ranking integration was outside that phase. Later implementation phases introduced the versioned FastAPI inference boundary and integrated the frozen selected artifact into path generation. Runtime loading verifies SHA-256 b67297304bd175b8a451c0a0f36011a8603b19d6fdf723a16e5ad94eb721fa6e, the model and feature versions, all 55 field names in order, the inference version and the positive class before deserialization and prediction.</w:t>
      </w:r>
    </w:p>
    <w:p>
      <w:pPr>
        <w:keepLines w:val="0"/>
        <w:spacing w:line="360" w:lineRule="auto" w:after="120"/>
        <w:ind w:firstLine="504"/>
        <w:jc w:val="both"/>
      </w:pPr>
      <w:r>
        <w:rPr>
          <w:rFonts w:ascii="Times New Roman" w:hAnsi="Times New Roman"/>
          <w:color w:val="000000"/>
          <w:sz w:val="24"/>
        </w:rPr>
        <w:t>The API never sends locked candidates to this service. Returned probability is therefore a priority estimate among safe options, not an eligibility decision. This distinction is central to the project's trust model.</w:t>
      </w:r>
    </w:p>
    <w:p>
      <w:r>
        <w:br w:type="page"/>
      </w:r>
    </w:p>
    <w:p>
      <w:pPr>
        <w:pStyle w:val="Heading1"/>
        <w:jc w:val="center"/>
      </w:pPr>
      <w:r>
        <w:rPr>
          <w:rFonts w:ascii="Times New Roman" w:hAnsi="Times New Roman"/>
          <w:b/>
          <w:color w:val="000000"/>
          <w:sz w:val="28"/>
        </w:rPr>
        <w:t>CHAPTER 5</w:t>
        <w:br/>
        <w:t>IMPLEMENTATION AND RESULT DISCUSSION</w:t>
      </w:r>
    </w:p>
    <w:p>
      <w:pPr>
        <w:pStyle w:val="Heading2"/>
      </w:pPr>
      <w:r>
        <w:rPr>
          <w:rFonts w:ascii="Times New Roman" w:hAnsi="Times New Roman"/>
          <w:b/>
          <w:color w:val="000000"/>
          <w:sz w:val="24"/>
        </w:rPr>
        <w:t>5.1 TRUST AND ASSURANCE</w:t>
      </w:r>
    </w:p>
    <w:p>
      <w:pPr>
        <w:keepNext/>
        <w:spacing w:after="160"/>
        <w:jc w:val="both"/>
      </w:pPr>
      <w:r>
        <w:rPr>
          <w:rFonts w:ascii="Times New Roman" w:hAnsi="Times New Roman"/>
          <w:i/>
          <w:color w:val="000000"/>
          <w:sz w:val="22"/>
        </w:rPr>
        <w:t>How LearnPath supports confidence without overclaiming certainty</w:t>
      </w:r>
    </w:p>
    <w:p>
      <w:pPr>
        <w:keepLines w:val="0"/>
        <w:spacing w:line="360" w:lineRule="auto" w:after="120"/>
        <w:ind w:firstLine="504"/>
        <w:jc w:val="both"/>
      </w:pPr>
      <w:r>
        <w:rPr>
          <w:rFonts w:ascii="Times New Roman" w:hAnsi="Times New Roman"/>
          <w:color w:val="000000"/>
          <w:sz w:val="24"/>
        </w:rPr>
        <w:t>Trust in LearnPath does not come from the phrase artificial intelligence. It comes from explicit boundaries, evidence provenance, conservative uncertainty handling, reproducible evaluation, failure-safe behavior and visible limitations. The system is designed so a reviewer can trace a recommendation from the path item back to eligibility checks, learner state, evidence and model version.</w:t>
      </w:r>
    </w:p>
    <w:p>
      <w:pPr>
        <w:pStyle w:val="CaptionText"/>
      </w:pPr>
      <w:r>
        <w:rPr>
          <w:rFonts w:ascii="Times New Roman" w:hAnsi="Times New Roman"/>
          <w:i/>
          <w:color w:val="000000"/>
          <w:sz w:val="20"/>
        </w:rPr>
        <w:t>Table 5.1 Trust risk and Evidence a reviewer can inspect</w:t>
      </w:r>
    </w:p>
    <w:tbl>
      <w:tblPr>
        <w:tblStyle w:val="TableGrid"/>
        <w:tblW w:type="auto" w:w="0"/>
        <w:tblLayout w:type="fixed"/>
        <w:tblLook w:firstColumn="1" w:firstRow="1" w:lastColumn="0" w:lastRow="0" w:noHBand="0" w:noVBand="1" w:val="04A0"/>
      </w:tblPr>
      <w:tblGrid>
        <w:gridCol w:w="3168"/>
        <w:gridCol w:w="3168"/>
        <w:gridCol w:w="3168"/>
      </w:tblGrid>
      <w:tr>
        <w:trPr>
          <w:tblHeader w:val="true"/>
        </w:trPr>
        <w:tc>
          <w:tcPr>
            <w:tcW w:type="dxa" w:w="2238"/>
            <w:shd w:fill="172554"/>
            <w:vAlign w:val="center"/>
            <w:tcMar>
              <w:top w:w="90" w:type="dxa"/>
              <w:start w:w="90" w:type="dxa"/>
              <w:bottom w:w="90" w:type="dxa"/>
              <w:end w:w="90" w:type="dxa"/>
            </w:tcMar>
          </w:tcPr>
          <w:p>
            <w:pPr>
              <w:jc w:val="center"/>
            </w:pPr>
            <w:r/>
            <w:r>
              <w:rPr>
                <w:rFonts w:ascii="Times New Roman" w:hAnsi="Times New Roman"/>
                <w:b/>
                <w:color w:val="FFFFFF"/>
                <w:sz w:val="15"/>
              </w:rPr>
              <w:t>Trust risk</w:t>
            </w:r>
          </w:p>
        </w:tc>
        <w:tc>
          <w:tcPr>
            <w:tcW w:type="dxa" w:w="4409"/>
            <w:shd w:fill="172554"/>
            <w:vAlign w:val="center"/>
            <w:tcMar>
              <w:top w:w="90" w:type="dxa"/>
              <w:start w:w="90" w:type="dxa"/>
              <w:bottom w:w="90" w:type="dxa"/>
              <w:end w:w="90" w:type="dxa"/>
            </w:tcMar>
          </w:tcPr>
          <w:p>
            <w:pPr>
              <w:jc w:val="center"/>
            </w:pPr>
            <w:r/>
            <w:r>
              <w:rPr>
                <w:rFonts w:ascii="Times New Roman" w:hAnsi="Times New Roman"/>
                <w:b/>
                <w:color w:val="FFFFFF"/>
                <w:sz w:val="15"/>
              </w:rPr>
              <w:t>Implemented control</w:t>
            </w:r>
          </w:p>
        </w:tc>
        <w:tc>
          <w:tcPr>
            <w:tcW w:type="dxa" w:w="2713"/>
            <w:shd w:fill="172554"/>
            <w:vAlign w:val="center"/>
            <w:tcMar>
              <w:top w:w="90" w:type="dxa"/>
              <w:start w:w="90" w:type="dxa"/>
              <w:bottom w:w="90" w:type="dxa"/>
              <w:end w:w="90" w:type="dxa"/>
            </w:tcMar>
          </w:tcPr>
          <w:p>
            <w:pPr>
              <w:jc w:val="center"/>
            </w:pPr>
            <w:r/>
            <w:r>
              <w:rPr>
                <w:rFonts w:ascii="Times New Roman" w:hAnsi="Times New Roman"/>
                <w:b/>
                <w:color w:val="FFFFFF"/>
                <w:sz w:val="15"/>
              </w:rPr>
              <w:t>Evidence a reviewer can inspect</w:t>
            </w:r>
          </w:p>
        </w:tc>
      </w:tr>
      <w:tr>
        <w:tc>
          <w:tcPr>
            <w:tcW w:type="dxa" w:w="2238"/>
            <w:vAlign w:val="center"/>
            <w:tcMar>
              <w:top w:w="90" w:type="dxa"/>
              <w:start w:w="90" w:type="dxa"/>
              <w:bottom w:w="90" w:type="dxa"/>
              <w:end w:w="90" w:type="dxa"/>
            </w:tcMar>
          </w:tcPr>
          <w:p>
            <w:pPr>
              <w:spacing w:line="252" w:lineRule="auto" w:after="0"/>
            </w:pPr>
            <w:r/>
            <w:r>
              <w:rPr>
                <w:rFonts w:ascii="Times New Roman" w:hAnsi="Times New Roman"/>
                <w:color w:val="000000"/>
                <w:sz w:val="15"/>
              </w:rPr>
              <w:t>One answer treated as mastery</w:t>
            </w:r>
          </w:p>
        </w:tc>
        <w:tc>
          <w:tcPr>
            <w:tcW w:type="dxa" w:w="4409"/>
            <w:vAlign w:val="center"/>
            <w:tcMar>
              <w:top w:w="90" w:type="dxa"/>
              <w:start w:w="90" w:type="dxa"/>
              <w:bottom w:w="90" w:type="dxa"/>
              <w:end w:w="90" w:type="dxa"/>
            </w:tcMar>
          </w:tcPr>
          <w:p>
            <w:pPr>
              <w:spacing w:line="252" w:lineRule="auto" w:after="0"/>
            </w:pPr>
            <w:r/>
            <w:r>
              <w:rPr>
                <w:rFonts w:ascii="Times New Roman" w:hAnsi="Times New Roman"/>
                <w:color w:val="000000"/>
                <w:sz w:val="15"/>
              </w:rPr>
              <w:t>Diagnostic one-answer result is PROBED; mastery needs repeated varied application evidence</w:t>
            </w:r>
          </w:p>
        </w:tc>
        <w:tc>
          <w:tcPr>
            <w:tcW w:type="dxa" w:w="2713"/>
            <w:vAlign w:val="center"/>
            <w:tcMar>
              <w:top w:w="90" w:type="dxa"/>
              <w:start w:w="90" w:type="dxa"/>
              <w:bottom w:w="90" w:type="dxa"/>
              <w:end w:w="90" w:type="dxa"/>
            </w:tcMar>
          </w:tcPr>
          <w:p>
            <w:pPr>
              <w:spacing w:line="252" w:lineRule="auto" w:after="0"/>
            </w:pPr>
            <w:r/>
            <w:r>
              <w:rPr>
                <w:rFonts w:ascii="Times New Roman" w:hAnsi="Times New Roman"/>
                <w:color w:val="000000"/>
                <w:sz w:val="15"/>
              </w:rPr>
              <w:t>Attempt history, observation counts and result classification</w:t>
            </w:r>
          </w:p>
        </w:tc>
      </w:tr>
      <w:tr>
        <w:tc>
          <w:tcPr>
            <w:tcW w:type="dxa" w:w="223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Unknown treated as knowledge</w:t>
            </w:r>
          </w:p>
        </w:tc>
        <w:tc>
          <w:tcPr>
            <w:tcW w:type="dxa" w:w="4409"/>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Unknown mastery never satisfies REQUIRED prerequisite edges</w:t>
            </w:r>
          </w:p>
        </w:tc>
        <w:tc>
          <w:tcPr>
            <w:tcW w:type="dxa" w:w="271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Gate explanation with missing evidence state</w:t>
            </w:r>
          </w:p>
        </w:tc>
      </w:tr>
      <w:tr>
        <w:tc>
          <w:tcPr>
            <w:tcW w:type="dxa" w:w="2238"/>
            <w:vAlign w:val="center"/>
            <w:tcMar>
              <w:top w:w="90" w:type="dxa"/>
              <w:start w:w="90" w:type="dxa"/>
              <w:bottom w:w="90" w:type="dxa"/>
              <w:end w:w="90" w:type="dxa"/>
            </w:tcMar>
          </w:tcPr>
          <w:p>
            <w:pPr>
              <w:spacing w:line="252" w:lineRule="auto" w:after="0"/>
            </w:pPr>
            <w:r/>
            <w:r>
              <w:rPr>
                <w:rFonts w:ascii="Times New Roman" w:hAnsi="Times New Roman"/>
                <w:color w:val="000000"/>
                <w:sz w:val="15"/>
              </w:rPr>
              <w:t>ML unlocks an unsafe skill</w:t>
            </w:r>
          </w:p>
        </w:tc>
        <w:tc>
          <w:tcPr>
            <w:tcW w:type="dxa" w:w="4409"/>
            <w:vAlign w:val="center"/>
            <w:tcMar>
              <w:top w:w="90" w:type="dxa"/>
              <w:start w:w="90" w:type="dxa"/>
              <w:bottom w:w="90" w:type="dxa"/>
              <w:end w:w="90" w:type="dxa"/>
            </w:tcMar>
          </w:tcPr>
          <w:p>
            <w:pPr>
              <w:spacing w:line="252" w:lineRule="auto" w:after="0"/>
            </w:pPr>
            <w:r/>
            <w:r>
              <w:rPr>
                <w:rFonts w:ascii="Times New Roman" w:hAnsi="Times New Roman"/>
                <w:color w:val="000000"/>
                <w:sz w:val="15"/>
              </w:rPr>
              <w:t>Locked skills removed before feature construction and inference</w:t>
            </w:r>
          </w:p>
        </w:tc>
        <w:tc>
          <w:tcPr>
            <w:tcW w:type="dxa" w:w="2713"/>
            <w:vAlign w:val="center"/>
            <w:tcMar>
              <w:top w:w="90" w:type="dxa"/>
              <w:start w:w="90" w:type="dxa"/>
              <w:bottom w:w="90" w:type="dxa"/>
              <w:end w:w="90" w:type="dxa"/>
            </w:tcMar>
          </w:tcPr>
          <w:p>
            <w:pPr>
              <w:spacing w:line="252" w:lineRule="auto" w:after="0"/>
            </w:pPr>
            <w:r/>
            <w:r>
              <w:rPr>
                <w:rFonts w:ascii="Times New Roman" w:hAnsi="Times New Roman"/>
                <w:color w:val="000000"/>
                <w:sz w:val="15"/>
              </w:rPr>
              <w:t>Candidate eligible and locked lanes</w:t>
            </w:r>
          </w:p>
        </w:tc>
      </w:tr>
      <w:tr>
        <w:tc>
          <w:tcPr>
            <w:tcW w:type="dxa" w:w="223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Course completion inflates knowledge</w:t>
            </w:r>
          </w:p>
        </w:tc>
        <w:tc>
          <w:tcPr>
            <w:tcW w:type="dxa" w:w="4409"/>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Resource events update activity only and never call the mastery engine</w:t>
            </w:r>
          </w:p>
        </w:tc>
        <w:tc>
          <w:tcPr>
            <w:tcW w:type="dxa" w:w="271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Evidence ledger contains only scored performance sources</w:t>
            </w:r>
          </w:p>
        </w:tc>
      </w:tr>
      <w:tr>
        <w:tc>
          <w:tcPr>
            <w:tcW w:type="dxa" w:w="2238"/>
            <w:vAlign w:val="center"/>
            <w:tcMar>
              <w:top w:w="90" w:type="dxa"/>
              <w:start w:w="90" w:type="dxa"/>
              <w:bottom w:w="90" w:type="dxa"/>
              <w:end w:w="90" w:type="dxa"/>
            </w:tcMar>
          </w:tcPr>
          <w:p>
            <w:pPr>
              <w:spacing w:line="252" w:lineRule="auto" w:after="0"/>
            </w:pPr>
            <w:r/>
            <w:r>
              <w:rPr>
                <w:rFonts w:ascii="Times New Roman" w:hAnsi="Times New Roman"/>
                <w:color w:val="000000"/>
                <w:sz w:val="15"/>
              </w:rPr>
              <w:t>Evidence silently edited</w:t>
            </w:r>
          </w:p>
        </w:tc>
        <w:tc>
          <w:tcPr>
            <w:tcW w:type="dxa" w:w="4409"/>
            <w:vAlign w:val="center"/>
            <w:tcMar>
              <w:top w:w="90" w:type="dxa"/>
              <w:start w:w="90" w:type="dxa"/>
              <w:bottom w:w="90" w:type="dxa"/>
              <w:end w:w="90" w:type="dxa"/>
            </w:tcMar>
          </w:tcPr>
          <w:p>
            <w:pPr>
              <w:spacing w:line="252" w:lineRule="auto" w:after="0"/>
            </w:pPr>
            <w:r/>
            <w:r>
              <w:rPr>
                <w:rFonts w:ascii="Times New Roman" w:hAnsi="Times New Roman"/>
                <w:color w:val="000000"/>
                <w:sz w:val="15"/>
              </w:rPr>
              <w:t>Append-only ledger with update and delete rejection triggers</w:t>
            </w:r>
          </w:p>
        </w:tc>
        <w:tc>
          <w:tcPr>
            <w:tcW w:type="dxa" w:w="2713"/>
            <w:vAlign w:val="center"/>
            <w:tcMar>
              <w:top w:w="90" w:type="dxa"/>
              <w:start w:w="90" w:type="dxa"/>
              <w:bottom w:w="90" w:type="dxa"/>
              <w:end w:w="90" w:type="dxa"/>
            </w:tcMar>
          </w:tcPr>
          <w:p>
            <w:pPr>
              <w:spacing w:line="252" w:lineRule="auto" w:after="0"/>
            </w:pPr>
            <w:r/>
            <w:r>
              <w:rPr>
                <w:rFonts w:ascii="Times New Roman" w:hAnsi="Times New Roman"/>
                <w:color w:val="000000"/>
                <w:sz w:val="15"/>
              </w:rPr>
              <w:t>skill_evidence history and before or after state</w:t>
            </w:r>
          </w:p>
        </w:tc>
      </w:tr>
      <w:tr>
        <w:tc>
          <w:tcPr>
            <w:tcW w:type="dxa" w:w="223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Corrupt or incompatible model</w:t>
            </w:r>
          </w:p>
        </w:tc>
        <w:tc>
          <w:tcPr>
            <w:tcW w:type="dxa" w:w="4409"/>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Checksum, version, feature-order and class validation</w:t>
            </w:r>
          </w:p>
        </w:tc>
        <w:tc>
          <w:tcPr>
            <w:tcW w:type="dxa" w:w="271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Inference readiness and artifact manifest</w:t>
            </w:r>
          </w:p>
        </w:tc>
      </w:tr>
      <w:tr>
        <w:tc>
          <w:tcPr>
            <w:tcW w:type="dxa" w:w="2238"/>
            <w:vAlign w:val="center"/>
            <w:tcMar>
              <w:top w:w="90" w:type="dxa"/>
              <w:start w:w="90" w:type="dxa"/>
              <w:bottom w:w="90" w:type="dxa"/>
              <w:end w:w="90" w:type="dxa"/>
            </w:tcMar>
          </w:tcPr>
          <w:p>
            <w:pPr>
              <w:spacing w:line="252" w:lineRule="auto" w:after="0"/>
            </w:pPr>
            <w:r/>
            <w:r>
              <w:rPr>
                <w:rFonts w:ascii="Times New Roman" w:hAnsi="Times New Roman"/>
                <w:color w:val="000000"/>
                <w:sz w:val="15"/>
              </w:rPr>
              <w:t>Graph service unavailable</w:t>
            </w:r>
          </w:p>
        </w:tc>
        <w:tc>
          <w:tcPr>
            <w:tcW w:type="dxa" w:w="4409"/>
            <w:vAlign w:val="center"/>
            <w:tcMar>
              <w:top w:w="90" w:type="dxa"/>
              <w:start w:w="90" w:type="dxa"/>
              <w:bottom w:w="90" w:type="dxa"/>
              <w:end w:w="90" w:type="dxa"/>
            </w:tcMar>
          </w:tcPr>
          <w:p>
            <w:pPr>
              <w:spacing w:line="252" w:lineRule="auto" w:after="0"/>
            </w:pPr>
            <w:r/>
            <w:r>
              <w:rPr>
                <w:rFonts w:ascii="Times New Roman" w:hAnsi="Times New Roman"/>
                <w:color w:val="000000"/>
                <w:sz w:val="15"/>
              </w:rPr>
              <w:t>Authoritative TypeScript gate continues and omits graph bonus</w:t>
            </w:r>
          </w:p>
        </w:tc>
        <w:tc>
          <w:tcPr>
            <w:tcW w:type="dxa" w:w="2713"/>
            <w:vAlign w:val="center"/>
            <w:tcMar>
              <w:top w:w="90" w:type="dxa"/>
              <w:start w:w="90" w:type="dxa"/>
              <w:bottom w:w="90" w:type="dxa"/>
              <w:end w:w="90" w:type="dxa"/>
            </w:tcMar>
          </w:tcPr>
          <w:p>
            <w:pPr>
              <w:spacing w:line="252" w:lineRule="auto" w:after="0"/>
            </w:pPr>
            <w:r/>
            <w:r>
              <w:rPr>
                <w:rFonts w:ascii="Times New Roman" w:hAnsi="Times New Roman"/>
                <w:color w:val="000000"/>
                <w:sz w:val="15"/>
              </w:rPr>
              <w:t>Safe-mode analysis response</w:t>
            </w:r>
          </w:p>
        </w:tc>
      </w:tr>
      <w:tr>
        <w:tc>
          <w:tcPr>
            <w:tcW w:type="dxa" w:w="223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Future leakage inflates metrics</w:t>
            </w:r>
          </w:p>
        </w:tc>
        <w:tc>
          <w:tcPr>
            <w:tcW w:type="dxa" w:w="4409"/>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Decision-time allowlist, blocked fields, shifted histories and learner-disjoint splits</w:t>
            </w:r>
          </w:p>
        </w:tc>
        <w:tc>
          <w:tcPr>
            <w:tcW w:type="dxa" w:w="271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Feature and experiment manifests</w:t>
            </w:r>
          </w:p>
        </w:tc>
      </w:tr>
      <w:tr>
        <w:tc>
          <w:tcPr>
            <w:tcW w:type="dxa" w:w="2238"/>
            <w:vAlign w:val="center"/>
            <w:tcMar>
              <w:top w:w="90" w:type="dxa"/>
              <w:start w:w="90" w:type="dxa"/>
              <w:bottom w:w="90" w:type="dxa"/>
              <w:end w:w="90" w:type="dxa"/>
            </w:tcMar>
          </w:tcPr>
          <w:p>
            <w:pPr>
              <w:spacing w:line="252" w:lineRule="auto" w:after="0"/>
            </w:pPr>
            <w:r/>
            <w:r>
              <w:rPr>
                <w:rFonts w:ascii="Times New Roman" w:hAnsi="Times New Roman"/>
                <w:color w:val="000000"/>
                <w:sz w:val="15"/>
              </w:rPr>
              <w:t>Path history overwritten</w:t>
            </w:r>
          </w:p>
        </w:tc>
        <w:tc>
          <w:tcPr>
            <w:tcW w:type="dxa" w:w="4409"/>
            <w:vAlign w:val="center"/>
            <w:tcMar>
              <w:top w:w="90" w:type="dxa"/>
              <w:start w:w="90" w:type="dxa"/>
              <w:bottom w:w="90" w:type="dxa"/>
              <w:end w:w="90" w:type="dxa"/>
            </w:tcMar>
          </w:tcPr>
          <w:p>
            <w:pPr>
              <w:spacing w:line="252" w:lineRule="auto" w:after="0"/>
            </w:pPr>
            <w:r/>
            <w:r>
              <w:rPr>
                <w:rFonts w:ascii="Times New Roman" w:hAnsi="Times New Roman"/>
                <w:color w:val="000000"/>
                <w:sz w:val="15"/>
              </w:rPr>
              <w:t>Stale then superseded immutable path version with transactional replacement</w:t>
            </w:r>
          </w:p>
        </w:tc>
        <w:tc>
          <w:tcPr>
            <w:tcW w:type="dxa" w:w="2713"/>
            <w:vAlign w:val="center"/>
            <w:tcMar>
              <w:top w:w="90" w:type="dxa"/>
              <w:start w:w="90" w:type="dxa"/>
              <w:bottom w:w="90" w:type="dxa"/>
              <w:end w:w="90" w:type="dxa"/>
            </w:tcMar>
          </w:tcPr>
          <w:p>
            <w:pPr>
              <w:spacing w:line="252" w:lineRule="auto" w:after="0"/>
            </w:pPr>
            <w:r/>
            <w:r>
              <w:rPr>
                <w:rFonts w:ascii="Times New Roman" w:hAnsi="Times New Roman"/>
                <w:color w:val="000000"/>
                <w:sz w:val="15"/>
              </w:rPr>
              <w:t>Path history and change summary</w:t>
            </w:r>
          </w:p>
        </w:tc>
      </w:tr>
      <w:tr>
        <w:tc>
          <w:tcPr>
            <w:tcW w:type="dxa" w:w="2238"/>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Feedback presented as causal</w:t>
            </w:r>
          </w:p>
        </w:tc>
        <w:tc>
          <w:tcPr>
            <w:tcW w:type="dxa" w:w="4409"/>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Outcome labeled observational and requires a stored baseline</w:t>
            </w:r>
          </w:p>
        </w:tc>
        <w:tc>
          <w:tcPr>
            <w:tcW w:type="dxa" w:w="2713"/>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5"/>
              </w:rPr>
              <w:t>Version-linked feedback and OBSERVED_NO_BASELINE state</w:t>
            </w:r>
          </w:p>
        </w:tc>
      </w:tr>
      <w:tr>
        <w:tc>
          <w:tcPr>
            <w:tcW w:type="dxa" w:w="2238"/>
            <w:vAlign w:val="center"/>
            <w:tcMar>
              <w:top w:w="90" w:type="dxa"/>
              <w:start w:w="90" w:type="dxa"/>
              <w:bottom w:w="90" w:type="dxa"/>
              <w:end w:w="90" w:type="dxa"/>
            </w:tcMar>
          </w:tcPr>
          <w:p>
            <w:pPr>
              <w:spacing w:line="252" w:lineRule="auto" w:after="0"/>
            </w:pPr>
            <w:r/>
            <w:r>
              <w:rPr>
                <w:rFonts w:ascii="Times New Roman" w:hAnsi="Times New Roman"/>
                <w:color w:val="000000"/>
                <w:sz w:val="15"/>
              </w:rPr>
              <w:t>Small samples shown as reliable rates</w:t>
            </w:r>
          </w:p>
        </w:tc>
        <w:tc>
          <w:tcPr>
            <w:tcW w:type="dxa" w:w="4409"/>
            <w:vAlign w:val="center"/>
            <w:tcMar>
              <w:top w:w="90" w:type="dxa"/>
              <w:start w:w="90" w:type="dxa"/>
              <w:bottom w:w="90" w:type="dxa"/>
              <w:end w:w="90" w:type="dxa"/>
            </w:tcMar>
          </w:tcPr>
          <w:p>
            <w:pPr>
              <w:spacing w:line="252" w:lineRule="auto" w:after="0"/>
            </w:pPr>
            <w:r/>
            <w:r>
              <w:rPr>
                <w:rFonts w:ascii="Times New Roman" w:hAnsi="Times New Roman"/>
                <w:color w:val="000000"/>
                <w:sz w:val="15"/>
              </w:rPr>
              <w:t>Minimum thresholds for rates, calibration, drift and retraining</w:t>
            </w:r>
          </w:p>
        </w:tc>
        <w:tc>
          <w:tcPr>
            <w:tcW w:type="dxa" w:w="2713"/>
            <w:vAlign w:val="center"/>
            <w:tcMar>
              <w:top w:w="90" w:type="dxa"/>
              <w:start w:w="90" w:type="dxa"/>
              <w:bottom w:w="90" w:type="dxa"/>
              <w:end w:w="90" w:type="dxa"/>
            </w:tcMar>
          </w:tcPr>
          <w:p>
            <w:pPr>
              <w:spacing w:line="252" w:lineRule="auto" w:after="0"/>
            </w:pPr>
            <w:r/>
            <w:r>
              <w:rPr>
                <w:rFonts w:ascii="Times New Roman" w:hAnsi="Times New Roman"/>
                <w:color w:val="000000"/>
                <w:sz w:val="15"/>
              </w:rPr>
              <w:t>Governance page explains withheld metrics</w:t>
            </w:r>
          </w:p>
        </w:tc>
      </w:tr>
    </w:tbl>
    <w:p>
      <w:pPr>
        <w:spacing w:after="0"/>
      </w:pPr>
    </w:p>
    <w:p>
      <w:pPr>
        <w:pStyle w:val="Heading3"/>
      </w:pPr>
      <w:r>
        <w:rPr>
          <w:rFonts w:ascii="Times New Roman" w:hAnsi="Times New Roman"/>
          <w:b/>
          <w:color w:val="000000"/>
          <w:sz w:val="24"/>
        </w:rPr>
        <w:t>5.1.1 Trust argument by layer</w:t>
      </w:r>
    </w:p>
    <w:p>
      <w:pPr>
        <w:spacing w:line="324" w:lineRule="auto" w:after="100"/>
        <w:ind w:left="259" w:hanging="259"/>
        <w:jc w:val="both"/>
      </w:pPr>
      <w:r>
        <w:rPr>
          <w:rFonts w:ascii="Times New Roman" w:hAnsi="Times New Roman"/>
          <w:b/>
          <w:color w:val="000000"/>
          <w:sz w:val="22"/>
        </w:rPr>
        <w:t xml:space="preserve">Data. </w:t>
      </w:r>
      <w:r>
        <w:rPr>
          <w:rFonts w:ascii="Times New Roman" w:hAnsi="Times New Roman"/>
          <w:color w:val="000000"/>
          <w:sz w:val="22"/>
        </w:rPr>
        <w:t>Trust claim: Learner state is traceable; Reasonable confidence boundary: Every update points to immutable scored evidence.</w:t>
      </w:r>
    </w:p>
    <w:p>
      <w:pPr>
        <w:spacing w:line="324" w:lineRule="auto" w:after="100"/>
        <w:ind w:left="259" w:hanging="259"/>
        <w:jc w:val="both"/>
      </w:pPr>
      <w:r>
        <w:rPr>
          <w:rFonts w:ascii="Times New Roman" w:hAnsi="Times New Roman"/>
          <w:b/>
          <w:color w:val="000000"/>
          <w:sz w:val="22"/>
        </w:rPr>
        <w:t xml:space="preserve">Policy. </w:t>
      </w:r>
      <w:r>
        <w:rPr>
          <w:rFonts w:ascii="Times New Roman" w:hAnsi="Times New Roman"/>
          <w:color w:val="000000"/>
          <w:sz w:val="22"/>
        </w:rPr>
        <w:t>Trust claim: Unsafe progression is blocked; Reasonable confidence boundary: Required-edge decisions are deterministic and confidence-aware.</w:t>
      </w:r>
    </w:p>
    <w:p>
      <w:pPr>
        <w:spacing w:line="324" w:lineRule="auto" w:after="100"/>
        <w:ind w:left="259" w:hanging="259"/>
        <w:jc w:val="both"/>
      </w:pPr>
      <w:r>
        <w:rPr>
          <w:rFonts w:ascii="Times New Roman" w:hAnsi="Times New Roman"/>
          <w:b/>
          <w:color w:val="000000"/>
          <w:sz w:val="22"/>
        </w:rPr>
        <w:t xml:space="preserve">Graph. </w:t>
      </w:r>
      <w:r>
        <w:rPr>
          <w:rFonts w:ascii="Times New Roman" w:hAnsi="Times New Roman"/>
          <w:color w:val="000000"/>
          <w:sz w:val="22"/>
        </w:rPr>
        <w:t>Trust claim: Structural explanations are reproducible; Reasonable confidence boundary: Analytics are derived from the current directed acyclic graph and never authoritative.</w:t>
      </w:r>
    </w:p>
    <w:p>
      <w:pPr>
        <w:spacing w:line="324" w:lineRule="auto" w:after="100"/>
        <w:ind w:left="259" w:hanging="259"/>
        <w:jc w:val="both"/>
      </w:pPr>
      <w:r>
        <w:rPr>
          <w:rFonts w:ascii="Times New Roman" w:hAnsi="Times New Roman"/>
          <w:b/>
          <w:color w:val="000000"/>
          <w:sz w:val="22"/>
        </w:rPr>
        <w:t xml:space="preserve">ML. </w:t>
      </w:r>
      <w:r>
        <w:rPr>
          <w:rFonts w:ascii="Times New Roman" w:hAnsi="Times New Roman"/>
          <w:color w:val="000000"/>
          <w:sz w:val="22"/>
        </w:rPr>
        <w:t>Trust claim: Inference is technically reproducible; Reasonable confidence boundary: Artifact, features, split and metrics are versioned; educational effectiveness remains unproven on real learners.</w:t>
      </w:r>
    </w:p>
    <w:p>
      <w:pPr>
        <w:spacing w:line="324" w:lineRule="auto" w:after="100"/>
        <w:ind w:left="259" w:hanging="259"/>
        <w:jc w:val="both"/>
      </w:pPr>
      <w:r>
        <w:rPr>
          <w:rFonts w:ascii="Times New Roman" w:hAnsi="Times New Roman"/>
          <w:b/>
          <w:color w:val="000000"/>
          <w:sz w:val="22"/>
        </w:rPr>
        <w:t xml:space="preserve">Path. </w:t>
      </w:r>
      <w:r>
        <w:rPr>
          <w:rFonts w:ascii="Times New Roman" w:hAnsi="Times New Roman"/>
          <w:color w:val="000000"/>
          <w:sz w:val="22"/>
        </w:rPr>
        <w:t>Trust claim: A recommendation can be audited; Reasonable confidence boundary: Snapshot retains scores, reasons, prerequisite state and model or policy versions.</w:t>
      </w:r>
    </w:p>
    <w:p>
      <w:pPr>
        <w:spacing w:line="324" w:lineRule="auto" w:after="100"/>
        <w:ind w:left="259" w:hanging="259"/>
        <w:jc w:val="both"/>
      </w:pPr>
      <w:r>
        <w:rPr>
          <w:rFonts w:ascii="Times New Roman" w:hAnsi="Times New Roman"/>
          <w:b/>
          <w:color w:val="000000"/>
          <w:sz w:val="22"/>
        </w:rPr>
        <w:t xml:space="preserve">UI. </w:t>
      </w:r>
      <w:r>
        <w:rPr>
          <w:rFonts w:ascii="Times New Roman" w:hAnsi="Times New Roman"/>
          <w:color w:val="000000"/>
          <w:sz w:val="22"/>
        </w:rPr>
        <w:t>Trust claim: Learner sees uncertainty and change; Reasonable confidence boundary: Unknown, confidence, locked reasons, stale state and history are visible.</w:t>
      </w:r>
    </w:p>
    <w:p>
      <w:r>
        <w:br w:type="page"/>
      </w:r>
    </w:p>
    <w:p>
      <w:pPr>
        <w:pStyle w:val="Heading3"/>
      </w:pPr>
      <w:r>
        <w:rPr>
          <w:rFonts w:ascii="Times New Roman" w:hAnsi="Times New Roman"/>
          <w:b/>
          <w:color w:val="000000"/>
          <w:sz w:val="24"/>
        </w:rPr>
        <w:t>5.1.2 What the system can and cannot claim</w:t>
      </w:r>
    </w:p>
    <w:p>
      <w:pPr>
        <w:spacing w:line="324" w:lineRule="auto" w:after="100"/>
        <w:ind w:left="259" w:hanging="259"/>
        <w:jc w:val="both"/>
      </w:pPr>
      <w:r>
        <w:rPr>
          <w:rFonts w:ascii="Times New Roman" w:hAnsi="Times New Roman"/>
          <w:b/>
          <w:color w:val="000000"/>
          <w:sz w:val="22"/>
        </w:rPr>
        <w:t xml:space="preserve">The implemented pipeline produces dependency-safe personalized paths from real backend state. </w:t>
      </w:r>
      <w:r>
        <w:rPr>
          <w:rFonts w:ascii="Times New Roman" w:hAnsi="Times New Roman"/>
          <w:color w:val="000000"/>
          <w:sz w:val="22"/>
        </w:rPr>
        <w:t>Unsupported claim: The model is proven to improve learning outcomes in a production population.</w:t>
      </w:r>
    </w:p>
    <w:p>
      <w:pPr>
        <w:spacing w:line="324" w:lineRule="auto" w:after="100"/>
        <w:ind w:left="259" w:hanging="259"/>
        <w:jc w:val="both"/>
      </w:pPr>
      <w:r>
        <w:rPr>
          <w:rFonts w:ascii="Times New Roman" w:hAnsi="Times New Roman"/>
          <w:b/>
          <w:color w:val="000000"/>
          <w:sz w:val="22"/>
        </w:rPr>
        <w:t xml:space="preserve">Knowledge earned in one course is reused in another course that maps the same skill. </w:t>
      </w:r>
      <w:r>
        <w:rPr>
          <w:rFonts w:ascii="Times New Roman" w:hAnsi="Times New Roman"/>
          <w:color w:val="000000"/>
          <w:sz w:val="22"/>
        </w:rPr>
        <w:t>Unsupported claim: All domains share the same forgetting or mastery dynamics.</w:t>
      </w:r>
    </w:p>
    <w:p>
      <w:pPr>
        <w:spacing w:line="324" w:lineRule="auto" w:after="100"/>
        <w:ind w:left="259" w:hanging="259"/>
        <w:jc w:val="both"/>
      </w:pPr>
      <w:r>
        <w:rPr>
          <w:rFonts w:ascii="Times New Roman" w:hAnsi="Times New Roman"/>
          <w:color w:val="000000"/>
          <w:sz w:val="24"/>
        </w:rPr>
        <w:t>The diagnostic is more defensible than a single-question mastery judgment. Unsupported claim: A bounded diagnostic can completely certify all 36 course skills.</w:t>
      </w:r>
    </w:p>
    <w:p>
      <w:pPr>
        <w:spacing w:line="324" w:lineRule="auto" w:after="100"/>
        <w:ind w:left="259" w:hanging="259"/>
        <w:jc w:val="both"/>
      </w:pPr>
      <w:r>
        <w:rPr>
          <w:rFonts w:ascii="Times New Roman" w:hAnsi="Times New Roman"/>
          <w:b/>
          <w:color w:val="000000"/>
          <w:sz w:val="22"/>
        </w:rPr>
        <w:t xml:space="preserve">Model evaluation is reproducible on the disclosed synthetic dataset. </w:t>
      </w:r>
      <w:r>
        <w:rPr>
          <w:rFonts w:ascii="Times New Roman" w:hAnsi="Times New Roman"/>
          <w:color w:val="000000"/>
          <w:sz w:val="22"/>
        </w:rPr>
        <w:t>Unsupported claim: Synthetic test performance is equivalent to external real-world validation.</w:t>
      </w:r>
    </w:p>
    <w:p>
      <w:pPr>
        <w:spacing w:line="324" w:lineRule="auto" w:after="100"/>
        <w:ind w:left="259" w:hanging="259"/>
        <w:jc w:val="both"/>
      </w:pPr>
      <w:r>
        <w:rPr>
          <w:rFonts w:ascii="Times New Roman" w:hAnsi="Times New Roman"/>
          <w:b/>
          <w:color w:val="000000"/>
          <w:sz w:val="22"/>
        </w:rPr>
        <w:t xml:space="preserve">Recommendation changes are explainable and versioned. </w:t>
      </w:r>
      <w:r>
        <w:rPr>
          <w:rFonts w:ascii="Times New Roman" w:hAnsi="Times New Roman"/>
          <w:color w:val="000000"/>
          <w:sz w:val="22"/>
        </w:rPr>
        <w:t>Unsupported claim: Observed improvement after acceptance is necessarily caused by the recommendation.</w:t>
      </w:r>
    </w:p>
    <w:p>
      <w:pPr>
        <w:pStyle w:val="Heading3"/>
      </w:pPr>
      <w:r>
        <w:rPr>
          <w:rFonts w:ascii="Times New Roman" w:hAnsi="Times New Roman"/>
          <w:b/>
          <w:color w:val="000000"/>
          <w:sz w:val="24"/>
        </w:rPr>
        <w:t>5.1.3 Validation roadmap</w:t>
      </w:r>
    </w:p>
    <w:p>
      <w:pPr>
        <w:pStyle w:val="ListBullet"/>
        <w:spacing w:line="324" w:lineRule="auto" w:after="60"/>
      </w:pPr>
      <w:r>
        <w:rPr>
          <w:rFonts w:ascii="Times New Roman" w:hAnsi="Times New Roman"/>
          <w:color w:val="000000"/>
          <w:sz w:val="23"/>
        </w:rPr>
        <w:t>Calibrate diagnostic items with real response data using item difficulty, discrimination and misconception patterns.</w:t>
      </w:r>
    </w:p>
    <w:p>
      <w:pPr>
        <w:pStyle w:val="ListBullet"/>
        <w:spacing w:line="324" w:lineRule="auto" w:after="60"/>
      </w:pPr>
      <w:r>
        <w:rPr>
          <w:rFonts w:ascii="Times New Roman" w:hAnsi="Times New Roman"/>
          <w:color w:val="000000"/>
          <w:sz w:val="23"/>
        </w:rPr>
        <w:t>Run a prospective learner study comparing learning gain, time to mastery and completion against a non-personalized sequence.</w:t>
      </w:r>
    </w:p>
    <w:p>
      <w:pPr>
        <w:pStyle w:val="ListBullet"/>
        <w:spacing w:line="324" w:lineRule="auto" w:after="60"/>
      </w:pPr>
      <w:r>
        <w:rPr>
          <w:rFonts w:ascii="Times New Roman" w:hAnsi="Times New Roman"/>
          <w:color w:val="000000"/>
          <w:sz w:val="23"/>
        </w:rPr>
        <w:t>Measure calibration and subgroup performance only after governance sample thresholds are met.</w:t>
      </w:r>
    </w:p>
    <w:p>
      <w:pPr>
        <w:pStyle w:val="ListBullet"/>
        <w:spacing w:line="324" w:lineRule="auto" w:after="60"/>
      </w:pPr>
      <w:r>
        <w:rPr>
          <w:rFonts w:ascii="Times New Roman" w:hAnsi="Times New Roman"/>
          <w:color w:val="000000"/>
          <w:sz w:val="23"/>
        </w:rPr>
        <w:t>Review prerequisite edges with domain experts and compare predicted unlocks with observed success.</w:t>
      </w:r>
    </w:p>
    <w:p>
      <w:pPr>
        <w:pStyle w:val="ListBullet"/>
        <w:spacing w:line="324" w:lineRule="auto" w:after="60"/>
      </w:pPr>
      <w:r>
        <w:rPr>
          <w:rFonts w:ascii="Times New Roman" w:hAnsi="Times New Roman"/>
          <w:color w:val="000000"/>
          <w:sz w:val="23"/>
        </w:rPr>
        <w:t>Retrain and promote only through a human-reviewed model registry process with rollback capability.</w:t>
      </w:r>
    </w:p>
    <w:p>
      <w:pPr>
        <w:pStyle w:val="Heading2"/>
      </w:pPr>
      <w:r>
        <w:rPr>
          <w:rFonts w:ascii="Times New Roman" w:hAnsi="Times New Roman"/>
          <w:b/>
          <w:color w:val="000000"/>
          <w:sz w:val="24"/>
        </w:rPr>
        <w:t>5.2 DATABASE AND API DESIGN</w:t>
      </w:r>
    </w:p>
    <w:p>
      <w:pPr>
        <w:keepNext/>
        <w:spacing w:after="160"/>
        <w:jc w:val="both"/>
      </w:pPr>
      <w:r>
        <w:rPr>
          <w:rFonts w:ascii="Times New Roman" w:hAnsi="Times New Roman"/>
          <w:i/>
          <w:color w:val="000000"/>
          <w:sz w:val="22"/>
        </w:rPr>
        <w:t>Persistence guarantees and public service boundaries</w:t>
      </w:r>
    </w:p>
    <w:p>
      <w:pPr>
        <w:pStyle w:val="Heading3"/>
      </w:pPr>
      <w:r>
        <w:rPr>
          <w:rFonts w:ascii="Times New Roman" w:hAnsi="Times New Roman"/>
          <w:b/>
          <w:color w:val="000000"/>
          <w:sz w:val="24"/>
        </w:rPr>
        <w:t>5.2.1 Forward-only schema evolution</w:t>
      </w:r>
    </w:p>
    <w:p>
      <w:pPr>
        <w:keepLines w:val="0"/>
        <w:spacing w:line="360" w:lineRule="auto" w:after="120"/>
        <w:ind w:firstLine="504"/>
        <w:jc w:val="both"/>
      </w:pPr>
      <w:r>
        <w:rPr>
          <w:rFonts w:ascii="Times New Roman" w:hAnsi="Times New Roman"/>
          <w:color w:val="000000"/>
          <w:sz w:val="24"/>
        </w:rPr>
        <w:t>The database is built through forward-only PostgreSQL migrations 0001 through 0028. The migration history evolves identity, curriculum, enrollments, diagnostics, mastery, evidence, prerequisites, retention, candidates, paths, feedback, governance, content coverage, Knowledge Graph v2 metadata and Diagnostic v5 question selection without destructive rebuilds.</w:t>
      </w:r>
    </w:p>
    <w:p>
      <w:pPr>
        <w:spacing w:line="324" w:lineRule="auto" w:after="100"/>
        <w:ind w:left="259" w:hanging="259"/>
        <w:jc w:val="both"/>
      </w:pPr>
      <w:r>
        <w:rPr>
          <w:rFonts w:ascii="Times New Roman" w:hAnsi="Times New Roman"/>
          <w:b/>
          <w:color w:val="000000"/>
          <w:sz w:val="22"/>
        </w:rPr>
        <w:t xml:space="preserve">Curriculum. </w:t>
      </w:r>
      <w:r>
        <w:rPr>
          <w:rFonts w:ascii="Times New Roman" w:hAnsi="Times New Roman"/>
          <w:color w:val="000000"/>
          <w:sz w:val="22"/>
        </w:rPr>
        <w:t>Representative tables or constraints: courses, modules, skills, course_skills, skill_prerequisites; Guarantee: Shared canonical skill identifiers and typed graph edges.</w:t>
      </w:r>
    </w:p>
    <w:p>
      <w:pPr>
        <w:spacing w:line="324" w:lineRule="auto" w:after="100"/>
        <w:ind w:left="259" w:hanging="259"/>
        <w:jc w:val="both"/>
      </w:pPr>
      <w:r>
        <w:rPr>
          <w:rFonts w:ascii="Times New Roman" w:hAnsi="Times New Roman"/>
          <w:b/>
          <w:color w:val="000000"/>
          <w:sz w:val="22"/>
        </w:rPr>
        <w:t xml:space="preserve">Learning context. </w:t>
      </w:r>
      <w:r>
        <w:rPr>
          <w:rFonts w:ascii="Times New Roman" w:hAnsi="Times New Roman"/>
          <w:color w:val="000000"/>
          <w:sz w:val="22"/>
        </w:rPr>
        <w:t>Representative tables or constraints: enrollments, enrollment_module_progress, learner_goals; Guarantee: Progress belongs to enrollment; goals remain optional.</w:t>
      </w:r>
    </w:p>
    <w:p>
      <w:pPr>
        <w:spacing w:line="324" w:lineRule="auto" w:after="100"/>
        <w:ind w:left="259" w:hanging="259"/>
        <w:jc w:val="both"/>
      </w:pPr>
      <w:r>
        <w:rPr>
          <w:rFonts w:ascii="Times New Roman" w:hAnsi="Times New Roman"/>
          <w:b/>
          <w:color w:val="000000"/>
          <w:sz w:val="22"/>
        </w:rPr>
        <w:t xml:space="preserve">Knowledge. </w:t>
      </w:r>
      <w:r>
        <w:rPr>
          <w:rFonts w:ascii="Times New Roman" w:hAnsi="Times New Roman"/>
          <w:color w:val="000000"/>
          <w:sz w:val="22"/>
        </w:rPr>
        <w:t>Representative tables or constraints: learner_skill_mastery, skill_evidence; Guarantee: Unique global state plus append-only provenance.</w:t>
      </w:r>
    </w:p>
    <w:p>
      <w:pPr>
        <w:spacing w:line="324" w:lineRule="auto" w:after="100"/>
        <w:ind w:left="259" w:hanging="259"/>
        <w:jc w:val="both"/>
      </w:pPr>
      <w:r>
        <w:rPr>
          <w:rFonts w:ascii="Times New Roman" w:hAnsi="Times New Roman"/>
          <w:b/>
          <w:color w:val="000000"/>
          <w:sz w:val="22"/>
        </w:rPr>
        <w:t xml:space="preserve">Assessment. </w:t>
      </w:r>
      <w:r>
        <w:rPr>
          <w:rFonts w:ascii="Times New Roman" w:hAnsi="Times New Roman"/>
          <w:color w:val="000000"/>
          <w:sz w:val="22"/>
        </w:rPr>
        <w:t>Representative tables or constraints: assessment_attempts, diagnostic_attempt_questions, diagnostic_answer_drafts, assessment_skill_results; Guarantee: Ordered attempt snapshot, resume and final evidence summary.</w:t>
      </w:r>
    </w:p>
    <w:p>
      <w:pPr>
        <w:spacing w:line="324" w:lineRule="auto" w:after="100"/>
        <w:ind w:left="259" w:hanging="259"/>
        <w:jc w:val="both"/>
      </w:pPr>
      <w:r>
        <w:rPr>
          <w:rFonts w:ascii="Times New Roman" w:hAnsi="Times New Roman"/>
          <w:b/>
          <w:color w:val="000000"/>
          <w:sz w:val="22"/>
        </w:rPr>
        <w:t xml:space="preserve">Path. </w:t>
      </w:r>
      <w:r>
        <w:rPr>
          <w:rFonts w:ascii="Times New Roman" w:hAnsi="Times New Roman"/>
          <w:color w:val="000000"/>
          <w:sz w:val="22"/>
        </w:rPr>
        <w:t>Representative tables or constraints: personalized_paths, path_items, path_events and change summaries; Guarantee: One current path per enrollment and immutable history.</w:t>
      </w:r>
    </w:p>
    <w:p>
      <w:pPr>
        <w:spacing w:line="324" w:lineRule="auto" w:after="100"/>
        <w:ind w:left="259" w:hanging="259"/>
        <w:jc w:val="both"/>
      </w:pPr>
      <w:r>
        <w:rPr>
          <w:rFonts w:ascii="Times New Roman" w:hAnsi="Times New Roman"/>
          <w:b/>
          <w:color w:val="000000"/>
          <w:sz w:val="22"/>
        </w:rPr>
        <w:t xml:space="preserve">Evaluation. </w:t>
      </w:r>
      <w:r>
        <w:rPr>
          <w:rFonts w:ascii="Times New Roman" w:hAnsi="Times New Roman"/>
          <w:color w:val="000000"/>
          <w:sz w:val="22"/>
        </w:rPr>
        <w:t>Representative tables or constraints: recommendation_feedback and attributed outcomes; Guarantee: Feedback linked to exact path and model version.</w:t>
      </w:r>
    </w:p>
    <w:p>
      <w:pPr>
        <w:pStyle w:val="Heading3"/>
      </w:pPr>
      <w:r>
        <w:rPr>
          <w:rFonts w:ascii="Times New Roman" w:hAnsi="Times New Roman"/>
          <w:b/>
          <w:color w:val="000000"/>
          <w:sz w:val="24"/>
        </w:rPr>
        <w:t>5.2.2 Primary endpoint families</w:t>
      </w:r>
    </w:p>
    <w:p>
      <w:pPr>
        <w:spacing w:line="324" w:lineRule="auto" w:after="100"/>
        <w:ind w:left="259" w:hanging="259"/>
        <w:jc w:val="both"/>
      </w:pPr>
      <w:r>
        <w:rPr>
          <w:rFonts w:ascii="Times New Roman" w:hAnsi="Times New Roman"/>
          <w:b/>
          <w:color w:val="000000"/>
          <w:sz w:val="22"/>
        </w:rPr>
        <w:t xml:space="preserve">Authentication. </w:t>
      </w:r>
      <w:r>
        <w:rPr>
          <w:rFonts w:ascii="Times New Roman" w:hAnsi="Times New Roman"/>
          <w:color w:val="000000"/>
          <w:sz w:val="22"/>
        </w:rPr>
        <w:t>Representative endpoints: POST /register, /login, /refresh, /logout; GET /me; Purpose: Identity and session lifecycle.</w:t>
      </w:r>
    </w:p>
    <w:p>
      <w:pPr>
        <w:spacing w:line="324" w:lineRule="auto" w:after="100"/>
        <w:ind w:left="259" w:hanging="259"/>
        <w:jc w:val="both"/>
      </w:pPr>
      <w:r>
        <w:rPr>
          <w:rFonts w:ascii="Times New Roman" w:hAnsi="Times New Roman"/>
          <w:b/>
          <w:color w:val="000000"/>
          <w:sz w:val="22"/>
        </w:rPr>
        <w:t xml:space="preserve">Catalog and goals. </w:t>
      </w:r>
      <w:r>
        <w:rPr>
          <w:rFonts w:ascii="Times New Roman" w:hAnsi="Times New Roman"/>
          <w:color w:val="000000"/>
          <w:sz w:val="22"/>
        </w:rPr>
        <w:t>Representative endpoints: GET /overview, /goals/:id, /learner-goals; POST and DELETE learner goals; Purpose: Course discovery and optional relevance context.</w:t>
      </w:r>
    </w:p>
    <w:p>
      <w:pPr>
        <w:spacing w:line="324" w:lineRule="auto" w:after="100"/>
        <w:ind w:left="259" w:hanging="259"/>
        <w:jc w:val="both"/>
      </w:pPr>
      <w:r>
        <w:rPr>
          <w:rFonts w:ascii="Times New Roman" w:hAnsi="Times New Roman"/>
          <w:b/>
          <w:color w:val="000000"/>
          <w:sz w:val="22"/>
        </w:rPr>
        <w:t xml:space="preserve">Enrollment. </w:t>
      </w:r>
      <w:r>
        <w:rPr>
          <w:rFonts w:ascii="Times New Roman" w:hAnsi="Times New Roman"/>
          <w:color w:val="000000"/>
          <w:sz w:val="22"/>
        </w:rPr>
        <w:t>Representative endpoints: GET and POST /enrollments; status and module progress endpoints; Purpose: Multi-course ownership and progress.</w:t>
      </w:r>
    </w:p>
    <w:p>
      <w:pPr>
        <w:spacing w:line="324" w:lineRule="auto" w:after="100"/>
        <w:ind w:left="259" w:hanging="259"/>
        <w:jc w:val="both"/>
      </w:pPr>
      <w:r>
        <w:rPr>
          <w:rFonts w:ascii="Times New Roman" w:hAnsi="Times New Roman"/>
          <w:b/>
          <w:color w:val="000000"/>
          <w:sz w:val="22"/>
        </w:rPr>
        <w:t xml:space="preserve">Diagnostics. </w:t>
      </w:r>
      <w:r>
        <w:rPr>
          <w:rFonts w:ascii="Times New Roman" w:hAnsi="Times New Roman"/>
          <w:color w:val="000000"/>
          <w:sz w:val="22"/>
        </w:rPr>
        <w:t>Representative endpoints: GET /overview; POST /start; answer autosave, submit and results; Purpose: Adaptive placement flow.</w:t>
      </w:r>
    </w:p>
    <w:p>
      <w:pPr>
        <w:spacing w:line="324" w:lineRule="auto" w:after="100"/>
        <w:ind w:left="259" w:hanging="259"/>
        <w:jc w:val="both"/>
      </w:pPr>
      <w:r>
        <w:rPr>
          <w:rFonts w:ascii="Times New Roman" w:hAnsi="Times New Roman"/>
          <w:b/>
          <w:color w:val="000000"/>
          <w:sz w:val="22"/>
        </w:rPr>
        <w:t xml:space="preserve">Learner skills. </w:t>
      </w:r>
      <w:r>
        <w:rPr>
          <w:rFonts w:ascii="Times New Roman" w:hAnsi="Times New Roman"/>
          <w:color w:val="000000"/>
          <w:sz w:val="22"/>
        </w:rPr>
        <w:t>Representative endpoints: GET /learner-skills; Purpose: Global Skill Passport.</w:t>
      </w:r>
    </w:p>
    <w:p>
      <w:pPr>
        <w:spacing w:line="324" w:lineRule="auto" w:after="100"/>
        <w:ind w:left="259" w:hanging="259"/>
        <w:jc w:val="both"/>
      </w:pPr>
      <w:r>
        <w:rPr>
          <w:rFonts w:ascii="Times New Roman" w:hAnsi="Times New Roman"/>
          <w:b/>
          <w:color w:val="000000"/>
          <w:sz w:val="22"/>
        </w:rPr>
        <w:t xml:space="preserve">Prerequisites. </w:t>
      </w:r>
      <w:r>
        <w:rPr>
          <w:rFonts w:ascii="Times New Roman" w:hAnsi="Times New Roman"/>
          <w:color w:val="000000"/>
          <w:sz w:val="22"/>
        </w:rPr>
        <w:t>Representative endpoints: GET /prerequisites/analysis; Purpose: Dependency readiness and graph explanations.</w:t>
      </w:r>
    </w:p>
    <w:p>
      <w:pPr>
        <w:spacing w:line="324" w:lineRule="auto" w:after="100"/>
        <w:ind w:left="259" w:hanging="259"/>
        <w:jc w:val="both"/>
      </w:pPr>
      <w:r>
        <w:rPr>
          <w:rFonts w:ascii="Times New Roman" w:hAnsi="Times New Roman"/>
          <w:b/>
          <w:color w:val="000000"/>
          <w:sz w:val="22"/>
        </w:rPr>
        <w:t xml:space="preserve">Retention. </w:t>
      </w:r>
      <w:r>
        <w:rPr>
          <w:rFonts w:ascii="Times New Roman" w:hAnsi="Times New Roman"/>
          <w:color w:val="000000"/>
          <w:sz w:val="22"/>
        </w:rPr>
        <w:t>Representative endpoints: GET /retention; Purpose: Forgetting projection and revision state.</w:t>
      </w:r>
    </w:p>
    <w:p>
      <w:pPr>
        <w:spacing w:line="324" w:lineRule="auto" w:after="100"/>
        <w:ind w:left="259" w:hanging="259"/>
        <w:jc w:val="both"/>
      </w:pPr>
      <w:r>
        <w:rPr>
          <w:rFonts w:ascii="Times New Roman" w:hAnsi="Times New Roman"/>
          <w:b/>
          <w:color w:val="000000"/>
          <w:sz w:val="22"/>
        </w:rPr>
        <w:t xml:space="preserve">Candidates. </w:t>
      </w:r>
      <w:r>
        <w:rPr>
          <w:rFonts w:ascii="Times New Roman" w:hAnsi="Times New Roman"/>
          <w:color w:val="000000"/>
          <w:sz w:val="22"/>
        </w:rPr>
        <w:t>Representative endpoints: GET /:enrollmentId/candidates; Purpose: Eligible, locked and excluded lanes.</w:t>
      </w:r>
    </w:p>
    <w:p>
      <w:pPr>
        <w:spacing w:line="324" w:lineRule="auto" w:after="100"/>
        <w:ind w:left="259" w:hanging="259"/>
        <w:jc w:val="both"/>
      </w:pPr>
      <w:r>
        <w:rPr>
          <w:rFonts w:ascii="Times New Roman" w:hAnsi="Times New Roman"/>
          <w:b/>
          <w:color w:val="000000"/>
          <w:sz w:val="22"/>
        </w:rPr>
        <w:t xml:space="preserve">Paths. </w:t>
      </w:r>
      <w:r>
        <w:rPr>
          <w:rFonts w:ascii="Times New Roman" w:hAnsi="Times New Roman"/>
          <w:color w:val="000000"/>
          <w:sz w:val="22"/>
        </w:rPr>
        <w:t>Representative endpoints: GET path, history and coordination; POST generate and regenerate; Purpose: Versioned path lifecycle.</w:t>
      </w:r>
    </w:p>
    <w:p>
      <w:pPr>
        <w:spacing w:line="324" w:lineRule="auto" w:after="100"/>
        <w:ind w:left="259" w:hanging="259"/>
        <w:jc w:val="both"/>
      </w:pPr>
      <w:r>
        <w:rPr>
          <w:rFonts w:ascii="Times New Roman" w:hAnsi="Times New Roman"/>
          <w:b/>
          <w:color w:val="000000"/>
          <w:sz w:val="22"/>
        </w:rPr>
        <w:t xml:space="preserve">Learning and practice. </w:t>
      </w:r>
      <w:r>
        <w:rPr>
          <w:rFonts w:ascii="Times New Roman" w:hAnsi="Times New Roman"/>
          <w:color w:val="000000"/>
          <w:sz w:val="22"/>
        </w:rPr>
        <w:t>Representative endpoints: Resource overview, resource events, practice start and submit; Purpose: Learning actions and scored evidence.</w:t>
      </w:r>
    </w:p>
    <w:p>
      <w:pPr>
        <w:spacing w:line="324" w:lineRule="auto" w:after="100"/>
        <w:ind w:left="259" w:hanging="259"/>
        <w:jc w:val="both"/>
      </w:pPr>
      <w:r>
        <w:rPr>
          <w:rFonts w:ascii="Times New Roman" w:hAnsi="Times New Roman"/>
          <w:b/>
          <w:color w:val="000000"/>
          <w:sz w:val="22"/>
        </w:rPr>
        <w:t xml:space="preserve">Recommendations. </w:t>
      </w:r>
      <w:r>
        <w:rPr>
          <w:rFonts w:ascii="Times New Roman" w:hAnsi="Times New Roman"/>
          <w:color w:val="000000"/>
          <w:sz w:val="22"/>
        </w:rPr>
        <w:t>Representative endpoints: Evaluation and path feedback endpoints; Purpose: Response and later outcome attribution.</w:t>
      </w:r>
    </w:p>
    <w:p>
      <w:pPr>
        <w:spacing w:line="324" w:lineRule="auto" w:after="100"/>
        <w:ind w:left="259" w:hanging="259"/>
        <w:jc w:val="both"/>
      </w:pPr>
      <w:r>
        <w:rPr>
          <w:rFonts w:ascii="Times New Roman" w:hAnsi="Times New Roman"/>
          <w:b/>
          <w:color w:val="000000"/>
          <w:sz w:val="22"/>
        </w:rPr>
        <w:t xml:space="preserve">Analytics governance. </w:t>
      </w:r>
      <w:r>
        <w:rPr>
          <w:rFonts w:ascii="Times New Roman" w:hAnsi="Times New Roman"/>
          <w:color w:val="000000"/>
          <w:sz w:val="22"/>
        </w:rPr>
        <w:t>Representative endpoints: GET /analytics/overview and /governance/overview; Purpose: Learner state and sample-gated oversight.</w:t>
      </w:r>
    </w:p>
    <w:p>
      <w:pPr>
        <w:pStyle w:val="Heading3"/>
      </w:pPr>
      <w:r>
        <w:rPr>
          <w:rFonts w:ascii="Times New Roman" w:hAnsi="Times New Roman"/>
          <w:b/>
          <w:color w:val="000000"/>
          <w:sz w:val="24"/>
        </w:rPr>
        <w:t>5.2.3 Transaction and concurrency model</w:t>
      </w:r>
    </w:p>
    <w:p>
      <w:pPr>
        <w:pStyle w:val="ListBullet"/>
        <w:spacing w:line="324" w:lineRule="auto" w:after="60"/>
      </w:pPr>
      <w:r>
        <w:rPr>
          <w:rFonts w:ascii="Times New Roman" w:hAnsi="Times New Roman"/>
          <w:color w:val="000000"/>
          <w:sz w:val="23"/>
        </w:rPr>
        <w:t>Mastery updates lock only the affected learner-skill row, limiting contention across independent skills.</w:t>
      </w:r>
    </w:p>
    <w:p>
      <w:pPr>
        <w:pStyle w:val="ListBullet"/>
        <w:spacing w:line="324" w:lineRule="auto" w:after="60"/>
      </w:pPr>
      <w:r>
        <w:rPr>
          <w:rFonts w:ascii="Times New Roman" w:hAnsi="Times New Roman"/>
          <w:color w:val="000000"/>
          <w:sz w:val="23"/>
        </w:rPr>
        <w:t>The scored evidence row and resulting learner-skill state are committed atomically.</w:t>
      </w:r>
    </w:p>
    <w:p>
      <w:pPr>
        <w:pStyle w:val="ListBullet"/>
        <w:spacing w:line="324" w:lineRule="auto" w:after="60"/>
      </w:pPr>
      <w:r>
        <w:rPr>
          <w:rFonts w:ascii="Times New Roman" w:hAnsi="Times New Roman"/>
          <w:color w:val="000000"/>
          <w:sz w:val="23"/>
        </w:rPr>
        <w:t>Path regeneration locks the current path and persists supersession, new path, items and change events as one operation.</w:t>
      </w:r>
    </w:p>
    <w:p>
      <w:pPr>
        <w:pStyle w:val="ListBullet"/>
        <w:spacing w:line="324" w:lineRule="auto" w:after="60"/>
      </w:pPr>
      <w:r>
        <w:rPr>
          <w:rFonts w:ascii="Times New Roman" w:hAnsi="Times New Roman"/>
          <w:color w:val="000000"/>
          <w:sz w:val="23"/>
        </w:rPr>
        <w:t>Uniqueness constraints prevent duplicate global mastery and more than one current ACTIVE or STALE path per enrollment.</w:t>
      </w:r>
    </w:p>
    <w:p>
      <w:pPr>
        <w:pStyle w:val="ListBullet"/>
        <w:spacing w:line="324" w:lineRule="auto" w:after="60"/>
      </w:pPr>
      <w:r>
        <w:rPr>
          <w:rFonts w:ascii="Times New Roman" w:hAnsi="Times New Roman"/>
          <w:color w:val="000000"/>
          <w:sz w:val="23"/>
        </w:rPr>
        <w:t>All endpoint inputs are schema-validated before service logic and authorization checks are scoped to the authenticated learner.</w:t>
      </w:r>
    </w:p>
    <w:p>
      <w:pPr>
        <w:pStyle w:val="Heading2"/>
      </w:pPr>
      <w:r>
        <w:rPr>
          <w:rFonts w:ascii="Times New Roman" w:hAnsi="Times New Roman"/>
          <w:b/>
          <w:color w:val="000000"/>
          <w:sz w:val="24"/>
        </w:rPr>
        <w:t>5.3 DEMONSTRATION SCENARIOS</w:t>
      </w:r>
    </w:p>
    <w:p>
      <w:pPr>
        <w:keepNext/>
        <w:spacing w:after="160"/>
        <w:jc w:val="both"/>
      </w:pPr>
      <w:r>
        <w:rPr>
          <w:rFonts w:ascii="Times New Roman" w:hAnsi="Times New Roman"/>
          <w:i/>
          <w:color w:val="000000"/>
          <w:sz w:val="22"/>
        </w:rPr>
        <w:t>Five synthetic profiles that expose distinct system behavior</w:t>
      </w:r>
    </w:p>
    <w:p>
      <w:pPr>
        <w:spacing w:line="324" w:lineRule="auto" w:after="100"/>
        <w:ind w:left="259" w:hanging="259"/>
        <w:jc w:val="both"/>
      </w:pPr>
      <w:r>
        <w:rPr>
          <w:rFonts w:ascii="Times New Roman" w:hAnsi="Times New Roman"/>
          <w:b/>
          <w:color w:val="000000"/>
          <w:sz w:val="22"/>
        </w:rPr>
        <w:t xml:space="preserve">Maya Explorer. </w:t>
      </w:r>
      <w:r>
        <w:rPr>
          <w:rFonts w:ascii="Times New Roman" w:hAnsi="Times New Roman"/>
          <w:color w:val="000000"/>
          <w:sz w:val="22"/>
        </w:rPr>
        <w:t>Starting state: No enrollments and unknown mastery; What to demonstrate: Cold start and honest unknown state; Expected visible result: Five courses available; no invented mastery or path.</w:t>
      </w:r>
    </w:p>
    <w:p>
      <w:pPr>
        <w:spacing w:line="324" w:lineRule="auto" w:after="100"/>
        <w:ind w:left="259" w:hanging="259"/>
        <w:jc w:val="both"/>
      </w:pPr>
      <w:r>
        <w:rPr>
          <w:rFonts w:ascii="Times New Roman" w:hAnsi="Times New Roman"/>
          <w:b/>
          <w:color w:val="000000"/>
          <w:sz w:val="22"/>
        </w:rPr>
        <w:t xml:space="preserve">Noah Starter. </w:t>
      </w:r>
      <w:r>
        <w:rPr>
          <w:rFonts w:ascii="Times New Roman" w:hAnsi="Times New Roman"/>
          <w:color w:val="000000"/>
          <w:sz w:val="22"/>
        </w:rPr>
        <w:t>Starting state: Enrolled with diagnostic incomplete; What to demonstrate: Evidence gate before personalization; Expected visible result: Diagnostic is the next action; no premature personalized path.</w:t>
      </w:r>
    </w:p>
    <w:p>
      <w:pPr>
        <w:spacing w:line="324" w:lineRule="auto" w:after="100"/>
        <w:ind w:left="259" w:hanging="259"/>
        <w:jc w:val="both"/>
      </w:pPr>
      <w:r>
        <w:rPr>
          <w:rFonts w:ascii="Times New Roman" w:hAnsi="Times New Roman"/>
          <w:b/>
          <w:color w:val="000000"/>
          <w:sz w:val="22"/>
        </w:rPr>
        <w:t xml:space="preserve">Aisha Builder. </w:t>
      </w:r>
      <w:r>
        <w:rPr>
          <w:rFonts w:ascii="Times New Roman" w:hAnsi="Times New Roman"/>
          <w:color w:val="000000"/>
          <w:sz w:val="22"/>
        </w:rPr>
        <w:t>Starting state: Functions learning flow; What to demonstrate: Recommendation to evidence to regeneration; Expected visible result: Accepted lesson, practice, assessment, 40-point observed assessed gain, stale path and new version.</w:t>
      </w:r>
    </w:p>
    <w:p>
      <w:pPr>
        <w:spacing w:line="324" w:lineRule="auto" w:after="100"/>
        <w:ind w:left="259" w:hanging="259"/>
        <w:jc w:val="both"/>
      </w:pPr>
      <w:r>
        <w:rPr>
          <w:rFonts w:ascii="Times New Roman" w:hAnsi="Times New Roman"/>
          <w:b/>
          <w:color w:val="000000"/>
          <w:sz w:val="22"/>
        </w:rPr>
        <w:t xml:space="preserve">Elena Navigator. </w:t>
      </w:r>
      <w:r>
        <w:rPr>
          <w:rFonts w:ascii="Times New Roman" w:hAnsi="Times New Roman"/>
          <w:color w:val="000000"/>
          <w:sz w:val="22"/>
        </w:rPr>
        <w:t>Starting state: Multiple courses and retention risk; What to demonstrate: Cross-course coordination and revision; Expected visible result: Two stale paths, shared skills and retention review.</w:t>
      </w:r>
    </w:p>
    <w:p>
      <w:pPr>
        <w:spacing w:line="324" w:lineRule="auto" w:after="100"/>
        <w:ind w:left="259" w:hanging="259"/>
        <w:jc w:val="both"/>
      </w:pPr>
      <w:r>
        <w:rPr>
          <w:rFonts w:ascii="Times New Roman" w:hAnsi="Times New Roman"/>
          <w:b/>
          <w:color w:val="000000"/>
          <w:sz w:val="22"/>
        </w:rPr>
        <w:t xml:space="preserve">Ravi Strategist. </w:t>
      </w:r>
      <w:r>
        <w:rPr>
          <w:rFonts w:ascii="Times New Roman" w:hAnsi="Times New Roman"/>
          <w:color w:val="000000"/>
          <w:sz w:val="22"/>
        </w:rPr>
        <w:t>Starting state: Advanced evidence and one focused gap; What to demonstrate: Cross-course recognition and dependency focus; Expected visible result: 20 recognized foundations with Basic Sorting isolated as the gap.</w:t>
      </w:r>
    </w:p>
    <w:p>
      <w:pPr>
        <w:pStyle w:val="Heading3"/>
      </w:pPr>
      <w:r>
        <w:rPr>
          <w:rFonts w:ascii="Times New Roman" w:hAnsi="Times New Roman"/>
          <w:b/>
          <w:color w:val="000000"/>
          <w:sz w:val="24"/>
        </w:rPr>
        <w:t>5.3.1 Recommended panel demonstration</w:t>
      </w:r>
    </w:p>
    <w:p>
      <w:pPr>
        <w:pStyle w:val="ListNumber"/>
        <w:spacing w:line="324" w:lineRule="auto" w:after="60"/>
      </w:pPr>
      <w:r>
        <w:rPr>
          <w:rFonts w:ascii="Times New Roman" w:hAnsi="Times New Roman"/>
          <w:color w:val="000000"/>
          <w:sz w:val="23"/>
        </w:rPr>
        <w:t>Open Noah to show why LearnPath does not create a path without enough starting evidence.</w:t>
      </w:r>
    </w:p>
    <w:p>
      <w:pPr>
        <w:pStyle w:val="ListNumber"/>
        <w:spacing w:line="324" w:lineRule="auto" w:after="60"/>
      </w:pPr>
      <w:r>
        <w:rPr>
          <w:rFonts w:ascii="Times New Roman" w:hAnsi="Times New Roman"/>
          <w:color w:val="000000"/>
          <w:sz w:val="23"/>
        </w:rPr>
        <w:t>Open Aisha and explain the current Learn Next card, including mastery gap, prerequisite state, model score and recommendation reason.</w:t>
      </w:r>
    </w:p>
    <w:p>
      <w:pPr>
        <w:pStyle w:val="ListNumber"/>
        <w:spacing w:line="324" w:lineRule="auto" w:after="60"/>
      </w:pPr>
      <w:r>
        <w:rPr>
          <w:rFonts w:ascii="Times New Roman" w:hAnsi="Times New Roman"/>
          <w:color w:val="000000"/>
          <w:sz w:val="23"/>
        </w:rPr>
        <w:t>Start the linked lesson. Point out that lesson completion changes engagement but not mastery.</w:t>
      </w:r>
    </w:p>
    <w:p>
      <w:pPr>
        <w:pStyle w:val="ListNumber"/>
        <w:spacing w:line="324" w:lineRule="auto" w:after="60"/>
      </w:pPr>
      <w:r>
        <w:rPr>
          <w:rFonts w:ascii="Times New Roman" w:hAnsi="Times New Roman"/>
          <w:color w:val="000000"/>
          <w:sz w:val="23"/>
        </w:rPr>
        <w:t>Complete practice and the separate assessment. Show the before and after mastery, confidence and evidence-state result returned by the server.</w:t>
      </w:r>
    </w:p>
    <w:p>
      <w:pPr>
        <w:pStyle w:val="ListNumber"/>
        <w:spacing w:line="324" w:lineRule="auto" w:after="60"/>
      </w:pPr>
      <w:r>
        <w:rPr>
          <w:rFonts w:ascii="Times New Roman" w:hAnsi="Times New Roman"/>
          <w:color w:val="000000"/>
          <w:sz w:val="23"/>
        </w:rPr>
        <w:t>Return to the path and show STALE rather than a silently changed sequence. Regenerate and compare the superseded and new versions.</w:t>
      </w:r>
    </w:p>
    <w:p>
      <w:pPr>
        <w:pStyle w:val="ListNumber"/>
        <w:spacing w:line="324" w:lineRule="auto" w:after="60"/>
      </w:pPr>
      <w:r>
        <w:rPr>
          <w:rFonts w:ascii="Times New Roman" w:hAnsi="Times New Roman"/>
          <w:color w:val="000000"/>
          <w:sz w:val="23"/>
        </w:rPr>
        <w:t>Open Elena or Ravi, switch course contexts and show that shared mastery is recognized globally while course progress and paths remain separate.</w:t>
      </w:r>
    </w:p>
    <w:p>
      <w:pPr>
        <w:pStyle w:val="ListNumber"/>
        <w:spacing w:line="324" w:lineRule="auto" w:after="60"/>
      </w:pPr>
      <w:r>
        <w:rPr>
          <w:rFonts w:ascii="Times New Roman" w:hAnsi="Times New Roman"/>
          <w:color w:val="000000"/>
          <w:sz w:val="23"/>
        </w:rPr>
        <w:t>Open the prerequisite graph to explain a locked node, its confidence-adjusted threshold and the counterfactual skills that would unlock.</w:t>
      </w:r>
    </w:p>
    <w:p>
      <w:pPr>
        <w:pStyle w:val="ListNumber"/>
        <w:spacing w:line="324" w:lineRule="auto" w:after="60"/>
      </w:pPr>
      <w:r>
        <w:rPr>
          <w:rFonts w:ascii="Times New Roman" w:hAnsi="Times New Roman"/>
          <w:color w:val="000000"/>
          <w:sz w:val="23"/>
        </w:rPr>
        <w:t>Finish in the reviewer model and governance views. Disclose synthetic training data, show the evaluation metrics and explain why rates remain withheld at small sample sizes.</w:t>
      </w:r>
    </w:p>
    <w:p>
      <w:pPr>
        <w:pStyle w:val="Heading3"/>
      </w:pPr>
      <w:r>
        <w:rPr>
          <w:rFonts w:ascii="Times New Roman" w:hAnsi="Times New Roman"/>
          <w:b/>
          <w:color w:val="000000"/>
          <w:sz w:val="24"/>
        </w:rPr>
        <w:t>5.3.2 End-to-end Aisha trace</w:t>
      </w:r>
    </w:p>
    <w:p>
      <w:pPr>
        <w:spacing w:line="324" w:lineRule="auto" w:after="100"/>
        <w:ind w:left="259" w:hanging="259"/>
        <w:jc w:val="both"/>
      </w:pPr>
      <w:r>
        <w:rPr>
          <w:rFonts w:ascii="Times New Roman" w:hAnsi="Times New Roman"/>
          <w:b/>
          <w:color w:val="000000"/>
          <w:sz w:val="22"/>
        </w:rPr>
        <w:t xml:space="preserve">Recommendation. </w:t>
      </w:r>
      <w:r>
        <w:rPr>
          <w:rFonts w:ascii="Times New Roman" w:hAnsi="Times New Roman"/>
          <w:color w:val="000000"/>
          <w:sz w:val="22"/>
        </w:rPr>
        <w:t>Stored or computed change: Path item records skill, probability, policy bonuses, reasons and versions; Visible proof: Learn Next explanation.</w:t>
      </w:r>
    </w:p>
    <w:p>
      <w:pPr>
        <w:spacing w:line="324" w:lineRule="auto" w:after="100"/>
        <w:ind w:left="259" w:hanging="259"/>
        <w:jc w:val="both"/>
      </w:pPr>
      <w:r>
        <w:rPr>
          <w:rFonts w:ascii="Times New Roman" w:hAnsi="Times New Roman"/>
          <w:b/>
          <w:color w:val="000000"/>
          <w:sz w:val="22"/>
        </w:rPr>
        <w:t xml:space="preserve">Acceptance. </w:t>
      </w:r>
      <w:r>
        <w:rPr>
          <w:rFonts w:ascii="Times New Roman" w:hAnsi="Times New Roman"/>
          <w:color w:val="000000"/>
          <w:sz w:val="22"/>
        </w:rPr>
        <w:t>Stored or computed change: Feedback linked to the active path item; Visible proof: Accepted status and timestamp.</w:t>
      </w:r>
    </w:p>
    <w:p>
      <w:pPr>
        <w:spacing w:line="324" w:lineRule="auto" w:after="100"/>
        <w:ind w:left="259" w:hanging="259"/>
        <w:jc w:val="both"/>
      </w:pPr>
      <w:r>
        <w:rPr>
          <w:rFonts w:ascii="Times New Roman" w:hAnsi="Times New Roman"/>
          <w:b/>
          <w:color w:val="000000"/>
          <w:sz w:val="22"/>
        </w:rPr>
        <w:t xml:space="preserve">Lesson. </w:t>
      </w:r>
      <w:r>
        <w:rPr>
          <w:rFonts w:ascii="Times New Roman" w:hAnsi="Times New Roman"/>
          <w:color w:val="000000"/>
          <w:sz w:val="22"/>
        </w:rPr>
        <w:t>Stored or computed change: Resource activity and time recorded; Visible proof: Learning status changes; mastery does not.</w:t>
      </w:r>
    </w:p>
    <w:p>
      <w:pPr>
        <w:spacing w:line="324" w:lineRule="auto" w:after="100"/>
        <w:ind w:left="259" w:hanging="259"/>
        <w:jc w:val="both"/>
      </w:pPr>
      <w:r>
        <w:rPr>
          <w:rFonts w:ascii="Times New Roman" w:hAnsi="Times New Roman"/>
          <w:b/>
          <w:color w:val="000000"/>
          <w:sz w:val="22"/>
        </w:rPr>
        <w:t xml:space="preserve">Practice. </w:t>
      </w:r>
      <w:r>
        <w:rPr>
          <w:rFonts w:ascii="Times New Roman" w:hAnsi="Times New Roman"/>
          <w:color w:val="000000"/>
          <w:sz w:val="22"/>
        </w:rPr>
        <w:t>Stored or computed change: PRACTICE evidence updates state with source weight 0.25; Visible proof: Before and after mastery and confidence.</w:t>
      </w:r>
    </w:p>
    <w:p>
      <w:pPr>
        <w:spacing w:line="324" w:lineRule="auto" w:after="100"/>
        <w:ind w:left="259" w:hanging="259"/>
        <w:jc w:val="both"/>
      </w:pPr>
      <w:r>
        <w:rPr>
          <w:rFonts w:ascii="Times New Roman" w:hAnsi="Times New Roman"/>
          <w:b/>
          <w:color w:val="000000"/>
          <w:sz w:val="22"/>
        </w:rPr>
        <w:t xml:space="preserve">Assessment. </w:t>
      </w:r>
      <w:r>
        <w:rPr>
          <w:rFonts w:ascii="Times New Roman" w:hAnsi="Times New Roman"/>
          <w:color w:val="000000"/>
          <w:sz w:val="22"/>
        </w:rPr>
        <w:t>Stored or computed change: Separate ASSESSMENT evidence updates state with source weight 0.40; Visible proof: Observed assessed gain and stronger evidence state.</w:t>
      </w:r>
    </w:p>
    <w:p>
      <w:pPr>
        <w:spacing w:line="324" w:lineRule="auto" w:after="100"/>
        <w:ind w:left="259" w:hanging="259"/>
        <w:jc w:val="both"/>
      </w:pPr>
      <w:r>
        <w:rPr>
          <w:rFonts w:ascii="Times New Roman" w:hAnsi="Times New Roman"/>
          <w:b/>
          <w:color w:val="000000"/>
          <w:sz w:val="22"/>
        </w:rPr>
        <w:t xml:space="preserve">Invalidation. </w:t>
      </w:r>
      <w:r>
        <w:rPr>
          <w:rFonts w:ascii="Times New Roman" w:hAnsi="Times New Roman"/>
          <w:color w:val="000000"/>
          <w:sz w:val="22"/>
        </w:rPr>
        <w:t>Stored or computed change: Affected current path becomes STALE; Visible proof: Regenerate call to action.</w:t>
      </w:r>
    </w:p>
    <w:p>
      <w:pPr>
        <w:spacing w:line="324" w:lineRule="auto" w:after="100"/>
        <w:ind w:left="259" w:hanging="259"/>
        <w:jc w:val="both"/>
      </w:pPr>
      <w:r>
        <w:rPr>
          <w:rFonts w:ascii="Times New Roman" w:hAnsi="Times New Roman"/>
          <w:b/>
          <w:color w:val="000000"/>
          <w:sz w:val="22"/>
        </w:rPr>
        <w:t xml:space="preserve">Regeneration. </w:t>
      </w:r>
      <w:r>
        <w:rPr>
          <w:rFonts w:ascii="Times New Roman" w:hAnsi="Times New Roman"/>
          <w:color w:val="000000"/>
          <w:sz w:val="22"/>
        </w:rPr>
        <w:t>Stored or computed change: Old path SUPERSEDED and new path ACTIVE; Visible proof: What moved, unlocked or changed.</w:t>
      </w:r>
    </w:p>
    <w:p>
      <w:pPr>
        <w:pStyle w:val="Heading2"/>
      </w:pPr>
      <w:r>
        <w:rPr>
          <w:rFonts w:ascii="Times New Roman" w:hAnsi="Times New Roman"/>
          <w:b/>
          <w:color w:val="000000"/>
          <w:sz w:val="24"/>
        </w:rPr>
        <w:t>5.4 VERIFICATION AND LIMITATIONS</w:t>
      </w:r>
    </w:p>
    <w:p>
      <w:pPr>
        <w:keepNext/>
        <w:spacing w:after="160"/>
        <w:jc w:val="both"/>
      </w:pPr>
      <w:r>
        <w:rPr>
          <w:rFonts w:ascii="Times New Roman" w:hAnsi="Times New Roman"/>
          <w:i/>
          <w:color w:val="000000"/>
          <w:sz w:val="22"/>
        </w:rPr>
        <w:t>Implemented evidence, honest boundaries and next validation work</w:t>
      </w:r>
    </w:p>
    <w:p>
      <w:pPr>
        <w:pStyle w:val="Heading3"/>
      </w:pPr>
      <w:r>
        <w:rPr>
          <w:rFonts w:ascii="Times New Roman" w:hAnsi="Times New Roman"/>
          <w:b/>
          <w:color w:val="000000"/>
          <w:sz w:val="24"/>
        </w:rPr>
        <w:t>5.4.1 Completion evidence</w:t>
      </w:r>
    </w:p>
    <w:p>
      <w:pPr>
        <w:pStyle w:val="CaptionText"/>
      </w:pPr>
      <w:r>
        <w:rPr>
          <w:rFonts w:ascii="Times New Roman" w:hAnsi="Times New Roman"/>
          <w:i/>
          <w:color w:val="000000"/>
          <w:sz w:val="20"/>
        </w:rPr>
        <w:t>Table 5.2 Verification area and Interpretation</w:t>
      </w:r>
    </w:p>
    <w:tbl>
      <w:tblPr>
        <w:tblStyle w:val="TableGrid"/>
        <w:tblW w:type="auto" w:w="0"/>
        <w:tblLayout w:type="fixed"/>
        <w:tblLook w:firstColumn="1" w:firstRow="1" w:lastColumn="0" w:lastRow="0" w:noHBand="0" w:noVBand="1" w:val="04A0"/>
      </w:tblPr>
      <w:tblGrid>
        <w:gridCol w:w="3168"/>
        <w:gridCol w:w="3168"/>
        <w:gridCol w:w="3168"/>
      </w:tblGrid>
      <w:tr>
        <w:trPr>
          <w:tblHeader w:val="true"/>
        </w:trPr>
        <w:tc>
          <w:tcPr>
            <w:tcW w:type="dxa" w:w="2170"/>
            <w:shd w:fill="172554"/>
            <w:vAlign w:val="center"/>
            <w:tcMar>
              <w:top w:w="90" w:type="dxa"/>
              <w:start w:w="90" w:type="dxa"/>
              <w:bottom w:w="90" w:type="dxa"/>
              <w:end w:w="90" w:type="dxa"/>
            </w:tcMar>
          </w:tcPr>
          <w:p>
            <w:pPr>
              <w:jc w:val="center"/>
            </w:pPr>
            <w:r/>
            <w:r>
              <w:rPr>
                <w:rFonts w:ascii="Times New Roman" w:hAnsi="Times New Roman"/>
                <w:b/>
                <w:color w:val="FFFFFF"/>
                <w:sz w:val="16"/>
              </w:rPr>
              <w:t>Verification area</w:t>
            </w:r>
          </w:p>
        </w:tc>
        <w:tc>
          <w:tcPr>
            <w:tcW w:type="dxa" w:w="3052"/>
            <w:shd w:fill="172554"/>
            <w:vAlign w:val="center"/>
            <w:tcMar>
              <w:top w:w="90" w:type="dxa"/>
              <w:start w:w="90" w:type="dxa"/>
              <w:bottom w:w="90" w:type="dxa"/>
              <w:end w:w="90" w:type="dxa"/>
            </w:tcMar>
          </w:tcPr>
          <w:p>
            <w:pPr>
              <w:jc w:val="center"/>
            </w:pPr>
            <w:r/>
            <w:r>
              <w:rPr>
                <w:rFonts w:ascii="Times New Roman" w:hAnsi="Times New Roman"/>
                <w:b/>
                <w:color w:val="FFFFFF"/>
                <w:sz w:val="16"/>
              </w:rPr>
              <w:t>Recorded result</w:t>
            </w:r>
          </w:p>
        </w:tc>
        <w:tc>
          <w:tcPr>
            <w:tcW w:type="dxa" w:w="4137"/>
            <w:shd w:fill="172554"/>
            <w:vAlign w:val="center"/>
            <w:tcMar>
              <w:top w:w="90" w:type="dxa"/>
              <w:start w:w="90" w:type="dxa"/>
              <w:bottom w:w="90" w:type="dxa"/>
              <w:end w:w="90" w:type="dxa"/>
            </w:tcMar>
          </w:tcPr>
          <w:p>
            <w:pPr>
              <w:jc w:val="center"/>
            </w:pPr>
            <w:r/>
            <w:r>
              <w:rPr>
                <w:rFonts w:ascii="Times New Roman" w:hAnsi="Times New Roman"/>
                <w:b/>
                <w:color w:val="FFFFFF"/>
                <w:sz w:val="16"/>
              </w:rPr>
              <w:t>Interpretation</w:t>
            </w:r>
          </w:p>
        </w:tc>
      </w:tr>
      <w:tr>
        <w:tc>
          <w:tcPr>
            <w:tcW w:type="dxa" w:w="2170"/>
            <w:vAlign w:val="center"/>
            <w:tcMar>
              <w:top w:w="90" w:type="dxa"/>
              <w:start w:w="90" w:type="dxa"/>
              <w:bottom w:w="90" w:type="dxa"/>
              <w:end w:w="90" w:type="dxa"/>
            </w:tcMar>
          </w:tcPr>
          <w:p>
            <w:pPr>
              <w:spacing w:line="252" w:lineRule="auto" w:after="0"/>
            </w:pPr>
            <w:r/>
            <w:r>
              <w:rPr>
                <w:rFonts w:ascii="Times New Roman" w:hAnsi="Times New Roman"/>
                <w:color w:val="000000"/>
                <w:sz w:val="16"/>
              </w:rPr>
              <w:t>TypeScript checks</w:t>
            </w:r>
          </w:p>
        </w:tc>
        <w:tc>
          <w:tcPr>
            <w:tcW w:type="dxa" w:w="3052"/>
            <w:vAlign w:val="center"/>
            <w:tcMar>
              <w:top w:w="90" w:type="dxa"/>
              <w:start w:w="90" w:type="dxa"/>
              <w:bottom w:w="90" w:type="dxa"/>
              <w:end w:w="90" w:type="dxa"/>
            </w:tcMar>
          </w:tcPr>
          <w:p>
            <w:pPr>
              <w:spacing w:line="252" w:lineRule="auto" w:after="0"/>
            </w:pPr>
            <w:r/>
            <w:r>
              <w:rPr>
                <w:rFonts w:ascii="Times New Roman" w:hAnsi="Times New Roman"/>
                <w:color w:val="000000"/>
                <w:sz w:val="16"/>
              </w:rPr>
              <w:t>Typecheck, ESLint and production API or web builds pass</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Static contracts and production compilation are healthy</w:t>
            </w:r>
          </w:p>
        </w:tc>
      </w:tr>
      <w:tr>
        <w:tc>
          <w:tcPr>
            <w:tcW w:type="dxa" w:w="217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Latest API suite</w:t>
            </w:r>
          </w:p>
        </w:tc>
        <w:tc>
          <w:tcPr>
            <w:tcW w:type="dxa" w:w="3052"/>
            <w:vAlign w:val="center"/>
            <w:tcMar>
              <w:top w:w="90" w:type="dxa"/>
              <w:start w:w="90" w:type="dxa"/>
              <w:bottom w:w="90" w:type="dxa"/>
              <w:end w:w="90" w:type="dxa"/>
            </w:tcMar>
            <w:shd w:fill="F3F4F6"/>
          </w:tcPr>
          <w:p>
            <w:pPr>
              <w:spacing w:line="252" w:lineRule="auto" w:after="0"/>
            </w:pPr>
            <w:r>
              <w:rPr>
                <w:rFonts w:ascii="Times New Roman" w:hAnsi="Times New Roman"/>
                <w:color w:val="000000"/>
                <w:sz w:val="17"/>
              </w:rPr>
              <w:t>107 passing tests after Diagnostic v5</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Covers service and policy behavior including adaptive diagnostic safeguards</w:t>
            </w:r>
          </w:p>
        </w:tc>
      </w:tr>
      <w:tr>
        <w:tc>
          <w:tcPr>
            <w:tcW w:type="dxa" w:w="2170"/>
            <w:vAlign w:val="center"/>
            <w:tcMar>
              <w:top w:w="90" w:type="dxa"/>
              <w:start w:w="90" w:type="dxa"/>
              <w:bottom w:w="90" w:type="dxa"/>
              <w:end w:w="90" w:type="dxa"/>
            </w:tcMar>
          </w:tcPr>
          <w:p>
            <w:pPr>
              <w:spacing w:line="252" w:lineRule="auto" w:after="0"/>
            </w:pPr>
            <w:r/>
            <w:r>
              <w:rPr>
                <w:rFonts w:ascii="Times New Roman" w:hAnsi="Times New Roman"/>
                <w:color w:val="000000"/>
                <w:sz w:val="16"/>
              </w:rPr>
              <w:t>Latest web suite</w:t>
            </w:r>
          </w:p>
        </w:tc>
        <w:tc>
          <w:tcPr>
            <w:tcW w:type="dxa" w:w="3052"/>
            <w:vAlign w:val="center"/>
            <w:tcMar>
              <w:top w:w="90" w:type="dxa"/>
              <w:start w:w="90" w:type="dxa"/>
              <w:bottom w:w="90" w:type="dxa"/>
              <w:end w:w="90" w:type="dxa"/>
            </w:tcMar>
          </w:tcPr>
          <w:p>
            <w:pPr>
              <w:spacing w:line="252" w:lineRule="auto" w:after="0"/>
            </w:pPr>
            <w:r>
              <w:rPr>
                <w:rFonts w:ascii="Times New Roman" w:hAnsi="Times New Roman"/>
                <w:color w:val="000000"/>
                <w:sz w:val="17"/>
              </w:rPr>
              <w:t>41 passing tests after Diagnostic v5</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Covers typed API and learner component behavior</w:t>
            </w:r>
          </w:p>
        </w:tc>
      </w:tr>
      <w:tr>
        <w:tc>
          <w:tcPr>
            <w:tcW w:type="dxa" w:w="217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Documented PostgreSQL suite</w:t>
            </w:r>
          </w:p>
        </w:tc>
        <w:tc>
          <w:tcPr>
            <w:tcW w:type="dxa" w:w="305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17 passing integration tests in the final completion audit</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Verifies live database workflows and constraints</w:t>
            </w:r>
          </w:p>
        </w:tc>
      </w:tr>
      <w:tr>
        <w:tc>
          <w:tcPr>
            <w:tcW w:type="dxa" w:w="2170"/>
            <w:vAlign w:val="center"/>
            <w:tcMar>
              <w:top w:w="90" w:type="dxa"/>
              <w:start w:w="90" w:type="dxa"/>
              <w:bottom w:w="90" w:type="dxa"/>
              <w:end w:w="90" w:type="dxa"/>
            </w:tcMar>
          </w:tcPr>
          <w:p>
            <w:pPr>
              <w:spacing w:line="252" w:lineRule="auto" w:after="0"/>
            </w:pPr>
            <w:r/>
            <w:r>
              <w:rPr>
                <w:rFonts w:ascii="Times New Roman" w:hAnsi="Times New Roman"/>
                <w:color w:val="000000"/>
                <w:sz w:val="16"/>
              </w:rPr>
              <w:t>Documented ML suite</w:t>
            </w:r>
          </w:p>
        </w:tc>
        <w:tc>
          <w:tcPr>
            <w:tcW w:type="dxa" w:w="3052"/>
            <w:vAlign w:val="center"/>
            <w:tcMar>
              <w:top w:w="90" w:type="dxa"/>
              <w:start w:w="90" w:type="dxa"/>
              <w:bottom w:w="90" w:type="dxa"/>
              <w:end w:w="90" w:type="dxa"/>
            </w:tcMar>
          </w:tcPr>
          <w:p>
            <w:pPr>
              <w:spacing w:line="252" w:lineRule="auto" w:after="0"/>
            </w:pPr>
            <w:r>
              <w:rPr>
                <w:rFonts w:ascii="Times New Roman" w:hAnsi="Times New Roman"/>
                <w:color w:val="000000"/>
                <w:sz w:val="17"/>
              </w:rPr>
              <w:t>37 passing Python tests in the final completion audit</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Verifies data, feature, graph and inference contracts</w:t>
            </w:r>
          </w:p>
        </w:tc>
      </w:tr>
      <w:tr>
        <w:tc>
          <w:tcPr>
            <w:tcW w:type="dxa" w:w="2170"/>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Content gate</w:t>
            </w:r>
          </w:p>
        </w:tc>
        <w:tc>
          <w:tcPr>
            <w:tcW w:type="dxa" w:w="305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36 of 36 recommendable skills fully covered</w:t>
            </w:r>
          </w:p>
        </w:tc>
        <w:tc>
          <w:tcPr>
            <w:tcW w:type="dxa" w:w="4137"/>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Every recommendation has lesson, diagnostic, practice and separate assessment content</w:t>
            </w:r>
          </w:p>
        </w:tc>
      </w:tr>
      <w:tr>
        <w:tc>
          <w:tcPr>
            <w:tcW w:type="dxa" w:w="2170"/>
            <w:vAlign w:val="center"/>
            <w:tcMar>
              <w:top w:w="90" w:type="dxa"/>
              <w:start w:w="90" w:type="dxa"/>
              <w:bottom w:w="90" w:type="dxa"/>
              <w:end w:w="90" w:type="dxa"/>
            </w:tcMar>
          </w:tcPr>
          <w:p>
            <w:pPr>
              <w:spacing w:line="252" w:lineRule="auto" w:after="0"/>
            </w:pPr>
            <w:r/>
            <w:r>
              <w:rPr>
                <w:rFonts w:ascii="Times New Roman" w:hAnsi="Times New Roman"/>
                <w:color w:val="000000"/>
                <w:sz w:val="16"/>
              </w:rPr>
              <w:t>Browser workflows</w:t>
            </w:r>
          </w:p>
        </w:tc>
        <w:tc>
          <w:tcPr>
            <w:tcW w:type="dxa" w:w="3052"/>
            <w:vAlign w:val="center"/>
            <w:tcMar>
              <w:top w:w="90" w:type="dxa"/>
              <w:start w:w="90" w:type="dxa"/>
              <w:bottom w:w="90" w:type="dxa"/>
              <w:end w:w="90" w:type="dxa"/>
            </w:tcMar>
          </w:tcPr>
          <w:p>
            <w:pPr>
              <w:spacing w:line="252" w:lineRule="auto" w:after="0"/>
            </w:pPr>
            <w:r/>
            <w:r>
              <w:rPr>
                <w:rFonts w:ascii="Times New Roman" w:hAnsi="Times New Roman"/>
                <w:color w:val="000000"/>
                <w:sz w:val="16"/>
              </w:rPr>
              <w:t>Five profiles and complete Aisha adaptation handoff passed</w:t>
            </w:r>
          </w:p>
        </w:tc>
        <w:tc>
          <w:tcPr>
            <w:tcW w:type="dxa" w:w="4137"/>
            <w:vAlign w:val="center"/>
            <w:tcMar>
              <w:top w:w="90" w:type="dxa"/>
              <w:start w:w="90" w:type="dxa"/>
              <w:bottom w:w="90" w:type="dxa"/>
              <w:end w:w="90" w:type="dxa"/>
            </w:tcMar>
          </w:tcPr>
          <w:p>
            <w:pPr>
              <w:spacing w:line="252" w:lineRule="auto" w:after="0"/>
            </w:pPr>
            <w:r/>
            <w:r>
              <w:rPr>
                <w:rFonts w:ascii="Times New Roman" w:hAnsi="Times New Roman"/>
                <w:color w:val="000000"/>
                <w:sz w:val="16"/>
              </w:rPr>
              <w:t>Core UI flows were exercised against local services</w:t>
            </w:r>
          </w:p>
        </w:tc>
      </w:tr>
    </w:tbl>
    <w:p>
      <w:pPr>
        <w:spacing w:after="0"/>
      </w:pPr>
    </w:p>
    <w:p>
      <w:pPr>
        <w:keepLines w:val="0"/>
        <w:spacing w:line="360" w:lineRule="auto" w:after="120"/>
        <w:ind w:firstLine="504"/>
        <w:jc w:val="both"/>
      </w:pPr>
      <w:r>
        <w:rPr>
          <w:rFonts w:ascii="Times New Roman" w:hAnsi="Times New Roman"/>
          <w:color w:val="000000"/>
          <w:sz w:val="24"/>
        </w:rPr>
        <w:t>Test-count note  The final completion audit dated 1 September 2026 records 90 API and 40 web tests. Diagnostic v5 subsequently added coverage, bringing the latest TypeScript totals to 107 API and 41 web tests. The 17 integration and 37 ML counts are cited from that documented completion audit and are not presented as newly rerun in this report-generation step.</w:t>
      </w:r>
    </w:p>
    <w:p>
      <w:pPr>
        <w:pStyle w:val="Heading3"/>
      </w:pPr>
      <w:r>
        <w:rPr>
          <w:rFonts w:ascii="Times New Roman" w:hAnsi="Times New Roman"/>
          <w:b/>
          <w:color w:val="000000"/>
          <w:sz w:val="24"/>
        </w:rPr>
        <w:t>5.4.2 Known limitations</w:t>
      </w:r>
    </w:p>
    <w:p>
      <w:pPr>
        <w:spacing w:line="324" w:lineRule="auto" w:after="100"/>
        <w:ind w:left="259" w:hanging="259"/>
        <w:jc w:val="both"/>
      </w:pPr>
      <w:r>
        <w:rPr>
          <w:rFonts w:ascii="Times New Roman" w:hAnsi="Times New Roman"/>
          <w:b/>
          <w:color w:val="000000"/>
          <w:sz w:val="22"/>
        </w:rPr>
        <w:t xml:space="preserve">Synthetic model training. </w:t>
      </w:r>
      <w:r>
        <w:rPr>
          <w:rFonts w:ascii="Times New Roman" w:hAnsi="Times New Roman"/>
          <w:color w:val="000000"/>
          <w:sz w:val="22"/>
        </w:rPr>
        <w:t>Impact: Metrics may not transfer to real learners; Responsible treatment: Always disclose synthetic lineage and require real prospective validation.</w:t>
      </w:r>
    </w:p>
    <w:p>
      <w:pPr>
        <w:spacing w:line="324" w:lineRule="auto" w:after="100"/>
        <w:ind w:left="259" w:hanging="259"/>
        <w:jc w:val="both"/>
      </w:pPr>
      <w:r>
        <w:rPr>
          <w:rFonts w:ascii="Times New Roman" w:hAnsi="Times New Roman"/>
          <w:b/>
          <w:color w:val="000000"/>
          <w:sz w:val="22"/>
        </w:rPr>
        <w:t xml:space="preserve">Compact curriculum. </w:t>
      </w:r>
      <w:r>
        <w:rPr>
          <w:rFonts w:ascii="Times New Roman" w:hAnsi="Times New Roman"/>
          <w:color w:val="000000"/>
          <w:sz w:val="22"/>
        </w:rPr>
        <w:t>Impact: Five courses and 36 skills do not represent every domain; Responsible treatment: Treat graph and policy as extensible architecture, not universal content.</w:t>
      </w:r>
    </w:p>
    <w:p>
      <w:pPr>
        <w:spacing w:line="324" w:lineRule="auto" w:after="100"/>
        <w:ind w:left="259" w:hanging="259"/>
        <w:jc w:val="both"/>
      </w:pPr>
      <w:r>
        <w:rPr>
          <w:rFonts w:ascii="Times New Roman" w:hAnsi="Times New Roman"/>
          <w:b/>
          <w:color w:val="000000"/>
          <w:sz w:val="22"/>
        </w:rPr>
        <w:t xml:space="preserve">Fixed policy constants. </w:t>
      </w:r>
      <w:r>
        <w:rPr>
          <w:rFonts w:ascii="Times New Roman" w:hAnsi="Times New Roman"/>
          <w:color w:val="000000"/>
          <w:sz w:val="22"/>
        </w:rPr>
        <w:t>Impact: Mastery, decay and prerequisite thresholds require calibration; Responsible treatment: Version constants and calibrate with domain and learner evidence.</w:t>
      </w:r>
    </w:p>
    <w:p>
      <w:pPr>
        <w:spacing w:line="324" w:lineRule="auto" w:after="100"/>
        <w:ind w:left="259" w:hanging="259"/>
        <w:jc w:val="both"/>
      </w:pPr>
      <w:r>
        <w:rPr>
          <w:rFonts w:ascii="Times New Roman" w:hAnsi="Times New Roman"/>
          <w:color w:val="000000"/>
          <w:sz w:val="24"/>
        </w:rPr>
        <w:t>Bounded diagnostic. Impact: Not every skill can be directly tested within 12–28 questions, normally 16–22; Responsible treatment: Return NOT_TESTED and continue collecting evidence during learning.</w:t>
      </w:r>
    </w:p>
    <w:p>
      <w:pPr>
        <w:spacing w:line="324" w:lineRule="auto" w:after="100"/>
        <w:ind w:left="259" w:hanging="259"/>
        <w:jc w:val="both"/>
      </w:pPr>
      <w:r>
        <w:rPr>
          <w:rFonts w:ascii="Times New Roman" w:hAnsi="Times New Roman"/>
          <w:b/>
          <w:color w:val="000000"/>
          <w:sz w:val="22"/>
        </w:rPr>
        <w:t xml:space="preserve">Observational attribution. </w:t>
      </w:r>
      <w:r>
        <w:rPr>
          <w:rFonts w:ascii="Times New Roman" w:hAnsi="Times New Roman"/>
          <w:color w:val="000000"/>
          <w:sz w:val="22"/>
        </w:rPr>
        <w:t>Impact: Accepted recommendations and later gains do not prove causation; Responsible treatment: Use associative labels and plan controlled evaluation.</w:t>
      </w:r>
    </w:p>
    <w:p>
      <w:pPr>
        <w:spacing w:line="324" w:lineRule="auto" w:after="100"/>
        <w:ind w:left="259" w:hanging="259"/>
        <w:jc w:val="both"/>
      </w:pPr>
      <w:r>
        <w:rPr>
          <w:rFonts w:ascii="Times New Roman" w:hAnsi="Times New Roman"/>
          <w:b/>
          <w:color w:val="000000"/>
          <w:sz w:val="22"/>
        </w:rPr>
        <w:t xml:space="preserve">Governance sample size. </w:t>
      </w:r>
      <w:r>
        <w:rPr>
          <w:rFonts w:ascii="Times New Roman" w:hAnsi="Times New Roman"/>
          <w:color w:val="000000"/>
          <w:sz w:val="22"/>
        </w:rPr>
        <w:t>Impact: Demo data cannot support stable rates, calibration or drift; Responsible treatment: Withhold metrics below explicit minimum samples.</w:t>
      </w:r>
    </w:p>
    <w:p>
      <w:pPr>
        <w:spacing w:line="324" w:lineRule="auto" w:after="100"/>
        <w:ind w:left="259" w:hanging="259"/>
        <w:jc w:val="both"/>
      </w:pPr>
      <w:r>
        <w:rPr>
          <w:rFonts w:ascii="Times New Roman" w:hAnsi="Times New Roman"/>
          <w:b/>
          <w:color w:val="000000"/>
          <w:sz w:val="22"/>
        </w:rPr>
        <w:t xml:space="preserve">Local demonstration. </w:t>
      </w:r>
      <w:r>
        <w:rPr>
          <w:rFonts w:ascii="Times New Roman" w:hAnsi="Times New Roman"/>
          <w:color w:val="000000"/>
          <w:sz w:val="22"/>
        </w:rPr>
        <w:t>Impact: Operational scale and production resilience are not yet established; Responsible treatment: Future work includes deployment hardening, monitoring and larger load tests.</w:t>
      </w:r>
    </w:p>
    <w:p>
      <w:pPr>
        <w:pStyle w:val="Heading3"/>
      </w:pPr>
      <w:r>
        <w:rPr>
          <w:rFonts w:ascii="Times New Roman" w:hAnsi="Times New Roman"/>
          <w:b/>
          <w:color w:val="000000"/>
          <w:sz w:val="24"/>
        </w:rPr>
        <w:t>5.4.3 Acceptance criteria for a real deployment</w:t>
      </w:r>
    </w:p>
    <w:p>
      <w:pPr>
        <w:pStyle w:val="ListBullet"/>
        <w:spacing w:line="324" w:lineRule="auto" w:after="60"/>
      </w:pPr>
      <w:r>
        <w:rPr>
          <w:rFonts w:ascii="Times New Roman" w:hAnsi="Times New Roman"/>
          <w:color w:val="000000"/>
          <w:sz w:val="23"/>
        </w:rPr>
        <w:t>Expert review of curriculum skills, prerequisite edges and course mastery targets.</w:t>
      </w:r>
    </w:p>
    <w:p>
      <w:pPr>
        <w:pStyle w:val="ListBullet"/>
        <w:spacing w:line="324" w:lineRule="auto" w:after="60"/>
      </w:pPr>
      <w:r>
        <w:rPr>
          <w:rFonts w:ascii="Times New Roman" w:hAnsi="Times New Roman"/>
          <w:color w:val="000000"/>
          <w:sz w:val="23"/>
        </w:rPr>
        <w:t>Real response calibration for item difficulty, discrimination and guessing behavior.</w:t>
      </w:r>
    </w:p>
    <w:p>
      <w:pPr>
        <w:pStyle w:val="ListBullet"/>
        <w:spacing w:line="324" w:lineRule="auto" w:after="60"/>
      </w:pPr>
      <w:r>
        <w:rPr>
          <w:rFonts w:ascii="Times New Roman" w:hAnsi="Times New Roman"/>
          <w:color w:val="000000"/>
          <w:sz w:val="23"/>
        </w:rPr>
        <w:t>Prospective evaluation against a transparent baseline with predeclared learning-outcome measures.</w:t>
      </w:r>
    </w:p>
    <w:p>
      <w:pPr>
        <w:pStyle w:val="ListBullet"/>
        <w:spacing w:line="324" w:lineRule="auto" w:after="60"/>
      </w:pPr>
      <w:r>
        <w:rPr>
          <w:rFonts w:ascii="Times New Roman" w:hAnsi="Times New Roman"/>
          <w:color w:val="000000"/>
          <w:sz w:val="23"/>
        </w:rPr>
        <w:t>Calibration, subgroup and drift analysis after the minimum governance samples are reached.</w:t>
      </w:r>
    </w:p>
    <w:p>
      <w:pPr>
        <w:pStyle w:val="ListBullet"/>
        <w:spacing w:line="324" w:lineRule="auto" w:after="60"/>
      </w:pPr>
      <w:r>
        <w:rPr>
          <w:rFonts w:ascii="Times New Roman" w:hAnsi="Times New Roman"/>
          <w:color w:val="000000"/>
          <w:sz w:val="23"/>
        </w:rPr>
        <w:t>Security, privacy, data-retention and accessibility review appropriate to the institution.</w:t>
      </w:r>
    </w:p>
    <w:p>
      <w:pPr>
        <w:pStyle w:val="ListBullet"/>
        <w:spacing w:line="324" w:lineRule="auto" w:after="60"/>
      </w:pPr>
      <w:r>
        <w:rPr>
          <w:rFonts w:ascii="Times New Roman" w:hAnsi="Times New Roman"/>
          <w:color w:val="000000"/>
          <w:sz w:val="23"/>
        </w:rPr>
        <w:t>Human approval and rollback for any retrained model or policy version.</w:t>
      </w:r>
    </w:p>
    <w:p>
      <w:r>
        <w:br w:type="page"/>
      </w:r>
    </w:p>
    <w:p>
      <w:pPr>
        <w:pStyle w:val="Heading1"/>
        <w:jc w:val="center"/>
      </w:pPr>
      <w:r>
        <w:rPr>
          <w:rFonts w:ascii="Times New Roman" w:hAnsi="Times New Roman"/>
          <w:b/>
          <w:color w:val="000000"/>
          <w:sz w:val="28"/>
        </w:rPr>
        <w:t>CHAPTER 6</w:t>
        <w:br/>
        <w:t>CONCLUSION AND FUTURE WORK</w:t>
      </w:r>
    </w:p>
    <w:p>
      <w:pPr>
        <w:pStyle w:val="Heading2"/>
      </w:pPr>
      <w:r>
        <w:rPr>
          <w:rFonts w:ascii="Times New Roman" w:hAnsi="Times New Roman"/>
          <w:b/>
          <w:color w:val="000000"/>
          <w:sz w:val="24"/>
        </w:rPr>
        <w:t>6.1 CONCLUSION</w:t>
      </w:r>
    </w:p>
    <w:p>
      <w:pPr>
        <w:keepNext/>
        <w:spacing w:after="160"/>
        <w:jc w:val="both"/>
      </w:pPr>
      <w:r>
        <w:rPr>
          <w:rFonts w:ascii="Times New Roman" w:hAnsi="Times New Roman"/>
          <w:i/>
          <w:color w:val="000000"/>
          <w:sz w:val="22"/>
        </w:rPr>
        <w:t>Strong core intelligence made visible to the learner</w:t>
      </w:r>
    </w:p>
    <w:p>
      <w:pPr>
        <w:keepLines w:val="0"/>
        <w:spacing w:line="360" w:lineRule="auto" w:after="120"/>
        <w:ind w:firstLine="504"/>
        <w:jc w:val="both"/>
      </w:pPr>
      <w:r>
        <w:rPr>
          <w:rFonts w:ascii="Times New Roman" w:hAnsi="Times New Roman"/>
          <w:color w:val="000000"/>
          <w:sz w:val="24"/>
        </w:rPr>
        <w:t>LearnPath demonstrates a complete adaptive-learning architecture rather than a standalone prediction model. Its strongest contribution is the disciplined chain from evidence to knowledge, from knowledge to dependency-safe candidates, from candidates to bounded ML ranking, and from learner performance back to an explicitly regenerated path.</w:t>
      </w:r>
    </w:p>
    <w:p>
      <w:pPr>
        <w:keepLines w:val="0"/>
        <w:spacing w:line="360" w:lineRule="auto" w:after="120"/>
        <w:ind w:firstLine="504"/>
        <w:jc w:val="both"/>
      </w:pPr>
      <w:r>
        <w:rPr>
          <w:rFonts w:ascii="Times New Roman" w:hAnsi="Times New Roman"/>
          <w:color w:val="000000"/>
          <w:sz w:val="24"/>
        </w:rPr>
        <w:t>The Knowledge Graph v2 design is central to this result. PostgreSQL preserves one authoritative curriculum graph, TypeScript enforces safety, NetworkX adds structural explanation, and Random Forest estimates benefit only after eligibility is settled. Global mastery makes the graph useful across simultaneous courses, while retention and diagnostics keep the learner state current and evidence-bounded.</w:t>
      </w:r>
    </w:p>
    <w:p>
      <w:pPr>
        <w:keepLines w:val="0"/>
        <w:spacing w:line="360" w:lineRule="auto" w:after="120"/>
        <w:ind w:firstLine="504"/>
        <w:jc w:val="both"/>
      </w:pPr>
      <w:r>
        <w:rPr>
          <w:rFonts w:ascii="Times New Roman" w:hAnsi="Times New Roman"/>
          <w:color w:val="000000"/>
          <w:sz w:val="24"/>
        </w:rPr>
        <w:t>The project can be trusted as a transparent local demonstration because it preserves evidence, distinguishes uncertainty from mastery, validates model contracts, survives analytics failure safely, stores versioned decisions and refuses to turn small or synthetic samples into stronger claims than they support. The remaining research step is real-world educational validation, not hidden implementation work.</w:t>
      </w:r>
    </w:p>
    <w:p>
      <w:pPr>
        <w:spacing w:line="324" w:lineRule="auto" w:after="100"/>
        <w:ind w:left="259" w:hanging="259"/>
        <w:jc w:val="both"/>
      </w:pPr>
      <w:r>
        <w:rPr>
          <w:rFonts w:ascii="Times New Roman" w:hAnsi="Times New Roman"/>
          <w:b/>
          <w:color w:val="000000"/>
          <w:sz w:val="22"/>
        </w:rPr>
        <w:t xml:space="preserve">What the learner knows. </w:t>
      </w:r>
      <w:r>
        <w:rPr>
          <w:rFonts w:ascii="Times New Roman" w:hAnsi="Times New Roman"/>
          <w:color w:val="000000"/>
          <w:sz w:val="22"/>
        </w:rPr>
        <w:t>Implemented proof: Global Skill Passport with mastery, confidence, evidence and retention.</w:t>
      </w:r>
    </w:p>
    <w:p>
      <w:pPr>
        <w:spacing w:line="324" w:lineRule="auto" w:after="100"/>
        <w:ind w:left="259" w:hanging="259"/>
        <w:jc w:val="both"/>
      </w:pPr>
      <w:r>
        <w:rPr>
          <w:rFonts w:ascii="Times New Roman" w:hAnsi="Times New Roman"/>
          <w:b/>
          <w:color w:val="000000"/>
          <w:sz w:val="22"/>
        </w:rPr>
        <w:t xml:space="preserve">What is missing. </w:t>
      </w:r>
      <w:r>
        <w:rPr>
          <w:rFonts w:ascii="Times New Roman" w:hAnsi="Times New Roman"/>
          <w:color w:val="000000"/>
          <w:sz w:val="22"/>
        </w:rPr>
        <w:t>Implemented proof: Diagnostic classifications and skill-gap candidates.</w:t>
      </w:r>
    </w:p>
    <w:p>
      <w:pPr>
        <w:spacing w:line="324" w:lineRule="auto" w:after="100"/>
        <w:ind w:left="259" w:hanging="259"/>
        <w:jc w:val="both"/>
      </w:pPr>
      <w:r>
        <w:rPr>
          <w:rFonts w:ascii="Times New Roman" w:hAnsi="Times New Roman"/>
          <w:b/>
          <w:color w:val="000000"/>
          <w:sz w:val="22"/>
        </w:rPr>
        <w:t xml:space="preserve">Why something is locked. </w:t>
      </w:r>
      <w:r>
        <w:rPr>
          <w:rFonts w:ascii="Times New Roman" w:hAnsi="Times New Roman"/>
          <w:color w:val="000000"/>
          <w:sz w:val="22"/>
        </w:rPr>
        <w:t>Implemented proof: Confidence-aware REQUIRED-edge explanation.</w:t>
      </w:r>
    </w:p>
    <w:p>
      <w:pPr>
        <w:spacing w:line="324" w:lineRule="auto" w:after="100"/>
        <w:ind w:left="259" w:hanging="259"/>
        <w:jc w:val="both"/>
      </w:pPr>
      <w:r>
        <w:rPr>
          <w:rFonts w:ascii="Times New Roman" w:hAnsi="Times New Roman"/>
          <w:b/>
          <w:color w:val="000000"/>
          <w:sz w:val="22"/>
        </w:rPr>
        <w:t xml:space="preserve">What to learn next. </w:t>
      </w:r>
      <w:r>
        <w:rPr>
          <w:rFonts w:ascii="Times New Roman" w:hAnsi="Times New Roman"/>
          <w:color w:val="000000"/>
          <w:sz w:val="22"/>
        </w:rPr>
        <w:t>Implemented proof: Random-Forest-ranked eligible candidate in a dependency-safe path.</w:t>
      </w:r>
    </w:p>
    <w:p>
      <w:pPr>
        <w:spacing w:line="324" w:lineRule="auto" w:after="100"/>
        <w:ind w:left="259" w:hanging="259"/>
        <w:jc w:val="both"/>
      </w:pPr>
      <w:r>
        <w:rPr>
          <w:rFonts w:ascii="Times New Roman" w:hAnsi="Times New Roman"/>
          <w:b/>
          <w:color w:val="000000"/>
          <w:sz w:val="22"/>
        </w:rPr>
        <w:t xml:space="preserve">Why it was recommended. </w:t>
      </w:r>
      <w:r>
        <w:rPr>
          <w:rFonts w:ascii="Times New Roman" w:hAnsi="Times New Roman"/>
          <w:color w:val="000000"/>
          <w:sz w:val="22"/>
        </w:rPr>
        <w:t>Implemented proof: Stored scores, graph leverage, retention state, course context and reason codes.</w:t>
      </w:r>
    </w:p>
    <w:p>
      <w:pPr>
        <w:spacing w:line="324" w:lineRule="auto" w:after="100"/>
        <w:ind w:left="259" w:hanging="259"/>
        <w:jc w:val="both"/>
      </w:pPr>
      <w:r>
        <w:rPr>
          <w:rFonts w:ascii="Times New Roman" w:hAnsi="Times New Roman"/>
          <w:b/>
          <w:color w:val="000000"/>
          <w:sz w:val="22"/>
        </w:rPr>
        <w:t xml:space="preserve">How the path changes. </w:t>
      </w:r>
      <w:r>
        <w:rPr>
          <w:rFonts w:ascii="Times New Roman" w:hAnsi="Times New Roman"/>
          <w:color w:val="000000"/>
          <w:sz w:val="22"/>
        </w:rPr>
        <w:t>Implemented proof: Evidence marks the path stale and explicit regeneration creates an auditable new version.</w:t>
      </w:r>
    </w:p>
    <w:p>
      <w:pPr>
        <w:pStyle w:val="Heading2"/>
      </w:pPr>
      <w:r>
        <w:rPr>
          <w:rFonts w:ascii="Times New Roman" w:hAnsi="Times New Roman"/>
          <w:b/>
          <w:color w:val="000000"/>
          <w:sz w:val="24"/>
        </w:rPr>
        <w:t>6.2 FUTURE WORK</w:t>
      </w:r>
    </w:p>
    <w:p>
      <w:pPr>
        <w:keepLines w:val="0"/>
        <w:spacing w:line="360" w:lineRule="auto" w:after="120"/>
        <w:ind w:firstLine="504"/>
        <w:jc w:val="both"/>
      </w:pPr>
      <w:r>
        <w:rPr>
          <w:rFonts w:ascii="Times New Roman" w:hAnsi="Times New Roman"/>
          <w:color w:val="000000"/>
          <w:sz w:val="24"/>
        </w:rPr>
        <w:t>The next phase is empirical validation rather than adding more decorative features. A prospective study should compare the checked Random Forest policy with a highest-skill-gap baseline and a dependency-valid nonpersonalized path. Primary outcomes should be immediate post-assessment gain and delayed retention; secondary outcomes should include time to mastery, path acceptance, diagnostic length, and learner-reported clarity.</w:t>
      </w:r>
    </w:p>
    <w:p>
      <w:pPr>
        <w:pStyle w:val="CaptionText"/>
      </w:pPr>
      <w:r>
        <w:rPr>
          <w:rFonts w:ascii="Times New Roman" w:hAnsi="Times New Roman"/>
          <w:i/>
          <w:color w:val="000000"/>
          <w:sz w:val="20"/>
        </w:rPr>
        <w:t>Table 6.1 Future activity and Acceptance evidence</w:t>
      </w:r>
    </w:p>
    <w:tbl>
      <w:tblPr>
        <w:tblStyle w:val="TableGrid"/>
        <w:tblW w:type="auto" w:w="0"/>
        <w:tblLayout w:type="fixed"/>
        <w:tblLook w:firstColumn="1" w:firstRow="1" w:lastColumn="0" w:lastRow="0" w:noHBand="0" w:noVBand="1" w:val="04A0"/>
      </w:tblPr>
      <w:tblGrid>
        <w:gridCol w:w="3168"/>
        <w:gridCol w:w="3168"/>
        <w:gridCol w:w="3168"/>
      </w:tblGrid>
      <w:tr>
        <w:trPr>
          <w:tblHeader w:val="true"/>
        </w:trPr>
        <w:tc>
          <w:tcPr>
            <w:tcW w:type="dxa" w:w="2232"/>
            <w:shd w:fill="172554"/>
            <w:vAlign w:val="center"/>
            <w:tcMar>
              <w:top w:w="90" w:type="dxa"/>
              <w:start w:w="90" w:type="dxa"/>
              <w:bottom w:w="90" w:type="dxa"/>
              <w:end w:w="90" w:type="dxa"/>
            </w:tcMar>
          </w:tcPr>
          <w:p>
            <w:pPr>
              <w:jc w:val="center"/>
            </w:pPr>
            <w:r/>
            <w:r>
              <w:rPr>
                <w:rFonts w:ascii="Times New Roman" w:hAnsi="Times New Roman"/>
                <w:b/>
                <w:color w:val="FFFFFF"/>
                <w:sz w:val="16"/>
              </w:rPr>
              <w:t>Future activity</w:t>
            </w:r>
          </w:p>
        </w:tc>
        <w:tc>
          <w:tcPr>
            <w:tcW w:type="dxa" w:w="3672"/>
            <w:shd w:fill="172554"/>
            <w:vAlign w:val="center"/>
            <w:tcMar>
              <w:top w:w="90" w:type="dxa"/>
              <w:start w:w="90" w:type="dxa"/>
              <w:bottom w:w="90" w:type="dxa"/>
              <w:end w:w="90" w:type="dxa"/>
            </w:tcMar>
          </w:tcPr>
          <w:p>
            <w:pPr>
              <w:jc w:val="center"/>
            </w:pPr>
            <w:r/>
            <w:r>
              <w:rPr>
                <w:rFonts w:ascii="Times New Roman" w:hAnsi="Times New Roman"/>
                <w:b/>
                <w:color w:val="FFFFFF"/>
                <w:sz w:val="16"/>
              </w:rPr>
              <w:t>Technical purpose</w:t>
            </w:r>
          </w:p>
        </w:tc>
        <w:tc>
          <w:tcPr>
            <w:tcW w:type="dxa" w:w="3456"/>
            <w:shd w:fill="172554"/>
            <w:vAlign w:val="center"/>
            <w:tcMar>
              <w:top w:w="90" w:type="dxa"/>
              <w:start w:w="90" w:type="dxa"/>
              <w:bottom w:w="90" w:type="dxa"/>
              <w:end w:w="90" w:type="dxa"/>
            </w:tcMar>
          </w:tcPr>
          <w:p>
            <w:pPr>
              <w:jc w:val="center"/>
            </w:pPr>
            <w:r/>
            <w:r>
              <w:rPr>
                <w:rFonts w:ascii="Times New Roman" w:hAnsi="Times New Roman"/>
                <w:b/>
                <w:color w:val="FFFFFF"/>
                <w:sz w:val="16"/>
              </w:rPr>
              <w:t>Acceptance evidence</w:t>
            </w:r>
          </w:p>
        </w:tc>
      </w:tr>
      <w:tr>
        <w:tc>
          <w:tcPr>
            <w:tcW w:type="dxa" w:w="2232"/>
            <w:vAlign w:val="center"/>
            <w:tcMar>
              <w:top w:w="90" w:type="dxa"/>
              <w:start w:w="90" w:type="dxa"/>
              <w:bottom w:w="90" w:type="dxa"/>
              <w:end w:w="90" w:type="dxa"/>
            </w:tcMar>
          </w:tcPr>
          <w:p>
            <w:pPr>
              <w:spacing w:line="252" w:lineRule="auto" w:after="0"/>
            </w:pPr>
            <w:r/>
            <w:r>
              <w:rPr>
                <w:rFonts w:ascii="Times New Roman" w:hAnsi="Times New Roman"/>
                <w:color w:val="000000"/>
                <w:sz w:val="16"/>
              </w:rPr>
              <w:t>Real diagnostic calibration</w:t>
            </w:r>
          </w:p>
        </w:tc>
        <w:tc>
          <w:tcPr>
            <w:tcW w:type="dxa" w:w="3672"/>
            <w:vAlign w:val="center"/>
            <w:tcMar>
              <w:top w:w="90" w:type="dxa"/>
              <w:start w:w="90" w:type="dxa"/>
              <w:bottom w:w="90" w:type="dxa"/>
              <w:end w:w="90" w:type="dxa"/>
            </w:tcMar>
          </w:tcPr>
          <w:p>
            <w:pPr>
              <w:spacing w:line="252" w:lineRule="auto" w:after="0"/>
            </w:pPr>
            <w:r/>
            <w:r>
              <w:rPr>
                <w:rFonts w:ascii="Times New Roman" w:hAnsi="Times New Roman"/>
                <w:color w:val="000000"/>
                <w:sz w:val="16"/>
              </w:rPr>
              <w:t>Estimate item difficulty, discrimination, guessing, and misconception patterns</w:t>
            </w:r>
          </w:p>
        </w:tc>
        <w:tc>
          <w:tcPr>
            <w:tcW w:type="dxa" w:w="3456"/>
            <w:vAlign w:val="center"/>
            <w:tcMar>
              <w:top w:w="90" w:type="dxa"/>
              <w:start w:w="90" w:type="dxa"/>
              <w:bottom w:w="90" w:type="dxa"/>
              <w:end w:w="90" w:type="dxa"/>
            </w:tcMar>
          </w:tcPr>
          <w:p>
            <w:pPr>
              <w:spacing w:line="252" w:lineRule="auto" w:after="0"/>
            </w:pPr>
            <w:r/>
            <w:r>
              <w:rPr>
                <w:rFonts w:ascii="Times New Roman" w:hAnsi="Times New Roman"/>
                <w:color w:val="000000"/>
                <w:sz w:val="16"/>
              </w:rPr>
              <w:t>Stable parameters and held-out response prediction</w:t>
            </w:r>
          </w:p>
        </w:tc>
      </w:tr>
      <w:tr>
        <w:tc>
          <w:tcPr>
            <w:tcW w:type="dxa" w:w="223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Domain-expert graph review</w:t>
            </w:r>
          </w:p>
        </w:tc>
        <w:tc>
          <w:tcPr>
            <w:tcW w:type="dxa" w:w="367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Validate required and recommended edges</w:t>
            </w:r>
          </w:p>
        </w:tc>
        <w:tc>
          <w:tcPr>
            <w:tcW w:type="dxa" w:w="345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Reviewed DAG with documented edge provenance</w:t>
            </w:r>
          </w:p>
        </w:tc>
      </w:tr>
      <w:tr>
        <w:tc>
          <w:tcPr>
            <w:tcW w:type="dxa" w:w="2232"/>
            <w:vAlign w:val="center"/>
            <w:tcMar>
              <w:top w:w="90" w:type="dxa"/>
              <w:start w:w="90" w:type="dxa"/>
              <w:bottom w:w="90" w:type="dxa"/>
              <w:end w:w="90" w:type="dxa"/>
            </w:tcMar>
          </w:tcPr>
          <w:p>
            <w:pPr>
              <w:spacing w:line="252" w:lineRule="auto" w:after="0"/>
            </w:pPr>
            <w:r/>
            <w:r>
              <w:rPr>
                <w:rFonts w:ascii="Times New Roman" w:hAnsi="Times New Roman"/>
                <w:color w:val="000000"/>
                <w:sz w:val="16"/>
              </w:rPr>
              <w:t>Prospective learner evaluation</w:t>
            </w:r>
          </w:p>
        </w:tc>
        <w:tc>
          <w:tcPr>
            <w:tcW w:type="dxa" w:w="3672"/>
            <w:vAlign w:val="center"/>
            <w:tcMar>
              <w:top w:w="90" w:type="dxa"/>
              <w:start w:w="90" w:type="dxa"/>
              <w:bottom w:w="90" w:type="dxa"/>
              <w:end w:w="90" w:type="dxa"/>
            </w:tcMar>
          </w:tcPr>
          <w:p>
            <w:pPr>
              <w:spacing w:line="252" w:lineRule="auto" w:after="0"/>
            </w:pPr>
            <w:r/>
            <w:r>
              <w:rPr>
                <w:rFonts w:ascii="Times New Roman" w:hAnsi="Times New Roman"/>
                <w:color w:val="000000"/>
                <w:sz w:val="16"/>
              </w:rPr>
              <w:t>Measure educational effectiveness against transparent baselines</w:t>
            </w:r>
          </w:p>
        </w:tc>
        <w:tc>
          <w:tcPr>
            <w:tcW w:type="dxa" w:w="3456"/>
            <w:vAlign w:val="center"/>
            <w:tcMar>
              <w:top w:w="90" w:type="dxa"/>
              <w:start w:w="90" w:type="dxa"/>
              <w:bottom w:w="90" w:type="dxa"/>
              <w:end w:w="90" w:type="dxa"/>
            </w:tcMar>
          </w:tcPr>
          <w:p>
            <w:pPr>
              <w:spacing w:line="252" w:lineRule="auto" w:after="0"/>
            </w:pPr>
            <w:r/>
            <w:r>
              <w:rPr>
                <w:rFonts w:ascii="Times New Roman" w:hAnsi="Times New Roman"/>
                <w:color w:val="000000"/>
                <w:sz w:val="16"/>
              </w:rPr>
              <w:t>Predeclared learning and retention outcomes</w:t>
            </w:r>
          </w:p>
        </w:tc>
      </w:tr>
      <w:tr>
        <w:tc>
          <w:tcPr>
            <w:tcW w:type="dxa" w:w="223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Calibration and subgroup analysis</w:t>
            </w:r>
          </w:p>
        </w:tc>
        <w:tc>
          <w:tcPr>
            <w:tcW w:type="dxa" w:w="367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Assess probability reliability and equitable behavior</w:t>
            </w:r>
          </w:p>
        </w:tc>
        <w:tc>
          <w:tcPr>
            <w:tcW w:type="dxa" w:w="345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Confidence intervals, calibration curves, subgroup metrics</w:t>
            </w:r>
          </w:p>
        </w:tc>
      </w:tr>
      <w:tr>
        <w:tc>
          <w:tcPr>
            <w:tcW w:type="dxa" w:w="2232"/>
            <w:vAlign w:val="center"/>
            <w:tcMar>
              <w:top w:w="90" w:type="dxa"/>
              <w:start w:w="90" w:type="dxa"/>
              <w:bottom w:w="90" w:type="dxa"/>
              <w:end w:w="90" w:type="dxa"/>
            </w:tcMar>
          </w:tcPr>
          <w:p>
            <w:pPr>
              <w:spacing w:line="252" w:lineRule="auto" w:after="0"/>
            </w:pPr>
            <w:r/>
            <w:r>
              <w:rPr>
                <w:rFonts w:ascii="Times New Roman" w:hAnsi="Times New Roman"/>
                <w:color w:val="000000"/>
                <w:sz w:val="16"/>
              </w:rPr>
              <w:t>Human-controlled model registry</w:t>
            </w:r>
          </w:p>
        </w:tc>
        <w:tc>
          <w:tcPr>
            <w:tcW w:type="dxa" w:w="3672"/>
            <w:vAlign w:val="center"/>
            <w:tcMar>
              <w:top w:w="90" w:type="dxa"/>
              <w:start w:w="90" w:type="dxa"/>
              <w:bottom w:w="90" w:type="dxa"/>
              <w:end w:w="90" w:type="dxa"/>
            </w:tcMar>
          </w:tcPr>
          <w:p>
            <w:pPr>
              <w:spacing w:line="252" w:lineRule="auto" w:after="0"/>
            </w:pPr>
            <w:r/>
            <w:r>
              <w:rPr>
                <w:rFonts w:ascii="Times New Roman" w:hAnsi="Times New Roman"/>
                <w:color w:val="000000"/>
                <w:sz w:val="16"/>
              </w:rPr>
              <w:t>Support safe retraining and rollback</w:t>
            </w:r>
          </w:p>
        </w:tc>
        <w:tc>
          <w:tcPr>
            <w:tcW w:type="dxa" w:w="3456"/>
            <w:vAlign w:val="center"/>
            <w:tcMar>
              <w:top w:w="90" w:type="dxa"/>
              <w:start w:w="90" w:type="dxa"/>
              <w:bottom w:w="90" w:type="dxa"/>
              <w:end w:w="90" w:type="dxa"/>
            </w:tcMar>
          </w:tcPr>
          <w:p>
            <w:pPr>
              <w:spacing w:line="252" w:lineRule="auto" w:after="0"/>
            </w:pPr>
            <w:r/>
            <w:r>
              <w:rPr>
                <w:rFonts w:ascii="Times New Roman" w:hAnsi="Times New Roman"/>
                <w:color w:val="000000"/>
                <w:sz w:val="16"/>
              </w:rPr>
              <w:t>Approved artifact, checksums, model card, rollback test</w:t>
            </w:r>
          </w:p>
        </w:tc>
      </w:tr>
      <w:tr>
        <w:tc>
          <w:tcPr>
            <w:tcW w:type="dxa" w:w="223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Production hardening</w:t>
            </w:r>
          </w:p>
        </w:tc>
        <w:tc>
          <w:tcPr>
            <w:tcW w:type="dxa" w:w="3672"/>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Improve privacy, accessibility, observability, and load resilience</w:t>
            </w:r>
          </w:p>
        </w:tc>
        <w:tc>
          <w:tcPr>
            <w:tcW w:type="dxa" w:w="3456"/>
            <w:vAlign w:val="center"/>
            <w:tcMar>
              <w:top w:w="90" w:type="dxa"/>
              <w:start w:w="90" w:type="dxa"/>
              <w:bottom w:w="90" w:type="dxa"/>
              <w:end w:w="90" w:type="dxa"/>
            </w:tcMar>
            <w:shd w:fill="F3F4F6"/>
          </w:tcPr>
          <w:p>
            <w:pPr>
              <w:spacing w:line="252" w:lineRule="auto" w:after="0"/>
            </w:pPr>
            <w:r/>
            <w:r>
              <w:rPr>
                <w:rFonts w:ascii="Times New Roman" w:hAnsi="Times New Roman"/>
                <w:color w:val="000000"/>
                <w:sz w:val="16"/>
              </w:rPr>
              <w:t>Institutional security review and measured service objectives</w:t>
            </w:r>
          </w:p>
        </w:tc>
      </w:tr>
    </w:tbl>
    <w:p>
      <w:pPr>
        <w:spacing w:after="0"/>
      </w:pPr>
    </w:p>
    <w:p>
      <w:r>
        <w:br w:type="page"/>
      </w:r>
    </w:p>
    <w:p>
      <w:pPr>
        <w:pStyle w:val="Heading1"/>
      </w:pPr>
      <w:r>
        <w:rPr>
          <w:rFonts w:ascii="Times New Roman" w:hAnsi="Times New Roman"/>
          <w:b/>
          <w:color w:val="000000"/>
          <w:sz w:val="28"/>
        </w:rPr>
        <w:t>REFERENCES</w:t>
      </w:r>
    </w:p>
    <w:p>
      <w:pPr>
        <w:spacing w:line="276" w:lineRule="auto" w:after="120"/>
        <w:ind w:left="461" w:hanging="461"/>
      </w:pPr>
      <w:r>
        <w:rPr>
          <w:rFonts w:ascii="Times New Roman" w:hAnsi="Times New Roman"/>
          <w:color w:val="000000"/>
          <w:sz w:val="21"/>
        </w:rPr>
        <w:t>[1] A. T. Corbett and J. R. Anderson, “Knowledge tracing: Modeling the acquisition of procedural knowledge,” User Modeling and User-Adapted Interaction, vol. 4, no. 4, pp. 253–278, 1995, doi: 10.1007/BF01099821.</w:t>
      </w:r>
    </w:p>
    <w:p>
      <w:pPr>
        <w:spacing w:line="276" w:lineRule="auto" w:after="120"/>
        <w:ind w:left="461" w:hanging="461"/>
      </w:pPr>
      <w:r>
        <w:rPr>
          <w:rFonts w:ascii="Times New Roman" w:hAnsi="Times New Roman"/>
          <w:color w:val="000000"/>
          <w:sz w:val="21"/>
        </w:rPr>
        <w:t>[2] P. I. Pavlik Jr., H. Cen, and K. R. Koedinger, “Performance Factors Analysis: A new alternative to knowledge tracing,” in Proc. 14th Int. Conf. Artificial Intelligence in Education, Brighton, U.K., 2009, pp. 531–538.</w:t>
      </w:r>
    </w:p>
    <w:p>
      <w:pPr>
        <w:spacing w:line="276" w:lineRule="auto" w:after="120"/>
        <w:ind w:left="461" w:hanging="461"/>
      </w:pPr>
      <w:r>
        <w:rPr>
          <w:rFonts w:ascii="Times New Roman" w:hAnsi="Times New Roman"/>
          <w:color w:val="000000"/>
          <w:sz w:val="21"/>
        </w:rPr>
        <w:t>[3] C. Piech et al., “Deep knowledge tracing,” in Advances in Neural Information Processing Systems 28, 2015, pp. 505–513.</w:t>
      </w:r>
    </w:p>
    <w:p>
      <w:pPr>
        <w:spacing w:line="276" w:lineRule="auto" w:after="120"/>
        <w:ind w:left="461" w:hanging="461"/>
      </w:pPr>
      <w:r>
        <w:rPr>
          <w:rFonts w:ascii="Times New Roman" w:hAnsi="Times New Roman"/>
          <w:color w:val="000000"/>
          <w:sz w:val="21"/>
        </w:rPr>
        <w:t>[4] H. H. Chang and Z. Ying, “A global information approach to computerized adaptive testing,” Applied Psychological Measurement, vol. 20, no. 3, pp. 213–229, 1996, doi: 10.1177/014662169602000303.</w:t>
      </w:r>
    </w:p>
    <w:p>
      <w:pPr>
        <w:spacing w:line="276" w:lineRule="auto" w:after="120"/>
        <w:ind w:left="461" w:hanging="461"/>
      </w:pPr>
      <w:r>
        <w:rPr>
          <w:rFonts w:ascii="Times New Roman" w:hAnsi="Times New Roman"/>
          <w:color w:val="000000"/>
          <w:sz w:val="21"/>
        </w:rPr>
        <w:t>[5] A. A. Hagberg, D. A. Schult, and P. J. Swart, “Exploring network structure, dynamics, and function using NetworkX,” in Proc. 7th Python in Science Conf., Pasadena, CA, USA, 2008, pp. 11–16.</w:t>
      </w:r>
    </w:p>
    <w:p>
      <w:pPr>
        <w:spacing w:line="276" w:lineRule="auto" w:after="120"/>
        <w:ind w:left="461" w:hanging="461"/>
      </w:pPr>
      <w:r>
        <w:rPr>
          <w:rFonts w:ascii="Times New Roman" w:hAnsi="Times New Roman"/>
          <w:color w:val="000000"/>
          <w:sz w:val="21"/>
        </w:rPr>
        <w:t>[6] C. Liang, J. Ye, Z. Wu, B. Pursel, and C. L. Giles, “Recovering concept prerequisite relations from university course dependencies,” in Proc. 31st AAAI Conf. Artificial Intelligence, 2017, doi: 10.1609/aaai.v31i1.10550.</w:t>
      </w:r>
    </w:p>
    <w:p>
      <w:pPr>
        <w:spacing w:line="276" w:lineRule="auto" w:after="120"/>
        <w:ind w:left="461" w:hanging="461"/>
      </w:pPr>
      <w:r>
        <w:rPr>
          <w:rFonts w:ascii="Times New Roman" w:hAnsi="Times New Roman"/>
          <w:color w:val="000000"/>
          <w:sz w:val="21"/>
        </w:rPr>
        <w:t>[7] H. Ngo, K. Vo, and T. Nguyen, “Personalized learning path recommendations: Fusing knowledge graph embedding, sequence mining, and collaborative filtering,” in 2024 IEEE Int. Conf. Big Data, Washington, DC, USA, 2024, pp. 8145–8153.</w:t>
      </w:r>
    </w:p>
    <w:p>
      <w:pPr>
        <w:spacing w:line="276" w:lineRule="auto" w:after="120"/>
        <w:ind w:left="461" w:hanging="461"/>
      </w:pPr>
      <w:r>
        <w:rPr>
          <w:rFonts w:ascii="Times New Roman" w:hAnsi="Times New Roman"/>
          <w:color w:val="000000"/>
          <w:sz w:val="21"/>
        </w:rPr>
        <w:t>[8] B. Settles and B. Meeder, “A trainable spaced repetition model for language learning,” in Proc. 54th Annual Meeting of the ACL, Berlin, Germany, 2016, pp. 1848–1858.</w:t>
      </w:r>
    </w:p>
    <w:p>
      <w:pPr>
        <w:spacing w:line="276" w:lineRule="auto" w:after="120"/>
        <w:ind w:left="461" w:hanging="461"/>
      </w:pPr>
      <w:r>
        <w:rPr>
          <w:rFonts w:ascii="Times New Roman" w:hAnsi="Times New Roman"/>
          <w:color w:val="000000"/>
          <w:sz w:val="21"/>
        </w:rPr>
        <w:t>[9] L. Breiman, “Random forests,” Machine Learning, vol. 45, pp. 5–32, 2001, doi: 10.1023/A:1010933404324.</w:t>
      </w:r>
    </w:p>
    <w:p>
      <w:pPr>
        <w:spacing w:line="276" w:lineRule="auto" w:after="120"/>
        <w:ind w:left="461" w:hanging="461"/>
      </w:pPr>
      <w:r>
        <w:rPr>
          <w:rFonts w:ascii="Times New Roman" w:hAnsi="Times New Roman"/>
          <w:color w:val="000000"/>
          <w:sz w:val="21"/>
        </w:rPr>
        <w:t>[10] K. Järvelin and J. Kekäläinen, “Cumulated gain-based evaluation of information retrieval techniques,” ACM Trans. Information Systems, vol. 20, no. 4, pp. 422–446, 2002.</w:t>
      </w:r>
    </w:p>
    <w:p>
      <w:pPr>
        <w:spacing w:line="276" w:lineRule="auto" w:after="120"/>
        <w:ind w:left="461" w:hanging="461"/>
      </w:pPr>
      <w:r>
        <w:rPr>
          <w:rFonts w:ascii="Times New Roman" w:hAnsi="Times New Roman"/>
          <w:color w:val="000000"/>
          <w:sz w:val="21"/>
        </w:rPr>
        <w:t>[11] S. M. Lundberg and S. I. Lee, “A unified approach to interpreting model predictions,” in Advances in Neural Information Processing Systems 30, 2017, pp. 4765–4774.</w:t>
      </w:r>
    </w:p>
    <w:p>
      <w:pPr>
        <w:spacing w:line="276" w:lineRule="auto" w:after="120"/>
        <w:ind w:left="461" w:hanging="461"/>
      </w:pPr>
      <w:r>
        <w:rPr>
          <w:rFonts w:ascii="Times New Roman" w:hAnsi="Times New Roman"/>
          <w:color w:val="000000"/>
          <w:sz w:val="21"/>
        </w:rPr>
        <w:t>[12] Y. Choi et al., “EdNet: A large-scale hierarchical dataset in education,” in Artificial Intelligence in Education, Springer, 2020, pp. 69–73.</w:t>
      </w:r>
    </w:p>
    <w:p>
      <w:pPr>
        <w:spacing w:line="276" w:lineRule="auto" w:after="120"/>
        <w:ind w:left="461" w:hanging="461"/>
      </w:pPr>
      <w:r>
        <w:rPr>
          <w:rFonts w:ascii="Times New Roman" w:hAnsi="Times New Roman"/>
          <w:color w:val="000000"/>
          <w:sz w:val="21"/>
        </w:rPr>
        <w:t>[13] M. Mitchell et al., “Model cards for model reporting,” in Proc. Conf. Fairness, Accountability, and Transparency, 2019, pp. 220–229.</w:t>
      </w:r>
    </w:p>
    <w:p>
      <w:r>
        <w:br w:type="page"/>
      </w:r>
    </w:p>
    <w:p>
      <w:pPr>
        <w:pStyle w:val="Heading1"/>
      </w:pPr>
      <w:r>
        <w:rPr>
          <w:rFonts w:ascii="Times New Roman" w:hAnsi="Times New Roman"/>
          <w:b/>
          <w:color w:val="000000"/>
          <w:sz w:val="28"/>
        </w:rPr>
        <w:t>APPENDICES</w:t>
      </w:r>
    </w:p>
    <w:p>
      <w:pPr>
        <w:pStyle w:val="Heading2"/>
      </w:pPr>
      <w:r>
        <w:rPr>
          <w:rFonts w:ascii="Times New Roman" w:hAnsi="Times New Roman"/>
          <w:b/>
          <w:color w:val="000000"/>
          <w:sz w:val="24"/>
        </w:rPr>
        <w:t>7.1 APPENDIX</w:t>
      </w:r>
    </w:p>
    <w:p>
      <w:pPr>
        <w:keepNext/>
        <w:spacing w:after="160"/>
        <w:jc w:val="both"/>
      </w:pPr>
      <w:r>
        <w:rPr>
          <w:rFonts w:ascii="Times New Roman" w:hAnsi="Times New Roman"/>
          <w:i/>
          <w:color w:val="000000"/>
          <w:sz w:val="22"/>
        </w:rPr>
        <w:t>Technical pseudocode, reason vocabulary and panel defense points</w:t>
      </w:r>
    </w:p>
    <w:p>
      <w:pPr>
        <w:pStyle w:val="Heading3"/>
      </w:pPr>
      <w:r>
        <w:rPr>
          <w:rFonts w:ascii="Times New Roman" w:hAnsi="Times New Roman"/>
          <w:b/>
          <w:color w:val="000000"/>
          <w:sz w:val="24"/>
        </w:rPr>
        <w:t>7.1.1 A Adaptive path generation pseudocode</w:t>
      </w:r>
    </w:p>
    <w:tbl>
      <w:tblPr>
        <w:tblStyle w:val="TableGrid"/>
        <w:tblW w:type="auto" w:w="0"/>
        <w:tblLook w:firstColumn="1" w:firstRow="1" w:lastColumn="0" w:lastRow="0" w:noHBand="0" w:noVBand="1" w:val="04A0"/>
      </w:tblPr>
      <w:tblGrid>
        <w:gridCol w:w="9504"/>
      </w:tblGrid>
      <w:tr>
        <w:trPr>
          <w:tblHeader w:val="true"/>
        </w:trPr>
        <w:tc>
          <w:tcPr>
            <w:tcW w:type="dxa" w:w="9504"/>
            <w:shd w:fill="F8FAFC"/>
          </w:tcPr>
          <w:p>
            <w:pPr>
              <w:spacing w:after="30"/>
            </w:pPr>
            <w:r/>
            <w:r>
              <w:rPr>
                <w:rFonts w:ascii="Cascadia Mono" w:hAnsi="Cascadia Mono"/>
                <w:color w:val="111827"/>
                <w:sz w:val="15"/>
              </w:rPr>
              <w:t>INPUT enrollment_id, authenticated_learner_id</w:t>
            </w:r>
          </w:p>
          <w:p>
            <w:pPr>
              <w:spacing w:after="30"/>
            </w:pPr>
            <w:r>
              <w:rPr>
                <w:rFonts w:ascii="Cascadia Mono" w:hAnsi="Cascadia Mono"/>
                <w:color w:val="111827"/>
                <w:sz w:val="15"/>
              </w:rPr>
              <w:t>LOAD enrollment, course skills, prerequisite ancestors and global learner-skill state</w:t>
            </w:r>
          </w:p>
          <w:p>
            <w:pPr>
              <w:spacing w:after="30"/>
            </w:pPr>
            <w:r>
              <w:rPr>
                <w:rFonts w:ascii="Cascadia Mono" w:hAnsi="Cascadia Mono"/>
                <w:color w:val="111827"/>
                <w:sz w:val="15"/>
              </w:rPr>
              <w:t>PROJECT retention from latest immutable performance evidence</w:t>
            </w:r>
          </w:p>
          <w:p>
            <w:pPr>
              <w:spacing w:after="30"/>
            </w:pPr>
            <w:r>
              <w:rPr>
                <w:rFonts w:ascii="Cascadia Mono" w:hAnsi="Cascadia Mono"/>
                <w:color w:val="111827"/>
                <w:sz w:val="15"/>
              </w:rPr>
              <w:t>EVALUATE REQUIRED prerequisite gates in TypeScript</w:t>
            </w:r>
          </w:p>
          <w:p>
            <w:pPr>
              <w:spacing w:after="30"/>
            </w:pPr>
            <w:r>
              <w:rPr>
                <w:rFonts w:ascii="Cascadia Mono" w:hAnsi="Cascadia Mono"/>
                <w:color w:val="111827"/>
                <w:sz w:val="15"/>
              </w:rPr>
              <w:t>ANALYZE read-only graph projection with NetworkX when available</w:t>
            </w:r>
          </w:p>
          <w:p>
            <w:pPr>
              <w:spacing w:after="30"/>
            </w:pPr>
            <w:r>
              <w:rPr>
                <w:rFonts w:ascii="Cascadia Mono" w:hAnsi="Cascadia Mono"/>
                <w:color w:val="111827"/>
                <w:sz w:val="15"/>
              </w:rPr>
              <w:t>BUILD candidates and partition into ELIGIBLE, LOCKED and EXCLUDED</w:t>
            </w:r>
          </w:p>
          <w:p>
            <w:pPr>
              <w:spacing w:after="30"/>
            </w:pPr>
            <w:r>
              <w:rPr>
                <w:rFonts w:ascii="Cascadia Mono" w:hAnsi="Cascadia Mono"/>
                <w:color w:val="111827"/>
                <w:sz w:val="15"/>
              </w:rPr>
              <w:t>ASSERT no LOCKED candidate enters the feature matrix</w:t>
            </w:r>
          </w:p>
          <w:p>
            <w:pPr>
              <w:spacing w:after="30"/>
            </w:pPr>
            <w:r>
              <w:rPr>
                <w:rFonts w:ascii="Cascadia Mono" w:hAnsi="Cascadia Mono"/>
                <w:color w:val="111827"/>
                <w:sz w:val="15"/>
              </w:rPr>
              <w:t>BUILD 55-feature records for ELIGIBLE candidates</w:t>
            </w:r>
          </w:p>
          <w:p>
            <w:pPr>
              <w:spacing w:after="30"/>
            </w:pPr>
            <w:r>
              <w:rPr>
                <w:rFonts w:ascii="Cascadia Mono" w:hAnsi="Cascadia Mono"/>
                <w:color w:val="111827"/>
                <w:sz w:val="15"/>
              </w:rPr>
              <w:t>PREDICT benefit probability with checksum-validated Random Forest</w:t>
            </w:r>
          </w:p>
          <w:p>
            <w:pPr>
              <w:spacing w:after="30"/>
            </w:pPr>
            <w:r>
              <w:rPr>
                <w:rFonts w:ascii="Cascadia Mono" w:hAnsi="Cascadia Mono"/>
                <w:color w:val="111827"/>
                <w:sz w:val="15"/>
              </w:rPr>
              <w:t>COMPUTE bounded revision and graph policy bonuses</w:t>
            </w:r>
          </w:p>
          <w:p>
            <w:pPr>
              <w:spacing w:after="30"/>
            </w:pPr>
            <w:r>
              <w:rPr>
                <w:rFonts w:ascii="Cascadia Mono" w:hAnsi="Cascadia Mono"/>
                <w:color w:val="111827"/>
                <w:sz w:val="15"/>
              </w:rPr>
              <w:t>ORDER by dependency level, priority and stable tie-breaks</w:t>
            </w:r>
          </w:p>
          <w:p>
            <w:pPr>
              <w:spacing w:after="30"/>
            </w:pPr>
            <w:r>
              <w:rPr>
                <w:rFonts w:ascii="Cascadia Mono" w:hAnsi="Cascadia Mono"/>
                <w:color w:val="111827"/>
                <w:sz w:val="15"/>
              </w:rPr>
              <w:t>PERSIST path version, items, decision-time snapshot and reason codes</w:t>
            </w:r>
          </w:p>
          <w:p>
            <w:pPr>
              <w:spacing w:after="30"/>
            </w:pPr>
            <w:r>
              <w:rPr>
                <w:rFonts w:ascii="Cascadia Mono" w:hAnsi="Cascadia Mono"/>
                <w:color w:val="111827"/>
                <w:sz w:val="15"/>
              </w:rPr>
              <w:t>RETURN RECOGNIZED, CURRENT, RECOMMENDED_NEXT, UPCOMING and LOCKED lanes</w:t>
            </w:r>
          </w:p>
        </w:tc>
      </w:tr>
    </w:tbl>
    <w:p>
      <w:pPr>
        <w:pStyle w:val="Heading3"/>
      </w:pPr>
      <w:r>
        <w:rPr>
          <w:rFonts w:ascii="Times New Roman" w:hAnsi="Times New Roman"/>
          <w:b/>
          <w:color w:val="000000"/>
          <w:sz w:val="24"/>
        </w:rPr>
        <w:t>7.1.2 B Diagnostic submission pseudocode</w:t>
      </w:r>
    </w:p>
    <w:tbl>
      <w:tblPr>
        <w:tblStyle w:val="TableGrid"/>
        <w:tblW w:type="auto" w:w="0"/>
        <w:tblLook w:firstColumn="1" w:firstRow="1" w:lastColumn="0" w:lastRow="0" w:noHBand="0" w:noVBand="1" w:val="04A0"/>
      </w:tblPr>
      <w:tblGrid>
        <w:gridCol w:w="9504"/>
      </w:tblGrid>
      <w:tr>
        <w:trPr>
          <w:tblHeader w:val="true"/>
        </w:trPr>
        <w:tc>
          <w:tcPr>
            <w:tcW w:type="dxa" w:w="9504"/>
            <w:shd w:fill="F8FAFC"/>
          </w:tcPr>
          <w:p>
            <w:pPr>
              <w:spacing w:after="30"/>
            </w:pPr>
            <w:r/>
            <w:r>
              <w:rPr>
                <w:rFonts w:ascii="Cascadia Mono" w:hAnsi="Cascadia Mono"/>
                <w:color w:val="111827"/>
                <w:sz w:val="15"/>
              </w:rPr>
              <w:t>LOCK the open attempt and verify ownership</w:t>
            </w:r>
          </w:p>
          <w:p>
            <w:pPr>
              <w:spacing w:after="30"/>
            </w:pPr>
            <w:r>
              <w:rPr>
                <w:rFonts w:ascii="Cascadia Mono" w:hAnsi="Cascadia Mono"/>
                <w:color w:val="111827"/>
                <w:sz w:val="15"/>
              </w:rPr>
              <w:t>REJECT incomplete submissions and never expose correct options before submit</w:t>
            </w:r>
          </w:p>
          <w:p>
            <w:pPr>
              <w:spacing w:after="30"/>
            </w:pPr>
            <w:r>
              <w:rPr>
                <w:rFonts w:ascii="Cascadia Mono" w:hAnsi="Cascadia Mono"/>
                <w:color w:val="111827"/>
                <w:sz w:val="15"/>
              </w:rPr>
              <w:t>SCORE each answer using the stored question snapshot</w:t>
            </w:r>
          </w:p>
          <w:p>
            <w:pPr>
              <w:spacing w:after="30"/>
            </w:pPr>
            <w:r>
              <w:rPr>
                <w:rFonts w:ascii="Cascadia Mono" w:hAnsi="Cascadia Mono"/>
                <w:color w:val="111827"/>
                <w:sz w:val="15"/>
              </w:rPr>
              <w:t>GROUP observations by skill and calculate difficulty and discrimination weighted signals</w:t>
            </w:r>
          </w:p>
          <w:p>
            <w:pPr>
              <w:spacing w:after="30"/>
            </w:pPr>
            <w:r>
              <w:rPr>
                <w:rFonts w:ascii="Cascadia Mono" w:hAnsi="Cascadia Mono"/>
                <w:color w:val="111827"/>
                <w:sz w:val="15"/>
              </w:rPr>
              <w:t>CLASSIFY each tested skill with repeated evidence and application constraints</w:t>
            </w:r>
          </w:p>
          <w:p>
            <w:pPr>
              <w:spacing w:after="30"/>
            </w:pPr>
            <w:r>
              <w:rPr>
                <w:rFonts w:ascii="Cascadia Mono" w:hAnsi="Cascadia Mono"/>
                <w:color w:val="111827"/>
                <w:sz w:val="15"/>
              </w:rPr>
              <w:t>WRITE immutable evidence and update the global learner-skill row atomically</w:t>
            </w:r>
          </w:p>
          <w:p>
            <w:pPr>
              <w:spacing w:after="30"/>
            </w:pPr>
            <w:r>
              <w:rPr>
                <w:rFonts w:ascii="Cascadia Mono" w:hAnsi="Cascadia Mono"/>
                <w:color w:val="111827"/>
                <w:sz w:val="15"/>
              </w:rPr>
              <w:t>RETURN mastery interval, before or after state, counts and explicit NOT_TESTED skills</w:t>
            </w:r>
          </w:p>
          <w:p>
            <w:pPr>
              <w:spacing w:after="30"/>
            </w:pPr>
            <w:r>
              <w:rPr>
                <w:rFonts w:ascii="Cascadia Mono" w:hAnsi="Cascadia Mono"/>
                <w:color w:val="111827"/>
                <w:sz w:val="15"/>
              </w:rPr>
              <w:t>GENERATE or regenerate the enrollment path and open it directly</w:t>
            </w:r>
          </w:p>
        </w:tc>
      </w:tr>
    </w:tbl>
    <w:p>
      <w:pPr>
        <w:pStyle w:val="Heading3"/>
      </w:pPr>
      <w:r>
        <w:rPr>
          <w:rFonts w:ascii="Times New Roman" w:hAnsi="Times New Roman"/>
          <w:b/>
          <w:color w:val="000000"/>
          <w:sz w:val="24"/>
        </w:rPr>
        <w:t>7.1.3 C Core reason vocabulary</w:t>
      </w:r>
    </w:p>
    <w:p>
      <w:pPr>
        <w:spacing w:line="324" w:lineRule="auto" w:after="100"/>
        <w:ind w:left="259" w:hanging="259"/>
        <w:jc w:val="both"/>
      </w:pPr>
      <w:r>
        <w:rPr>
          <w:rFonts w:ascii="Times New Roman" w:hAnsi="Times New Roman"/>
          <w:b/>
          <w:color w:val="000000"/>
          <w:sz w:val="22"/>
        </w:rPr>
        <w:t xml:space="preserve">Knowledge gap. </w:t>
      </w:r>
      <w:r>
        <w:rPr>
          <w:rFonts w:ascii="Times New Roman" w:hAnsi="Times New Roman"/>
          <w:color w:val="000000"/>
          <w:sz w:val="22"/>
        </w:rPr>
        <w:t>Learner-facing meaning: Current mastery remains below the course target.</w:t>
      </w:r>
    </w:p>
    <w:p>
      <w:pPr>
        <w:spacing w:line="324" w:lineRule="auto" w:after="100"/>
        <w:ind w:left="259" w:hanging="259"/>
        <w:jc w:val="both"/>
      </w:pPr>
      <w:r>
        <w:rPr>
          <w:rFonts w:ascii="Times New Roman" w:hAnsi="Times New Roman"/>
          <w:b/>
          <w:color w:val="000000"/>
          <w:sz w:val="22"/>
        </w:rPr>
        <w:t xml:space="preserve">Prerequisite satisfied. </w:t>
      </w:r>
      <w:r>
        <w:rPr>
          <w:rFonts w:ascii="Times New Roman" w:hAnsi="Times New Roman"/>
          <w:color w:val="000000"/>
          <w:sz w:val="22"/>
        </w:rPr>
        <w:t>Learner-facing meaning: Required foundations meet confidence-adjusted thresholds.</w:t>
      </w:r>
    </w:p>
    <w:p>
      <w:pPr>
        <w:spacing w:line="324" w:lineRule="auto" w:after="100"/>
        <w:ind w:left="259" w:hanging="259"/>
        <w:jc w:val="both"/>
      </w:pPr>
      <w:r>
        <w:rPr>
          <w:rFonts w:ascii="Times New Roman" w:hAnsi="Times New Roman"/>
          <w:b/>
          <w:color w:val="000000"/>
          <w:sz w:val="22"/>
        </w:rPr>
        <w:t xml:space="preserve">Supporting foundation. </w:t>
      </w:r>
      <w:r>
        <w:rPr>
          <w:rFonts w:ascii="Times New Roman" w:hAnsi="Times New Roman"/>
          <w:color w:val="000000"/>
          <w:sz w:val="22"/>
        </w:rPr>
        <w:t>Learner-facing meaning: This skill opens one or more dependent course skills.</w:t>
      </w:r>
    </w:p>
    <w:p>
      <w:pPr>
        <w:spacing w:line="324" w:lineRule="auto" w:after="100"/>
        <w:ind w:left="259" w:hanging="259"/>
        <w:jc w:val="both"/>
      </w:pPr>
      <w:r>
        <w:rPr>
          <w:rFonts w:ascii="Times New Roman" w:hAnsi="Times New Roman"/>
          <w:b/>
          <w:color w:val="000000"/>
          <w:sz w:val="22"/>
        </w:rPr>
        <w:t xml:space="preserve">Revision due. </w:t>
      </w:r>
      <w:r>
        <w:rPr>
          <w:rFonts w:ascii="Times New Roman" w:hAnsi="Times New Roman"/>
          <w:color w:val="000000"/>
          <w:sz w:val="22"/>
        </w:rPr>
        <w:t>Learner-facing meaning: Previously demonstrated knowledge has decayed to an actionable retention state.</w:t>
      </w:r>
    </w:p>
    <w:p>
      <w:pPr>
        <w:spacing w:line="324" w:lineRule="auto" w:after="100"/>
        <w:ind w:left="259" w:hanging="259"/>
        <w:jc w:val="both"/>
      </w:pPr>
      <w:r>
        <w:rPr>
          <w:rFonts w:ascii="Times New Roman" w:hAnsi="Times New Roman"/>
          <w:b/>
          <w:color w:val="000000"/>
          <w:sz w:val="22"/>
        </w:rPr>
        <w:t xml:space="preserve">Cross-course recognition. </w:t>
      </w:r>
      <w:r>
        <w:rPr>
          <w:rFonts w:ascii="Times New Roman" w:hAnsi="Times New Roman"/>
          <w:color w:val="000000"/>
          <w:sz w:val="22"/>
        </w:rPr>
        <w:t>Learner-facing meaning: Evidence earned elsewhere satisfies this course context.</w:t>
      </w:r>
    </w:p>
    <w:p>
      <w:pPr>
        <w:spacing w:line="324" w:lineRule="auto" w:after="100"/>
        <w:ind w:left="259" w:hanging="259"/>
        <w:jc w:val="both"/>
      </w:pPr>
      <w:r>
        <w:rPr>
          <w:rFonts w:ascii="Times New Roman" w:hAnsi="Times New Roman"/>
          <w:b/>
          <w:color w:val="000000"/>
          <w:sz w:val="22"/>
        </w:rPr>
        <w:t xml:space="preserve">High predicted benefit. </w:t>
      </w:r>
      <w:r>
        <w:rPr>
          <w:rFonts w:ascii="Times New Roman" w:hAnsi="Times New Roman"/>
          <w:color w:val="000000"/>
          <w:sz w:val="22"/>
        </w:rPr>
        <w:t>Learner-facing meaning: The selected model estimates this safe candidate is likely to help.</w:t>
      </w:r>
    </w:p>
    <w:p>
      <w:pPr>
        <w:spacing w:line="324" w:lineRule="auto" w:after="100"/>
        <w:ind w:left="259" w:hanging="259"/>
        <w:jc w:val="both"/>
      </w:pPr>
      <w:r>
        <w:rPr>
          <w:rFonts w:ascii="Times New Roman" w:hAnsi="Times New Roman"/>
          <w:b/>
          <w:color w:val="000000"/>
          <w:sz w:val="22"/>
        </w:rPr>
        <w:t xml:space="preserve">Locked prerequisite. </w:t>
      </w:r>
      <w:r>
        <w:rPr>
          <w:rFonts w:ascii="Times New Roman" w:hAnsi="Times New Roman"/>
          <w:color w:val="000000"/>
          <w:sz w:val="22"/>
        </w:rPr>
        <w:t>Learner-facing meaning: One or more REQUIRED edges remain below target or unknown.</w:t>
      </w:r>
    </w:p>
    <w:p>
      <w:pPr>
        <w:spacing w:line="324" w:lineRule="auto" w:after="100"/>
        <w:ind w:left="259" w:hanging="259"/>
        <w:jc w:val="both"/>
      </w:pPr>
      <w:r>
        <w:rPr>
          <w:rFonts w:ascii="Times New Roman" w:hAnsi="Times New Roman"/>
          <w:b/>
          <w:color w:val="000000"/>
          <w:sz w:val="22"/>
        </w:rPr>
        <w:t xml:space="preserve">Needs more evidence. </w:t>
      </w:r>
      <w:r>
        <w:rPr>
          <w:rFonts w:ascii="Times New Roman" w:hAnsi="Times New Roman"/>
          <w:color w:val="000000"/>
          <w:sz w:val="22"/>
        </w:rPr>
        <w:t>Learner-facing meaning: Current estimate is too uncertain for a stronger claim.</w:t>
      </w:r>
    </w:p>
    <w:p>
      <w:r>
        <w:br w:type="page"/>
      </w:r>
    </w:p>
    <w:p>
      <w:pPr>
        <w:pStyle w:val="Heading3"/>
      </w:pPr>
      <w:r>
        <w:rPr>
          <w:rFonts w:ascii="Times New Roman" w:hAnsi="Times New Roman"/>
          <w:b/>
          <w:color w:val="000000"/>
          <w:sz w:val="24"/>
        </w:rPr>
        <w:t>7.1.4 D Short panel questions and answers</w:t>
      </w:r>
    </w:p>
    <w:p>
      <w:pPr>
        <w:spacing w:line="324" w:lineRule="auto" w:after="100"/>
        <w:ind w:left="259" w:hanging="259"/>
        <w:jc w:val="both"/>
      </w:pPr>
      <w:r>
        <w:rPr>
          <w:rFonts w:ascii="Times New Roman" w:hAnsi="Times New Roman"/>
          <w:b/>
          <w:color w:val="000000"/>
          <w:sz w:val="22"/>
        </w:rPr>
        <w:t xml:space="preserve">Where is machine learning used. </w:t>
      </w:r>
      <w:r>
        <w:rPr>
          <w:rFonts w:ascii="Times New Roman" w:hAnsi="Times New Roman"/>
          <w:color w:val="000000"/>
          <w:sz w:val="22"/>
        </w:rPr>
        <w:t>Answer: Only to rank prerequisite-eligible candidate skills by predicted benefit. It does not calculate mastery, unlock prerequisites or create learner evidence..</w:t>
      </w:r>
    </w:p>
    <w:p>
      <w:pPr>
        <w:spacing w:line="324" w:lineRule="auto" w:after="100"/>
        <w:ind w:left="259" w:hanging="259"/>
        <w:jc w:val="both"/>
      </w:pPr>
      <w:r>
        <w:rPr>
          <w:rFonts w:ascii="Times New Roman" w:hAnsi="Times New Roman"/>
          <w:b/>
          <w:color w:val="000000"/>
          <w:sz w:val="22"/>
        </w:rPr>
        <w:t xml:space="preserve">Why use NetworkX. </w:t>
      </w:r>
      <w:r>
        <w:rPr>
          <w:rFonts w:ascii="Times New Roman" w:hAnsi="Times New Roman"/>
          <w:color w:val="000000"/>
          <w:sz w:val="22"/>
        </w:rPr>
        <w:t>Answer: It provides topological layers, reach, centrality, routes, bottlenecks and counterfactual unlocks from a read-only graph projection..</w:t>
      </w:r>
    </w:p>
    <w:p>
      <w:pPr>
        <w:spacing w:line="324" w:lineRule="auto" w:after="100"/>
        <w:ind w:left="259" w:hanging="259"/>
        <w:jc w:val="both"/>
      </w:pPr>
      <w:r>
        <w:rPr>
          <w:rFonts w:ascii="Times New Roman" w:hAnsi="Times New Roman"/>
          <w:b/>
          <w:color w:val="000000"/>
          <w:sz w:val="22"/>
        </w:rPr>
        <w:t xml:space="preserve">Why not Neo4j. </w:t>
      </w:r>
      <w:r>
        <w:rPr>
          <w:rFonts w:ascii="Times New Roman" w:hAnsi="Times New Roman"/>
          <w:color w:val="000000"/>
          <w:sz w:val="22"/>
        </w:rPr>
        <w:t>Answer: At the current scale PostgreSQL already stores the constrained curriculum graph transactionally. A second graph database would duplicate truth and add synchronization risk without a demonstrated learner benefit..</w:t>
      </w:r>
    </w:p>
    <w:p>
      <w:pPr>
        <w:spacing w:line="324" w:lineRule="auto" w:after="100"/>
        <w:ind w:left="259" w:hanging="259"/>
        <w:jc w:val="both"/>
      </w:pPr>
      <w:r>
        <w:rPr>
          <w:rFonts w:ascii="Times New Roman" w:hAnsi="Times New Roman"/>
          <w:b/>
          <w:color w:val="000000"/>
          <w:sz w:val="22"/>
        </w:rPr>
        <w:t xml:space="preserve">Can one question prove mastery. </w:t>
      </w:r>
      <w:r>
        <w:rPr>
          <w:rFonts w:ascii="Times New Roman" w:hAnsi="Times New Roman"/>
          <w:color w:val="000000"/>
          <w:sz w:val="22"/>
        </w:rPr>
        <w:t>Answer: No. One answer is PROBED. Diagnostic mastery requires three varied observations, successful application or analysis evidence, target mastery and sufficient confidence..</w:t>
      </w:r>
    </w:p>
    <w:p>
      <w:pPr>
        <w:spacing w:line="324" w:lineRule="auto" w:after="100"/>
        <w:ind w:left="259" w:hanging="259"/>
        <w:jc w:val="both"/>
      </w:pPr>
      <w:r>
        <w:rPr>
          <w:rFonts w:ascii="Times New Roman" w:hAnsi="Times New Roman"/>
          <w:b/>
          <w:color w:val="000000"/>
          <w:sz w:val="22"/>
        </w:rPr>
        <w:t xml:space="preserve">How can fifteen questions test every skill. </w:t>
      </w:r>
      <w:r>
        <w:rPr>
          <w:rFonts w:ascii="Times New Roman" w:hAnsi="Times New Roman"/>
          <w:color w:val="000000"/>
          <w:sz w:val="22"/>
        </w:rPr>
        <w:t>Answer: They cannot and do not claim to. The adaptive budget gathers the highest-value evidence, returns untested skills explicitly and continues learning-state estimation through later practice and assessment..</w:t>
      </w:r>
    </w:p>
    <w:p>
      <w:pPr>
        <w:spacing w:line="324" w:lineRule="auto" w:after="100"/>
        <w:ind w:left="259" w:hanging="259"/>
        <w:jc w:val="both"/>
      </w:pPr>
      <w:r>
        <w:rPr>
          <w:rFonts w:ascii="Times New Roman" w:hAnsi="Times New Roman"/>
          <w:b/>
          <w:color w:val="000000"/>
          <w:sz w:val="22"/>
        </w:rPr>
        <w:t xml:space="preserve">What if a learner knows an advanced skill but forgot a basic one. </w:t>
      </w:r>
      <w:r>
        <w:rPr>
          <w:rFonts w:ascii="Times New Roman" w:hAnsi="Times New Roman"/>
          <w:color w:val="000000"/>
          <w:sz w:val="22"/>
        </w:rPr>
        <w:t>Answer: The diagnostic can classify FRAGILE_FOUNDATION, the prerequisite graph exposes the weak required edge, and the path recommends the supporting foundation without discarding advanced evidence..</w:t>
      </w:r>
    </w:p>
    <w:p>
      <w:pPr>
        <w:spacing w:line="324" w:lineRule="auto" w:after="100"/>
        <w:ind w:left="259" w:hanging="259"/>
        <w:jc w:val="both"/>
      </w:pPr>
      <w:r>
        <w:rPr>
          <w:rFonts w:ascii="Times New Roman" w:hAnsi="Times New Roman"/>
          <w:b/>
          <w:color w:val="000000"/>
          <w:sz w:val="22"/>
        </w:rPr>
        <w:t xml:space="preserve">How do you trust the model. </w:t>
      </w:r>
      <w:r>
        <w:rPr>
          <w:rFonts w:ascii="Times New Roman" w:hAnsi="Times New Roman"/>
          <w:color w:val="000000"/>
          <w:sz w:val="22"/>
        </w:rPr>
        <w:t>Answer: The artifact and feature contract are versioned and checksum-validated, evaluation uses learner-disjoint splits, leakage is blocked and the model is constrained behind prerequisite safety. Real-world effectiveness still requires prospective validation..</w:t>
      </w:r>
    </w:p>
    <w:p>
      <w:pPr>
        <w:spacing w:line="324" w:lineRule="auto" w:after="100"/>
        <w:ind w:left="259" w:hanging="259"/>
        <w:jc w:val="both"/>
      </w:pPr>
      <w:r>
        <w:rPr>
          <w:rFonts w:ascii="Times New Roman" w:hAnsi="Times New Roman"/>
          <w:b/>
          <w:color w:val="000000"/>
          <w:sz w:val="22"/>
        </w:rPr>
        <w:t xml:space="preserve">What is the core novelty. </w:t>
      </w:r>
      <w:r>
        <w:rPr>
          <w:rFonts w:ascii="Times New Roman" w:hAnsi="Times New Roman"/>
          <w:color w:val="000000"/>
          <w:sz w:val="22"/>
        </w:rPr>
        <w:t>Answer: An explainable adaptive loop built on global cross-course skill knowledge, evidence-bounded diagnostics, hybrid prerequisite graph intelligence, constrained ML ranking and auditable path regeneration..</w:t>
      </w:r>
    </w:p>
    <w:p>
      <w:pPr>
        <w:pStyle w:val="Heading3"/>
      </w:pPr>
      <w:r>
        <w:rPr>
          <w:rFonts w:ascii="Times New Roman" w:hAnsi="Times New Roman"/>
          <w:b/>
          <w:color w:val="000000"/>
          <w:sz w:val="24"/>
        </w:rPr>
        <w:t>7.1.5 E Source evidence inside the repository</w:t>
      </w:r>
    </w:p>
    <w:p>
      <w:pPr>
        <w:pStyle w:val="ListBullet"/>
        <w:spacing w:line="324" w:lineRule="auto" w:after="60"/>
      </w:pPr>
      <w:r>
        <w:rPr>
          <w:rFonts w:ascii="Times New Roman" w:hAnsi="Times New Roman"/>
          <w:color w:val="000000"/>
          <w:sz w:val="23"/>
        </w:rPr>
        <w:t>README.md for repository scope, local setup and learner routes.</w:t>
      </w:r>
    </w:p>
    <w:p>
      <w:pPr>
        <w:pStyle w:val="ListBullet"/>
        <w:spacing w:line="324" w:lineRule="auto" w:after="60"/>
      </w:pPr>
      <w:r>
        <w:rPr>
          <w:rFonts w:ascii="Times New Roman" w:hAnsi="Times New Roman"/>
          <w:color w:val="000000"/>
          <w:sz w:val="23"/>
        </w:rPr>
        <w:t>docs/architecture.md for authoritative boundaries and domain decisions.</w:t>
      </w:r>
    </w:p>
    <w:p>
      <w:pPr>
        <w:pStyle w:val="ListBullet"/>
        <w:spacing w:line="324" w:lineRule="auto" w:after="60"/>
      </w:pPr>
      <w:r>
        <w:rPr>
          <w:rFonts w:ascii="Times New Roman" w:hAnsi="Times New Roman"/>
          <w:color w:val="000000"/>
          <w:sz w:val="23"/>
        </w:rPr>
        <w:t>docs/diagnostic-v3.md for the evidence-bounded adaptive assessment policy.</w:t>
      </w:r>
    </w:p>
    <w:p>
      <w:pPr>
        <w:pStyle w:val="ListBullet"/>
        <w:spacing w:line="324" w:lineRule="auto" w:after="60"/>
      </w:pPr>
      <w:r>
        <w:rPr>
          <w:rFonts w:ascii="Times New Roman" w:hAnsi="Times New Roman"/>
          <w:color w:val="000000"/>
          <w:sz w:val="23"/>
        </w:rPr>
        <w:t>docs/knowledge-graph-v2.md for hybrid graph design and structural algorithms.</w:t>
      </w:r>
    </w:p>
    <w:p>
      <w:pPr>
        <w:pStyle w:val="ListBullet"/>
        <w:spacing w:line="324" w:lineRule="auto" w:after="60"/>
      </w:pPr>
      <w:r>
        <w:rPr>
          <w:rFonts w:ascii="Times New Roman" w:hAnsi="Times New Roman"/>
          <w:color w:val="000000"/>
          <w:sz w:val="23"/>
        </w:rPr>
        <w:t>docs/final-completion-audit.md and docs/demo-runbook.md for completion evidence and learner scenarios.</w:t>
      </w:r>
    </w:p>
    <w:p>
      <w:pPr>
        <w:pStyle w:val="ListBullet"/>
        <w:spacing w:line="324" w:lineRule="auto" w:after="60"/>
      </w:pPr>
      <w:r>
        <w:rPr>
          <w:rFonts w:ascii="Times New Roman" w:hAnsi="Times New Roman"/>
          <w:color w:val="000000"/>
          <w:sz w:val="23"/>
        </w:rPr>
        <w:t>services/ml/data and services/ml/models manifests for data lineage, feature contract, evaluation metrics and artifact checksum.</w:t>
      </w:r>
    </w:p>
    <w:p>
      <w:pPr>
        <w:pStyle w:val="ListBullet"/>
        <w:spacing w:line="324" w:lineRule="auto" w:after="60"/>
      </w:pPr>
      <w:r>
        <w:rPr>
          <w:rFonts w:ascii="Times New Roman" w:hAnsi="Times New Roman"/>
          <w:color w:val="000000"/>
          <w:sz w:val="23"/>
        </w:rPr>
        <w:t>database/migrations 0001 through 0028 and apps/api/src for executable persistence and application policies.</w:t>
      </w:r>
    </w:p>
    <w:sectPr w:rsidR="00FC693F" w:rsidRPr="0006063C" w:rsidSect="00034616">
      <w:headerReference w:type="default" r:id="rId10"/>
      <w:footerReference w:type="default" r:id="rId11"/>
      <w:pgSz w:w="12240" w:h="15840"/>
      <w:pgMar w:top="1224" w:right="1224" w:bottom="1080" w:left="1512"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contextualSpacing/>
      <w:jc w:val="center"/>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jc w:val="center"/>
    </w:pPr>
    <w:rPr>
      <w:rFonts w:ascii="Times New Roman" w:hAnsi="Times New Roman"/>
      <w:b/>
      <w:sz w:val="30"/>
    </w:rPr>
  </w:style>
  <w:style w:type="paragraph" w:customStyle="1" w:styleId="CoverTitle">
    <w:name w:val="Cover Title"/>
    <w:pPr>
      <w:jc w:val="center"/>
    </w:pPr>
    <w:rPr>
      <w:rFonts w:ascii="Times New Roman" w:hAnsi="Times New Roman"/>
      <w:b/>
      <w:sz w:val="40"/>
    </w:rPr>
  </w:style>
  <w:style w:type="paragraph" w:customStyle="1" w:styleId="CoverMeta">
    <w:name w:val="Cover Meta"/>
    <w:pPr>
      <w:jc w:val="center"/>
    </w:pPr>
    <w:rPr>
      <w:rFonts w:ascii="Times New Roman" w:hAnsi="Times New Roman"/>
      <w:sz w:val="24"/>
    </w:rPr>
  </w:style>
  <w:style w:type="paragraph" w:customStyle="1" w:styleId="CaptionText">
    <w:name w:val="Caption Text"/>
    <w:pPr>
      <w:jc w:val="center"/>
    </w:pPr>
    <w:rPr>
      <w:rFonts w:ascii="Times New Roman" w:hAnsi="Times New Roman"/>
      <w:i/>
      <w:sz w:val="20"/>
    </w:rPr>
  </w:style>
  <w:style w:type="paragraph" w:customStyle="1" w:styleId="ContentsLine">
    <w:name w:val="Contents Line"/>
    <w:pPr>
      <w:spacing w:after="8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LearnPath Final Project Report</dc:title>
  <dc:subject>Adaptive learning, diagnostic assessment, knowledge graph, machine learning and dynamic paths</dc:subject>
  <dc:creator>LearnPath Project Team</dc:creator>
  <cp:keywords>LearnPath, adaptive learning, knowledge graph, diagnostic, mastery, retention, Random Forest, NetworkX</cp:keywords>
  <dc:description>Structured to follow the supplied phase-report format while documenting the implemented LearnPath system.</dc:description>
  <cp:lastModifiedBy/>
  <cp:revision>1</cp:revision>
  <dcterms:created xsi:type="dcterms:W3CDTF">2013-12-23T23:15:00Z</dcterms:created>
  <dcterms:modified xsi:type="dcterms:W3CDTF">2013-12-23T23:15:00Z</dcterms:modified>
  <cp:category/>
</cp:coreProperties>
</file>