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7.46456692913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87.464566929135"/>
        <w:tblGridChange w:id="0">
          <w:tblGrid>
            <w:gridCol w:w="9787.464566929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209550" cy="209550"/>
                  <wp:effectExtent b="0" l="0" r="0" t="0"/>
                  <wp:docPr descr=":росток:" id="1" name="image1.png"/>
                  <a:graphic>
                    <a:graphicData uri="http://schemas.openxmlformats.org/drawingml/2006/picture">
                      <pic:pic>
                        <pic:nvPicPr>
                          <pic:cNvPr descr=":росток: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Beet Seed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— відпрацюй навички на базовому рівні.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Склади порівняльну таблицю трьох видів тестової документації: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45"/>
              <w:gridCol w:w="2220"/>
              <w:gridCol w:w="2610"/>
              <w:gridCol w:w="2325"/>
              <w:tblGridChange w:id="0">
                <w:tblGrid>
                  <w:gridCol w:w="2145"/>
                  <w:gridCol w:w="2220"/>
                  <w:gridCol w:w="2610"/>
                  <w:gridCol w:w="2325"/>
                </w:tblGrid>
              </w:tblGridChange>
            </w:tblGrid>
            <w:tr>
              <w:trPr>
                <w:cantSplit w:val="0"/>
                <w:trHeight w:val="968.8818897637796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spacing w:after="240" w:before="240" w:lineRule="auto"/>
                    <w:ind w:left="0" w:firstLine="0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Назва тестової документації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spacing w:after="240" w:before="240" w:lineRule="auto"/>
                    <w:ind w:left="0" w:firstLine="0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Основні характеристики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spacing w:after="240" w:before="240" w:lineRule="auto"/>
                    <w:ind w:left="0" w:firstLine="0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shd w:fill="bfedd2" w:val="clear"/>
                      <w:rtl w:val="0"/>
                    </w:rPr>
                    <w:t xml:space="preserve">Переваги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6.47244094488192" w:type="dxa"/>
                    <w:left w:w="156.47244094488192" w:type="dxa"/>
                    <w:bottom w:w="156.47244094488192" w:type="dxa"/>
                    <w:right w:w="156.47244094488192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spacing w:after="240" w:before="240" w:lineRule="auto"/>
                    <w:ind w:left="0" w:firstLine="0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shd w:fill="f8cac6" w:val="clear"/>
                      <w:rtl w:val="0"/>
                    </w:rPr>
                    <w:t xml:space="preserve">Недоліки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spacing w:after="240" w:before="240" w:lineRule="auto"/>
                    <w:ind w:left="0" w:firstLine="0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Чек-ліст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Містить список усіх перевірок продукту та результати цих перевірок.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Підвищується продуктивність, можемо бачити на якому етапі тестування ми знаходимось, бачимо результати тестування, неможливо щось пропустити.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Може бути досить великим документом. Не дає інформацію як проводити тестування.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spacing w:after="240" w:before="240" w:lineRule="auto"/>
                    <w:ind w:left="0" w:firstLine="0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Документ, що описує як і що покроково тестувати та який повинен бути результат.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Простий до виконання документ, що описує як протестувати якийсь функционал. Може бути делегований навіть Junior QA.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Дуже шаблонний документ. Може бути дуже тяжко написати та протестувати тест-кейси, якщо їх дуже багато.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spacing w:after="240" w:before="240" w:lineRule="auto"/>
                    <w:ind w:left="0" w:firstLine="0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Користувацький сценарій (Use Case)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Описує як користувач повинен використовувати функціонал продукту з точки зору користувача.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Покрово описує як користувач може використовувати той чи інший функціонал продукту.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Треба максимально описати весь функционал продукту з точки зору користувача. Але неможливо продумати усі use cases.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 Склади чек-ліст для перевірки головної сторінки свого улюбленого інтернет-магазину (rozetka.ua, hotline.ua, silpo.ua тощо). Темплейт для чек-ліста можна взяти в кроці три теорії.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209550" cy="209550"/>
                  <wp:effectExtent b="0" l="0" r="0" t="0"/>
                  <wp:docPr descr=":травы:" id="2" name="image2.png"/>
                  <a:graphic>
                    <a:graphicData uri="http://schemas.openxmlformats.org/drawingml/2006/picture">
                      <pic:pic>
                        <pic:nvPicPr>
                          <pic:cNvPr descr=":травы: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Beet Sprout — детальніше заглибся в практику. 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 Склади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283.4645669291338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