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pPr>
      <w:r w:rsidDel="00000000" w:rsidR="00000000" w:rsidRPr="00000000">
        <w:rPr>
          <w:rtl w:val="0"/>
        </w:rPr>
      </w:r>
    </w:p>
    <w:tbl>
      <w:tblPr>
        <w:tblStyle w:val="Table1"/>
        <w:tblW w:w="10070.92913385826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70.929133858268"/>
        <w:tblGridChange w:id="0">
          <w:tblGrid>
            <w:gridCol w:w="10070.929133858268"/>
          </w:tblGrid>
        </w:tblGridChange>
      </w:tblGrid>
      <w:tr>
        <w:trPr>
          <w:cantSplit w:val="0"/>
          <w:trHeight w:val="13229.32324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rFonts w:ascii="Roboto" w:cs="Roboto" w:eastAsia="Roboto" w:hAnsi="Roboto"/>
                <w:sz w:val="24"/>
                <w:szCs w:val="24"/>
              </w:rPr>
            </w:pPr>
            <w:r w:rsidDel="00000000" w:rsidR="00000000" w:rsidRPr="00000000">
              <w:rPr/>
              <w:drawing>
                <wp:inline distB="114300" distT="114300" distL="114300" distR="114300">
                  <wp:extent cx="209550" cy="209550"/>
                  <wp:effectExtent b="0" l="0" r="0" t="0"/>
                  <wp:docPr descr=":росток:" id="1" name="image2.png"/>
                  <a:graphic>
                    <a:graphicData uri="http://schemas.openxmlformats.org/drawingml/2006/picture">
                      <pic:pic>
                        <pic:nvPicPr>
                          <pic:cNvPr descr=":росток:" id="0" name="image2.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Beet Seed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відпрацюй навички на базовому рівні.</w:t>
            </w:r>
          </w:p>
          <w:p w:rsidR="00000000" w:rsidDel="00000000" w:rsidP="00000000" w:rsidRDefault="00000000" w:rsidRPr="00000000" w14:paraId="0000000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Склади порівняльну таблицю функціонального, нефункціонального і пов’язаного зі змінами видів тестування. </w:t>
            </w:r>
          </w:p>
          <w:tbl>
            <w:tblPr>
              <w:tblStyle w:val="Table2"/>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890"/>
              <w:gridCol w:w="1980"/>
              <w:gridCol w:w="1980"/>
              <w:gridCol w:w="1980"/>
              <w:tblGridChange w:id="0">
                <w:tblGrid>
                  <w:gridCol w:w="2070"/>
                  <w:gridCol w:w="1890"/>
                  <w:gridCol w:w="1980"/>
                  <w:gridCol w:w="1980"/>
                  <w:gridCol w:w="1980"/>
                </w:tblGrid>
              </w:tblGridChange>
            </w:tblGrid>
            <w:tr>
              <w:trPr>
                <w:cantSplit w:val="0"/>
                <w:trHeight w:val="277.228346456693"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83.46456692913375"/>
                    <w:jc w:val="center"/>
                    <w:rPr>
                      <w:rFonts w:ascii="Roboto" w:cs="Roboto" w:eastAsia="Roboto" w:hAnsi="Roboto"/>
                      <w:b w:val="1"/>
                    </w:rPr>
                  </w:pPr>
                  <w:r w:rsidDel="00000000" w:rsidR="00000000" w:rsidRPr="00000000">
                    <w:rPr>
                      <w:rFonts w:ascii="Roboto" w:cs="Roboto" w:eastAsia="Roboto" w:hAnsi="Roboto"/>
                      <w:b w:val="1"/>
                      <w:rtl w:val="0"/>
                    </w:rPr>
                    <w:t xml:space="preserve">Тестування</w:t>
                  </w:r>
                </w:p>
              </w:tc>
              <w:tc>
                <w:tcPr>
                  <w:shd w:fill="auto" w:val="clear"/>
                  <w:tcMar>
                    <w:top w:w="0.0" w:type="dxa"/>
                    <w:left w:w="0.0" w:type="dxa"/>
                    <w:bottom w:w="0.0" w:type="dxa"/>
                    <w:right w:w="0.0" w:type="dxa"/>
                  </w:tcMar>
                  <w:vAlign w:val="top"/>
                </w:tcPr>
                <w:p w:rsidR="00000000" w:rsidDel="00000000" w:rsidP="00000000" w:rsidRDefault="00000000" w:rsidRPr="00000000" w14:paraId="00000006">
                  <w:pPr>
                    <w:spacing w:after="240" w:before="240"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що перевіряється</w:t>
                  </w:r>
                </w:p>
              </w:tc>
              <w:tc>
                <w:tcPr>
                  <w:shd w:fill="auto" w:val="clear"/>
                  <w:tcMar>
                    <w:top w:w="0.0" w:type="dxa"/>
                    <w:left w:w="0.0" w:type="dxa"/>
                    <w:bottom w:w="0.0" w:type="dxa"/>
                    <w:right w:w="0.0" w:type="dxa"/>
                  </w:tcMar>
                  <w:vAlign w:val="top"/>
                </w:tcPr>
                <w:p w:rsidR="00000000" w:rsidDel="00000000" w:rsidP="00000000" w:rsidRDefault="00000000" w:rsidRPr="00000000" w14:paraId="00000007">
                  <w:pPr>
                    <w:spacing w:after="240" w:before="240"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коли застосовується</w:t>
                  </w:r>
                </w:p>
              </w:tc>
              <w:tc>
                <w:tcPr>
                  <w:shd w:fill="auto" w:val="clear"/>
                  <w:tcMar>
                    <w:top w:w="0.0" w:type="dxa"/>
                    <w:left w:w="0.0" w:type="dxa"/>
                    <w:bottom w:w="0.0" w:type="dxa"/>
                    <w:right w:w="0.0" w:type="dxa"/>
                  </w:tcMar>
                  <w:vAlign w:val="top"/>
                </w:tcPr>
                <w:p w:rsidR="00000000" w:rsidDel="00000000" w:rsidP="00000000" w:rsidRDefault="00000000" w:rsidRPr="00000000" w14:paraId="00000008">
                  <w:pPr>
                    <w:spacing w:after="240" w:before="240"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обмеження</w:t>
                  </w:r>
                </w:p>
              </w:tc>
              <w:tc>
                <w:tcPr>
                  <w:shd w:fill="auto" w:val="clear"/>
                  <w:tcMar>
                    <w:top w:w="0.0" w:type="dxa"/>
                    <w:left w:w="0.0" w:type="dxa"/>
                    <w:bottom w:w="0.0" w:type="dxa"/>
                    <w:right w:w="0.0" w:type="dxa"/>
                  </w:tcMar>
                  <w:vAlign w:val="top"/>
                </w:tcPr>
                <w:p w:rsidR="00000000" w:rsidDel="00000000" w:rsidP="00000000" w:rsidRDefault="00000000" w:rsidRPr="00000000" w14:paraId="00000009">
                  <w:pPr>
                    <w:spacing w:after="240" w:before="240" w:lineRule="auto"/>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особливості</w:t>
                  </w:r>
                </w:p>
              </w:tc>
            </w:tr>
            <w:tr>
              <w:trPr>
                <w:cantSplit w:val="0"/>
                <w:trHeight w:val="277.228346456693"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Функціональне</w:t>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функції, користувацький інтерфейс, взаємодія між компонентами системи, що все це працює згідно специфікацій.</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В процесі розробки, коли необхідно перевірити ту чи іншу функцію на відповідність вимогам.</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Перевіряються тільки різні функції системи згідно вимог, не перевіряється характеристики ПО.</w:t>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Може були на основі вимог або бізнес-процесів.</w:t>
                  </w:r>
                </w:p>
              </w:tc>
            </w:tr>
            <w:tr>
              <w:trPr>
                <w:cantSplit w:val="0"/>
                <w:trHeight w:val="277.228346456693"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Нефункціональне</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Як система працює, тестуються різні аспекти ПО, як продуктивність, безпека, сумісність, стабільність.</w:t>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Після функціонального тестування, коли вже потрібно перевірити </w:t>
                  </w:r>
                  <w:r w:rsidDel="00000000" w:rsidR="00000000" w:rsidRPr="00000000">
                    <w:rPr>
                      <w:rFonts w:ascii="Roboto" w:cs="Roboto" w:eastAsia="Roboto" w:hAnsi="Roboto"/>
                      <w:sz w:val="24"/>
                      <w:szCs w:val="24"/>
                      <w:rtl w:val="0"/>
                    </w:rPr>
                    <w:t xml:space="preserve">наскільки добре програмне забезпечення працює в межах різних параметрів.</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Не тестуються функції.</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Навантажувальне, стресове, тестування надійності, об’ємне, тестування встановлення, безпеки, тестування на відмову, конфігураційне.</w:t>
                  </w:r>
                </w:p>
              </w:tc>
            </w:tr>
            <w:tr>
              <w:trPr>
                <w:cantSplit w:val="0"/>
                <w:trHeight w:val="277.228346456693"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240"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Пов’язане зі змінами</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Може перевірятись як функція, компонент чи система в цілому.</w:t>
                  </w:r>
                </w:p>
              </w:tc>
              <w:tc>
                <w:tcPr>
                  <w:shd w:fill="auto" w:val="clear"/>
                  <w:tcMar>
                    <w:top w:w="0.0" w:type="dxa"/>
                    <w:left w:w="0.0" w:type="dxa"/>
                    <w:bottom w:w="0.0" w:type="dxa"/>
                    <w:right w:w="0.0" w:type="dxa"/>
                  </w:tcMar>
                  <w:vAlign w:val="top"/>
                </w:tcPr>
                <w:p w:rsidR="00000000" w:rsidDel="00000000" w:rsidP="00000000" w:rsidRDefault="00000000" w:rsidRPr="00000000" w14:paraId="0000001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Тестування після внесення будь-яких змін</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Виконується тільки після змін.</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В залежності від виду внесених змін, розрізняють димове, регресійне, повторне, санітарне та тестування збірки.</w:t>
                  </w:r>
                </w:p>
              </w:tc>
            </w:tr>
          </w:tbl>
          <w:p w:rsidR="00000000" w:rsidDel="00000000" w:rsidP="00000000" w:rsidRDefault="00000000" w:rsidRPr="00000000" w14:paraId="00000019">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Поясни, в чому різниця між регресією та ретестингом (5 речень).</w:t>
            </w:r>
          </w:p>
        </w:tc>
      </w:tr>
    </w:tbl>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Повторне тестування перевіряє що дефект виправлений та змінений функціонал працює як треба. А регресійне тестування перевіряє всі функції  після внесення змін, які були проведені в самому додатку або середовищі, щоб підтвердити що наявна раніше функціональність працює як і раніше.</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09550" cy="209550"/>
            <wp:effectExtent b="0" l="0" r="0" t="0"/>
            <wp:docPr descr=":травы:" id="2" name="image1.png"/>
            <a:graphic>
              <a:graphicData uri="http://schemas.openxmlformats.org/drawingml/2006/picture">
                <pic:pic>
                  <pic:nvPicPr>
                    <pic:cNvPr descr=":травы:"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Beet Sprout — детальніше заглибся в практику. </w:t>
      </w:r>
    </w:p>
    <w:p w:rsidR="00000000" w:rsidDel="00000000" w:rsidP="00000000" w:rsidRDefault="00000000" w:rsidRPr="00000000" w14:paraId="0000001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попереднього рівня.</w:t>
      </w:r>
    </w:p>
    <w:p w:rsidR="00000000" w:rsidDel="00000000" w:rsidP="00000000" w:rsidRDefault="00000000" w:rsidRPr="00000000" w14:paraId="0000002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1">
      <w:pPr>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Якщо так – в яких випадках? </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Якщо ні – чому? </w:t>
      </w:r>
    </w:p>
    <w:p w:rsidR="00000000" w:rsidDel="00000000" w:rsidP="00000000" w:rsidRDefault="00000000" w:rsidRPr="00000000" w14:paraId="00000023">
      <w:pPr>
        <w:numPr>
          <w:ilvl w:val="0"/>
          <w:numId w:val="1"/>
        </w:numPr>
        <w:spacing w:after="24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Обґрунтуй свою відповідь.</w:t>
      </w:r>
    </w:p>
    <w:p w:rsidR="00000000" w:rsidDel="00000000" w:rsidP="00000000" w:rsidRDefault="00000000" w:rsidRPr="00000000" w14:paraId="0000002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Я думаю що ні. Тестування будь-якого продукту повинно бути комплексним. Так, звісно, ми можемо зробити продукт без проведення нефункціонального тестування, але так ми не зможемо гарантувати якість продукту (як це буде працювати на різних платформах, під навантаженням, також що з безпекою та юзабіліті, інши аспекти.)</w:t>
      </w:r>
    </w:p>
    <w:p w:rsidR="00000000" w:rsidDel="00000000" w:rsidP="00000000" w:rsidRDefault="00000000" w:rsidRPr="00000000" w14:paraId="00000025">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2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Я думаю, що димове тестування потрібне для перевірки основного функціоналу, для чого використовуються нескладні тести. Якщо продукт не дуже складний та комплексний, можливо димове тестування не дуже й потрібно, і краще використати регресійне тестування. Але якщо продукт більш складний и немає часу чи можливостей провести регресійне тестування кожної збірки після внесення змін, в такому випадку димове тестування буде гарним рішенням.</w:t>
      </w:r>
    </w:p>
    <w:p w:rsidR="00000000" w:rsidDel="00000000" w:rsidP="00000000" w:rsidRDefault="00000000" w:rsidRPr="00000000" w14:paraId="00000028">
      <w:pPr>
        <w:rPr/>
      </w:pPr>
      <w:r w:rsidDel="00000000" w:rsidR="00000000" w:rsidRPr="00000000">
        <w:rPr>
          <w:rFonts w:ascii="Roboto" w:cs="Roboto" w:eastAsia="Roboto" w:hAnsi="Roboto"/>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