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b/>
          <w:color w:val="2F75B5"/>
          <w:sz w:val="34"/>
        </w:rPr>
        <w:t>USE CASE 2</w:t>
      </w:r>
    </w:p>
    <w:p>
      <w:pPr>
        <w:pStyle w:val="Title"/>
        <w:jc w:val="center"/>
      </w:pPr>
      <w:r>
        <w:t>GCP Application Log Monitoring,</w:t>
        <w:br/>
        <w:t>Resource Usage &amp; Cost Optimization Platform</w:t>
      </w:r>
    </w:p>
    <w:p>
      <w:pPr>
        <w:spacing w:before="160"/>
        <w:jc w:val="center"/>
      </w:pPr>
      <w:r>
        <w:rPr>
          <w:b/>
          <w:color w:val="17365D"/>
          <w:sz w:val="24"/>
        </w:rPr>
        <w:t>PRODUCT DOCUMENT</w:t>
      </w:r>
    </w:p>
    <w:p>
      <w:pPr>
        <w:spacing w:before="360"/>
        <w:jc w:val="center"/>
      </w:pPr>
      <w:r>
        <w:rPr>
          <w:color w:val="666666"/>
          <w:sz w:val="20"/>
        </w:rPr>
        <w:t>Version 1.0 • 1 October 2026</w:t>
      </w:r>
    </w:p>
    <w:tbl>
      <w:tblPr>
        <w:tblW w:type="auto" w:w="0"/>
        <w:jc w:val="center"/>
        <w:tblLook w:firstColumn="1" w:firstRow="1" w:lastColumn="0" w:lastRow="0" w:noHBand="0" w:noVBand="1" w:val="04A0"/>
      </w:tblPr>
      <w:tblGrid>
        <w:gridCol w:w="10080"/>
      </w:tblGrid>
      <w:tr>
        <w:trPr>
          <w:trHeight w:hRule="atLeast"/>
        </w:trPr>
        <w:tc>
          <w:tcPr>
            <w:tcW w:type="dxa" w:w="10080"/>
            <w:shd w:fill="EAF2F8"/>
          </w:tcPr>
          <w:p>
            <w:pPr>
              <w:spacing w:after="20"/>
            </w:pPr>
            <w:r/>
            <w:r>
              <w:rPr>
                <w:b/>
                <w:color w:val="17365D"/>
                <w:sz w:val="21"/>
              </w:rPr>
              <w:t>Document purpose</w:t>
            </w:r>
          </w:p>
          <w:p>
            <w:pPr>
              <w:spacing w:after="20"/>
            </w:pPr>
            <w:r>
              <w:rPr>
                <w:sz w:val="21"/>
              </w:rPr>
              <w:t>This document defines the problem, product scope, demo application, data inputs, GCP role, user-facing capabilities, framework requirements, expected outcomes, risks, competitive landscape, and success criteria for Cognizant Hackathon Use Case 2.</w:t>
            </w:r>
          </w:p>
        </w:tc>
      </w:tr>
    </w:tbl>
    <w:p>
      <w:pPr>
        <w:spacing w:after="40"/>
      </w:pPr>
    </w:p>
    <w:p>
      <w:pPr>
        <w:spacing w:after="120" w:line="259" w:lineRule="auto"/>
      </w:pPr>
      <w:r>
        <w:rPr>
          <w:sz w:val="21"/>
        </w:rPr>
        <w:t>Source basis: Cognizant Hackathon Approach / Hackathon Use Cases deck supplied for the team. The deck defines Use Case 2 as cloud-based log monitoring and visualization, with additional wording around cloud resource usage and cost-saving actions. The deck also specifies the participant framework, instructions, and expected outcomes.</w:t>
      </w:r>
    </w:p>
    <w:p>
      <w:pPr>
        <w:pStyle w:val="Heading1"/>
        <w:keepNext/>
      </w:pPr>
      <w:r>
        <w:t>1. Document Control</w:t>
      </w:r>
    </w:p>
    <w:tbl>
      <w:tblPr>
        <w:tblStyle w:val="TableGrid"/>
        <w:tblW w:type="auto" w:w="0"/>
        <w:jc w:val="center"/>
        <w:tblLook w:firstColumn="1" w:firstRow="1" w:lastColumn="0" w:lastRow="0" w:noHBand="0" w:noVBand="1" w:val="04A0"/>
      </w:tblPr>
      <w:tblGrid>
        <w:gridCol w:w="5040"/>
        <w:gridCol w:w="5040"/>
      </w:tblGrid>
      <w:tr>
        <w:trPr>
          <w:trHeight w:hRule="atLeast"/>
        </w:trPr>
        <w:tc>
          <w:tcPr>
            <w:tcW w:type="dxa" w:w="2592"/>
            <w:shd w:fill="17365D"/>
            <w:vAlign w:val="center"/>
          </w:tcPr>
          <w:p>
            <w:pPr>
              <w:spacing w:after="0"/>
            </w:pPr>
            <w:r/>
            <w:r>
              <w:rPr>
                <w:rFonts w:ascii="Aptos" w:hAnsi="Aptos"/>
                <w:b/>
                <w:color w:val="FFFFFF"/>
                <w:sz w:val="18"/>
              </w:rPr>
              <w:t>Item</w:t>
            </w:r>
          </w:p>
        </w:tc>
        <w:tc>
          <w:tcPr>
            <w:tcW w:type="dxa" w:w="8352"/>
            <w:shd w:fill="17365D"/>
            <w:vAlign w:val="center"/>
          </w:tcPr>
          <w:p>
            <w:pPr>
              <w:spacing w:after="0"/>
            </w:pPr>
            <w:r/>
            <w:r>
              <w:rPr>
                <w:rFonts w:ascii="Aptos" w:hAnsi="Aptos"/>
                <w:b/>
                <w:color w:val="FFFFFF"/>
                <w:sz w:val="18"/>
              </w:rPr>
              <w:t>Definition</w:t>
            </w:r>
          </w:p>
        </w:tc>
      </w:tr>
      <w:tr>
        <w:trPr>
          <w:trHeight w:hRule="atLeast"/>
        </w:trPr>
        <w:tc>
          <w:tcPr>
            <w:tcW w:type="dxa" w:w="2592"/>
            <w:vAlign w:val="top"/>
            <w:shd w:fill="F8FAFC"/>
          </w:tcPr>
          <w:p>
            <w:pPr>
              <w:spacing w:after="0"/>
            </w:pPr>
            <w:r/>
            <w:r>
              <w:rPr>
                <w:rFonts w:ascii="Aptos" w:hAnsi="Aptos"/>
                <w:b w:val="0"/>
                <w:color w:val="1F1F1F"/>
                <w:sz w:val="17"/>
              </w:rPr>
              <w:t>Product document</w:t>
            </w:r>
          </w:p>
        </w:tc>
        <w:tc>
          <w:tcPr>
            <w:tcW w:type="dxa" w:w="8352"/>
            <w:vAlign w:val="top"/>
            <w:shd w:fill="F8FAFC"/>
          </w:tcPr>
          <w:p>
            <w:pPr>
              <w:spacing w:after="0"/>
            </w:pPr>
            <w:r/>
            <w:r>
              <w:rPr>
                <w:rFonts w:ascii="Aptos" w:hAnsi="Aptos"/>
                <w:b w:val="0"/>
                <w:color w:val="1F1F1F"/>
                <w:sz w:val="17"/>
              </w:rPr>
              <w:t>Use Case 2 — GCP Application Log Monitoring, Resource Usage &amp; Cost Optimization Platform</w:t>
            </w:r>
          </w:p>
        </w:tc>
      </w:tr>
      <w:tr>
        <w:trPr>
          <w:trHeight w:hRule="atLeast"/>
        </w:trPr>
        <w:tc>
          <w:tcPr>
            <w:tcW w:type="dxa" w:w="2592"/>
            <w:vAlign w:val="top"/>
          </w:tcPr>
          <w:p>
            <w:pPr>
              <w:spacing w:after="0"/>
            </w:pPr>
            <w:r/>
            <w:r>
              <w:rPr>
                <w:rFonts w:ascii="Aptos" w:hAnsi="Aptos"/>
                <w:b w:val="0"/>
                <w:color w:val="1F1F1F"/>
                <w:sz w:val="17"/>
              </w:rPr>
              <w:t>Hackathon</w:t>
            </w:r>
          </w:p>
        </w:tc>
        <w:tc>
          <w:tcPr>
            <w:tcW w:type="dxa" w:w="8352"/>
            <w:vAlign w:val="top"/>
          </w:tcPr>
          <w:p>
            <w:pPr>
              <w:spacing w:after="0"/>
            </w:pPr>
            <w:r/>
            <w:r>
              <w:rPr>
                <w:rFonts w:ascii="Aptos" w:hAnsi="Aptos"/>
                <w:b w:val="0"/>
                <w:color w:val="1F1F1F"/>
                <w:sz w:val="17"/>
              </w:rPr>
              <w:t>Cognizant Hackathon — NPN GCP track</w:t>
            </w:r>
          </w:p>
        </w:tc>
      </w:tr>
      <w:tr>
        <w:trPr>
          <w:trHeight w:hRule="atLeast"/>
        </w:trPr>
        <w:tc>
          <w:tcPr>
            <w:tcW w:type="dxa" w:w="2592"/>
            <w:vAlign w:val="top"/>
            <w:shd w:fill="F8FAFC"/>
          </w:tcPr>
          <w:p>
            <w:pPr>
              <w:spacing w:after="0"/>
            </w:pPr>
            <w:r/>
            <w:r>
              <w:rPr>
                <w:rFonts w:ascii="Aptos" w:hAnsi="Aptos"/>
                <w:b w:val="0"/>
                <w:color w:val="1F1F1F"/>
                <w:sz w:val="17"/>
              </w:rPr>
              <w:t>Scope of this document</w:t>
            </w:r>
          </w:p>
        </w:tc>
        <w:tc>
          <w:tcPr>
            <w:tcW w:type="dxa" w:w="8352"/>
            <w:vAlign w:val="top"/>
            <w:shd w:fill="F8FAFC"/>
          </w:tcPr>
          <w:p>
            <w:pPr>
              <w:spacing w:after="0"/>
            </w:pPr>
            <w:r/>
            <w:r>
              <w:rPr>
                <w:rFonts w:ascii="Aptos" w:hAnsi="Aptos"/>
                <w:b w:val="0"/>
                <w:color w:val="1F1F1F"/>
                <w:sz w:val="17"/>
              </w:rPr>
              <w:t>Product/problem definition and solution framing; not a detailed technical implementation plan.</w:t>
            </w:r>
          </w:p>
        </w:tc>
      </w:tr>
      <w:tr>
        <w:trPr>
          <w:trHeight w:hRule="atLeast"/>
        </w:trPr>
        <w:tc>
          <w:tcPr>
            <w:tcW w:type="dxa" w:w="2592"/>
            <w:vAlign w:val="top"/>
          </w:tcPr>
          <w:p>
            <w:pPr>
              <w:spacing w:after="0"/>
            </w:pPr>
            <w:r/>
            <w:r>
              <w:rPr>
                <w:rFonts w:ascii="Aptos" w:hAnsi="Aptos"/>
                <w:b w:val="0"/>
                <w:color w:val="1F1F1F"/>
                <w:sz w:val="17"/>
              </w:rPr>
              <w:t>Primary source</w:t>
            </w:r>
          </w:p>
        </w:tc>
        <w:tc>
          <w:tcPr>
            <w:tcW w:type="dxa" w:w="8352"/>
            <w:vAlign w:val="top"/>
          </w:tcPr>
          <w:p>
            <w:pPr>
              <w:spacing w:after="0"/>
            </w:pPr>
            <w:r/>
            <w:r>
              <w:rPr>
                <w:rFonts w:ascii="Aptos" w:hAnsi="Aptos"/>
                <w:b w:val="0"/>
                <w:color w:val="1F1F1F"/>
                <w:sz w:val="17"/>
              </w:rPr>
              <w:t>Cognizant Hackathon Use Cases deck — Use Case 2 and framework pages.</w:t>
            </w:r>
          </w:p>
        </w:tc>
      </w:tr>
      <w:tr>
        <w:trPr>
          <w:trHeight w:hRule="atLeast"/>
        </w:trPr>
        <w:tc>
          <w:tcPr>
            <w:tcW w:type="dxa" w:w="2592"/>
            <w:vAlign w:val="top"/>
            <w:shd w:fill="F8FAFC"/>
          </w:tcPr>
          <w:p>
            <w:pPr>
              <w:spacing w:after="0"/>
            </w:pPr>
            <w:r/>
            <w:r>
              <w:rPr>
                <w:rFonts w:ascii="Aptos" w:hAnsi="Aptos"/>
                <w:b w:val="0"/>
                <w:color w:val="1F1F1F"/>
                <w:sz w:val="17"/>
              </w:rPr>
              <w:t>Working demo application</w:t>
            </w:r>
          </w:p>
        </w:tc>
        <w:tc>
          <w:tcPr>
            <w:tcW w:type="dxa" w:w="8352"/>
            <w:vAlign w:val="top"/>
            <w:shd w:fill="F8FAFC"/>
          </w:tcPr>
          <w:p>
            <w:pPr>
              <w:spacing w:after="0"/>
            </w:pPr>
            <w:r/>
            <w:r>
              <w:rPr>
                <w:rFonts w:ascii="Aptos" w:hAnsi="Aptos"/>
                <w:b w:val="0"/>
                <w:color w:val="1F1F1F"/>
                <w:sz w:val="17"/>
              </w:rPr>
              <w:t>Order Management / E-commerce API designed to generate realistic application activity and failures.</w:t>
            </w:r>
          </w:p>
        </w:tc>
      </w:tr>
      <w:tr>
        <w:trPr>
          <w:trHeight w:hRule="atLeast"/>
        </w:trPr>
        <w:tc>
          <w:tcPr>
            <w:tcW w:type="dxa" w:w="2592"/>
            <w:vAlign w:val="top"/>
          </w:tcPr>
          <w:p>
            <w:pPr>
              <w:spacing w:after="0"/>
            </w:pPr>
            <w:r/>
            <w:r>
              <w:rPr>
                <w:rFonts w:ascii="Aptos" w:hAnsi="Aptos"/>
                <w:b w:val="0"/>
                <w:color w:val="1F1F1F"/>
                <w:sz w:val="17"/>
              </w:rPr>
              <w:t>Primary platform</w:t>
            </w:r>
          </w:p>
        </w:tc>
        <w:tc>
          <w:tcPr>
            <w:tcW w:type="dxa" w:w="8352"/>
            <w:vAlign w:val="top"/>
          </w:tcPr>
          <w:p>
            <w:pPr>
              <w:spacing w:after="0"/>
            </w:pPr>
            <w:r/>
            <w:r>
              <w:rPr>
                <w:rFonts w:ascii="Aptos" w:hAnsi="Aptos"/>
                <w:b w:val="0"/>
                <w:color w:val="1F1F1F"/>
                <w:sz w:val="17"/>
              </w:rPr>
              <w:t>Google Cloud Platform (GCP)</w:t>
            </w:r>
          </w:p>
        </w:tc>
      </w:tr>
    </w:tbl>
    <w:p>
      <w:pPr>
        <w:spacing w:after="40"/>
      </w:pPr>
    </w:p>
    <w:p>
      <w:pPr>
        <w:pStyle w:val="Heading1"/>
        <w:keepNext/>
      </w:pPr>
      <w:r>
        <w:t>2. Executive Summary</w:t>
      </w:r>
    </w:p>
    <w:p>
      <w:pPr>
        <w:spacing w:after="120" w:line="259" w:lineRule="auto"/>
      </w:pPr>
      <w:r>
        <w:rPr>
          <w:sz w:val="21"/>
        </w:rPr>
        <w:t>The product is a centralized monitoring solution built around GCP. A controlled demo application is deployed on GCP and continuously produces structured application logs. GCP Cloud Logging acts as the central logging layer. The solution retrieves relevant logs, analyzes errors and patterns, and presents the results in a monitoring dashboard with alerts. In parallel, GCP resource-usage metrics and cloud-cost data are collected, analyzed, and presented so the user can see resource health and potential cost-optimization opportunities.</w:t>
      </w:r>
    </w:p>
    <w:p>
      <w:pPr>
        <w:spacing w:after="120" w:line="259" w:lineRule="auto"/>
      </w:pPr>
      <w:r>
        <w:rPr>
          <w:sz w:val="21"/>
        </w:rPr>
        <w:t>The core product idea is to convert low-level operational data into a single developer-facing view: what is happening in the application, what is going wrong, how the cloud resources are being used, and where cost or operational issues may require attention.</w:t>
      </w:r>
    </w:p>
    <w:tbl>
      <w:tblPr>
        <w:tblW w:type="auto" w:w="0"/>
        <w:jc w:val="center"/>
        <w:tblLook w:firstColumn="1" w:firstRow="1" w:lastColumn="0" w:lastRow="0" w:noHBand="0" w:noVBand="1" w:val="04A0"/>
      </w:tblPr>
      <w:tblGrid>
        <w:gridCol w:w="10080"/>
      </w:tblGrid>
      <w:tr>
        <w:trPr>
          <w:trHeight w:hRule="atLeast"/>
        </w:trPr>
        <w:tc>
          <w:tcPr>
            <w:tcW w:type="dxa" w:w="10080"/>
            <w:shd w:fill="F7F7F7"/>
          </w:tcPr>
          <w:p>
            <w:pPr>
              <w:spacing w:after="0"/>
            </w:pPr>
            <w:r/>
            <w:r>
              <w:rPr>
                <w:rFonts w:ascii="Consolas" w:hAnsi="Consolas"/>
                <w:sz w:val="18"/>
              </w:rPr>
              <w:t>Demo Application</w:t>
              <w:br/>
            </w:r>
            <w:r>
              <w:rPr>
                <w:rFonts w:ascii="Consolas" w:hAnsi="Consolas"/>
                <w:sz w:val="18"/>
              </w:rPr>
              <w:t xml:space="preserve">      ↓</w:t>
              <w:br/>
            </w:r>
            <w:r>
              <w:rPr>
                <w:rFonts w:ascii="Consolas" w:hAnsi="Consolas"/>
                <w:sz w:val="18"/>
              </w:rPr>
              <w:t>GCP Cloud Logging ───────→ Log Analysis ───────→ Dashboard + Alerts</w:t>
              <w:br/>
            </w:r>
            <w:r>
              <w:rPr>
                <w:rFonts w:ascii="Consolas" w:hAnsi="Consolas"/>
                <w:sz w:val="18"/>
              </w:rPr>
              <w:t xml:space="preserve">      </w:t>
              <w:br/>
            </w:r>
            <w:r>
              <w:rPr>
                <w:rFonts w:ascii="Consolas" w:hAnsi="Consolas"/>
                <w:sz w:val="18"/>
              </w:rPr>
              <w:t>GCP Cloud Monitoring ───→ Resource Analysis ──→ Dashboard</w:t>
              <w:br/>
            </w:r>
            <w:r>
              <w:rPr>
                <w:rFonts w:ascii="Consolas" w:hAnsi="Consolas"/>
                <w:sz w:val="18"/>
              </w:rPr>
              <w:t xml:space="preserve">      </w:t>
              <w:br/>
            </w:r>
            <w:r>
              <w:rPr>
                <w:rFonts w:ascii="Consolas" w:hAnsi="Consolas"/>
                <w:sz w:val="18"/>
              </w:rPr>
              <w:t>Cloud Billing → BigQuery ─→ Cost Analysis ───→ Cost Suggestions</w:t>
            </w:r>
          </w:p>
        </w:tc>
      </w:tr>
    </w:tbl>
    <w:p>
      <w:pPr>
        <w:spacing w:after="40"/>
      </w:pPr>
    </w:p>
    <w:p>
      <w:pPr>
        <w:pStyle w:val="Heading1"/>
        <w:keepNext/>
      </w:pPr>
      <w:r>
        <w:t>3. Final Problem Statement</w:t>
      </w:r>
    </w:p>
    <w:tbl>
      <w:tblPr>
        <w:tblW w:type="auto" w:w="0"/>
        <w:jc w:val="center"/>
        <w:tblLook w:firstColumn="1" w:firstRow="1" w:lastColumn="0" w:lastRow="0" w:noHBand="0" w:noVBand="1" w:val="04A0"/>
      </w:tblPr>
      <w:tblGrid>
        <w:gridCol w:w="10080"/>
      </w:tblGrid>
      <w:tr>
        <w:trPr>
          <w:trHeight w:hRule="atLeast"/>
        </w:trPr>
        <w:tc>
          <w:tcPr>
            <w:tcW w:type="dxa" w:w="10080"/>
            <w:shd w:fill="D9EAF7"/>
          </w:tcPr>
          <w:p>
            <w:pPr>
              <w:spacing w:after="20"/>
            </w:pPr>
            <w:r/>
            <w:r>
              <w:rPr>
                <w:b/>
                <w:color w:val="17365D"/>
                <w:sz w:val="21"/>
              </w:rPr>
              <w:t>Final problem statement</w:t>
            </w:r>
          </w:p>
          <w:p>
            <w:pPr>
              <w:spacing w:after="20"/>
            </w:pPr>
            <w:r>
              <w:rPr>
                <w:sz w:val="21"/>
              </w:rPr>
              <w:t>Build and deploy a demo application on GCP that generates real-time logs. Use GCP Cloud Logging to collect these logs, retrieve and analyze them to identify errors, patterns, performance, and system health, while also monitoring cloud resource usage and cost data to identify potential cost-saving opportunities. Present all these insights through a centralized dashboard with real-time monitoring and alerts.</w:t>
            </w:r>
          </w:p>
        </w:tc>
      </w:tr>
    </w:tbl>
    <w:p>
      <w:pPr>
        <w:spacing w:after="40"/>
      </w:pPr>
    </w:p>
    <w:p>
      <w:pPr>
        <w:spacing w:after="120" w:line="259" w:lineRule="auto"/>
      </w:pPr>
      <w:r>
        <w:rPr>
          <w:sz w:val="21"/>
        </w:rPr>
        <w:t>This wording combines the clearly stated Use Case 2 workflow — capture logs, send logs to a cloud service, visualize logs, and set alert thresholds — with the objective’s additional requirement around resource usage and cost-saving actions. The source deck explicitly lists centralized logging, real-time log viewing, and error alerts as features.</w:t>
      </w:r>
    </w:p>
    <w:p>
      <w:pPr>
        <w:pStyle w:val="Heading1"/>
        <w:keepNext/>
      </w:pPr>
      <w:r>
        <w:t>4. Problem Understanding</w:t>
      </w:r>
    </w:p>
    <w:p>
      <w:pPr>
        <w:pStyle w:val="Heading2"/>
        <w:keepNext/>
      </w:pPr>
      <w:r>
        <w:t>4.1 Current operational problem</w:t>
      </w:r>
    </w:p>
    <w:p>
      <w:pPr>
        <w:spacing w:after="120" w:line="259" w:lineRule="auto"/>
      </w:pPr>
      <w:r>
        <w:rPr>
          <w:sz w:val="21"/>
        </w:rPr>
        <w:t>A cloud application generates a large stream of operational events. Developers need to understand failures, warnings, performance behavior, and overall health from this stream. At the same time, cloud resources supporting the application consume capacity and incur cost. Without a consolidated view, operational information and cost/resource information are harder to interpret together.</w:t>
      </w:r>
    </w:p>
    <w:p>
      <w:pPr>
        <w:pStyle w:val="Heading2"/>
        <w:keepNext/>
      </w:pPr>
      <w:r>
        <w:t>4.2 Inefficiencies to address</w:t>
      </w:r>
    </w:p>
    <w:tbl>
      <w:tblPr>
        <w:tblStyle w:val="TableGrid"/>
        <w:tblW w:type="auto" w:w="0"/>
        <w:jc w:val="center"/>
        <w:tblLook w:firstColumn="1" w:firstRow="1" w:lastColumn="0" w:lastRow="0" w:noHBand="0" w:noVBand="1" w:val="04A0"/>
      </w:tblPr>
      <w:tblGrid>
        <w:gridCol w:w="3360"/>
        <w:gridCol w:w="3360"/>
        <w:gridCol w:w="3360"/>
      </w:tblGrid>
      <w:tr>
        <w:trPr>
          <w:trHeight w:hRule="atLeast"/>
        </w:trPr>
        <w:tc>
          <w:tcPr>
            <w:tcW w:type="dxa" w:w="2448"/>
            <w:shd w:fill="17365D"/>
            <w:vAlign w:val="center"/>
          </w:tcPr>
          <w:p>
            <w:pPr>
              <w:spacing w:after="0"/>
            </w:pPr>
            <w:r/>
            <w:r>
              <w:rPr>
                <w:rFonts w:ascii="Aptos" w:hAnsi="Aptos"/>
                <w:b/>
                <w:color w:val="FFFFFF"/>
                <w:sz w:val="18"/>
              </w:rPr>
              <w:t>Inefficiency</w:t>
            </w:r>
          </w:p>
        </w:tc>
        <w:tc>
          <w:tcPr>
            <w:tcW w:type="dxa" w:w="4320"/>
            <w:shd w:fill="17365D"/>
            <w:vAlign w:val="center"/>
          </w:tcPr>
          <w:p>
            <w:pPr>
              <w:spacing w:after="0"/>
            </w:pPr>
            <w:r/>
            <w:r>
              <w:rPr>
                <w:rFonts w:ascii="Aptos" w:hAnsi="Aptos"/>
                <w:b/>
                <w:color w:val="FFFFFF"/>
                <w:sz w:val="18"/>
              </w:rPr>
              <w:t>Why it matters</w:t>
            </w:r>
          </w:p>
        </w:tc>
        <w:tc>
          <w:tcPr>
            <w:tcW w:type="dxa" w:w="4176"/>
            <w:shd w:fill="17365D"/>
            <w:vAlign w:val="center"/>
          </w:tcPr>
          <w:p>
            <w:pPr>
              <w:spacing w:after="0"/>
            </w:pPr>
            <w:r/>
            <w:r>
              <w:rPr>
                <w:rFonts w:ascii="Aptos" w:hAnsi="Aptos"/>
                <w:b/>
                <w:color w:val="FFFFFF"/>
                <w:sz w:val="18"/>
              </w:rPr>
              <w:t>Product response</w:t>
            </w:r>
          </w:p>
        </w:tc>
      </w:tr>
      <w:tr>
        <w:trPr>
          <w:trHeight w:hRule="atLeast"/>
        </w:trPr>
        <w:tc>
          <w:tcPr>
            <w:tcW w:type="dxa" w:w="2448"/>
            <w:vAlign w:val="top"/>
            <w:shd w:fill="F8FAFC"/>
          </w:tcPr>
          <w:p>
            <w:pPr>
              <w:spacing w:after="0"/>
            </w:pPr>
            <w:r/>
            <w:r>
              <w:rPr>
                <w:rFonts w:ascii="Aptos" w:hAnsi="Aptos"/>
                <w:b w:val="0"/>
                <w:color w:val="1F1F1F"/>
                <w:sz w:val="17"/>
              </w:rPr>
              <w:t>Raw log volume</w:t>
            </w:r>
          </w:p>
        </w:tc>
        <w:tc>
          <w:tcPr>
            <w:tcW w:type="dxa" w:w="4320"/>
            <w:vAlign w:val="top"/>
            <w:shd w:fill="F8FAFC"/>
          </w:tcPr>
          <w:p>
            <w:pPr>
              <w:spacing w:after="0"/>
            </w:pPr>
            <w:r/>
            <w:r>
              <w:rPr>
                <w:rFonts w:ascii="Aptos" w:hAnsi="Aptos"/>
                <w:b w:val="0"/>
                <w:color w:val="1F1F1F"/>
                <w:sz w:val="17"/>
              </w:rPr>
              <w:t>Large amounts of text can be difficult to interpret quickly.</w:t>
            </w:r>
          </w:p>
        </w:tc>
        <w:tc>
          <w:tcPr>
            <w:tcW w:type="dxa" w:w="4176"/>
            <w:vAlign w:val="top"/>
            <w:shd w:fill="F8FAFC"/>
          </w:tcPr>
          <w:p>
            <w:pPr>
              <w:spacing w:after="0"/>
            </w:pPr>
            <w:r/>
            <w:r>
              <w:rPr>
                <w:rFonts w:ascii="Aptos" w:hAnsi="Aptos"/>
                <w:b w:val="0"/>
                <w:color w:val="1F1F1F"/>
                <w:sz w:val="17"/>
              </w:rPr>
              <w:t>Structured filtering, aggregation, and visualization.</w:t>
            </w:r>
          </w:p>
        </w:tc>
      </w:tr>
      <w:tr>
        <w:trPr>
          <w:trHeight w:hRule="atLeast"/>
        </w:trPr>
        <w:tc>
          <w:tcPr>
            <w:tcW w:type="dxa" w:w="2448"/>
            <w:vAlign w:val="top"/>
          </w:tcPr>
          <w:p>
            <w:pPr>
              <w:spacing w:after="0"/>
            </w:pPr>
            <w:r/>
            <w:r>
              <w:rPr>
                <w:rFonts w:ascii="Aptos" w:hAnsi="Aptos"/>
                <w:b w:val="0"/>
                <w:color w:val="1F1F1F"/>
                <w:sz w:val="17"/>
              </w:rPr>
              <w:t>Error discovery</w:t>
            </w:r>
          </w:p>
        </w:tc>
        <w:tc>
          <w:tcPr>
            <w:tcW w:type="dxa" w:w="4320"/>
            <w:vAlign w:val="top"/>
          </w:tcPr>
          <w:p>
            <w:pPr>
              <w:spacing w:after="0"/>
            </w:pPr>
            <w:r/>
            <w:r>
              <w:rPr>
                <w:rFonts w:ascii="Aptos" w:hAnsi="Aptos"/>
                <w:b w:val="0"/>
                <w:color w:val="1F1F1F"/>
                <w:sz w:val="17"/>
              </w:rPr>
              <w:t>Important failures can be buried among normal events.</w:t>
            </w:r>
          </w:p>
        </w:tc>
        <w:tc>
          <w:tcPr>
            <w:tcW w:type="dxa" w:w="4176"/>
            <w:vAlign w:val="top"/>
          </w:tcPr>
          <w:p>
            <w:pPr>
              <w:spacing w:after="0"/>
            </w:pPr>
            <w:r/>
            <w:r>
              <w:rPr>
                <w:rFonts w:ascii="Aptos" w:hAnsi="Aptos"/>
                <w:b w:val="0"/>
                <w:color w:val="1F1F1F"/>
                <w:sz w:val="17"/>
              </w:rPr>
              <w:t>Severity-based analysis and alerts.</w:t>
            </w:r>
          </w:p>
        </w:tc>
      </w:tr>
      <w:tr>
        <w:trPr>
          <w:trHeight w:hRule="atLeast"/>
        </w:trPr>
        <w:tc>
          <w:tcPr>
            <w:tcW w:type="dxa" w:w="2448"/>
            <w:vAlign w:val="top"/>
            <w:shd w:fill="F8FAFC"/>
          </w:tcPr>
          <w:p>
            <w:pPr>
              <w:spacing w:after="0"/>
            </w:pPr>
            <w:r/>
            <w:r>
              <w:rPr>
                <w:rFonts w:ascii="Aptos" w:hAnsi="Aptos"/>
                <w:b w:val="0"/>
                <w:color w:val="1F1F1F"/>
                <w:sz w:val="17"/>
              </w:rPr>
              <w:t>Pattern recognition</w:t>
            </w:r>
          </w:p>
        </w:tc>
        <w:tc>
          <w:tcPr>
            <w:tcW w:type="dxa" w:w="4320"/>
            <w:vAlign w:val="top"/>
            <w:shd w:fill="F8FAFC"/>
          </w:tcPr>
          <w:p>
            <w:pPr>
              <w:spacing w:after="0"/>
            </w:pPr>
            <w:r/>
            <w:r>
              <w:rPr>
                <w:rFonts w:ascii="Aptos" w:hAnsi="Aptos"/>
                <w:b w:val="0"/>
                <w:color w:val="1F1F1F"/>
                <w:sz w:val="17"/>
              </w:rPr>
              <w:t>Repeated or increasing failures may not be obvious from individual log lines.</w:t>
            </w:r>
          </w:p>
        </w:tc>
        <w:tc>
          <w:tcPr>
            <w:tcW w:type="dxa" w:w="4176"/>
            <w:vAlign w:val="top"/>
            <w:shd w:fill="F8FAFC"/>
          </w:tcPr>
          <w:p>
            <w:pPr>
              <w:spacing w:after="0"/>
            </w:pPr>
            <w:r/>
            <w:r>
              <w:rPr>
                <w:rFonts w:ascii="Aptos" w:hAnsi="Aptos"/>
                <w:b w:val="0"/>
                <w:color w:val="1F1F1F"/>
                <w:sz w:val="17"/>
              </w:rPr>
              <w:t>Trend analysis and grouped error views.</w:t>
            </w:r>
          </w:p>
        </w:tc>
      </w:tr>
      <w:tr>
        <w:trPr>
          <w:trHeight w:hRule="atLeast"/>
        </w:trPr>
        <w:tc>
          <w:tcPr>
            <w:tcW w:type="dxa" w:w="2448"/>
            <w:vAlign w:val="top"/>
          </w:tcPr>
          <w:p>
            <w:pPr>
              <w:spacing w:after="0"/>
            </w:pPr>
            <w:r/>
            <w:r>
              <w:rPr>
                <w:rFonts w:ascii="Aptos" w:hAnsi="Aptos"/>
                <w:b w:val="0"/>
                <w:color w:val="1F1F1F"/>
                <w:sz w:val="17"/>
              </w:rPr>
              <w:t>Performance visibility</w:t>
            </w:r>
          </w:p>
        </w:tc>
        <w:tc>
          <w:tcPr>
            <w:tcW w:type="dxa" w:w="4320"/>
            <w:vAlign w:val="top"/>
          </w:tcPr>
          <w:p>
            <w:pPr>
              <w:spacing w:after="0"/>
            </w:pPr>
            <w:r/>
            <w:r>
              <w:rPr>
                <w:rFonts w:ascii="Aptos" w:hAnsi="Aptos"/>
                <w:b w:val="0"/>
                <w:color w:val="1F1F1F"/>
                <w:sz w:val="17"/>
              </w:rPr>
              <w:t>Slow requests or degraded services need to be identified from operational data.</w:t>
            </w:r>
          </w:p>
        </w:tc>
        <w:tc>
          <w:tcPr>
            <w:tcW w:type="dxa" w:w="4176"/>
            <w:vAlign w:val="top"/>
          </w:tcPr>
          <w:p>
            <w:pPr>
              <w:spacing w:after="0"/>
            </w:pPr>
            <w:r/>
            <w:r>
              <w:rPr>
                <w:rFonts w:ascii="Aptos" w:hAnsi="Aptos"/>
                <w:b w:val="0"/>
                <w:color w:val="1F1F1F"/>
                <w:sz w:val="17"/>
              </w:rPr>
              <w:t>Response-time and failure-rate views.</w:t>
            </w:r>
          </w:p>
        </w:tc>
      </w:tr>
      <w:tr>
        <w:trPr>
          <w:trHeight w:hRule="atLeast"/>
        </w:trPr>
        <w:tc>
          <w:tcPr>
            <w:tcW w:type="dxa" w:w="2448"/>
            <w:vAlign w:val="top"/>
            <w:shd w:fill="F8FAFC"/>
          </w:tcPr>
          <w:p>
            <w:pPr>
              <w:spacing w:after="0"/>
            </w:pPr>
            <w:r/>
            <w:r>
              <w:rPr>
                <w:rFonts w:ascii="Aptos" w:hAnsi="Aptos"/>
                <w:b w:val="0"/>
                <w:color w:val="1F1F1F"/>
                <w:sz w:val="17"/>
              </w:rPr>
              <w:t>Resource visibility</w:t>
            </w:r>
          </w:p>
        </w:tc>
        <w:tc>
          <w:tcPr>
            <w:tcW w:type="dxa" w:w="4320"/>
            <w:vAlign w:val="top"/>
            <w:shd w:fill="F8FAFC"/>
          </w:tcPr>
          <w:p>
            <w:pPr>
              <w:spacing w:after="0"/>
            </w:pPr>
            <w:r/>
            <w:r>
              <w:rPr>
                <w:rFonts w:ascii="Aptos" w:hAnsi="Aptos"/>
                <w:b w:val="0"/>
                <w:color w:val="1F1F1F"/>
                <w:sz w:val="17"/>
              </w:rPr>
              <w:t>Application behavior and cloud-resource usage are separate signals.</w:t>
            </w:r>
          </w:p>
        </w:tc>
        <w:tc>
          <w:tcPr>
            <w:tcW w:type="dxa" w:w="4176"/>
            <w:vAlign w:val="top"/>
            <w:shd w:fill="F8FAFC"/>
          </w:tcPr>
          <w:p>
            <w:pPr>
              <w:spacing w:after="0"/>
            </w:pPr>
            <w:r/>
            <w:r>
              <w:rPr>
                <w:rFonts w:ascii="Aptos" w:hAnsi="Aptos"/>
                <w:b w:val="0"/>
                <w:color w:val="1F1F1F"/>
                <w:sz w:val="17"/>
              </w:rPr>
              <w:t>A single dashboard combining log and resource context.</w:t>
            </w:r>
          </w:p>
        </w:tc>
      </w:tr>
      <w:tr>
        <w:trPr>
          <w:trHeight w:hRule="atLeast"/>
        </w:trPr>
        <w:tc>
          <w:tcPr>
            <w:tcW w:type="dxa" w:w="2448"/>
            <w:vAlign w:val="top"/>
          </w:tcPr>
          <w:p>
            <w:pPr>
              <w:spacing w:after="0"/>
            </w:pPr>
            <w:r/>
            <w:r>
              <w:rPr>
                <w:rFonts w:ascii="Aptos" w:hAnsi="Aptos"/>
                <w:b w:val="0"/>
                <w:color w:val="1F1F1F"/>
                <w:sz w:val="17"/>
              </w:rPr>
              <w:t>Cost visibility</w:t>
            </w:r>
          </w:p>
        </w:tc>
        <w:tc>
          <w:tcPr>
            <w:tcW w:type="dxa" w:w="4320"/>
            <w:vAlign w:val="top"/>
          </w:tcPr>
          <w:p>
            <w:pPr>
              <w:spacing w:after="0"/>
            </w:pPr>
            <w:r/>
            <w:r>
              <w:rPr>
                <w:rFonts w:ascii="Aptos" w:hAnsi="Aptos"/>
                <w:b w:val="0"/>
                <w:color w:val="1F1F1F"/>
                <w:sz w:val="17"/>
              </w:rPr>
              <w:t>Resource consumption must be related to cloud spend to identify optimization opportunities.</w:t>
            </w:r>
          </w:p>
        </w:tc>
        <w:tc>
          <w:tcPr>
            <w:tcW w:type="dxa" w:w="4176"/>
            <w:vAlign w:val="top"/>
          </w:tcPr>
          <w:p>
            <w:pPr>
              <w:spacing w:after="0"/>
            </w:pPr>
            <w:r/>
            <w:r>
              <w:rPr>
                <w:rFonts w:ascii="Aptos" w:hAnsi="Aptos"/>
                <w:b w:val="0"/>
                <w:color w:val="1F1F1F"/>
                <w:sz w:val="17"/>
              </w:rPr>
              <w:t>Usage + cost analysis and recommendations.</w:t>
            </w:r>
          </w:p>
        </w:tc>
      </w:tr>
    </w:tbl>
    <w:p>
      <w:pPr>
        <w:spacing w:after="40"/>
      </w:pPr>
    </w:p>
    <w:p>
      <w:pPr>
        <w:pStyle w:val="Heading1"/>
        <w:keepNext/>
      </w:pPr>
      <w:r>
        <w:t>5. Product Objectives</w:t>
      </w:r>
    </w:p>
    <w:p>
      <w:pPr>
        <w:pStyle w:val="ListBullet"/>
        <w:spacing w:after="40"/>
      </w:pPr>
      <w:r>
        <w:rPr>
          <w:sz w:val="21"/>
        </w:rPr>
        <w:t>Create a realistic demo application that continuously generates useful operational logs.</w:t>
      </w:r>
    </w:p>
    <w:p>
      <w:pPr>
        <w:pStyle w:val="ListBullet"/>
        <w:spacing w:after="40"/>
      </w:pPr>
      <w:r>
        <w:rPr>
          <w:sz w:val="21"/>
        </w:rPr>
        <w:t>Use GCP as the central platform for log collection, monitoring, and cloud data access.</w:t>
      </w:r>
    </w:p>
    <w:p>
      <w:pPr>
        <w:pStyle w:val="ListBullet"/>
        <w:spacing w:after="40"/>
      </w:pPr>
      <w:r>
        <w:rPr>
          <w:sz w:val="21"/>
        </w:rPr>
        <w:t>Provide centralized, searchable application logs.</w:t>
      </w:r>
    </w:p>
    <w:p>
      <w:pPr>
        <w:pStyle w:val="ListBullet"/>
        <w:spacing w:after="40"/>
      </w:pPr>
      <w:r>
        <w:rPr>
          <w:sz w:val="21"/>
        </w:rPr>
        <w:t>Turn raw logs into understandable operational insights.</w:t>
      </w:r>
    </w:p>
    <w:p>
      <w:pPr>
        <w:pStyle w:val="ListBullet"/>
        <w:spacing w:after="40"/>
      </w:pPr>
      <w:r>
        <w:rPr>
          <w:sz w:val="21"/>
        </w:rPr>
        <w:t>Detect important conditions and surface alerts based on thresholds.</w:t>
      </w:r>
    </w:p>
    <w:p>
      <w:pPr>
        <w:pStyle w:val="ListBullet"/>
        <w:spacing w:after="40"/>
      </w:pPr>
      <w:r>
        <w:rPr>
          <w:sz w:val="21"/>
        </w:rPr>
        <w:t>Monitor GCP resource usage associated with the application.</w:t>
      </w:r>
    </w:p>
    <w:p>
      <w:pPr>
        <w:pStyle w:val="ListBullet"/>
        <w:spacing w:after="40"/>
      </w:pPr>
      <w:r>
        <w:rPr>
          <w:sz w:val="21"/>
        </w:rPr>
        <w:t>Bring cost data into the same decision-making workflow.</w:t>
      </w:r>
    </w:p>
    <w:p>
      <w:pPr>
        <w:pStyle w:val="ListBullet"/>
        <w:spacing w:after="40"/>
      </w:pPr>
      <w:r>
        <w:rPr>
          <w:sz w:val="21"/>
        </w:rPr>
        <w:t>Identify potential resource and cost optimization opportunities.</w:t>
      </w:r>
    </w:p>
    <w:p>
      <w:pPr>
        <w:pStyle w:val="ListBullet"/>
        <w:spacing w:after="40"/>
      </w:pPr>
      <w:r>
        <w:rPr>
          <w:sz w:val="21"/>
        </w:rPr>
        <w:t>Demonstrate automation and, where useful, AI-assisted explanation without making autonomous changes to production resources.</w:t>
      </w:r>
    </w:p>
    <w:p>
      <w:pPr>
        <w:pStyle w:val="Heading1"/>
        <w:keepNext/>
      </w:pPr>
      <w:r>
        <w:t>6. Product Scope</w:t>
      </w:r>
    </w:p>
    <w:p>
      <w:pPr>
        <w:pStyle w:val="Heading2"/>
        <w:keepNext/>
      </w:pPr>
      <w:r>
        <w:t>6.1 In scope</w:t>
      </w:r>
    </w:p>
    <w:p>
      <w:pPr>
        <w:pStyle w:val="ListBullet"/>
        <w:spacing w:after="40"/>
      </w:pPr>
      <w:r>
        <w:rPr>
          <w:sz w:val="21"/>
        </w:rPr>
        <w:t>A demo web/API application deployed on GCP.</w:t>
      </w:r>
    </w:p>
    <w:p>
      <w:pPr>
        <w:pStyle w:val="ListBullet"/>
        <w:spacing w:after="40"/>
      </w:pPr>
      <w:r>
        <w:rPr>
          <w:sz w:val="21"/>
        </w:rPr>
        <w:t>Structured application logging.</w:t>
      </w:r>
    </w:p>
    <w:p>
      <w:pPr>
        <w:pStyle w:val="ListBullet"/>
        <w:spacing w:after="40"/>
      </w:pPr>
      <w:r>
        <w:rPr>
          <w:sz w:val="21"/>
        </w:rPr>
        <w:t>Centralized collection and retrieval of logs through GCP.</w:t>
      </w:r>
    </w:p>
    <w:p>
      <w:pPr>
        <w:pStyle w:val="ListBullet"/>
        <w:spacing w:after="40"/>
      </w:pPr>
      <w:r>
        <w:rPr>
          <w:sz w:val="21"/>
        </w:rPr>
        <w:t>Log search/filtering and aggregation.</w:t>
      </w:r>
    </w:p>
    <w:p>
      <w:pPr>
        <w:pStyle w:val="ListBullet"/>
        <w:spacing w:after="40"/>
      </w:pPr>
      <w:r>
        <w:rPr>
          <w:sz w:val="21"/>
        </w:rPr>
        <w:t>Error, warning, and performance insights.</w:t>
      </w:r>
    </w:p>
    <w:p>
      <w:pPr>
        <w:pStyle w:val="ListBullet"/>
        <w:spacing w:after="40"/>
      </w:pPr>
      <w:r>
        <w:rPr>
          <w:sz w:val="21"/>
        </w:rPr>
        <w:t>Real-time or near-real-time dashboard views for operational signals.</w:t>
      </w:r>
    </w:p>
    <w:p>
      <w:pPr>
        <w:pStyle w:val="ListBullet"/>
        <w:spacing w:after="40"/>
      </w:pPr>
      <w:r>
        <w:rPr>
          <w:sz w:val="21"/>
        </w:rPr>
        <w:t>Threshold-based alerts for important conditions.</w:t>
      </w:r>
    </w:p>
    <w:p>
      <w:pPr>
        <w:pStyle w:val="ListBullet"/>
        <w:spacing w:after="40"/>
      </w:pPr>
      <w:r>
        <w:rPr>
          <w:sz w:val="21"/>
        </w:rPr>
        <w:t>GCP resource-usage monitoring.</w:t>
      </w:r>
    </w:p>
    <w:p>
      <w:pPr>
        <w:pStyle w:val="ListBullet"/>
        <w:spacing w:after="40"/>
      </w:pPr>
      <w:r>
        <w:rPr>
          <w:sz w:val="21"/>
        </w:rPr>
        <w:t>Cloud cost data ingestion/analysis at an appropriate cadence.</w:t>
      </w:r>
    </w:p>
    <w:p>
      <w:pPr>
        <w:pStyle w:val="ListBullet"/>
        <w:spacing w:after="40"/>
      </w:pPr>
      <w:r>
        <w:rPr>
          <w:sz w:val="21"/>
        </w:rPr>
        <w:t>Cost-saving suggestions based on usage, cost, and/or GCP recommendations.</w:t>
      </w:r>
    </w:p>
    <w:p>
      <w:pPr>
        <w:pStyle w:val="ListBullet"/>
        <w:spacing w:after="40"/>
      </w:pPr>
      <w:r>
        <w:rPr>
          <w:sz w:val="21"/>
        </w:rPr>
        <w:t>A unified dashboard for application health, resource usage, and cost.</w:t>
      </w:r>
    </w:p>
    <w:p>
      <w:pPr>
        <w:pStyle w:val="Heading2"/>
        <w:keepNext/>
      </w:pPr>
      <w:r>
        <w:t>6.2 Out of scope for the core hackathon product</w:t>
      </w:r>
    </w:p>
    <w:p>
      <w:pPr>
        <w:pStyle w:val="ListBullet"/>
        <w:spacing w:after="40"/>
      </w:pPr>
      <w:r>
        <w:rPr>
          <w:sz w:val="21"/>
        </w:rPr>
        <w:t>Building a general-purpose logging platform that replaces GCP Cloud Logging.</w:t>
      </w:r>
    </w:p>
    <w:p>
      <w:pPr>
        <w:pStyle w:val="ListBullet"/>
        <w:spacing w:after="40"/>
      </w:pPr>
      <w:r>
        <w:rPr>
          <w:sz w:val="21"/>
        </w:rPr>
        <w:t>Supporting every possible application type, cloud provider, or observability signal.</w:t>
      </w:r>
    </w:p>
    <w:p>
      <w:pPr>
        <w:pStyle w:val="ListBullet"/>
        <w:spacing w:after="40"/>
      </w:pPr>
      <w:r>
        <w:rPr>
          <w:sz w:val="21"/>
        </w:rPr>
        <w:t>Autonomously changing or deleting cloud resources.</w:t>
      </w:r>
    </w:p>
    <w:p>
      <w:pPr>
        <w:pStyle w:val="ListBullet"/>
        <w:spacing w:after="40"/>
      </w:pPr>
      <w:r>
        <w:rPr>
          <w:sz w:val="21"/>
        </w:rPr>
        <w:t>Enterprise-grade multi-region operations, full compliance programs, or production-scale SRE tooling.</w:t>
      </w:r>
    </w:p>
    <w:p>
      <w:pPr>
        <w:pStyle w:val="ListBullet"/>
        <w:spacing w:after="40"/>
      </w:pPr>
      <w:r>
        <w:rPr>
          <w:sz w:val="21"/>
        </w:rPr>
        <w:t>A large customer-facing product or marketing site.</w:t>
      </w:r>
    </w:p>
    <w:p>
      <w:pPr>
        <w:pStyle w:val="Heading1"/>
        <w:keepNext/>
      </w:pPr>
      <w:r>
        <w:t>7. Demo Application</w:t>
      </w:r>
    </w:p>
    <w:p>
      <w:pPr>
        <w:spacing w:after="120" w:line="259" w:lineRule="auto"/>
      </w:pPr>
      <w:r>
        <w:rPr>
          <w:sz w:val="21"/>
        </w:rPr>
        <w:t>The demo application is an intentionally small Order Management / E-commerce API. Its role is to create a believable operational environment so the monitoring product has real events to collect and analyze. The demo application is not the primary product; it is the controlled source of operational data.</w:t>
      </w:r>
    </w:p>
    <w:p>
      <w:pPr>
        <w:pStyle w:val="Heading2"/>
        <w:keepNext/>
      </w:pPr>
      <w:r>
        <w:t>7.1 Why this application</w:t>
      </w:r>
    </w:p>
    <w:p>
      <w:pPr>
        <w:pStyle w:val="ListBullet"/>
        <w:spacing w:after="40"/>
      </w:pPr>
      <w:r>
        <w:rPr>
          <w:sz w:val="21"/>
        </w:rPr>
        <w:t>It naturally generates different request types and log severities.</w:t>
      </w:r>
    </w:p>
    <w:p>
      <w:pPr>
        <w:pStyle w:val="ListBullet"/>
        <w:spacing w:after="40"/>
      </w:pPr>
      <w:r>
        <w:rPr>
          <w:sz w:val="21"/>
        </w:rPr>
        <w:t>It supports realistic failure scenarios such as payment failures and database timeouts.</w:t>
      </w:r>
    </w:p>
    <w:p>
      <w:pPr>
        <w:pStyle w:val="ListBullet"/>
        <w:spacing w:after="40"/>
      </w:pPr>
      <w:r>
        <w:rPr>
          <w:sz w:val="21"/>
        </w:rPr>
        <w:t>It allows performance signals such as request latency to be demonstrated.</w:t>
      </w:r>
    </w:p>
    <w:p>
      <w:pPr>
        <w:pStyle w:val="ListBullet"/>
        <w:spacing w:after="40"/>
      </w:pPr>
      <w:r>
        <w:rPr>
          <w:sz w:val="21"/>
        </w:rPr>
        <w:t>Traffic can be simulated to create spikes and threshold breaches.</w:t>
      </w:r>
    </w:p>
    <w:p>
      <w:pPr>
        <w:pStyle w:val="ListBullet"/>
        <w:spacing w:after="40"/>
      </w:pPr>
      <w:r>
        <w:rPr>
          <w:sz w:val="21"/>
        </w:rPr>
        <w:t>The business flow is easy to understand during a live demo.</w:t>
      </w:r>
    </w:p>
    <w:p>
      <w:pPr>
        <w:pStyle w:val="Heading2"/>
        <w:keepNext/>
      </w:pPr>
      <w:r>
        <w:t>7.2 Core demo flows</w:t>
      </w:r>
    </w:p>
    <w:tbl>
      <w:tblPr>
        <w:tblStyle w:val="TableGrid"/>
        <w:tblW w:type="auto" w:w="0"/>
        <w:jc w:val="center"/>
        <w:tblLook w:firstColumn="1" w:firstRow="1" w:lastColumn="0" w:lastRow="0" w:noHBand="0" w:noVBand="1" w:val="04A0"/>
      </w:tblPr>
      <w:tblGrid>
        <w:gridCol w:w="3360"/>
        <w:gridCol w:w="3360"/>
        <w:gridCol w:w="3360"/>
      </w:tblGrid>
      <w:tr>
        <w:trPr>
          <w:trHeight w:hRule="atLeast"/>
        </w:trPr>
        <w:tc>
          <w:tcPr>
            <w:tcW w:type="dxa" w:w="2160"/>
            <w:shd w:fill="17365D"/>
            <w:vAlign w:val="center"/>
          </w:tcPr>
          <w:p>
            <w:pPr>
              <w:spacing w:after="0"/>
            </w:pPr>
            <w:r/>
            <w:r>
              <w:rPr>
                <w:rFonts w:ascii="Aptos" w:hAnsi="Aptos"/>
                <w:b/>
                <w:color w:val="FFFFFF"/>
                <w:sz w:val="18"/>
              </w:rPr>
              <w:t>Flow</w:t>
            </w:r>
          </w:p>
        </w:tc>
        <w:tc>
          <w:tcPr>
            <w:tcW w:type="dxa" w:w="3168"/>
            <w:shd w:fill="17365D"/>
            <w:vAlign w:val="center"/>
          </w:tcPr>
          <w:p>
            <w:pPr>
              <w:spacing w:after="0"/>
            </w:pPr>
            <w:r/>
            <w:r>
              <w:rPr>
                <w:rFonts w:ascii="Aptos" w:hAnsi="Aptos"/>
                <w:b/>
                <w:color w:val="FFFFFF"/>
                <w:sz w:val="18"/>
              </w:rPr>
              <w:t>Example endpoint/action</w:t>
            </w:r>
          </w:p>
        </w:tc>
        <w:tc>
          <w:tcPr>
            <w:tcW w:type="dxa" w:w="5616"/>
            <w:shd w:fill="17365D"/>
            <w:vAlign w:val="center"/>
          </w:tcPr>
          <w:p>
            <w:pPr>
              <w:spacing w:after="0"/>
            </w:pPr>
            <w:r/>
            <w:r>
              <w:rPr>
                <w:rFonts w:ascii="Aptos" w:hAnsi="Aptos"/>
                <w:b/>
                <w:color w:val="FFFFFF"/>
                <w:sz w:val="18"/>
              </w:rPr>
              <w:t>Example log outcome</w:t>
            </w:r>
          </w:p>
        </w:tc>
      </w:tr>
      <w:tr>
        <w:trPr>
          <w:trHeight w:hRule="atLeast"/>
        </w:trPr>
        <w:tc>
          <w:tcPr>
            <w:tcW w:type="dxa" w:w="2160"/>
            <w:vAlign w:val="top"/>
            <w:shd w:fill="F8FAFC"/>
          </w:tcPr>
          <w:p>
            <w:pPr>
              <w:spacing w:after="0"/>
            </w:pPr>
            <w:r/>
            <w:r>
              <w:rPr>
                <w:rFonts w:ascii="Aptos" w:hAnsi="Aptos"/>
                <w:b w:val="0"/>
                <w:color w:val="1F1F1F"/>
                <w:sz w:val="17"/>
              </w:rPr>
              <w:t>Login</w:t>
            </w:r>
          </w:p>
        </w:tc>
        <w:tc>
          <w:tcPr>
            <w:tcW w:type="dxa" w:w="3168"/>
            <w:vAlign w:val="top"/>
            <w:shd w:fill="F8FAFC"/>
          </w:tcPr>
          <w:p>
            <w:pPr>
              <w:spacing w:after="0"/>
            </w:pPr>
            <w:r/>
            <w:r>
              <w:rPr>
                <w:rFonts w:ascii="Aptos" w:hAnsi="Aptos"/>
                <w:b w:val="0"/>
                <w:color w:val="1F1F1F"/>
                <w:sz w:val="17"/>
              </w:rPr>
              <w:t>POST /login</w:t>
            </w:r>
          </w:p>
        </w:tc>
        <w:tc>
          <w:tcPr>
            <w:tcW w:type="dxa" w:w="5616"/>
            <w:vAlign w:val="top"/>
            <w:shd w:fill="F8FAFC"/>
          </w:tcPr>
          <w:p>
            <w:pPr>
              <w:spacing w:after="0"/>
            </w:pPr>
            <w:r/>
            <w:r>
              <w:rPr>
                <w:rFonts w:ascii="Aptos" w:hAnsi="Aptos"/>
                <w:b w:val="0"/>
                <w:color w:val="1F1F1F"/>
                <w:sz w:val="17"/>
              </w:rPr>
              <w:t>Successful login / invalid credentials</w:t>
            </w:r>
          </w:p>
        </w:tc>
      </w:tr>
      <w:tr>
        <w:trPr>
          <w:trHeight w:hRule="atLeast"/>
        </w:trPr>
        <w:tc>
          <w:tcPr>
            <w:tcW w:type="dxa" w:w="2160"/>
            <w:vAlign w:val="top"/>
          </w:tcPr>
          <w:p>
            <w:pPr>
              <w:spacing w:after="0"/>
            </w:pPr>
            <w:r/>
            <w:r>
              <w:rPr>
                <w:rFonts w:ascii="Aptos" w:hAnsi="Aptos"/>
                <w:b w:val="0"/>
                <w:color w:val="1F1F1F"/>
                <w:sz w:val="17"/>
              </w:rPr>
              <w:t>Browse products</w:t>
            </w:r>
          </w:p>
        </w:tc>
        <w:tc>
          <w:tcPr>
            <w:tcW w:type="dxa" w:w="3168"/>
            <w:vAlign w:val="top"/>
          </w:tcPr>
          <w:p>
            <w:pPr>
              <w:spacing w:after="0"/>
            </w:pPr>
            <w:r/>
            <w:r>
              <w:rPr>
                <w:rFonts w:ascii="Aptos" w:hAnsi="Aptos"/>
                <w:b w:val="0"/>
                <w:color w:val="1F1F1F"/>
                <w:sz w:val="17"/>
              </w:rPr>
              <w:t>GET /products</w:t>
            </w:r>
          </w:p>
        </w:tc>
        <w:tc>
          <w:tcPr>
            <w:tcW w:type="dxa" w:w="5616"/>
            <w:vAlign w:val="top"/>
          </w:tcPr>
          <w:p>
            <w:pPr>
              <w:spacing w:after="0"/>
            </w:pPr>
            <w:r/>
            <w:r>
              <w:rPr>
                <w:rFonts w:ascii="Aptos" w:hAnsi="Aptos"/>
                <w:b w:val="0"/>
                <w:color w:val="1F1F1F"/>
                <w:sz w:val="17"/>
              </w:rPr>
              <w:t>Normal request</w:t>
            </w:r>
          </w:p>
        </w:tc>
      </w:tr>
      <w:tr>
        <w:trPr>
          <w:trHeight w:hRule="atLeast"/>
        </w:trPr>
        <w:tc>
          <w:tcPr>
            <w:tcW w:type="dxa" w:w="2160"/>
            <w:vAlign w:val="top"/>
            <w:shd w:fill="F8FAFC"/>
          </w:tcPr>
          <w:p>
            <w:pPr>
              <w:spacing w:after="0"/>
            </w:pPr>
            <w:r/>
            <w:r>
              <w:rPr>
                <w:rFonts w:ascii="Aptos" w:hAnsi="Aptos"/>
                <w:b w:val="0"/>
                <w:color w:val="1F1F1F"/>
                <w:sz w:val="17"/>
              </w:rPr>
              <w:t>Place order</w:t>
            </w:r>
          </w:p>
        </w:tc>
        <w:tc>
          <w:tcPr>
            <w:tcW w:type="dxa" w:w="3168"/>
            <w:vAlign w:val="top"/>
            <w:shd w:fill="F8FAFC"/>
          </w:tcPr>
          <w:p>
            <w:pPr>
              <w:spacing w:after="0"/>
            </w:pPr>
            <w:r/>
            <w:r>
              <w:rPr>
                <w:rFonts w:ascii="Aptos" w:hAnsi="Aptos"/>
                <w:b w:val="0"/>
                <w:color w:val="1F1F1F"/>
                <w:sz w:val="17"/>
              </w:rPr>
              <w:t>POST /orders</w:t>
            </w:r>
          </w:p>
        </w:tc>
        <w:tc>
          <w:tcPr>
            <w:tcW w:type="dxa" w:w="5616"/>
            <w:vAlign w:val="top"/>
            <w:shd w:fill="F8FAFC"/>
          </w:tcPr>
          <w:p>
            <w:pPr>
              <w:spacing w:after="0"/>
            </w:pPr>
            <w:r/>
            <w:r>
              <w:rPr>
                <w:rFonts w:ascii="Aptos" w:hAnsi="Aptos"/>
                <w:b w:val="0"/>
                <w:color w:val="1F1F1F"/>
                <w:sz w:val="17"/>
              </w:rPr>
              <w:t>Order created</w:t>
            </w:r>
          </w:p>
        </w:tc>
      </w:tr>
      <w:tr>
        <w:trPr>
          <w:trHeight w:hRule="atLeast"/>
        </w:trPr>
        <w:tc>
          <w:tcPr>
            <w:tcW w:type="dxa" w:w="2160"/>
            <w:vAlign w:val="top"/>
          </w:tcPr>
          <w:p>
            <w:pPr>
              <w:spacing w:after="0"/>
            </w:pPr>
            <w:r/>
            <w:r>
              <w:rPr>
                <w:rFonts w:ascii="Aptos" w:hAnsi="Aptos"/>
                <w:b w:val="0"/>
                <w:color w:val="1F1F1F"/>
                <w:sz w:val="17"/>
              </w:rPr>
              <w:t>Payment</w:t>
            </w:r>
          </w:p>
        </w:tc>
        <w:tc>
          <w:tcPr>
            <w:tcW w:type="dxa" w:w="3168"/>
            <w:vAlign w:val="top"/>
          </w:tcPr>
          <w:p>
            <w:pPr>
              <w:spacing w:after="0"/>
            </w:pPr>
            <w:r/>
            <w:r>
              <w:rPr>
                <w:rFonts w:ascii="Aptos" w:hAnsi="Aptos"/>
                <w:b w:val="0"/>
                <w:color w:val="1F1F1F"/>
                <w:sz w:val="17"/>
              </w:rPr>
              <w:t>POST /payment</w:t>
            </w:r>
          </w:p>
        </w:tc>
        <w:tc>
          <w:tcPr>
            <w:tcW w:type="dxa" w:w="5616"/>
            <w:vAlign w:val="top"/>
          </w:tcPr>
          <w:p>
            <w:pPr>
              <w:spacing w:after="0"/>
            </w:pPr>
            <w:r/>
            <w:r>
              <w:rPr>
                <w:rFonts w:ascii="Aptos" w:hAnsi="Aptos"/>
                <w:b w:val="0"/>
                <w:color w:val="1F1F1F"/>
                <w:sz w:val="17"/>
              </w:rPr>
              <w:t>Successful payment / timeout / service failure</w:t>
            </w:r>
          </w:p>
        </w:tc>
      </w:tr>
      <w:tr>
        <w:trPr>
          <w:trHeight w:hRule="atLeast"/>
        </w:trPr>
        <w:tc>
          <w:tcPr>
            <w:tcW w:type="dxa" w:w="2160"/>
            <w:vAlign w:val="top"/>
            <w:shd w:fill="F8FAFC"/>
          </w:tcPr>
          <w:p>
            <w:pPr>
              <w:spacing w:after="0"/>
            </w:pPr>
            <w:r/>
            <w:r>
              <w:rPr>
                <w:rFonts w:ascii="Aptos" w:hAnsi="Aptos"/>
                <w:b w:val="0"/>
                <w:color w:val="1F1F1F"/>
                <w:sz w:val="17"/>
              </w:rPr>
              <w:t>Order history</w:t>
            </w:r>
          </w:p>
        </w:tc>
        <w:tc>
          <w:tcPr>
            <w:tcW w:type="dxa" w:w="3168"/>
            <w:vAlign w:val="top"/>
            <w:shd w:fill="F8FAFC"/>
          </w:tcPr>
          <w:p>
            <w:pPr>
              <w:spacing w:after="0"/>
            </w:pPr>
            <w:r/>
            <w:r>
              <w:rPr>
                <w:rFonts w:ascii="Aptos" w:hAnsi="Aptos"/>
                <w:b w:val="0"/>
                <w:color w:val="1F1F1F"/>
                <w:sz w:val="17"/>
              </w:rPr>
              <w:t>GET /orders/{id}</w:t>
            </w:r>
          </w:p>
        </w:tc>
        <w:tc>
          <w:tcPr>
            <w:tcW w:type="dxa" w:w="5616"/>
            <w:vAlign w:val="top"/>
            <w:shd w:fill="F8FAFC"/>
          </w:tcPr>
          <w:p>
            <w:pPr>
              <w:spacing w:after="0"/>
            </w:pPr>
            <w:r/>
            <w:r>
              <w:rPr>
                <w:rFonts w:ascii="Aptos" w:hAnsi="Aptos"/>
                <w:b w:val="0"/>
                <w:color w:val="1F1F1F"/>
                <w:sz w:val="17"/>
              </w:rPr>
              <w:t>Normal response / missing record</w:t>
            </w:r>
          </w:p>
        </w:tc>
      </w:tr>
      <w:tr>
        <w:trPr>
          <w:trHeight w:hRule="atLeast"/>
        </w:trPr>
        <w:tc>
          <w:tcPr>
            <w:tcW w:type="dxa" w:w="2160"/>
            <w:vAlign w:val="top"/>
          </w:tcPr>
          <w:p>
            <w:pPr>
              <w:spacing w:after="0"/>
            </w:pPr>
            <w:r/>
            <w:r>
              <w:rPr>
                <w:rFonts w:ascii="Aptos" w:hAnsi="Aptos"/>
                <w:b w:val="0"/>
                <w:color w:val="1F1F1F"/>
                <w:sz w:val="17"/>
              </w:rPr>
              <w:t>Health check</w:t>
            </w:r>
          </w:p>
        </w:tc>
        <w:tc>
          <w:tcPr>
            <w:tcW w:type="dxa" w:w="3168"/>
            <w:vAlign w:val="top"/>
          </w:tcPr>
          <w:p>
            <w:pPr>
              <w:spacing w:after="0"/>
            </w:pPr>
            <w:r/>
            <w:r>
              <w:rPr>
                <w:rFonts w:ascii="Aptos" w:hAnsi="Aptos"/>
                <w:b w:val="0"/>
                <w:color w:val="1F1F1F"/>
                <w:sz w:val="17"/>
              </w:rPr>
              <w:t>GET /health</w:t>
            </w:r>
          </w:p>
        </w:tc>
        <w:tc>
          <w:tcPr>
            <w:tcW w:type="dxa" w:w="5616"/>
            <w:vAlign w:val="top"/>
          </w:tcPr>
          <w:p>
            <w:pPr>
              <w:spacing w:after="0"/>
            </w:pPr>
            <w:r/>
            <w:r>
              <w:rPr>
                <w:rFonts w:ascii="Aptos" w:hAnsi="Aptos"/>
                <w:b w:val="0"/>
                <w:color w:val="1F1F1F"/>
                <w:sz w:val="17"/>
              </w:rPr>
              <w:t>Healthy / degraded dependency</w:t>
            </w:r>
          </w:p>
        </w:tc>
      </w:tr>
    </w:tbl>
    <w:p>
      <w:pPr>
        <w:spacing w:after="40"/>
      </w:pPr>
    </w:p>
    <w:p>
      <w:pPr>
        <w:pStyle w:val="Heading2"/>
        <w:keepNext/>
      </w:pPr>
      <w:r>
        <w:t>7.3 Log content</w:t>
      </w:r>
    </w:p>
    <w:p>
      <w:pPr>
        <w:spacing w:after="120" w:line="259" w:lineRule="auto"/>
      </w:pPr>
      <w:r>
        <w:rPr>
          <w:sz w:val="21"/>
        </w:rPr>
        <w:t>The application should produce structured logs with fields that make analysis possible. Example fields include timestamp, severity, service, endpoint, status code, response time, environment, request identifier, and an error/message field. Structured logging is especially suitable because GCP can store JSON payloads as structured log entries that can be queried by specific fields.</w:t>
      </w:r>
    </w:p>
    <w:tbl>
      <w:tblPr>
        <w:tblW w:type="auto" w:w="0"/>
        <w:jc w:val="center"/>
        <w:tblLook w:firstColumn="1" w:firstRow="1" w:lastColumn="0" w:lastRow="0" w:noHBand="0" w:noVBand="1" w:val="04A0"/>
      </w:tblPr>
      <w:tblGrid>
        <w:gridCol w:w="10080"/>
      </w:tblGrid>
      <w:tr>
        <w:trPr>
          <w:trHeight w:hRule="atLeast"/>
        </w:trPr>
        <w:tc>
          <w:tcPr>
            <w:tcW w:type="dxa" w:w="10080"/>
            <w:shd w:fill="F7F7F7"/>
          </w:tcPr>
          <w:p>
            <w:pPr>
              <w:spacing w:after="0"/>
            </w:pPr>
            <w:r/>
            <w:r>
              <w:rPr>
                <w:rFonts w:ascii="Consolas" w:hAnsi="Consolas"/>
                <w:sz w:val="18"/>
              </w:rPr>
              <w:t>{</w:t>
              <w:br/>
            </w:r>
            <w:r>
              <w:rPr>
                <w:rFonts w:ascii="Consolas" w:hAnsi="Consolas"/>
                <w:sz w:val="18"/>
              </w:rPr>
              <w:t xml:space="preserve">  "timestamp": "2026-10-01T12:00:05Z",</w:t>
              <w:br/>
            </w:r>
            <w:r>
              <w:rPr>
                <w:rFonts w:ascii="Consolas" w:hAnsi="Consolas"/>
                <w:sz w:val="18"/>
              </w:rPr>
              <w:t xml:space="preserve">  "severity": "ERROR",</w:t>
              <w:br/>
            </w:r>
            <w:r>
              <w:rPr>
                <w:rFonts w:ascii="Consolas" w:hAnsi="Consolas"/>
                <w:sz w:val="18"/>
              </w:rPr>
              <w:t xml:space="preserve">  "service": "payment",</w:t>
              <w:br/>
            </w:r>
            <w:r>
              <w:rPr>
                <w:rFonts w:ascii="Consolas" w:hAnsi="Consolas"/>
                <w:sz w:val="18"/>
              </w:rPr>
              <w:t xml:space="preserve">  "endpoint": "/payment",</w:t>
              <w:br/>
            </w:r>
            <w:r>
              <w:rPr>
                <w:rFonts w:ascii="Consolas" w:hAnsi="Consolas"/>
                <w:sz w:val="18"/>
              </w:rPr>
              <w:t xml:space="preserve">  "status_code": 500,</w:t>
              <w:br/>
            </w:r>
            <w:r>
              <w:rPr>
                <w:rFonts w:ascii="Consolas" w:hAnsi="Consolas"/>
                <w:sz w:val="18"/>
              </w:rPr>
              <w:t xml:space="preserve">  "response_time_ms": 3200,</w:t>
              <w:br/>
            </w:r>
            <w:r>
              <w:rPr>
                <w:rFonts w:ascii="Consolas" w:hAnsi="Consolas"/>
                <w:sz w:val="18"/>
              </w:rPr>
              <w:t xml:space="preserve">  "message": "Database connection timeout"</w:t>
              <w:br/>
            </w:r>
            <w:r>
              <w:rPr>
                <w:rFonts w:ascii="Consolas" w:hAnsi="Consolas"/>
                <w:sz w:val="18"/>
              </w:rPr>
              <w:t>}</w:t>
            </w:r>
          </w:p>
        </w:tc>
      </w:tr>
    </w:tbl>
    <w:p>
      <w:pPr>
        <w:spacing w:after="40"/>
      </w:pPr>
    </w:p>
    <w:p>
      <w:pPr>
        <w:pStyle w:val="Heading2"/>
        <w:keepNext/>
      </w:pPr>
      <w:r>
        <w:t>7.4 Controlled failure scenarios</w:t>
      </w:r>
    </w:p>
    <w:p>
      <w:pPr>
        <w:pStyle w:val="ListBullet"/>
        <w:spacing w:after="40"/>
      </w:pPr>
      <w:r>
        <w:rPr>
          <w:sz w:val="21"/>
        </w:rPr>
        <w:t>Increase error rate for the payment service.</w:t>
      </w:r>
    </w:p>
    <w:p>
      <w:pPr>
        <w:pStyle w:val="ListBullet"/>
        <w:spacing w:after="40"/>
      </w:pPr>
      <w:r>
        <w:rPr>
          <w:sz w:val="21"/>
        </w:rPr>
        <w:t>Introduce slow responses above a chosen latency threshold.</w:t>
      </w:r>
    </w:p>
    <w:p>
      <w:pPr>
        <w:pStyle w:val="ListBullet"/>
        <w:spacing w:after="40"/>
      </w:pPr>
      <w:r>
        <w:rPr>
          <w:sz w:val="21"/>
        </w:rPr>
        <w:t>Simulate database connection failures.</w:t>
      </w:r>
    </w:p>
    <w:p>
      <w:pPr>
        <w:pStyle w:val="ListBullet"/>
        <w:spacing w:after="40"/>
      </w:pPr>
      <w:r>
        <w:rPr>
          <w:sz w:val="21"/>
        </w:rPr>
        <w:t>Simulate a burst of requests to create a resource-usage spike.</w:t>
      </w:r>
    </w:p>
    <w:p>
      <w:pPr>
        <w:pStyle w:val="ListBullet"/>
        <w:spacing w:after="40"/>
      </w:pPr>
      <w:r>
        <w:rPr>
          <w:sz w:val="21"/>
        </w:rPr>
        <w:t>Generate repeated warnings to demonstrate alerting noise and filtering.</w:t>
      </w:r>
    </w:p>
    <w:p>
      <w:pPr>
        <w:pStyle w:val="Heading1"/>
        <w:keepNext/>
      </w:pPr>
      <w:r>
        <w:t>8. Data &amp; Inputs</w:t>
      </w:r>
    </w:p>
    <w:tbl>
      <w:tblPr>
        <w:tblStyle w:val="TableGrid"/>
        <w:tblW w:type="auto" w:w="0"/>
        <w:jc w:val="center"/>
        <w:tblLook w:firstColumn="1" w:firstRow="1" w:lastColumn="0" w:lastRow="0" w:noHBand="0" w:noVBand="1" w:val="04A0"/>
      </w:tblPr>
      <w:tblGrid>
        <w:gridCol w:w="3360"/>
        <w:gridCol w:w="3360"/>
        <w:gridCol w:w="3360"/>
      </w:tblGrid>
      <w:tr>
        <w:trPr>
          <w:trHeight w:hRule="atLeast"/>
        </w:trPr>
        <w:tc>
          <w:tcPr>
            <w:tcW w:type="dxa" w:w="2448"/>
            <w:shd w:fill="17365D"/>
            <w:vAlign w:val="center"/>
          </w:tcPr>
          <w:p>
            <w:pPr>
              <w:spacing w:after="0"/>
            </w:pPr>
            <w:r/>
            <w:r>
              <w:rPr>
                <w:rFonts w:ascii="Aptos" w:hAnsi="Aptos"/>
                <w:b/>
                <w:color w:val="FFFFFF"/>
                <w:sz w:val="18"/>
              </w:rPr>
              <w:t>Data source</w:t>
            </w:r>
          </w:p>
        </w:tc>
        <w:tc>
          <w:tcPr>
            <w:tcW w:type="dxa" w:w="5040"/>
            <w:shd w:fill="17365D"/>
            <w:vAlign w:val="center"/>
          </w:tcPr>
          <w:p>
            <w:pPr>
              <w:spacing w:after="0"/>
            </w:pPr>
            <w:r/>
            <w:r>
              <w:rPr>
                <w:rFonts w:ascii="Aptos" w:hAnsi="Aptos"/>
                <w:b/>
                <w:color w:val="FFFFFF"/>
                <w:sz w:val="18"/>
              </w:rPr>
              <w:t>What it contains</w:t>
            </w:r>
          </w:p>
        </w:tc>
        <w:tc>
          <w:tcPr>
            <w:tcW w:type="dxa" w:w="3456"/>
            <w:shd w:fill="17365D"/>
            <w:vAlign w:val="center"/>
          </w:tcPr>
          <w:p>
            <w:pPr>
              <w:spacing w:after="0"/>
            </w:pPr>
            <w:r/>
            <w:r>
              <w:rPr>
                <w:rFonts w:ascii="Aptos" w:hAnsi="Aptos"/>
                <w:b/>
                <w:color w:val="FFFFFF"/>
                <w:sz w:val="18"/>
              </w:rPr>
              <w:t>Purpose in product</w:t>
            </w:r>
          </w:p>
        </w:tc>
      </w:tr>
      <w:tr>
        <w:trPr>
          <w:trHeight w:hRule="atLeast"/>
        </w:trPr>
        <w:tc>
          <w:tcPr>
            <w:tcW w:type="dxa" w:w="2448"/>
            <w:vAlign w:val="top"/>
            <w:shd w:fill="F8FAFC"/>
          </w:tcPr>
          <w:p>
            <w:pPr>
              <w:spacing w:after="0"/>
            </w:pPr>
            <w:r/>
            <w:r>
              <w:rPr>
                <w:rFonts w:ascii="Aptos" w:hAnsi="Aptos"/>
                <w:b w:val="0"/>
                <w:color w:val="1F1F1F"/>
                <w:sz w:val="17"/>
              </w:rPr>
              <w:t>Demo application logs</w:t>
            </w:r>
          </w:p>
        </w:tc>
        <w:tc>
          <w:tcPr>
            <w:tcW w:type="dxa" w:w="5040"/>
            <w:vAlign w:val="top"/>
            <w:shd w:fill="F8FAFC"/>
          </w:tcPr>
          <w:p>
            <w:pPr>
              <w:spacing w:after="0"/>
            </w:pPr>
            <w:r/>
            <w:r>
              <w:rPr>
                <w:rFonts w:ascii="Aptos" w:hAnsi="Aptos"/>
                <w:b w:val="0"/>
                <w:color w:val="1F1F1F"/>
                <w:sz w:val="17"/>
              </w:rPr>
              <w:t>Timestamp, severity, service, endpoint, status, latency, message, identifiers.</w:t>
            </w:r>
          </w:p>
        </w:tc>
        <w:tc>
          <w:tcPr>
            <w:tcW w:type="dxa" w:w="3456"/>
            <w:vAlign w:val="top"/>
            <w:shd w:fill="F8FAFC"/>
          </w:tcPr>
          <w:p>
            <w:pPr>
              <w:spacing w:after="0"/>
            </w:pPr>
            <w:r/>
            <w:r>
              <w:rPr>
                <w:rFonts w:ascii="Aptos" w:hAnsi="Aptos"/>
                <w:b w:val="0"/>
                <w:color w:val="1F1F1F"/>
                <w:sz w:val="17"/>
              </w:rPr>
              <w:t>Detect errors, trends, patterns, and application health.</w:t>
            </w:r>
          </w:p>
        </w:tc>
      </w:tr>
      <w:tr>
        <w:trPr>
          <w:trHeight w:hRule="atLeast"/>
        </w:trPr>
        <w:tc>
          <w:tcPr>
            <w:tcW w:type="dxa" w:w="2448"/>
            <w:vAlign w:val="top"/>
          </w:tcPr>
          <w:p>
            <w:pPr>
              <w:spacing w:after="0"/>
            </w:pPr>
            <w:r/>
            <w:r>
              <w:rPr>
                <w:rFonts w:ascii="Aptos" w:hAnsi="Aptos"/>
                <w:b w:val="0"/>
                <w:color w:val="1F1F1F"/>
                <w:sz w:val="17"/>
              </w:rPr>
              <w:t>Cloud Monitoring metrics</w:t>
            </w:r>
          </w:p>
        </w:tc>
        <w:tc>
          <w:tcPr>
            <w:tcW w:type="dxa" w:w="5040"/>
            <w:vAlign w:val="top"/>
          </w:tcPr>
          <w:p>
            <w:pPr>
              <w:spacing w:after="0"/>
            </w:pPr>
            <w:r/>
            <w:r>
              <w:rPr>
                <w:rFonts w:ascii="Aptos" w:hAnsi="Aptos"/>
                <w:b w:val="0"/>
                <w:color w:val="1F1F1F"/>
                <w:sz w:val="17"/>
              </w:rPr>
              <w:t>Resource-related time-series metrics such as CPU and other available GCP metrics.</w:t>
            </w:r>
          </w:p>
        </w:tc>
        <w:tc>
          <w:tcPr>
            <w:tcW w:type="dxa" w:w="3456"/>
            <w:vAlign w:val="top"/>
          </w:tcPr>
          <w:p>
            <w:pPr>
              <w:spacing w:after="0"/>
            </w:pPr>
            <w:r/>
            <w:r>
              <w:rPr>
                <w:rFonts w:ascii="Aptos" w:hAnsi="Aptos"/>
                <w:b w:val="0"/>
                <w:color w:val="1F1F1F"/>
                <w:sz w:val="17"/>
              </w:rPr>
              <w:t>Understand cloud-resource utilization and operational health.</w:t>
            </w:r>
          </w:p>
        </w:tc>
      </w:tr>
      <w:tr>
        <w:trPr>
          <w:trHeight w:hRule="atLeast"/>
        </w:trPr>
        <w:tc>
          <w:tcPr>
            <w:tcW w:type="dxa" w:w="2448"/>
            <w:vAlign w:val="top"/>
            <w:shd w:fill="F8FAFC"/>
          </w:tcPr>
          <w:p>
            <w:pPr>
              <w:spacing w:after="0"/>
            </w:pPr>
            <w:r/>
            <w:r>
              <w:rPr>
                <w:rFonts w:ascii="Aptos" w:hAnsi="Aptos"/>
                <w:b w:val="0"/>
                <w:color w:val="1F1F1F"/>
                <w:sz w:val="17"/>
              </w:rPr>
              <w:t>Cloud Billing export</w:t>
            </w:r>
          </w:p>
        </w:tc>
        <w:tc>
          <w:tcPr>
            <w:tcW w:type="dxa" w:w="5040"/>
            <w:vAlign w:val="top"/>
            <w:shd w:fill="F8FAFC"/>
          </w:tcPr>
          <w:p>
            <w:pPr>
              <w:spacing w:after="0"/>
            </w:pPr>
            <w:r/>
            <w:r>
              <w:rPr>
                <w:rFonts w:ascii="Aptos" w:hAnsi="Aptos"/>
                <w:b w:val="0"/>
                <w:color w:val="1F1F1F"/>
                <w:sz w:val="17"/>
              </w:rPr>
              <w:t>Usage, cost, services, SKUs, projects, labels, locations and related billing fields.</w:t>
            </w:r>
          </w:p>
        </w:tc>
        <w:tc>
          <w:tcPr>
            <w:tcW w:type="dxa" w:w="3456"/>
            <w:vAlign w:val="top"/>
            <w:shd w:fill="F8FAFC"/>
          </w:tcPr>
          <w:p>
            <w:pPr>
              <w:spacing w:after="0"/>
            </w:pPr>
            <w:r/>
            <w:r>
              <w:rPr>
                <w:rFonts w:ascii="Aptos" w:hAnsi="Aptos"/>
                <w:b w:val="0"/>
                <w:color w:val="1F1F1F"/>
                <w:sz w:val="17"/>
              </w:rPr>
              <w:t>Analyze spend and connect cost to services/resources where supported.</w:t>
            </w:r>
          </w:p>
        </w:tc>
      </w:tr>
      <w:tr>
        <w:trPr>
          <w:trHeight w:hRule="atLeast"/>
        </w:trPr>
        <w:tc>
          <w:tcPr>
            <w:tcW w:type="dxa" w:w="2448"/>
            <w:vAlign w:val="top"/>
          </w:tcPr>
          <w:p>
            <w:pPr>
              <w:spacing w:after="0"/>
            </w:pPr>
            <w:r/>
            <w:r>
              <w:rPr>
                <w:rFonts w:ascii="Aptos" w:hAnsi="Aptos"/>
                <w:b w:val="0"/>
                <w:color w:val="1F1F1F"/>
                <w:sz w:val="17"/>
              </w:rPr>
              <w:t>GCP Recommender / optimization signals</w:t>
            </w:r>
          </w:p>
        </w:tc>
        <w:tc>
          <w:tcPr>
            <w:tcW w:type="dxa" w:w="5040"/>
            <w:vAlign w:val="top"/>
          </w:tcPr>
          <w:p>
            <w:pPr>
              <w:spacing w:after="0"/>
            </w:pPr>
            <w:r/>
            <w:r>
              <w:rPr>
                <w:rFonts w:ascii="Aptos" w:hAnsi="Aptos"/>
                <w:b w:val="0"/>
                <w:color w:val="1F1F1F"/>
                <w:sz w:val="17"/>
              </w:rPr>
              <w:t>Optimization recommendations and estimated savings where available.</w:t>
            </w:r>
          </w:p>
        </w:tc>
        <w:tc>
          <w:tcPr>
            <w:tcW w:type="dxa" w:w="3456"/>
            <w:vAlign w:val="top"/>
          </w:tcPr>
          <w:p>
            <w:pPr>
              <w:spacing w:after="0"/>
            </w:pPr>
            <w:r/>
            <w:r>
              <w:rPr>
                <w:rFonts w:ascii="Aptos" w:hAnsi="Aptos"/>
                <w:b w:val="0"/>
                <w:color w:val="1F1F1F"/>
                <w:sz w:val="17"/>
              </w:rPr>
              <w:t>Surface actionable cost/resource recommendations.</w:t>
            </w:r>
          </w:p>
        </w:tc>
      </w:tr>
    </w:tbl>
    <w:p>
      <w:pPr>
        <w:spacing w:after="40"/>
      </w:pPr>
    </w:p>
    <w:tbl>
      <w:tblPr>
        <w:tblW w:type="auto" w:w="0"/>
        <w:jc w:val="center"/>
        <w:tblLook w:firstColumn="1" w:firstRow="1" w:lastColumn="0" w:lastRow="0" w:noHBand="0" w:noVBand="1" w:val="04A0"/>
      </w:tblPr>
      <w:tblGrid>
        <w:gridCol w:w="10080"/>
      </w:tblGrid>
      <w:tr>
        <w:trPr>
          <w:trHeight w:hRule="atLeast"/>
        </w:trPr>
        <w:tc>
          <w:tcPr>
            <w:tcW w:type="dxa" w:w="10080"/>
            <w:shd w:fill="FFF2CC"/>
          </w:tcPr>
          <w:p>
            <w:pPr>
              <w:spacing w:after="20"/>
            </w:pPr>
            <w:r/>
            <w:r>
              <w:rPr>
                <w:b/>
                <w:color w:val="17365D"/>
                <w:sz w:val="21"/>
              </w:rPr>
              <w:t>Important data-timing distinction</w:t>
            </w:r>
          </w:p>
          <w:p>
            <w:pPr>
              <w:spacing w:after="20"/>
            </w:pPr>
            <w:r>
              <w:rPr>
                <w:sz w:val="21"/>
              </w:rPr>
              <w:t>Application and resource telemetry can be treated as operational/near-real-time signals. Billing data should be treated as cost data that updates according to the configured GCP billing-export process, not as a second-by-second stream.</w:t>
            </w:r>
          </w:p>
        </w:tc>
      </w:tr>
    </w:tbl>
    <w:p>
      <w:pPr>
        <w:spacing w:after="40"/>
      </w:pPr>
    </w:p>
    <w:p>
      <w:pPr>
        <w:pStyle w:val="Heading1"/>
        <w:keepNext/>
      </w:pPr>
      <w:r>
        <w:t>9. Product Concept &amp; End-to-End Flow</w:t>
      </w:r>
    </w:p>
    <w:tbl>
      <w:tblPr>
        <w:tblW w:type="auto" w:w="0"/>
        <w:jc w:val="center"/>
        <w:tblLook w:firstColumn="1" w:firstRow="1" w:lastColumn="0" w:lastRow="0" w:noHBand="0" w:noVBand="1" w:val="04A0"/>
      </w:tblPr>
      <w:tblGrid>
        <w:gridCol w:w="10080"/>
      </w:tblGrid>
      <w:tr>
        <w:trPr>
          <w:trHeight w:hRule="atLeast"/>
        </w:trPr>
        <w:tc>
          <w:tcPr>
            <w:tcW w:type="dxa" w:w="10080"/>
            <w:shd w:fill="F7F7F7"/>
          </w:tcPr>
          <w:p>
            <w:pPr>
              <w:spacing w:after="0"/>
            </w:pPr>
            <w:r/>
            <w:r>
              <w:rPr>
                <w:rFonts w:ascii="Consolas" w:hAnsi="Consolas"/>
                <w:sz w:val="18"/>
              </w:rPr>
              <w:t xml:space="preserve">                         GCP ENVIRONMENT</w:t>
              <w:br/>
            </w:r>
            <w:r>
              <w:rPr>
                <w:rFonts w:ascii="Consolas" w:hAnsi="Consolas"/>
                <w:sz w:val="18"/>
              </w:rPr>
              <w:br/>
            </w:r>
            <w:r>
              <w:rPr>
                <w:rFonts w:ascii="Consolas" w:hAnsi="Consolas"/>
                <w:sz w:val="18"/>
              </w:rPr>
              <w:t xml:space="preserve">   ┌────────────────────┐</w:t>
              <w:br/>
            </w:r>
            <w:r>
              <w:rPr>
                <w:rFonts w:ascii="Consolas" w:hAnsi="Consolas"/>
                <w:sz w:val="18"/>
              </w:rPr>
              <w:t xml:space="preserve">   │   DEMO APPLICATION │</w:t>
              <w:br/>
            </w:r>
            <w:r>
              <w:rPr>
                <w:rFonts w:ascii="Consolas" w:hAnsi="Consolas"/>
                <w:sz w:val="18"/>
              </w:rPr>
              <w:t xml:space="preserve">   │  orders / payment  │</w:t>
              <w:br/>
            </w:r>
            <w:r>
              <w:rPr>
                <w:rFonts w:ascii="Consolas" w:hAnsi="Consolas"/>
                <w:sz w:val="18"/>
              </w:rPr>
              <w:t xml:space="preserve">   └─────────┬──────────┘</w:t>
              <w:br/>
            </w:r>
            <w:r>
              <w:rPr>
                <w:rFonts w:ascii="Consolas" w:hAnsi="Consolas"/>
                <w:sz w:val="18"/>
              </w:rPr>
              <w:t xml:space="preserve">             │ logs</w:t>
              <w:br/>
            </w:r>
            <w:r>
              <w:rPr>
                <w:rFonts w:ascii="Consolas" w:hAnsi="Consolas"/>
                <w:sz w:val="18"/>
              </w:rPr>
              <w:t xml:space="preserve">             ▼</w:t>
              <w:br/>
            </w:r>
            <w:r>
              <w:rPr>
                <w:rFonts w:ascii="Consolas" w:hAnsi="Consolas"/>
                <w:sz w:val="18"/>
              </w:rPr>
              <w:t xml:space="preserve">   ┌────────────────────┐</w:t>
              <w:br/>
            </w:r>
            <w:r>
              <w:rPr>
                <w:rFonts w:ascii="Consolas" w:hAnsi="Consolas"/>
                <w:sz w:val="18"/>
              </w:rPr>
              <w:t xml:space="preserve">   │   CLOUD LOGGING    │</w:t>
              <w:br/>
            </w:r>
            <w:r>
              <w:rPr>
                <w:rFonts w:ascii="Consolas" w:hAnsi="Consolas"/>
                <w:sz w:val="18"/>
              </w:rPr>
              <w:t xml:space="preserve">   │ centralized logs   │</w:t>
              <w:br/>
            </w:r>
            <w:r>
              <w:rPr>
                <w:rFonts w:ascii="Consolas" w:hAnsi="Consolas"/>
                <w:sz w:val="18"/>
              </w:rPr>
              <w:t xml:space="preserve">   └─────────┬──────────┘</w:t>
              <w:br/>
            </w:r>
            <w:r>
              <w:rPr>
                <w:rFonts w:ascii="Consolas" w:hAnsi="Consolas"/>
                <w:sz w:val="18"/>
              </w:rPr>
              <w:t xml:space="preserve">             │ query/read</w:t>
              <w:br/>
            </w:r>
            <w:r>
              <w:rPr>
                <w:rFonts w:ascii="Consolas" w:hAnsi="Consolas"/>
                <w:sz w:val="18"/>
              </w:rPr>
              <w:t xml:space="preserve">             ▼</w:t>
              <w:br/>
            </w:r>
            <w:r>
              <w:rPr>
                <w:rFonts w:ascii="Consolas" w:hAnsi="Consolas"/>
                <w:sz w:val="18"/>
              </w:rPr>
              <w:t xml:space="preserve">   ┌────────────────────┐</w:t>
              <w:br/>
            </w:r>
            <w:r>
              <w:rPr>
                <w:rFonts w:ascii="Consolas" w:hAnsi="Consolas"/>
                <w:sz w:val="18"/>
              </w:rPr>
              <w:t xml:space="preserve">   │  LOG ANALYSIS      │</w:t>
              <w:br/>
            </w:r>
            <w:r>
              <w:rPr>
                <w:rFonts w:ascii="Consolas" w:hAnsi="Consolas"/>
                <w:sz w:val="18"/>
              </w:rPr>
              <w:t xml:space="preserve">   │ errors • patterns  │</w:t>
              <w:br/>
            </w:r>
            <w:r>
              <w:rPr>
                <w:rFonts w:ascii="Consolas" w:hAnsi="Consolas"/>
                <w:sz w:val="18"/>
              </w:rPr>
              <w:t xml:space="preserve">   │ latency • health   │</w:t>
              <w:br/>
            </w:r>
            <w:r>
              <w:rPr>
                <w:rFonts w:ascii="Consolas" w:hAnsi="Consolas"/>
                <w:sz w:val="18"/>
              </w:rPr>
              <w:t xml:space="preserve">   └─────────┬──────────┘</w:t>
              <w:br/>
            </w:r>
            <w:r>
              <w:rPr>
                <w:rFonts w:ascii="Consolas" w:hAnsi="Consolas"/>
                <w:sz w:val="18"/>
              </w:rPr>
              <w:t xml:space="preserve">             │</w:t>
              <w:br/>
            </w:r>
            <w:r>
              <w:rPr>
                <w:rFonts w:ascii="Consolas" w:hAnsi="Consolas"/>
                <w:sz w:val="18"/>
              </w:rPr>
              <w:t xml:space="preserve">             ├──────────────→ DASHBOARD + ALERTS</w:t>
              <w:br/>
            </w:r>
            <w:r>
              <w:rPr>
                <w:rFonts w:ascii="Consolas" w:hAnsi="Consolas"/>
                <w:sz w:val="18"/>
              </w:rPr>
              <w:t xml:space="preserve">             │</w:t>
              <w:br/>
            </w:r>
            <w:r>
              <w:rPr>
                <w:rFonts w:ascii="Consolas" w:hAnsi="Consolas"/>
                <w:sz w:val="18"/>
              </w:rPr>
              <w:t xml:space="preserve">   ┌─────────▼──────────┐</w:t>
              <w:br/>
            </w:r>
            <w:r>
              <w:rPr>
                <w:rFonts w:ascii="Consolas" w:hAnsi="Consolas"/>
                <w:sz w:val="18"/>
              </w:rPr>
              <w:t xml:space="preserve">   │ CLOUD MONITORING   │</w:t>
              <w:br/>
            </w:r>
            <w:r>
              <w:rPr>
                <w:rFonts w:ascii="Consolas" w:hAnsi="Consolas"/>
                <w:sz w:val="18"/>
              </w:rPr>
              <w:t xml:space="preserve">   │ resource metrics   │</w:t>
              <w:br/>
            </w:r>
            <w:r>
              <w:rPr>
                <w:rFonts w:ascii="Consolas" w:hAnsi="Consolas"/>
                <w:sz w:val="18"/>
              </w:rPr>
              <w:t xml:space="preserve">   └─────────┬──────────┘</w:t>
              <w:br/>
            </w:r>
            <w:r>
              <w:rPr>
                <w:rFonts w:ascii="Consolas" w:hAnsi="Consolas"/>
                <w:sz w:val="18"/>
              </w:rPr>
              <w:t xml:space="preserve">             │</w:t>
              <w:br/>
            </w:r>
            <w:r>
              <w:rPr>
                <w:rFonts w:ascii="Consolas" w:hAnsi="Consolas"/>
                <w:sz w:val="18"/>
              </w:rPr>
              <w:t xml:space="preserve">             ├──────────────→ RESOURCE VIEW</w:t>
              <w:br/>
            </w:r>
            <w:r>
              <w:rPr>
                <w:rFonts w:ascii="Consolas" w:hAnsi="Consolas"/>
                <w:sz w:val="18"/>
              </w:rPr>
              <w:t xml:space="preserve">             │</w:t>
              <w:br/>
            </w:r>
            <w:r>
              <w:rPr>
                <w:rFonts w:ascii="Consolas" w:hAnsi="Consolas"/>
                <w:sz w:val="18"/>
              </w:rPr>
              <w:t xml:space="preserve">   ┌─────────▼──────────┐</w:t>
              <w:br/>
            </w:r>
            <w:r>
              <w:rPr>
                <w:rFonts w:ascii="Consolas" w:hAnsi="Consolas"/>
                <w:sz w:val="18"/>
              </w:rPr>
              <w:t xml:space="preserve">   │ CLOUD BILLING →    │</w:t>
              <w:br/>
            </w:r>
            <w:r>
              <w:rPr>
                <w:rFonts w:ascii="Consolas" w:hAnsi="Consolas"/>
                <w:sz w:val="18"/>
              </w:rPr>
              <w:t xml:space="preserve">   │ BIGQUERY EXPORT    │</w:t>
              <w:br/>
            </w:r>
            <w:r>
              <w:rPr>
                <w:rFonts w:ascii="Consolas" w:hAnsi="Consolas"/>
                <w:sz w:val="18"/>
              </w:rPr>
              <w:t xml:space="preserve">   └─────────┬──────────┘</w:t>
              <w:br/>
            </w:r>
            <w:r>
              <w:rPr>
                <w:rFonts w:ascii="Consolas" w:hAnsi="Consolas"/>
                <w:sz w:val="18"/>
              </w:rPr>
              <w:t xml:space="preserve">             │</w:t>
              <w:br/>
            </w:r>
            <w:r>
              <w:rPr>
                <w:rFonts w:ascii="Consolas" w:hAnsi="Consolas"/>
                <w:sz w:val="18"/>
              </w:rPr>
              <w:t xml:space="preserve">             └──────────────→ COST VIEW + SUGGESTIONS</w:t>
            </w:r>
          </w:p>
        </w:tc>
      </w:tr>
    </w:tbl>
    <w:p>
      <w:pPr>
        <w:spacing w:after="40"/>
      </w:pPr>
    </w:p>
    <w:p>
      <w:pPr>
        <w:spacing w:after="120" w:line="259" w:lineRule="auto"/>
      </w:pPr>
      <w:r>
        <w:rPr>
          <w:sz w:val="21"/>
        </w:rPr>
        <w:t>The product layer sits above native GCP services. It uses GCP to collect/store/query the underlying data, then provides an integrated experience focused on the specific hackathon problem.</w:t>
      </w:r>
    </w:p>
    <w:p>
      <w:pPr>
        <w:pStyle w:val="Heading1"/>
        <w:keepNext/>
      </w:pPr>
      <w:r>
        <w:t>10. Product Capabilities</w:t>
      </w:r>
    </w:p>
    <w:p>
      <w:pPr>
        <w:pStyle w:val="Heading2"/>
        <w:keepNext/>
      </w:pPr>
      <w:r>
        <w:t>10.1 Centralized Log Monitoring</w:t>
      </w:r>
    </w:p>
    <w:p>
      <w:pPr>
        <w:pStyle w:val="ListBullet"/>
        <w:spacing w:after="40"/>
      </w:pPr>
      <w:r>
        <w:rPr>
          <w:sz w:val="21"/>
        </w:rPr>
        <w:t>Collect application logs in GCP Cloud Logging.</w:t>
      </w:r>
    </w:p>
    <w:p>
      <w:pPr>
        <w:pStyle w:val="ListBullet"/>
        <w:spacing w:after="40"/>
      </w:pPr>
      <w:r>
        <w:rPr>
          <w:sz w:val="21"/>
        </w:rPr>
        <w:t>View logs in one centralized interface.</w:t>
      </w:r>
    </w:p>
    <w:p>
      <w:pPr>
        <w:pStyle w:val="ListBullet"/>
        <w:spacing w:after="40"/>
      </w:pPr>
      <w:r>
        <w:rPr>
          <w:sz w:val="21"/>
        </w:rPr>
        <w:t>Filter by severity, service, endpoint, time window, and other structured fields.</w:t>
      </w:r>
    </w:p>
    <w:p>
      <w:pPr>
        <w:pStyle w:val="ListBullet"/>
        <w:spacing w:after="40"/>
      </w:pPr>
      <w:r>
        <w:rPr>
          <w:sz w:val="21"/>
        </w:rPr>
        <w:t>Support real-time/near-real-time operational views where the selected GCP path supports it.</w:t>
      </w:r>
    </w:p>
    <w:p>
      <w:pPr>
        <w:pStyle w:val="ListBullet"/>
        <w:spacing w:after="40"/>
      </w:pPr>
      <w:r>
        <w:rPr>
          <w:sz w:val="21"/>
        </w:rPr>
        <w:t>Preserve raw log access alongside summarized insights.</w:t>
      </w:r>
    </w:p>
    <w:p>
      <w:pPr>
        <w:pStyle w:val="Heading2"/>
        <w:keepNext/>
      </w:pPr>
      <w:r>
        <w:t>10.2 Log Analysis &amp; Insights</w:t>
      </w:r>
    </w:p>
    <w:p>
      <w:pPr>
        <w:pStyle w:val="ListBullet"/>
        <w:spacing w:after="40"/>
      </w:pPr>
      <w:r>
        <w:rPr>
          <w:sz w:val="21"/>
        </w:rPr>
        <w:t>Total log volume and breakdown by severity.</w:t>
      </w:r>
    </w:p>
    <w:p>
      <w:pPr>
        <w:pStyle w:val="ListBullet"/>
        <w:spacing w:after="40"/>
      </w:pPr>
      <w:r>
        <w:rPr>
          <w:sz w:val="21"/>
        </w:rPr>
        <w:t>Error rate and error count trends.</w:t>
      </w:r>
    </w:p>
    <w:p>
      <w:pPr>
        <w:pStyle w:val="ListBullet"/>
        <w:spacing w:after="40"/>
      </w:pPr>
      <w:r>
        <w:rPr>
          <w:sz w:val="21"/>
        </w:rPr>
        <w:t>Most frequent error types/services.</w:t>
      </w:r>
    </w:p>
    <w:p>
      <w:pPr>
        <w:pStyle w:val="ListBullet"/>
        <w:spacing w:after="40"/>
      </w:pPr>
      <w:r>
        <w:rPr>
          <w:sz w:val="21"/>
        </w:rPr>
        <w:t>Slowest endpoints or services based on captured latency fields.</w:t>
      </w:r>
    </w:p>
    <w:p>
      <w:pPr>
        <w:pStyle w:val="ListBullet"/>
        <w:spacing w:after="40"/>
      </w:pPr>
      <w:r>
        <w:rPr>
          <w:sz w:val="21"/>
        </w:rPr>
        <w:t>Repeated failure patterns.</w:t>
      </w:r>
    </w:p>
    <w:p>
      <w:pPr>
        <w:pStyle w:val="ListBullet"/>
        <w:spacing w:after="40"/>
      </w:pPr>
      <w:r>
        <w:rPr>
          <w:sz w:val="21"/>
        </w:rPr>
        <w:t>Application health indicators derived from the selected metrics.</w:t>
      </w:r>
    </w:p>
    <w:p>
      <w:pPr>
        <w:pStyle w:val="Heading2"/>
        <w:keepNext/>
      </w:pPr>
      <w:r>
        <w:t>10.3 Alerts</w:t>
      </w:r>
    </w:p>
    <w:p>
      <w:pPr>
        <w:spacing w:after="120" w:line="259" w:lineRule="auto"/>
      </w:pPr>
      <w:r>
        <w:rPr>
          <w:sz w:val="21"/>
        </w:rPr>
        <w:t>Alerts are intended to surface conditions that require attention rather than every individual event. Example conditions include an error rate above a threshold, a sudden increase in 5xx responses, or latency above a defined limit.</w:t>
      </w:r>
    </w:p>
    <w:p>
      <w:pPr>
        <w:pStyle w:val="Heading2"/>
        <w:keepNext/>
      </w:pPr>
      <w:r>
        <w:t>10.4 Resource Monitoring</w:t>
      </w:r>
    </w:p>
    <w:p>
      <w:pPr>
        <w:spacing w:after="120" w:line="259" w:lineRule="auto"/>
      </w:pPr>
      <w:r>
        <w:rPr>
          <w:sz w:val="21"/>
        </w:rPr>
        <w:t>Use GCP resource metrics to show how the infrastructure supporting the application is behaving. The product should connect these views conceptually with application behavior so a user can compare an error spike or performance degradation with a concurrent resource spike.</w:t>
      </w:r>
    </w:p>
    <w:p>
      <w:pPr>
        <w:pStyle w:val="Heading2"/>
        <w:keepNext/>
      </w:pPr>
      <w:r>
        <w:t>10.5 Cost Monitoring &amp; Optimization</w:t>
      </w:r>
    </w:p>
    <w:p>
      <w:pPr>
        <w:spacing w:after="120" w:line="259" w:lineRule="auto"/>
      </w:pPr>
      <w:r>
        <w:rPr>
          <w:sz w:val="21"/>
        </w:rPr>
        <w:t>The product should show available GCP cost data and translate it into understandable views by project/service/resource where the exported data supports that granularity. It should then surface potential optimization opportunities using explicit rules and/or GCP recommendations.</w:t>
      </w:r>
    </w:p>
    <w:p>
      <w:pPr>
        <w:pStyle w:val="Heading2"/>
        <w:keepNext/>
      </w:pPr>
      <w:r>
        <w:t>10.6 AI / Automation Layer</w:t>
      </w:r>
    </w:p>
    <w:p>
      <w:pPr>
        <w:spacing w:after="120" w:line="259" w:lineRule="auto"/>
      </w:pPr>
      <w:r>
        <w:rPr>
          <w:sz w:val="21"/>
        </w:rPr>
        <w:t>Automation is the primary requirement: collect, classify, aggregate, threshold, and alert without manual intervention. An optional AI layer can summarize an incident, group semantically similar errors, explain likely relationships among signals, or translate a cost recommendation into a plain-language action. AI should support the user’s analysis and should not autonomously mutate cloud resources in the core prototype.</w:t>
      </w:r>
    </w:p>
    <w:p>
      <w:pPr>
        <w:pStyle w:val="Heading1"/>
        <w:keepNext/>
      </w:pPr>
      <w:r>
        <w:t>11. Dashboard Structure</w:t>
      </w:r>
    </w:p>
    <w:tbl>
      <w:tblPr>
        <w:tblStyle w:val="TableGrid"/>
        <w:tblW w:type="auto" w:w="0"/>
        <w:jc w:val="center"/>
        <w:tblLook w:firstColumn="1" w:firstRow="1" w:lastColumn="0" w:lastRow="0" w:noHBand="0" w:noVBand="1" w:val="04A0"/>
      </w:tblPr>
      <w:tblGrid>
        <w:gridCol w:w="5040"/>
        <w:gridCol w:w="5040"/>
      </w:tblGrid>
      <w:tr>
        <w:trPr>
          <w:trHeight w:hRule="atLeast"/>
        </w:trPr>
        <w:tc>
          <w:tcPr>
            <w:tcW w:type="dxa" w:w="2448"/>
            <w:shd w:fill="17365D"/>
            <w:vAlign w:val="center"/>
          </w:tcPr>
          <w:p>
            <w:pPr>
              <w:spacing w:after="0"/>
            </w:pPr>
            <w:r/>
            <w:r>
              <w:rPr>
                <w:rFonts w:ascii="Aptos" w:hAnsi="Aptos"/>
                <w:b/>
                <w:color w:val="FFFFFF"/>
                <w:sz w:val="18"/>
              </w:rPr>
              <w:t>Dashboard area</w:t>
            </w:r>
          </w:p>
        </w:tc>
        <w:tc>
          <w:tcPr>
            <w:tcW w:type="dxa" w:w="8496"/>
            <w:shd w:fill="17365D"/>
            <w:vAlign w:val="center"/>
          </w:tcPr>
          <w:p>
            <w:pPr>
              <w:spacing w:after="0"/>
            </w:pPr>
            <w:r/>
            <w:r>
              <w:rPr>
                <w:rFonts w:ascii="Aptos" w:hAnsi="Aptos"/>
                <w:b/>
                <w:color w:val="FFFFFF"/>
                <w:sz w:val="18"/>
              </w:rPr>
              <w:t>What the user should see</w:t>
            </w:r>
          </w:p>
        </w:tc>
      </w:tr>
      <w:tr>
        <w:trPr>
          <w:trHeight w:hRule="atLeast"/>
        </w:trPr>
        <w:tc>
          <w:tcPr>
            <w:tcW w:type="dxa" w:w="2448"/>
            <w:vAlign w:val="top"/>
            <w:shd w:fill="F8FAFC"/>
          </w:tcPr>
          <w:p>
            <w:pPr>
              <w:spacing w:after="0"/>
            </w:pPr>
            <w:r/>
            <w:r>
              <w:rPr>
                <w:rFonts w:ascii="Aptos" w:hAnsi="Aptos"/>
                <w:b w:val="0"/>
                <w:color w:val="1F1F1F"/>
                <w:sz w:val="17"/>
              </w:rPr>
              <w:t>System overview</w:t>
            </w:r>
          </w:p>
        </w:tc>
        <w:tc>
          <w:tcPr>
            <w:tcW w:type="dxa" w:w="8496"/>
            <w:vAlign w:val="top"/>
            <w:shd w:fill="F8FAFC"/>
          </w:tcPr>
          <w:p>
            <w:pPr>
              <w:spacing w:after="0"/>
            </w:pPr>
            <w:r/>
            <w:r>
              <w:rPr>
                <w:rFonts w:ascii="Aptos" w:hAnsi="Aptos"/>
                <w:b w:val="0"/>
                <w:color w:val="1F1F1F"/>
                <w:sz w:val="17"/>
              </w:rPr>
              <w:t>Overall health summary, current error rate, recent alerts, major resource signals.</w:t>
            </w:r>
          </w:p>
        </w:tc>
      </w:tr>
      <w:tr>
        <w:trPr>
          <w:trHeight w:hRule="atLeast"/>
        </w:trPr>
        <w:tc>
          <w:tcPr>
            <w:tcW w:type="dxa" w:w="2448"/>
            <w:vAlign w:val="top"/>
          </w:tcPr>
          <w:p>
            <w:pPr>
              <w:spacing w:after="0"/>
            </w:pPr>
            <w:r/>
            <w:r>
              <w:rPr>
                <w:rFonts w:ascii="Aptos" w:hAnsi="Aptos"/>
                <w:b w:val="0"/>
                <w:color w:val="1F1F1F"/>
                <w:sz w:val="17"/>
              </w:rPr>
              <w:t>Log analytics</w:t>
            </w:r>
          </w:p>
        </w:tc>
        <w:tc>
          <w:tcPr>
            <w:tcW w:type="dxa" w:w="8496"/>
            <w:vAlign w:val="top"/>
          </w:tcPr>
          <w:p>
            <w:pPr>
              <w:spacing w:after="0"/>
            </w:pPr>
            <w:r/>
            <w:r>
              <w:rPr>
                <w:rFonts w:ascii="Aptos" w:hAnsi="Aptos"/>
                <w:b w:val="0"/>
                <w:color w:val="1F1F1F"/>
                <w:sz w:val="17"/>
              </w:rPr>
              <w:t>Recent logs, errors by service, error trend, severity distribution, common failures.</w:t>
            </w:r>
          </w:p>
        </w:tc>
      </w:tr>
      <w:tr>
        <w:trPr>
          <w:trHeight w:hRule="atLeast"/>
        </w:trPr>
        <w:tc>
          <w:tcPr>
            <w:tcW w:type="dxa" w:w="2448"/>
            <w:vAlign w:val="top"/>
            <w:shd w:fill="F8FAFC"/>
          </w:tcPr>
          <w:p>
            <w:pPr>
              <w:spacing w:after="0"/>
            </w:pPr>
            <w:r/>
            <w:r>
              <w:rPr>
                <w:rFonts w:ascii="Aptos" w:hAnsi="Aptos"/>
                <w:b w:val="0"/>
                <w:color w:val="1F1F1F"/>
                <w:sz w:val="17"/>
              </w:rPr>
              <w:t>Performance</w:t>
            </w:r>
          </w:p>
        </w:tc>
        <w:tc>
          <w:tcPr>
            <w:tcW w:type="dxa" w:w="8496"/>
            <w:vAlign w:val="top"/>
            <w:shd w:fill="F8FAFC"/>
          </w:tcPr>
          <w:p>
            <w:pPr>
              <w:spacing w:after="0"/>
            </w:pPr>
            <w:r/>
            <w:r>
              <w:rPr>
                <w:rFonts w:ascii="Aptos" w:hAnsi="Aptos"/>
                <w:b w:val="0"/>
                <w:color w:val="1F1F1F"/>
                <w:sz w:val="17"/>
              </w:rPr>
              <w:t>Latency trends, slow endpoints/services, request/failure relationship.</w:t>
            </w:r>
          </w:p>
        </w:tc>
      </w:tr>
      <w:tr>
        <w:trPr>
          <w:trHeight w:hRule="atLeast"/>
        </w:trPr>
        <w:tc>
          <w:tcPr>
            <w:tcW w:type="dxa" w:w="2448"/>
            <w:vAlign w:val="top"/>
          </w:tcPr>
          <w:p>
            <w:pPr>
              <w:spacing w:after="0"/>
            </w:pPr>
            <w:r/>
            <w:r>
              <w:rPr>
                <w:rFonts w:ascii="Aptos" w:hAnsi="Aptos"/>
                <w:b w:val="0"/>
                <w:color w:val="1F1F1F"/>
                <w:sz w:val="17"/>
              </w:rPr>
              <w:t>Resource usage</w:t>
            </w:r>
          </w:p>
        </w:tc>
        <w:tc>
          <w:tcPr>
            <w:tcW w:type="dxa" w:w="8496"/>
            <w:vAlign w:val="top"/>
          </w:tcPr>
          <w:p>
            <w:pPr>
              <w:spacing w:after="0"/>
            </w:pPr>
            <w:r/>
            <w:r>
              <w:rPr>
                <w:rFonts w:ascii="Aptos" w:hAnsi="Aptos"/>
                <w:b w:val="0"/>
                <w:color w:val="1F1F1F"/>
                <w:sz w:val="17"/>
              </w:rPr>
              <w:t>Relevant GCP resource metrics, utilization trends, spikes, current status.</w:t>
            </w:r>
          </w:p>
        </w:tc>
      </w:tr>
      <w:tr>
        <w:trPr>
          <w:trHeight w:hRule="atLeast"/>
        </w:trPr>
        <w:tc>
          <w:tcPr>
            <w:tcW w:type="dxa" w:w="2448"/>
            <w:vAlign w:val="top"/>
            <w:shd w:fill="F8FAFC"/>
          </w:tcPr>
          <w:p>
            <w:pPr>
              <w:spacing w:after="0"/>
            </w:pPr>
            <w:r/>
            <w:r>
              <w:rPr>
                <w:rFonts w:ascii="Aptos" w:hAnsi="Aptos"/>
                <w:b w:val="0"/>
                <w:color w:val="1F1F1F"/>
                <w:sz w:val="17"/>
              </w:rPr>
              <w:t>Cost</w:t>
            </w:r>
          </w:p>
        </w:tc>
        <w:tc>
          <w:tcPr>
            <w:tcW w:type="dxa" w:w="8496"/>
            <w:vAlign w:val="top"/>
            <w:shd w:fill="F8FAFC"/>
          </w:tcPr>
          <w:p>
            <w:pPr>
              <w:spacing w:after="0"/>
            </w:pPr>
            <w:r/>
            <w:r>
              <w:rPr>
                <w:rFonts w:ascii="Aptos" w:hAnsi="Aptos"/>
                <w:b w:val="0"/>
                <w:color w:val="1F1F1F"/>
                <w:sz w:val="17"/>
              </w:rPr>
              <w:t>Current/available spend view, cost by service/project/resource where available, cost trends.</w:t>
            </w:r>
          </w:p>
        </w:tc>
      </w:tr>
      <w:tr>
        <w:trPr>
          <w:trHeight w:hRule="atLeast"/>
        </w:trPr>
        <w:tc>
          <w:tcPr>
            <w:tcW w:type="dxa" w:w="2448"/>
            <w:vAlign w:val="top"/>
          </w:tcPr>
          <w:p>
            <w:pPr>
              <w:spacing w:after="0"/>
            </w:pPr>
            <w:r/>
            <w:r>
              <w:rPr>
                <w:rFonts w:ascii="Aptos" w:hAnsi="Aptos"/>
                <w:b w:val="0"/>
                <w:color w:val="1F1F1F"/>
                <w:sz w:val="17"/>
              </w:rPr>
              <w:t>Recommendations</w:t>
            </w:r>
          </w:p>
        </w:tc>
        <w:tc>
          <w:tcPr>
            <w:tcW w:type="dxa" w:w="8496"/>
            <w:vAlign w:val="top"/>
          </w:tcPr>
          <w:p>
            <w:pPr>
              <w:spacing w:after="0"/>
            </w:pPr>
            <w:r/>
            <w:r>
              <w:rPr>
                <w:rFonts w:ascii="Aptos" w:hAnsi="Aptos"/>
                <w:b w:val="0"/>
                <w:color w:val="1F1F1F"/>
                <w:sz w:val="17"/>
              </w:rPr>
              <w:t>Potential cost/resource optimization actions, evidence, and estimated impact where available.</w:t>
            </w:r>
          </w:p>
        </w:tc>
      </w:tr>
      <w:tr>
        <w:trPr>
          <w:trHeight w:hRule="atLeast"/>
        </w:trPr>
        <w:tc>
          <w:tcPr>
            <w:tcW w:type="dxa" w:w="2448"/>
            <w:vAlign w:val="top"/>
            <w:shd w:fill="F8FAFC"/>
          </w:tcPr>
          <w:p>
            <w:pPr>
              <w:spacing w:after="0"/>
            </w:pPr>
            <w:r/>
            <w:r>
              <w:rPr>
                <w:rFonts w:ascii="Aptos" w:hAnsi="Aptos"/>
                <w:b w:val="0"/>
                <w:color w:val="1F1F1F"/>
                <w:sz w:val="17"/>
              </w:rPr>
              <w:t>Alerts/incidents</w:t>
            </w:r>
          </w:p>
        </w:tc>
        <w:tc>
          <w:tcPr>
            <w:tcW w:type="dxa" w:w="8496"/>
            <w:vAlign w:val="top"/>
            <w:shd w:fill="F8FAFC"/>
          </w:tcPr>
          <w:p>
            <w:pPr>
              <w:spacing w:after="0"/>
            </w:pPr>
            <w:r/>
            <w:r>
              <w:rPr>
                <w:rFonts w:ascii="Aptos" w:hAnsi="Aptos"/>
                <w:b w:val="0"/>
                <w:color w:val="1F1F1F"/>
                <w:sz w:val="17"/>
              </w:rPr>
              <w:t>Active and recent alerts with timestamp, condition, affected service/resource, and supporting context.</w:t>
            </w:r>
          </w:p>
        </w:tc>
      </w:tr>
    </w:tbl>
    <w:p>
      <w:pPr>
        <w:spacing w:after="40"/>
      </w:pPr>
    </w:p>
    <w:p>
      <w:pPr>
        <w:pStyle w:val="Heading1"/>
        <w:keepNext/>
      </w:pPr>
      <w:r>
        <w:t>12. Primary User Journey</w:t>
      </w:r>
    </w:p>
    <w:p>
      <w:pPr>
        <w:pStyle w:val="ListNumber"/>
        <w:spacing w:after="40"/>
      </w:pPr>
      <w:r>
        <w:rPr>
          <w:sz w:val="21"/>
        </w:rPr>
        <w:t>Developer opens the dashboard and sees overall application health.</w:t>
      </w:r>
    </w:p>
    <w:p>
      <w:pPr>
        <w:pStyle w:val="ListNumber"/>
        <w:spacing w:after="40"/>
      </w:pPr>
      <w:r>
        <w:rPr>
          <w:sz w:val="21"/>
        </w:rPr>
        <w:t>An error-rate spike is visible in the log analytics panel.</w:t>
      </w:r>
    </w:p>
    <w:p>
      <w:pPr>
        <w:pStyle w:val="ListNumber"/>
        <w:spacing w:after="40"/>
      </w:pPr>
      <w:r>
        <w:rPr>
          <w:sz w:val="21"/>
        </w:rPr>
        <w:t>The developer drills into the affected service and filters the underlying logs.</w:t>
      </w:r>
    </w:p>
    <w:p>
      <w:pPr>
        <w:pStyle w:val="ListNumber"/>
        <w:spacing w:after="40"/>
      </w:pPr>
      <w:r>
        <w:rPr>
          <w:sz w:val="21"/>
        </w:rPr>
        <w:t>The system shows related latency or resource signals for the same time period.</w:t>
      </w:r>
    </w:p>
    <w:p>
      <w:pPr>
        <w:pStyle w:val="ListNumber"/>
        <w:spacing w:after="40"/>
      </w:pPr>
      <w:r>
        <w:rPr>
          <w:sz w:val="21"/>
        </w:rPr>
        <w:t>An alert explains that the chosen threshold was crossed.</w:t>
      </w:r>
    </w:p>
    <w:p>
      <w:pPr>
        <w:pStyle w:val="ListNumber"/>
        <w:spacing w:after="40"/>
      </w:pPr>
      <w:r>
        <w:rPr>
          <w:sz w:val="21"/>
        </w:rPr>
        <w:t>The resource/cost view shows whether the event coincided with higher GCP utilization or spending.</w:t>
      </w:r>
    </w:p>
    <w:p>
      <w:pPr>
        <w:pStyle w:val="ListNumber"/>
        <w:spacing w:after="40"/>
      </w:pPr>
      <w:r>
        <w:rPr>
          <w:sz w:val="21"/>
        </w:rPr>
        <w:t>The recommendation view presents possible optimization actions when sufficient evidence exists.</w:t>
      </w:r>
    </w:p>
    <w:p>
      <w:pPr>
        <w:pStyle w:val="Heading1"/>
        <w:keepNext/>
      </w:pPr>
      <w:r>
        <w:t>13. GCP Role in the Product</w:t>
      </w:r>
    </w:p>
    <w:tbl>
      <w:tblPr>
        <w:tblStyle w:val="TableGrid"/>
        <w:tblW w:type="auto" w:w="0"/>
        <w:jc w:val="center"/>
        <w:tblLook w:firstColumn="1" w:firstRow="1" w:lastColumn="0" w:lastRow="0" w:noHBand="0" w:noVBand="1" w:val="04A0"/>
      </w:tblPr>
      <w:tblGrid>
        <w:gridCol w:w="3360"/>
        <w:gridCol w:w="3360"/>
        <w:gridCol w:w="3360"/>
      </w:tblGrid>
      <w:tr>
        <w:trPr>
          <w:trHeight w:hRule="atLeast"/>
        </w:trPr>
        <w:tc>
          <w:tcPr>
            <w:tcW w:type="dxa" w:w="2880"/>
            <w:shd w:fill="17365D"/>
            <w:vAlign w:val="center"/>
          </w:tcPr>
          <w:p>
            <w:pPr>
              <w:spacing w:after="0"/>
            </w:pPr>
            <w:r/>
            <w:r>
              <w:rPr>
                <w:rFonts w:ascii="Aptos" w:hAnsi="Aptos"/>
                <w:b/>
                <w:color w:val="FFFFFF"/>
                <w:sz w:val="18"/>
              </w:rPr>
              <w:t>GCP service / capability</w:t>
            </w:r>
          </w:p>
        </w:tc>
        <w:tc>
          <w:tcPr>
            <w:tcW w:type="dxa" w:w="3888"/>
            <w:shd w:fill="17365D"/>
            <w:vAlign w:val="center"/>
          </w:tcPr>
          <w:p>
            <w:pPr>
              <w:spacing w:after="0"/>
            </w:pPr>
            <w:r/>
            <w:r>
              <w:rPr>
                <w:rFonts w:ascii="Aptos" w:hAnsi="Aptos"/>
                <w:b/>
                <w:color w:val="FFFFFF"/>
                <w:sz w:val="18"/>
              </w:rPr>
              <w:t>Product role</w:t>
            </w:r>
          </w:p>
        </w:tc>
        <w:tc>
          <w:tcPr>
            <w:tcW w:type="dxa" w:w="4176"/>
            <w:shd w:fill="17365D"/>
            <w:vAlign w:val="center"/>
          </w:tcPr>
          <w:p>
            <w:pPr>
              <w:spacing w:after="0"/>
            </w:pPr>
            <w:r/>
            <w:r>
              <w:rPr>
                <w:rFonts w:ascii="Aptos" w:hAnsi="Aptos"/>
                <w:b/>
                <w:color w:val="FFFFFF"/>
                <w:sz w:val="18"/>
              </w:rPr>
              <w:t>Expected use</w:t>
            </w:r>
          </w:p>
        </w:tc>
      </w:tr>
      <w:tr>
        <w:trPr>
          <w:trHeight w:hRule="atLeast"/>
        </w:trPr>
        <w:tc>
          <w:tcPr>
            <w:tcW w:type="dxa" w:w="2880"/>
            <w:vAlign w:val="top"/>
            <w:shd w:fill="F8FAFC"/>
          </w:tcPr>
          <w:p>
            <w:pPr>
              <w:spacing w:after="0"/>
            </w:pPr>
            <w:r/>
            <w:r>
              <w:rPr>
                <w:rFonts w:ascii="Aptos" w:hAnsi="Aptos"/>
                <w:b w:val="0"/>
                <w:color w:val="1F1F1F"/>
                <w:sz w:val="17"/>
              </w:rPr>
              <w:t>Cloud Logging</w:t>
            </w:r>
          </w:p>
        </w:tc>
        <w:tc>
          <w:tcPr>
            <w:tcW w:type="dxa" w:w="3888"/>
            <w:vAlign w:val="top"/>
            <w:shd w:fill="F8FAFC"/>
          </w:tcPr>
          <w:p>
            <w:pPr>
              <w:spacing w:after="0"/>
            </w:pPr>
            <w:r/>
            <w:r>
              <w:rPr>
                <w:rFonts w:ascii="Aptos" w:hAnsi="Aptos"/>
                <w:b w:val="0"/>
                <w:color w:val="1F1F1F"/>
                <w:sz w:val="17"/>
              </w:rPr>
              <w:t>Centralized log collection, storage, search/query, log access.</w:t>
            </w:r>
          </w:p>
        </w:tc>
        <w:tc>
          <w:tcPr>
            <w:tcW w:type="dxa" w:w="4176"/>
            <w:vAlign w:val="top"/>
            <w:shd w:fill="F8FAFC"/>
          </w:tcPr>
          <w:p>
            <w:pPr>
              <w:spacing w:after="0"/>
            </w:pPr>
            <w:r/>
            <w:r>
              <w:rPr>
                <w:rFonts w:ascii="Aptos" w:hAnsi="Aptos"/>
                <w:b w:val="0"/>
                <w:color w:val="1F1F1F"/>
                <w:sz w:val="17"/>
              </w:rPr>
              <w:t>Primary application-log backbone.</w:t>
            </w:r>
          </w:p>
        </w:tc>
      </w:tr>
      <w:tr>
        <w:trPr>
          <w:trHeight w:hRule="atLeast"/>
        </w:trPr>
        <w:tc>
          <w:tcPr>
            <w:tcW w:type="dxa" w:w="2880"/>
            <w:vAlign w:val="top"/>
          </w:tcPr>
          <w:p>
            <w:pPr>
              <w:spacing w:after="0"/>
            </w:pPr>
            <w:r/>
            <w:r>
              <w:rPr>
                <w:rFonts w:ascii="Aptos" w:hAnsi="Aptos"/>
                <w:b w:val="0"/>
                <w:color w:val="1F1F1F"/>
                <w:sz w:val="17"/>
              </w:rPr>
              <w:t>Cloud Monitoring</w:t>
            </w:r>
          </w:p>
        </w:tc>
        <w:tc>
          <w:tcPr>
            <w:tcW w:type="dxa" w:w="3888"/>
            <w:vAlign w:val="top"/>
          </w:tcPr>
          <w:p>
            <w:pPr>
              <w:spacing w:after="0"/>
            </w:pPr>
            <w:r/>
            <w:r>
              <w:rPr>
                <w:rFonts w:ascii="Aptos" w:hAnsi="Aptos"/>
                <w:b w:val="0"/>
                <w:color w:val="1F1F1F"/>
                <w:sz w:val="17"/>
              </w:rPr>
              <w:t>Resource metrics and monitoring signals.</w:t>
            </w:r>
          </w:p>
        </w:tc>
        <w:tc>
          <w:tcPr>
            <w:tcW w:type="dxa" w:w="4176"/>
            <w:vAlign w:val="top"/>
          </w:tcPr>
          <w:p>
            <w:pPr>
              <w:spacing w:after="0"/>
            </w:pPr>
            <w:r/>
            <w:r>
              <w:rPr>
                <w:rFonts w:ascii="Aptos" w:hAnsi="Aptos"/>
                <w:b w:val="0"/>
                <w:color w:val="1F1F1F"/>
                <w:sz w:val="17"/>
              </w:rPr>
              <w:t>Resource-usage and performance context.</w:t>
            </w:r>
          </w:p>
        </w:tc>
      </w:tr>
      <w:tr>
        <w:trPr>
          <w:trHeight w:hRule="atLeast"/>
        </w:trPr>
        <w:tc>
          <w:tcPr>
            <w:tcW w:type="dxa" w:w="2880"/>
            <w:vAlign w:val="top"/>
            <w:shd w:fill="F8FAFC"/>
          </w:tcPr>
          <w:p>
            <w:pPr>
              <w:spacing w:after="0"/>
            </w:pPr>
            <w:r/>
            <w:r>
              <w:rPr>
                <w:rFonts w:ascii="Aptos" w:hAnsi="Aptos"/>
                <w:b w:val="0"/>
                <w:color w:val="1F1F1F"/>
                <w:sz w:val="17"/>
              </w:rPr>
              <w:t>Cloud Billing export → BigQuery</w:t>
            </w:r>
          </w:p>
        </w:tc>
        <w:tc>
          <w:tcPr>
            <w:tcW w:type="dxa" w:w="3888"/>
            <w:vAlign w:val="top"/>
            <w:shd w:fill="F8FAFC"/>
          </w:tcPr>
          <w:p>
            <w:pPr>
              <w:spacing w:after="0"/>
            </w:pPr>
            <w:r/>
            <w:r>
              <w:rPr>
                <w:rFonts w:ascii="Aptos" w:hAnsi="Aptos"/>
                <w:b w:val="0"/>
                <w:color w:val="1F1F1F"/>
                <w:sz w:val="17"/>
              </w:rPr>
              <w:t>Billing usage/cost dataset for analysis.</w:t>
            </w:r>
          </w:p>
        </w:tc>
        <w:tc>
          <w:tcPr>
            <w:tcW w:type="dxa" w:w="4176"/>
            <w:vAlign w:val="top"/>
            <w:shd w:fill="F8FAFC"/>
          </w:tcPr>
          <w:p>
            <w:pPr>
              <w:spacing w:after="0"/>
            </w:pPr>
            <w:r/>
            <w:r>
              <w:rPr>
                <w:rFonts w:ascii="Aptos" w:hAnsi="Aptos"/>
                <w:b w:val="0"/>
                <w:color w:val="1F1F1F"/>
                <w:sz w:val="17"/>
              </w:rPr>
              <w:t>Cost reporting and optimization analysis.</w:t>
            </w:r>
          </w:p>
        </w:tc>
      </w:tr>
      <w:tr>
        <w:trPr>
          <w:trHeight w:hRule="atLeast"/>
        </w:trPr>
        <w:tc>
          <w:tcPr>
            <w:tcW w:type="dxa" w:w="2880"/>
            <w:vAlign w:val="top"/>
          </w:tcPr>
          <w:p>
            <w:pPr>
              <w:spacing w:after="0"/>
            </w:pPr>
            <w:r/>
            <w:r>
              <w:rPr>
                <w:rFonts w:ascii="Aptos" w:hAnsi="Aptos"/>
                <w:b w:val="0"/>
                <w:color w:val="1F1F1F"/>
                <w:sz w:val="17"/>
              </w:rPr>
              <w:t>Recommender / Active Assist</w:t>
            </w:r>
          </w:p>
        </w:tc>
        <w:tc>
          <w:tcPr>
            <w:tcW w:type="dxa" w:w="3888"/>
            <w:vAlign w:val="top"/>
          </w:tcPr>
          <w:p>
            <w:pPr>
              <w:spacing w:after="0"/>
            </w:pPr>
            <w:r/>
            <w:r>
              <w:rPr>
                <w:rFonts w:ascii="Aptos" w:hAnsi="Aptos"/>
                <w:b w:val="0"/>
                <w:color w:val="1F1F1F"/>
                <w:sz w:val="17"/>
              </w:rPr>
              <w:t>GCP-generated optimization recommendations.</w:t>
            </w:r>
          </w:p>
        </w:tc>
        <w:tc>
          <w:tcPr>
            <w:tcW w:type="dxa" w:w="4176"/>
            <w:vAlign w:val="top"/>
          </w:tcPr>
          <w:p>
            <w:pPr>
              <w:spacing w:after="0"/>
            </w:pPr>
            <w:r/>
            <w:r>
              <w:rPr>
                <w:rFonts w:ascii="Aptos" w:hAnsi="Aptos"/>
                <w:b w:val="0"/>
                <w:color w:val="1F1F1F"/>
                <w:sz w:val="17"/>
              </w:rPr>
              <w:t>Use as a source of recommendations where available.</w:t>
            </w:r>
          </w:p>
        </w:tc>
      </w:tr>
      <w:tr>
        <w:trPr>
          <w:trHeight w:hRule="atLeast"/>
        </w:trPr>
        <w:tc>
          <w:tcPr>
            <w:tcW w:type="dxa" w:w="2880"/>
            <w:vAlign w:val="top"/>
            <w:shd w:fill="F8FAFC"/>
          </w:tcPr>
          <w:p>
            <w:pPr>
              <w:spacing w:after="0"/>
            </w:pPr>
            <w:r/>
            <w:r>
              <w:rPr>
                <w:rFonts w:ascii="Aptos" w:hAnsi="Aptos"/>
                <w:b w:val="0"/>
                <w:color w:val="1F1F1F"/>
                <w:sz w:val="17"/>
              </w:rPr>
              <w:t>Compute Engine / another GCP runtime</w:t>
            </w:r>
          </w:p>
        </w:tc>
        <w:tc>
          <w:tcPr>
            <w:tcW w:type="dxa" w:w="3888"/>
            <w:vAlign w:val="top"/>
            <w:shd w:fill="F8FAFC"/>
          </w:tcPr>
          <w:p>
            <w:pPr>
              <w:spacing w:after="0"/>
            </w:pPr>
            <w:r/>
            <w:r>
              <w:rPr>
                <w:rFonts w:ascii="Aptos" w:hAnsi="Aptos"/>
                <w:b w:val="0"/>
                <w:color w:val="1F1F1F"/>
                <w:sz w:val="17"/>
              </w:rPr>
              <w:t>Execution environment for the demo application.</w:t>
            </w:r>
          </w:p>
        </w:tc>
        <w:tc>
          <w:tcPr>
            <w:tcW w:type="dxa" w:w="4176"/>
            <w:vAlign w:val="top"/>
            <w:shd w:fill="F8FAFC"/>
          </w:tcPr>
          <w:p>
            <w:pPr>
              <w:spacing w:after="0"/>
            </w:pPr>
            <w:r/>
            <w:r>
              <w:rPr>
                <w:rFonts w:ascii="Aptos" w:hAnsi="Aptos"/>
                <w:b w:val="0"/>
                <w:color w:val="1F1F1F"/>
                <w:sz w:val="17"/>
              </w:rPr>
              <w:t>Deploy the demo app in GCP.</w:t>
            </w:r>
          </w:p>
        </w:tc>
      </w:tr>
      <w:tr>
        <w:trPr>
          <w:trHeight w:hRule="atLeast"/>
        </w:trPr>
        <w:tc>
          <w:tcPr>
            <w:tcW w:type="dxa" w:w="2880"/>
            <w:vAlign w:val="top"/>
          </w:tcPr>
          <w:p>
            <w:pPr>
              <w:spacing w:after="0"/>
            </w:pPr>
            <w:r/>
            <w:r>
              <w:rPr>
                <w:rFonts w:ascii="Aptos" w:hAnsi="Aptos"/>
                <w:b w:val="0"/>
                <w:color w:val="1F1F1F"/>
                <w:sz w:val="17"/>
              </w:rPr>
              <w:t>Dashboard application</w:t>
            </w:r>
          </w:p>
        </w:tc>
        <w:tc>
          <w:tcPr>
            <w:tcW w:type="dxa" w:w="3888"/>
            <w:vAlign w:val="top"/>
          </w:tcPr>
          <w:p>
            <w:pPr>
              <w:spacing w:after="0"/>
            </w:pPr>
            <w:r/>
            <w:r>
              <w:rPr>
                <w:rFonts w:ascii="Aptos" w:hAnsi="Aptos"/>
                <w:b w:val="0"/>
                <w:color w:val="1F1F1F"/>
                <w:sz w:val="17"/>
              </w:rPr>
              <w:t>Custom product experience.</w:t>
            </w:r>
          </w:p>
        </w:tc>
        <w:tc>
          <w:tcPr>
            <w:tcW w:type="dxa" w:w="4176"/>
            <w:vAlign w:val="top"/>
          </w:tcPr>
          <w:p>
            <w:pPr>
              <w:spacing w:after="0"/>
            </w:pPr>
            <w:r/>
            <w:r>
              <w:rPr>
                <w:rFonts w:ascii="Aptos" w:hAnsi="Aptos"/>
                <w:b w:val="0"/>
                <w:color w:val="1F1F1F"/>
                <w:sz w:val="17"/>
              </w:rPr>
              <w:t>Present integrated insights, filters, charts, alerts, and recommendations.</w:t>
            </w:r>
          </w:p>
        </w:tc>
      </w:tr>
    </w:tbl>
    <w:p>
      <w:pPr>
        <w:spacing w:after="40"/>
      </w:pPr>
    </w:p>
    <w:p>
      <w:pPr>
        <w:spacing w:after="120" w:line="259" w:lineRule="auto"/>
      </w:pPr>
      <w:r>
        <w:rPr>
          <w:sz w:val="21"/>
        </w:rPr>
        <w:t>Google Cloud documents Cloud Logging as a managed service for storing, searching, analyzing, monitoring, and alerting on logging data, with Logs Explorer and a programmatic API. The Cloud Logging API can read and write log entries and create log-based metrics. [1][2]</w:t>
      </w:r>
    </w:p>
    <w:p>
      <w:pPr>
        <w:spacing w:after="120" w:line="259" w:lineRule="auto"/>
      </w:pPr>
      <w:r>
        <w:rPr>
          <w:sz w:val="21"/>
        </w:rPr>
        <w:t>Google Cloud Monitoring provides resource and application metrics used for monitoring infrastructure and services. [3]</w:t>
      </w:r>
    </w:p>
    <w:p>
      <w:pPr>
        <w:spacing w:after="120" w:line="259" w:lineRule="auto"/>
      </w:pPr>
      <w:r>
        <w:rPr>
          <w:sz w:val="21"/>
        </w:rPr>
        <w:t>Cloud Billing can export usage and cost data to BigQuery for detailed analysis; the detailed export can include resource-level cost information for supported services. [4][5]</w:t>
      </w:r>
    </w:p>
    <w:p>
      <w:pPr>
        <w:spacing w:after="120" w:line="259" w:lineRule="auto"/>
      </w:pPr>
      <w:r>
        <w:rPr>
          <w:sz w:val="21"/>
        </w:rPr>
        <w:t>Google Cloud’s Active Assist/Recommender documentation describes cost optimization recommendations for waste such as idle resources and over-provisioning, with estimated savings where applicable. [6]</w:t>
      </w:r>
    </w:p>
    <w:p>
      <w:pPr>
        <w:pStyle w:val="Heading1"/>
        <w:keepNext/>
      </w:pPr>
      <w:r>
        <w:t>14. Alert Model</w:t>
      </w:r>
    </w:p>
    <w:tbl>
      <w:tblPr>
        <w:tblStyle w:val="TableGrid"/>
        <w:tblW w:type="auto" w:w="0"/>
        <w:jc w:val="center"/>
        <w:tblLook w:firstColumn="1" w:firstRow="1" w:lastColumn="0" w:lastRow="0" w:noHBand="0" w:noVBand="1" w:val="04A0"/>
      </w:tblPr>
      <w:tblGrid>
        <w:gridCol w:w="3360"/>
        <w:gridCol w:w="3360"/>
        <w:gridCol w:w="3360"/>
      </w:tblGrid>
      <w:tr>
        <w:trPr>
          <w:trHeight w:hRule="atLeast"/>
        </w:trPr>
        <w:tc>
          <w:tcPr>
            <w:tcW w:type="dxa" w:w="2304"/>
            <w:shd w:fill="17365D"/>
            <w:vAlign w:val="center"/>
          </w:tcPr>
          <w:p>
            <w:pPr>
              <w:spacing w:after="0"/>
            </w:pPr>
            <w:r/>
            <w:r>
              <w:rPr>
                <w:rFonts w:ascii="Aptos" w:hAnsi="Aptos"/>
                <w:b/>
                <w:color w:val="FFFFFF"/>
                <w:sz w:val="18"/>
              </w:rPr>
              <w:t>Alert type</w:t>
            </w:r>
          </w:p>
        </w:tc>
        <w:tc>
          <w:tcPr>
            <w:tcW w:type="dxa" w:w="4608"/>
            <w:shd w:fill="17365D"/>
            <w:vAlign w:val="center"/>
          </w:tcPr>
          <w:p>
            <w:pPr>
              <w:spacing w:after="0"/>
            </w:pPr>
            <w:r/>
            <w:r>
              <w:rPr>
                <w:rFonts w:ascii="Aptos" w:hAnsi="Aptos"/>
                <w:b/>
                <w:color w:val="FFFFFF"/>
                <w:sz w:val="18"/>
              </w:rPr>
              <w:t>Example condition</w:t>
            </w:r>
          </w:p>
        </w:tc>
        <w:tc>
          <w:tcPr>
            <w:tcW w:type="dxa" w:w="4032"/>
            <w:shd w:fill="17365D"/>
            <w:vAlign w:val="center"/>
          </w:tcPr>
          <w:p>
            <w:pPr>
              <w:spacing w:after="0"/>
            </w:pPr>
            <w:r/>
            <w:r>
              <w:rPr>
                <w:rFonts w:ascii="Aptos" w:hAnsi="Aptos"/>
                <w:b/>
                <w:color w:val="FFFFFF"/>
                <w:sz w:val="18"/>
              </w:rPr>
              <w:t>User-facing action</w:t>
            </w:r>
          </w:p>
        </w:tc>
      </w:tr>
      <w:tr>
        <w:trPr>
          <w:trHeight w:hRule="atLeast"/>
        </w:trPr>
        <w:tc>
          <w:tcPr>
            <w:tcW w:type="dxa" w:w="2304"/>
            <w:vAlign w:val="top"/>
            <w:shd w:fill="F8FAFC"/>
          </w:tcPr>
          <w:p>
            <w:pPr>
              <w:spacing w:after="0"/>
            </w:pPr>
            <w:r/>
            <w:r>
              <w:rPr>
                <w:rFonts w:ascii="Aptos" w:hAnsi="Aptos"/>
                <w:b w:val="0"/>
                <w:color w:val="1F1F1F"/>
                <w:sz w:val="17"/>
              </w:rPr>
              <w:t>Application error</w:t>
            </w:r>
          </w:p>
        </w:tc>
        <w:tc>
          <w:tcPr>
            <w:tcW w:type="dxa" w:w="4608"/>
            <w:vAlign w:val="top"/>
            <w:shd w:fill="F8FAFC"/>
          </w:tcPr>
          <w:p>
            <w:pPr>
              <w:spacing w:after="0"/>
            </w:pPr>
            <w:r/>
            <w:r>
              <w:rPr>
                <w:rFonts w:ascii="Aptos" w:hAnsi="Aptos"/>
                <w:b w:val="0"/>
                <w:color w:val="1F1F1F"/>
                <w:sz w:val="17"/>
              </w:rPr>
              <w:t>Error rate exceeds threshold.</w:t>
            </w:r>
          </w:p>
        </w:tc>
        <w:tc>
          <w:tcPr>
            <w:tcW w:type="dxa" w:w="4032"/>
            <w:vAlign w:val="top"/>
            <w:shd w:fill="F8FAFC"/>
          </w:tcPr>
          <w:p>
            <w:pPr>
              <w:spacing w:after="0"/>
            </w:pPr>
            <w:r/>
            <w:r>
              <w:rPr>
                <w:rFonts w:ascii="Aptos" w:hAnsi="Aptos"/>
                <w:b w:val="0"/>
                <w:color w:val="1F1F1F"/>
                <w:sz w:val="17"/>
              </w:rPr>
              <w:t>Create visible alert and provide drill-down logs.</w:t>
            </w:r>
          </w:p>
        </w:tc>
      </w:tr>
      <w:tr>
        <w:trPr>
          <w:trHeight w:hRule="atLeast"/>
        </w:trPr>
        <w:tc>
          <w:tcPr>
            <w:tcW w:type="dxa" w:w="2304"/>
            <w:vAlign w:val="top"/>
          </w:tcPr>
          <w:p>
            <w:pPr>
              <w:spacing w:after="0"/>
            </w:pPr>
            <w:r/>
            <w:r>
              <w:rPr>
                <w:rFonts w:ascii="Aptos" w:hAnsi="Aptos"/>
                <w:b w:val="0"/>
                <w:color w:val="1F1F1F"/>
                <w:sz w:val="17"/>
              </w:rPr>
              <w:t>Repeated failure</w:t>
            </w:r>
          </w:p>
        </w:tc>
        <w:tc>
          <w:tcPr>
            <w:tcW w:type="dxa" w:w="4608"/>
            <w:vAlign w:val="top"/>
          </w:tcPr>
          <w:p>
            <w:pPr>
              <w:spacing w:after="0"/>
            </w:pPr>
            <w:r/>
            <w:r>
              <w:rPr>
                <w:rFonts w:ascii="Aptos" w:hAnsi="Aptos"/>
                <w:b w:val="0"/>
                <w:color w:val="1F1F1F"/>
                <w:sz w:val="17"/>
              </w:rPr>
              <w:t>Same error pattern appears repeatedly within a time window.</w:t>
            </w:r>
          </w:p>
        </w:tc>
        <w:tc>
          <w:tcPr>
            <w:tcW w:type="dxa" w:w="4032"/>
            <w:vAlign w:val="top"/>
          </w:tcPr>
          <w:p>
            <w:pPr>
              <w:spacing w:after="0"/>
            </w:pPr>
            <w:r/>
            <w:r>
              <w:rPr>
                <w:rFonts w:ascii="Aptos" w:hAnsi="Aptos"/>
                <w:b w:val="0"/>
                <w:color w:val="1F1F1F"/>
                <w:sz w:val="17"/>
              </w:rPr>
              <w:t>Group/flag the pattern for investigation.</w:t>
            </w:r>
          </w:p>
        </w:tc>
      </w:tr>
      <w:tr>
        <w:trPr>
          <w:trHeight w:hRule="atLeast"/>
        </w:trPr>
        <w:tc>
          <w:tcPr>
            <w:tcW w:type="dxa" w:w="2304"/>
            <w:vAlign w:val="top"/>
            <w:shd w:fill="F8FAFC"/>
          </w:tcPr>
          <w:p>
            <w:pPr>
              <w:spacing w:after="0"/>
            </w:pPr>
            <w:r/>
            <w:r>
              <w:rPr>
                <w:rFonts w:ascii="Aptos" w:hAnsi="Aptos"/>
                <w:b w:val="0"/>
                <w:color w:val="1F1F1F"/>
                <w:sz w:val="17"/>
              </w:rPr>
              <w:t>Latency</w:t>
            </w:r>
          </w:p>
        </w:tc>
        <w:tc>
          <w:tcPr>
            <w:tcW w:type="dxa" w:w="4608"/>
            <w:vAlign w:val="top"/>
            <w:shd w:fill="F8FAFC"/>
          </w:tcPr>
          <w:p>
            <w:pPr>
              <w:spacing w:after="0"/>
            </w:pPr>
            <w:r/>
            <w:r>
              <w:rPr>
                <w:rFonts w:ascii="Aptos" w:hAnsi="Aptos"/>
                <w:b w:val="0"/>
                <w:color w:val="1F1F1F"/>
                <w:sz w:val="17"/>
              </w:rPr>
              <w:t>Average or selected percentile latency exceeds threshold.</w:t>
            </w:r>
          </w:p>
        </w:tc>
        <w:tc>
          <w:tcPr>
            <w:tcW w:type="dxa" w:w="4032"/>
            <w:vAlign w:val="top"/>
            <w:shd w:fill="F8FAFC"/>
          </w:tcPr>
          <w:p>
            <w:pPr>
              <w:spacing w:after="0"/>
            </w:pPr>
            <w:r/>
            <w:r>
              <w:rPr>
                <w:rFonts w:ascii="Aptos" w:hAnsi="Aptos"/>
                <w:b w:val="0"/>
                <w:color w:val="1F1F1F"/>
                <w:sz w:val="17"/>
              </w:rPr>
              <w:t>Show performance warning and affected service.</w:t>
            </w:r>
          </w:p>
        </w:tc>
      </w:tr>
      <w:tr>
        <w:trPr>
          <w:trHeight w:hRule="atLeast"/>
        </w:trPr>
        <w:tc>
          <w:tcPr>
            <w:tcW w:type="dxa" w:w="2304"/>
            <w:vAlign w:val="top"/>
          </w:tcPr>
          <w:p>
            <w:pPr>
              <w:spacing w:after="0"/>
            </w:pPr>
            <w:r/>
            <w:r>
              <w:rPr>
                <w:rFonts w:ascii="Aptos" w:hAnsi="Aptos"/>
                <w:b w:val="0"/>
                <w:color w:val="1F1F1F"/>
                <w:sz w:val="17"/>
              </w:rPr>
              <w:t>Resource spike</w:t>
            </w:r>
          </w:p>
        </w:tc>
        <w:tc>
          <w:tcPr>
            <w:tcW w:type="dxa" w:w="4608"/>
            <w:vAlign w:val="top"/>
          </w:tcPr>
          <w:p>
            <w:pPr>
              <w:spacing w:after="0"/>
            </w:pPr>
            <w:r/>
            <w:r>
              <w:rPr>
                <w:rFonts w:ascii="Aptos" w:hAnsi="Aptos"/>
                <w:b w:val="0"/>
                <w:color w:val="1F1F1F"/>
                <w:sz w:val="17"/>
              </w:rPr>
              <w:t>A monitored resource crosses a utilization threshold.</w:t>
            </w:r>
          </w:p>
        </w:tc>
        <w:tc>
          <w:tcPr>
            <w:tcW w:type="dxa" w:w="4032"/>
            <w:vAlign w:val="top"/>
          </w:tcPr>
          <w:p>
            <w:pPr>
              <w:spacing w:after="0"/>
            </w:pPr>
            <w:r/>
            <w:r>
              <w:rPr>
                <w:rFonts w:ascii="Aptos" w:hAnsi="Aptos"/>
                <w:b w:val="0"/>
                <w:color w:val="1F1F1F"/>
                <w:sz w:val="17"/>
              </w:rPr>
              <w:t>Show resource alert and related time window.</w:t>
            </w:r>
          </w:p>
        </w:tc>
      </w:tr>
      <w:tr>
        <w:trPr>
          <w:trHeight w:hRule="atLeast"/>
        </w:trPr>
        <w:tc>
          <w:tcPr>
            <w:tcW w:type="dxa" w:w="2304"/>
            <w:vAlign w:val="top"/>
            <w:shd w:fill="F8FAFC"/>
          </w:tcPr>
          <w:p>
            <w:pPr>
              <w:spacing w:after="0"/>
            </w:pPr>
            <w:r/>
            <w:r>
              <w:rPr>
                <w:rFonts w:ascii="Aptos" w:hAnsi="Aptos"/>
                <w:b w:val="0"/>
                <w:color w:val="1F1F1F"/>
                <w:sz w:val="17"/>
              </w:rPr>
              <w:t>Cost anomaly</w:t>
            </w:r>
          </w:p>
        </w:tc>
        <w:tc>
          <w:tcPr>
            <w:tcW w:type="dxa" w:w="4608"/>
            <w:vAlign w:val="top"/>
            <w:shd w:fill="F8FAFC"/>
          </w:tcPr>
          <w:p>
            <w:pPr>
              <w:spacing w:after="0"/>
            </w:pPr>
            <w:r/>
            <w:r>
              <w:rPr>
                <w:rFonts w:ascii="Aptos" w:hAnsi="Aptos"/>
                <w:b w:val="0"/>
                <w:color w:val="1F1F1F"/>
                <w:sz w:val="17"/>
              </w:rPr>
              <w:t>Cost pattern or spend exceeds a configured threshold.</w:t>
            </w:r>
          </w:p>
        </w:tc>
        <w:tc>
          <w:tcPr>
            <w:tcW w:type="dxa" w:w="4032"/>
            <w:vAlign w:val="top"/>
            <w:shd w:fill="F8FAFC"/>
          </w:tcPr>
          <w:p>
            <w:pPr>
              <w:spacing w:after="0"/>
            </w:pPr>
            <w:r/>
            <w:r>
              <w:rPr>
                <w:rFonts w:ascii="Aptos" w:hAnsi="Aptos"/>
                <w:b w:val="0"/>
                <w:color w:val="1F1F1F"/>
                <w:sz w:val="17"/>
              </w:rPr>
              <w:t>Show cost alert and evidence.</w:t>
            </w:r>
          </w:p>
        </w:tc>
      </w:tr>
      <w:tr>
        <w:trPr>
          <w:trHeight w:hRule="atLeast"/>
        </w:trPr>
        <w:tc>
          <w:tcPr>
            <w:tcW w:type="dxa" w:w="2304"/>
            <w:vAlign w:val="top"/>
          </w:tcPr>
          <w:p>
            <w:pPr>
              <w:spacing w:after="0"/>
            </w:pPr>
            <w:r/>
            <w:r>
              <w:rPr>
                <w:rFonts w:ascii="Aptos" w:hAnsi="Aptos"/>
                <w:b w:val="0"/>
                <w:color w:val="1F1F1F"/>
                <w:sz w:val="17"/>
              </w:rPr>
              <w:t>Optimization opportunity</w:t>
            </w:r>
          </w:p>
        </w:tc>
        <w:tc>
          <w:tcPr>
            <w:tcW w:type="dxa" w:w="4608"/>
            <w:vAlign w:val="top"/>
          </w:tcPr>
          <w:p>
            <w:pPr>
              <w:spacing w:after="0"/>
            </w:pPr>
            <w:r/>
            <w:r>
              <w:rPr>
                <w:rFonts w:ascii="Aptos" w:hAnsi="Aptos"/>
                <w:b w:val="0"/>
                <w:color w:val="1F1F1F"/>
                <w:sz w:val="17"/>
              </w:rPr>
              <w:t>GCP recommendation/rule indicates possible waste or over-provisioning.</w:t>
            </w:r>
          </w:p>
        </w:tc>
        <w:tc>
          <w:tcPr>
            <w:tcW w:type="dxa" w:w="4032"/>
            <w:vAlign w:val="top"/>
          </w:tcPr>
          <w:p>
            <w:pPr>
              <w:spacing w:after="0"/>
            </w:pPr>
            <w:r/>
            <w:r>
              <w:rPr>
                <w:rFonts w:ascii="Aptos" w:hAnsi="Aptos"/>
                <w:b w:val="0"/>
                <w:color w:val="1F1F1F"/>
                <w:sz w:val="17"/>
              </w:rPr>
              <w:t>Show recommendation, reason, and estimated impact when available.</w:t>
            </w:r>
          </w:p>
        </w:tc>
      </w:tr>
    </w:tbl>
    <w:p>
      <w:pPr>
        <w:spacing w:after="40"/>
      </w:pPr>
    </w:p>
    <w:p>
      <w:pPr>
        <w:pStyle w:val="Heading1"/>
        <w:keepNext/>
      </w:pPr>
      <w:r>
        <w:t>15. Resource Usage &amp; Cost-Saving Logic</w:t>
      </w:r>
    </w:p>
    <w:p>
      <w:pPr>
        <w:pStyle w:val="Heading2"/>
        <w:keepNext/>
      </w:pPr>
      <w:r>
        <w:t>15.1 What resource usage answers</w:t>
      </w:r>
    </w:p>
    <w:p>
      <w:pPr>
        <w:spacing w:after="120" w:line="259" w:lineRule="auto"/>
      </w:pPr>
      <w:r>
        <w:rPr>
          <w:sz w:val="21"/>
        </w:rPr>
        <w:t>Resource usage explains how much of the available cloud capacity the application is consuming. It is an operational signal, not a billing statement.</w:t>
      </w:r>
    </w:p>
    <w:p>
      <w:pPr>
        <w:pStyle w:val="Heading2"/>
        <w:keepNext/>
      </w:pPr>
      <w:r>
        <w:t>15.2 What cost data answers</w:t>
      </w:r>
    </w:p>
    <w:p>
      <w:pPr>
        <w:spacing w:after="120" w:line="259" w:lineRule="auto"/>
      </w:pPr>
      <w:r>
        <w:rPr>
          <w:sz w:val="21"/>
        </w:rPr>
        <w:t>Billing data explains what the project/services are costing based on exported billing information. It can be analyzed by service, project, labels, and — where supported by the detailed export — resource-level information.</w:t>
      </w:r>
    </w:p>
    <w:p>
      <w:pPr>
        <w:pStyle w:val="Heading2"/>
        <w:keepNext/>
      </w:pPr>
      <w:r>
        <w:t>15.3 How a recommendation is formed</w:t>
      </w:r>
    </w:p>
    <w:tbl>
      <w:tblPr>
        <w:tblW w:type="auto" w:w="0"/>
        <w:jc w:val="center"/>
        <w:tblLook w:firstColumn="1" w:firstRow="1" w:lastColumn="0" w:lastRow="0" w:noHBand="0" w:noVBand="1" w:val="04A0"/>
      </w:tblPr>
      <w:tblGrid>
        <w:gridCol w:w="10080"/>
      </w:tblGrid>
      <w:tr>
        <w:trPr>
          <w:trHeight w:hRule="atLeast"/>
        </w:trPr>
        <w:tc>
          <w:tcPr>
            <w:tcW w:type="dxa" w:w="10080"/>
            <w:shd w:fill="F7F7F7"/>
          </w:tcPr>
          <w:p>
            <w:pPr>
              <w:spacing w:after="0"/>
            </w:pPr>
            <w:r/>
            <w:r>
              <w:rPr>
                <w:rFonts w:ascii="Consolas" w:hAnsi="Consolas"/>
                <w:sz w:val="18"/>
              </w:rPr>
              <w:t>Resource usage + Cost data + GCP recommendation signals</w:t>
              <w:br/>
            </w:r>
            <w:r>
              <w:rPr>
                <w:rFonts w:ascii="Consolas" w:hAnsi="Consolas"/>
                <w:sz w:val="18"/>
              </w:rPr>
              <w:t xml:space="preserve">                     ↓</w:t>
              <w:br/>
            </w:r>
            <w:r>
              <w:rPr>
                <w:rFonts w:ascii="Consolas" w:hAnsi="Consolas"/>
                <w:sz w:val="18"/>
              </w:rPr>
              <w:t xml:space="preserve">              Evidence / rule check</w:t>
              <w:br/>
            </w:r>
            <w:r>
              <w:rPr>
                <w:rFonts w:ascii="Consolas" w:hAnsi="Consolas"/>
                <w:sz w:val="18"/>
              </w:rPr>
              <w:t xml:space="preserve">                     ↓</w:t>
              <w:br/>
            </w:r>
            <w:r>
              <w:rPr>
                <w:rFonts w:ascii="Consolas" w:hAnsi="Consolas"/>
                <w:sz w:val="18"/>
              </w:rPr>
              <w:t xml:space="preserve">          Possible optimization action</w:t>
              <w:br/>
            </w:r>
            <w:r>
              <w:rPr>
                <w:rFonts w:ascii="Consolas" w:hAnsi="Consolas"/>
                <w:sz w:val="18"/>
              </w:rPr>
              <w:t xml:space="preserve">                     ↓</w:t>
              <w:br/>
            </w:r>
            <w:r>
              <w:rPr>
                <w:rFonts w:ascii="Consolas" w:hAnsi="Consolas"/>
                <w:sz w:val="18"/>
              </w:rPr>
              <w:t xml:space="preserve">  Reason + affected resource + estimated impact</w:t>
            </w:r>
          </w:p>
        </w:tc>
      </w:tr>
    </w:tbl>
    <w:p>
      <w:pPr>
        <w:spacing w:after="40"/>
      </w:pPr>
    </w:p>
    <w:p>
      <w:pPr>
        <w:pStyle w:val="Heading2"/>
        <w:keepNext/>
      </w:pPr>
      <w:r>
        <w:t>15.4 Example recommendation classes</w:t>
      </w:r>
    </w:p>
    <w:p>
      <w:pPr>
        <w:pStyle w:val="ListBullet"/>
        <w:spacing w:after="40"/>
      </w:pPr>
      <w:r>
        <w:rPr>
          <w:sz w:val="21"/>
        </w:rPr>
        <w:t>Idle or underutilized resource → investigate whether it can be stopped, removed, or resized.</w:t>
      </w:r>
    </w:p>
    <w:p>
      <w:pPr>
        <w:pStyle w:val="ListBullet"/>
        <w:spacing w:after="40"/>
      </w:pPr>
      <w:r>
        <w:rPr>
          <w:sz w:val="21"/>
        </w:rPr>
        <w:t>Persistent low utilization → investigate right-sizing.</w:t>
      </w:r>
    </w:p>
    <w:p>
      <w:pPr>
        <w:pStyle w:val="ListBullet"/>
        <w:spacing w:after="40"/>
      </w:pPr>
      <w:r>
        <w:rPr>
          <w:sz w:val="21"/>
        </w:rPr>
        <w:t>Unexpected cost increase → investigate the service/resource and corresponding usage pattern.</w:t>
      </w:r>
    </w:p>
    <w:p>
      <w:pPr>
        <w:pStyle w:val="ListBullet"/>
        <w:spacing w:after="40"/>
      </w:pPr>
      <w:r>
        <w:rPr>
          <w:sz w:val="21"/>
        </w:rPr>
        <w:t>Available GCP recommendation → surface the recommendation rather than recreating the underlying calculation.</w:t>
      </w:r>
    </w:p>
    <w:tbl>
      <w:tblPr>
        <w:tblW w:type="auto" w:w="0"/>
        <w:jc w:val="center"/>
        <w:tblLook w:firstColumn="1" w:firstRow="1" w:lastColumn="0" w:lastRow="0" w:noHBand="0" w:noVBand="1" w:val="04A0"/>
      </w:tblPr>
      <w:tblGrid>
        <w:gridCol w:w="10080"/>
      </w:tblGrid>
      <w:tr>
        <w:trPr>
          <w:trHeight w:hRule="atLeast"/>
        </w:trPr>
        <w:tc>
          <w:tcPr>
            <w:tcW w:type="dxa" w:w="10080"/>
            <w:shd w:fill="E2F0D9"/>
          </w:tcPr>
          <w:p>
            <w:pPr>
              <w:spacing w:after="20"/>
            </w:pPr>
            <w:r/>
            <w:r>
              <w:rPr>
                <w:b/>
                <w:color w:val="17365D"/>
                <w:sz w:val="21"/>
              </w:rPr>
              <w:t>Recommendation principle</w:t>
            </w:r>
          </w:p>
          <w:p>
            <w:pPr>
              <w:spacing w:after="20"/>
            </w:pPr>
            <w:r>
              <w:rPr>
                <w:sz w:val="21"/>
              </w:rPr>
              <w:t>The prototype should recommend actions, not automatically execute destructive or production-changing actions. The user remains the decision-maker.</w:t>
            </w:r>
          </w:p>
        </w:tc>
      </w:tr>
    </w:tbl>
    <w:p>
      <w:pPr>
        <w:spacing w:after="40"/>
      </w:pPr>
    </w:p>
    <w:p>
      <w:pPr>
        <w:pStyle w:val="Heading1"/>
        <w:keepNext/>
      </w:pPr>
      <w:r>
        <w:t>16. Cognizant Framework — Student Task</w:t>
      </w:r>
    </w:p>
    <w:p>
      <w:pPr>
        <w:spacing w:after="120" w:line="259" w:lineRule="auto"/>
      </w:pPr>
      <w:r>
        <w:rPr>
          <w:sz w:val="21"/>
        </w:rPr>
        <w:t>The hackathon framework requires the team to analyse the current process, identify inefficiencies, propose a solution approach using AI/automation/process redesign, define data/tools/methods, suggest KPIs, identify risks and adoption challenges, and reflect on future improvements. [Source deck, framework page 4]</w:t>
      </w:r>
    </w:p>
    <w:tbl>
      <w:tblPr>
        <w:tblStyle w:val="TableGrid"/>
        <w:tblW w:type="auto" w:w="0"/>
        <w:jc w:val="center"/>
        <w:tblLook w:firstColumn="1" w:firstRow="1" w:lastColumn="0" w:lastRow="0" w:noHBand="0" w:noVBand="1" w:val="04A0"/>
      </w:tblPr>
      <w:tblGrid>
        <w:gridCol w:w="5040"/>
        <w:gridCol w:w="5040"/>
      </w:tblGrid>
      <w:tr>
        <w:trPr>
          <w:trHeight w:hRule="atLeast"/>
        </w:trPr>
        <w:tc>
          <w:tcPr>
            <w:tcW w:type="dxa" w:w="3888"/>
            <w:shd w:fill="17365D"/>
            <w:vAlign w:val="center"/>
          </w:tcPr>
          <w:p>
            <w:pPr>
              <w:spacing w:after="0"/>
            </w:pPr>
            <w:r/>
            <w:r>
              <w:rPr>
                <w:rFonts w:ascii="Aptos" w:hAnsi="Aptos"/>
                <w:b/>
                <w:color w:val="FFFFFF"/>
                <w:sz w:val="18"/>
              </w:rPr>
              <w:t>Framework requirement</w:t>
            </w:r>
          </w:p>
        </w:tc>
        <w:tc>
          <w:tcPr>
            <w:tcW w:type="dxa" w:w="7056"/>
            <w:shd w:fill="17365D"/>
            <w:vAlign w:val="center"/>
          </w:tcPr>
          <w:p>
            <w:pPr>
              <w:spacing w:after="0"/>
            </w:pPr>
            <w:r/>
            <w:r>
              <w:rPr>
                <w:rFonts w:ascii="Aptos" w:hAnsi="Aptos"/>
                <w:b/>
                <w:color w:val="FFFFFF"/>
                <w:sz w:val="18"/>
              </w:rPr>
              <w:t>How Use Case 2 addresses it</w:t>
            </w:r>
          </w:p>
        </w:tc>
      </w:tr>
      <w:tr>
        <w:trPr>
          <w:trHeight w:hRule="atLeast"/>
        </w:trPr>
        <w:tc>
          <w:tcPr>
            <w:tcW w:type="dxa" w:w="3888"/>
            <w:vAlign w:val="top"/>
            <w:shd w:fill="F8FAFC"/>
          </w:tcPr>
          <w:p>
            <w:pPr>
              <w:spacing w:after="0"/>
            </w:pPr>
            <w:r/>
            <w:r>
              <w:rPr>
                <w:rFonts w:ascii="Aptos" w:hAnsi="Aptos"/>
                <w:b w:val="0"/>
                <w:color w:val="1F1F1F"/>
                <w:sz w:val="17"/>
              </w:rPr>
              <w:t>Analyse current process and inefficiencies</w:t>
            </w:r>
          </w:p>
        </w:tc>
        <w:tc>
          <w:tcPr>
            <w:tcW w:type="dxa" w:w="7056"/>
            <w:vAlign w:val="top"/>
            <w:shd w:fill="F8FAFC"/>
          </w:tcPr>
          <w:p>
            <w:pPr>
              <w:spacing w:after="0"/>
            </w:pPr>
            <w:r/>
            <w:r>
              <w:rPr>
                <w:rFonts w:ascii="Aptos" w:hAnsi="Aptos"/>
                <w:b w:val="0"/>
                <w:color w:val="1F1F1F"/>
                <w:sz w:val="17"/>
              </w:rPr>
              <w:t>Describe fragmented/raw operational signals and the difficulty of turning them into timely developer insight.</w:t>
            </w:r>
          </w:p>
        </w:tc>
      </w:tr>
      <w:tr>
        <w:trPr>
          <w:trHeight w:hRule="atLeast"/>
        </w:trPr>
        <w:tc>
          <w:tcPr>
            <w:tcW w:type="dxa" w:w="3888"/>
            <w:vAlign w:val="top"/>
          </w:tcPr>
          <w:p>
            <w:pPr>
              <w:spacing w:after="0"/>
            </w:pPr>
            <w:r/>
            <w:r>
              <w:rPr>
                <w:rFonts w:ascii="Aptos" w:hAnsi="Aptos"/>
                <w:b w:val="0"/>
                <w:color w:val="1F1F1F"/>
                <w:sz w:val="17"/>
              </w:rPr>
              <w:t>Propose AI/automation/process redesign</w:t>
            </w:r>
          </w:p>
        </w:tc>
        <w:tc>
          <w:tcPr>
            <w:tcW w:type="dxa" w:w="7056"/>
            <w:vAlign w:val="top"/>
          </w:tcPr>
          <w:p>
            <w:pPr>
              <w:spacing w:after="0"/>
            </w:pPr>
            <w:r/>
            <w:r>
              <w:rPr>
                <w:rFonts w:ascii="Aptos" w:hAnsi="Aptos"/>
                <w:b w:val="0"/>
                <w:color w:val="1F1F1F"/>
                <w:sz w:val="17"/>
              </w:rPr>
              <w:t>Automate collection, aggregation, thresholds, alerts, and recommendations; optionally use AI for explanation/summarization.</w:t>
            </w:r>
          </w:p>
        </w:tc>
      </w:tr>
      <w:tr>
        <w:trPr>
          <w:trHeight w:hRule="atLeast"/>
        </w:trPr>
        <w:tc>
          <w:tcPr>
            <w:tcW w:type="dxa" w:w="3888"/>
            <w:vAlign w:val="top"/>
            <w:shd w:fill="F8FAFC"/>
          </w:tcPr>
          <w:p>
            <w:pPr>
              <w:spacing w:after="0"/>
            </w:pPr>
            <w:r/>
            <w:r>
              <w:rPr>
                <w:rFonts w:ascii="Aptos" w:hAnsi="Aptos"/>
                <w:b w:val="0"/>
                <w:color w:val="1F1F1F"/>
                <w:sz w:val="17"/>
              </w:rPr>
              <w:t>Define data, tools, methods</w:t>
            </w:r>
          </w:p>
        </w:tc>
        <w:tc>
          <w:tcPr>
            <w:tcW w:type="dxa" w:w="7056"/>
            <w:vAlign w:val="top"/>
            <w:shd w:fill="F8FAFC"/>
          </w:tcPr>
          <w:p>
            <w:pPr>
              <w:spacing w:after="0"/>
            </w:pPr>
            <w:r/>
            <w:r>
              <w:rPr>
                <w:rFonts w:ascii="Aptos" w:hAnsi="Aptos"/>
                <w:b w:val="0"/>
                <w:color w:val="1F1F1F"/>
                <w:sz w:val="17"/>
              </w:rPr>
              <w:t>Application logs, Cloud Logging, Cloud Monitoring metrics, Cloud Billing export/BigQuery, recommendation signals, dashboard analytics.</w:t>
            </w:r>
          </w:p>
        </w:tc>
      </w:tr>
      <w:tr>
        <w:trPr>
          <w:trHeight w:hRule="atLeast"/>
        </w:trPr>
        <w:tc>
          <w:tcPr>
            <w:tcW w:type="dxa" w:w="3888"/>
            <w:vAlign w:val="top"/>
          </w:tcPr>
          <w:p>
            <w:pPr>
              <w:spacing w:after="0"/>
            </w:pPr>
            <w:r/>
            <w:r>
              <w:rPr>
                <w:rFonts w:ascii="Aptos" w:hAnsi="Aptos"/>
                <w:b w:val="0"/>
                <w:color w:val="1F1F1F"/>
                <w:sz w:val="17"/>
              </w:rPr>
              <w:t>Suggest KPIs/metrics</w:t>
            </w:r>
          </w:p>
        </w:tc>
        <w:tc>
          <w:tcPr>
            <w:tcW w:type="dxa" w:w="7056"/>
            <w:vAlign w:val="top"/>
          </w:tcPr>
          <w:p>
            <w:pPr>
              <w:spacing w:after="0"/>
            </w:pPr>
            <w:r/>
            <w:r>
              <w:rPr>
                <w:rFonts w:ascii="Aptos" w:hAnsi="Aptos"/>
                <w:b w:val="0"/>
                <w:color w:val="1F1F1F"/>
                <w:sz w:val="17"/>
              </w:rPr>
              <w:t>Detection time, alert quality, error visibility, dashboard freshness, optimization opportunities, and operational response measures.</w:t>
            </w:r>
          </w:p>
        </w:tc>
      </w:tr>
      <w:tr>
        <w:trPr>
          <w:trHeight w:hRule="atLeast"/>
        </w:trPr>
        <w:tc>
          <w:tcPr>
            <w:tcW w:type="dxa" w:w="3888"/>
            <w:vAlign w:val="top"/>
            <w:shd w:fill="F8FAFC"/>
          </w:tcPr>
          <w:p>
            <w:pPr>
              <w:spacing w:after="0"/>
            </w:pPr>
            <w:r/>
            <w:r>
              <w:rPr>
                <w:rFonts w:ascii="Aptos" w:hAnsi="Aptos"/>
                <w:b w:val="0"/>
                <w:color w:val="1F1F1F"/>
                <w:sz w:val="17"/>
              </w:rPr>
              <w:t>Highlight risks/adoption/change management</w:t>
            </w:r>
          </w:p>
        </w:tc>
        <w:tc>
          <w:tcPr>
            <w:tcW w:type="dxa" w:w="7056"/>
            <w:vAlign w:val="top"/>
            <w:shd w:fill="F8FAFC"/>
          </w:tcPr>
          <w:p>
            <w:pPr>
              <w:spacing w:after="0"/>
            </w:pPr>
            <w:r/>
            <w:r>
              <w:rPr>
                <w:rFonts w:ascii="Aptos" w:hAnsi="Aptos"/>
                <w:b w:val="0"/>
                <w:color w:val="1F1F1F"/>
                <w:sz w:val="17"/>
              </w:rPr>
              <w:t>Sensitive data in logs, alert noise, permissions, cost of telemetry, recommendation accuracy, user trust.</w:t>
            </w:r>
          </w:p>
        </w:tc>
      </w:tr>
      <w:tr>
        <w:trPr>
          <w:trHeight w:hRule="atLeast"/>
        </w:trPr>
        <w:tc>
          <w:tcPr>
            <w:tcW w:type="dxa" w:w="3888"/>
            <w:vAlign w:val="top"/>
          </w:tcPr>
          <w:p>
            <w:pPr>
              <w:spacing w:after="0"/>
            </w:pPr>
            <w:r/>
            <w:r>
              <w:rPr>
                <w:rFonts w:ascii="Aptos" w:hAnsi="Aptos"/>
                <w:b w:val="0"/>
                <w:color w:val="1F1F1F"/>
                <w:sz w:val="17"/>
              </w:rPr>
              <w:t>Reflect on future improvements</w:t>
            </w:r>
          </w:p>
        </w:tc>
        <w:tc>
          <w:tcPr>
            <w:tcW w:type="dxa" w:w="7056"/>
            <w:vAlign w:val="top"/>
          </w:tcPr>
          <w:p>
            <w:pPr>
              <w:spacing w:after="0"/>
            </w:pPr>
            <w:r/>
            <w:r>
              <w:rPr>
                <w:rFonts w:ascii="Aptos" w:hAnsi="Aptos"/>
                <w:b w:val="0"/>
                <w:color w:val="1F1F1F"/>
                <w:sz w:val="17"/>
              </w:rPr>
              <w:t>Expand services, add tracing, stronger anomaly detection, richer correlation, automated workflows, multi-project support.</w:t>
            </w:r>
          </w:p>
        </w:tc>
      </w:tr>
    </w:tbl>
    <w:p>
      <w:pPr>
        <w:spacing w:after="40"/>
      </w:pPr>
    </w:p>
    <w:p>
      <w:pPr>
        <w:pStyle w:val="Heading1"/>
        <w:keepNext/>
      </w:pPr>
      <w:r>
        <w:t>17. Hackathon Instructions</w:t>
      </w:r>
    </w:p>
    <w:p>
      <w:pPr>
        <w:spacing w:after="120" w:line="259" w:lineRule="auto"/>
      </w:pPr>
      <w:r>
        <w:rPr>
          <w:sz w:val="21"/>
        </w:rPr>
        <w:t>The source deck instructs teams to read the use case carefully, use the questionnaire as a guide, and cover problem understanding, data &amp; inputs, solution design, implementation &amp; expected outcomes, risks &amp; mitigation, and reflection &amp; improvements. The deliverable is a 4–6 page report or 8–10 slide presentation, with diagrams/flowcharts/mock-ups where useful, and the solution must be practical, innovative, and tied to GCP. [Source deck, framework page 4]</w:t>
      </w:r>
    </w:p>
    <w:p>
      <w:pPr>
        <w:pStyle w:val="Heading2"/>
        <w:keepNext/>
      </w:pPr>
      <w:r>
        <w:t>17.1 Participant expectations</w:t>
      </w:r>
    </w:p>
    <w:p>
      <w:pPr>
        <w:pStyle w:val="ListBullet"/>
        <w:spacing w:after="40"/>
      </w:pPr>
      <w:r>
        <w:rPr>
          <w:sz w:val="21"/>
        </w:rPr>
        <w:t>Attend the orientation call.</w:t>
      </w:r>
    </w:p>
    <w:p>
      <w:pPr>
        <w:pStyle w:val="ListBullet"/>
        <w:spacing w:after="40"/>
      </w:pPr>
      <w:r>
        <w:rPr>
          <w:sz w:val="21"/>
        </w:rPr>
        <w:t>Connect with mentors and obtain guidance.</w:t>
      </w:r>
    </w:p>
    <w:p>
      <w:pPr>
        <w:pStyle w:val="ListBullet"/>
        <w:spacing w:after="40"/>
      </w:pPr>
      <w:r>
        <w:rPr>
          <w:sz w:val="21"/>
        </w:rPr>
        <w:t>Finalize the approach and data for the selected use case.</w:t>
      </w:r>
    </w:p>
    <w:p>
      <w:pPr>
        <w:pStyle w:val="ListBullet"/>
        <w:spacing w:after="40"/>
      </w:pPr>
      <w:r>
        <w:rPr>
          <w:sz w:val="21"/>
        </w:rPr>
        <w:t>Build the prototype within the announced timeline.</w:t>
      </w:r>
    </w:p>
    <w:p>
      <w:pPr>
        <w:pStyle w:val="ListBullet"/>
        <w:spacing w:after="40"/>
      </w:pPr>
      <w:r>
        <w:rPr>
          <w:sz w:val="21"/>
        </w:rPr>
        <w:t>Submit the required design deliverable in PPT or video form according to the communicated process.</w:t>
      </w:r>
    </w:p>
    <w:p>
      <w:pPr>
        <w:pStyle w:val="Heading2"/>
        <w:keepNext/>
      </w:pPr>
      <w:r>
        <w:t>17.2 Expected best-solution dimensions</w:t>
      </w:r>
    </w:p>
    <w:tbl>
      <w:tblPr>
        <w:tblStyle w:val="TableGrid"/>
        <w:tblW w:type="auto" w:w="0"/>
        <w:jc w:val="center"/>
        <w:tblLook w:firstColumn="1" w:firstRow="1" w:lastColumn="0" w:lastRow="0" w:noHBand="0" w:noVBand="1" w:val="04A0"/>
      </w:tblPr>
      <w:tblGrid>
        <w:gridCol w:w="5040"/>
        <w:gridCol w:w="5040"/>
      </w:tblGrid>
      <w:tr>
        <w:trPr>
          <w:trHeight w:hRule="atLeast"/>
        </w:trPr>
        <w:tc>
          <w:tcPr>
            <w:tcW w:type="dxa" w:w="3024"/>
            <w:shd w:fill="17365D"/>
            <w:vAlign w:val="center"/>
          </w:tcPr>
          <w:p>
            <w:pPr>
              <w:spacing w:after="0"/>
            </w:pPr>
            <w:r/>
            <w:r>
              <w:rPr>
                <w:rFonts w:ascii="Aptos" w:hAnsi="Aptos"/>
                <w:b/>
                <w:color w:val="FFFFFF"/>
                <w:sz w:val="18"/>
              </w:rPr>
              <w:t>Area</w:t>
            </w:r>
          </w:p>
        </w:tc>
        <w:tc>
          <w:tcPr>
            <w:tcW w:type="dxa" w:w="7920"/>
            <w:shd w:fill="17365D"/>
            <w:vAlign w:val="center"/>
          </w:tcPr>
          <w:p>
            <w:pPr>
              <w:spacing w:after="0"/>
            </w:pPr>
            <w:r/>
            <w:r>
              <w:rPr>
                <w:rFonts w:ascii="Aptos" w:hAnsi="Aptos"/>
                <w:b/>
                <w:color w:val="FFFFFF"/>
                <w:sz w:val="18"/>
              </w:rPr>
              <w:t>Expected quality</w:t>
            </w:r>
          </w:p>
        </w:tc>
      </w:tr>
      <w:tr>
        <w:trPr>
          <w:trHeight w:hRule="atLeast"/>
        </w:trPr>
        <w:tc>
          <w:tcPr>
            <w:tcW w:type="dxa" w:w="3024"/>
            <w:vAlign w:val="top"/>
            <w:shd w:fill="F8FAFC"/>
          </w:tcPr>
          <w:p>
            <w:pPr>
              <w:spacing w:after="0"/>
            </w:pPr>
            <w:r/>
            <w:r>
              <w:rPr>
                <w:rFonts w:ascii="Aptos" w:hAnsi="Aptos"/>
                <w:b w:val="0"/>
                <w:color w:val="1F1F1F"/>
                <w:sz w:val="17"/>
              </w:rPr>
              <w:t>Architecture</w:t>
            </w:r>
          </w:p>
        </w:tc>
        <w:tc>
          <w:tcPr>
            <w:tcW w:type="dxa" w:w="7920"/>
            <w:vAlign w:val="top"/>
            <w:shd w:fill="F8FAFC"/>
          </w:tcPr>
          <w:p>
            <w:pPr>
              <w:spacing w:after="0"/>
            </w:pPr>
            <w:r/>
            <w:r>
              <w:rPr>
                <w:rFonts w:ascii="Aptos" w:hAnsi="Aptos"/>
                <w:b w:val="0"/>
                <w:color w:val="1F1F1F"/>
                <w:sz w:val="17"/>
              </w:rPr>
              <w:t>Clear diagram and clean code.</w:t>
            </w:r>
          </w:p>
        </w:tc>
      </w:tr>
      <w:tr>
        <w:trPr>
          <w:trHeight w:hRule="atLeast"/>
        </w:trPr>
        <w:tc>
          <w:tcPr>
            <w:tcW w:type="dxa" w:w="3024"/>
            <w:vAlign w:val="top"/>
          </w:tcPr>
          <w:p>
            <w:pPr>
              <w:spacing w:after="0"/>
            </w:pPr>
            <w:r/>
            <w:r>
              <w:rPr>
                <w:rFonts w:ascii="Aptos" w:hAnsi="Aptos"/>
                <w:b w:val="0"/>
                <w:color w:val="1F1F1F"/>
                <w:sz w:val="17"/>
              </w:rPr>
              <w:t>User interface</w:t>
            </w:r>
          </w:p>
        </w:tc>
        <w:tc>
          <w:tcPr>
            <w:tcW w:type="dxa" w:w="7920"/>
            <w:vAlign w:val="top"/>
          </w:tcPr>
          <w:p>
            <w:pPr>
              <w:spacing w:after="0"/>
            </w:pPr>
            <w:r/>
            <w:r>
              <w:rPr>
                <w:rFonts w:ascii="Aptos" w:hAnsi="Aptos"/>
                <w:b w:val="0"/>
                <w:color w:val="1F1F1F"/>
                <w:sz w:val="17"/>
              </w:rPr>
              <w:t>Working, demoable screen.</w:t>
            </w:r>
          </w:p>
        </w:tc>
      </w:tr>
      <w:tr>
        <w:trPr>
          <w:trHeight w:hRule="atLeast"/>
        </w:trPr>
        <w:tc>
          <w:tcPr>
            <w:tcW w:type="dxa" w:w="3024"/>
            <w:vAlign w:val="top"/>
            <w:shd w:fill="F8FAFC"/>
          </w:tcPr>
          <w:p>
            <w:pPr>
              <w:spacing w:after="0"/>
            </w:pPr>
            <w:r/>
            <w:r>
              <w:rPr>
                <w:rFonts w:ascii="Aptos" w:hAnsi="Aptos"/>
                <w:b w:val="0"/>
                <w:color w:val="1F1F1F"/>
                <w:sz w:val="17"/>
              </w:rPr>
              <w:t>Documentation / video</w:t>
            </w:r>
          </w:p>
        </w:tc>
        <w:tc>
          <w:tcPr>
            <w:tcW w:type="dxa" w:w="7920"/>
            <w:vAlign w:val="top"/>
            <w:shd w:fill="F8FAFC"/>
          </w:tcPr>
          <w:p>
            <w:pPr>
              <w:spacing w:after="0"/>
            </w:pPr>
            <w:r/>
            <w:r>
              <w:rPr>
                <w:rFonts w:ascii="Aptos" w:hAnsi="Aptos"/>
                <w:b w:val="0"/>
                <w:color w:val="1F1F1F"/>
                <w:sz w:val="17"/>
              </w:rPr>
              <w:t>Short walkthrough of the approach.</w:t>
            </w:r>
          </w:p>
        </w:tc>
      </w:tr>
      <w:tr>
        <w:trPr>
          <w:trHeight w:hRule="atLeast"/>
        </w:trPr>
        <w:tc>
          <w:tcPr>
            <w:tcW w:type="dxa" w:w="3024"/>
            <w:vAlign w:val="top"/>
          </w:tcPr>
          <w:p>
            <w:pPr>
              <w:spacing w:after="0"/>
            </w:pPr>
            <w:r/>
            <w:r>
              <w:rPr>
                <w:rFonts w:ascii="Aptos" w:hAnsi="Aptos"/>
                <w:b w:val="0"/>
                <w:color w:val="1F1F1F"/>
                <w:sz w:val="17"/>
              </w:rPr>
              <w:t>Roadmap</w:t>
            </w:r>
          </w:p>
        </w:tc>
        <w:tc>
          <w:tcPr>
            <w:tcW w:type="dxa" w:w="7920"/>
            <w:vAlign w:val="top"/>
          </w:tcPr>
          <w:p>
            <w:pPr>
              <w:spacing w:after="0"/>
            </w:pPr>
            <w:r/>
            <w:r>
              <w:rPr>
                <w:rFonts w:ascii="Aptos" w:hAnsi="Aptos"/>
                <w:b w:val="0"/>
                <w:color w:val="1F1F1F"/>
                <w:sz w:val="17"/>
              </w:rPr>
              <w:t>Clear distinction between what is built now and what is next.</w:t>
            </w:r>
          </w:p>
        </w:tc>
      </w:tr>
      <w:tr>
        <w:trPr>
          <w:trHeight w:hRule="atLeast"/>
        </w:trPr>
        <w:tc>
          <w:tcPr>
            <w:tcW w:type="dxa" w:w="3024"/>
            <w:vAlign w:val="top"/>
            <w:shd w:fill="F8FAFC"/>
          </w:tcPr>
          <w:p>
            <w:pPr>
              <w:spacing w:after="0"/>
            </w:pPr>
            <w:r/>
            <w:r>
              <w:rPr>
                <w:rFonts w:ascii="Aptos" w:hAnsi="Aptos"/>
                <w:b w:val="0"/>
                <w:color w:val="1F1F1F"/>
                <w:sz w:val="17"/>
              </w:rPr>
              <w:t>Presentation</w:t>
            </w:r>
          </w:p>
        </w:tc>
        <w:tc>
          <w:tcPr>
            <w:tcW w:type="dxa" w:w="7920"/>
            <w:vAlign w:val="top"/>
            <w:shd w:fill="F8FAFC"/>
          </w:tcPr>
          <w:p>
            <w:pPr>
              <w:spacing w:after="0"/>
            </w:pPr>
            <w:r/>
            <w:r>
              <w:rPr>
                <w:rFonts w:ascii="Aptos" w:hAnsi="Aptos"/>
                <w:b w:val="0"/>
                <w:color w:val="1F1F1F"/>
                <w:sz w:val="17"/>
              </w:rPr>
              <w:t>Problem, demo, impact, and limits clearly communicated.</w:t>
            </w:r>
          </w:p>
        </w:tc>
      </w:tr>
    </w:tbl>
    <w:p>
      <w:pPr>
        <w:spacing w:after="40"/>
      </w:pPr>
    </w:p>
    <w:p>
      <w:pPr>
        <w:pStyle w:val="Heading1"/>
        <w:keepNext/>
      </w:pPr>
      <w:r>
        <w:t>18. Expected Outcomes</w:t>
      </w:r>
    </w:p>
    <w:p>
      <w:pPr>
        <w:spacing w:after="120" w:line="259" w:lineRule="auto"/>
      </w:pPr>
      <w:r>
        <w:rPr>
          <w:sz w:val="21"/>
        </w:rPr>
        <w:t>By the end of the hackathon task, the team should be able to show the following, in line with the source framework:</w:t>
      </w:r>
    </w:p>
    <w:p>
      <w:pPr>
        <w:pStyle w:val="ListBullet"/>
        <w:spacing w:after="40"/>
      </w:pPr>
      <w:r>
        <w:rPr>
          <w:sz w:val="21"/>
        </w:rPr>
        <w:t>A clear articulation of the Use Case 2 problem.</w:t>
      </w:r>
    </w:p>
    <w:p>
      <w:pPr>
        <w:pStyle w:val="ListBullet"/>
        <w:spacing w:after="40"/>
      </w:pPr>
      <w:r>
        <w:rPr>
          <w:sz w:val="21"/>
        </w:rPr>
        <w:t>A working prototype that demonstrates centralized log monitoring.</w:t>
      </w:r>
    </w:p>
    <w:p>
      <w:pPr>
        <w:pStyle w:val="ListBullet"/>
        <w:spacing w:after="40"/>
      </w:pPr>
      <w:r>
        <w:rPr>
          <w:sz w:val="21"/>
        </w:rPr>
        <w:t>A dashboard that turns raw logs into understandable operational insights.</w:t>
      </w:r>
    </w:p>
    <w:p>
      <w:pPr>
        <w:pStyle w:val="ListBullet"/>
        <w:spacing w:after="40"/>
      </w:pPr>
      <w:r>
        <w:rPr>
          <w:sz w:val="21"/>
        </w:rPr>
        <w:t>A visible alerting workflow for selected thresholds.</w:t>
      </w:r>
    </w:p>
    <w:p>
      <w:pPr>
        <w:pStyle w:val="ListBullet"/>
        <w:spacing w:after="40"/>
      </w:pPr>
      <w:r>
        <w:rPr>
          <w:sz w:val="21"/>
        </w:rPr>
        <w:t>A resource-usage view using GCP monitoring data.</w:t>
      </w:r>
    </w:p>
    <w:p>
      <w:pPr>
        <w:pStyle w:val="ListBullet"/>
        <w:spacing w:after="40"/>
      </w:pPr>
      <w:r>
        <w:rPr>
          <w:sz w:val="21"/>
        </w:rPr>
        <w:t>A cost view using the available GCP billing data path.</w:t>
      </w:r>
    </w:p>
    <w:p>
      <w:pPr>
        <w:pStyle w:val="ListBullet"/>
        <w:spacing w:after="40"/>
      </w:pPr>
      <w:r>
        <w:rPr>
          <w:sz w:val="21"/>
        </w:rPr>
        <w:t>At least one demonstrable path from usage/cost evidence to a cost-saving recommendation.</w:t>
      </w:r>
    </w:p>
    <w:p>
      <w:pPr>
        <w:pStyle w:val="ListBullet"/>
        <w:spacing w:after="40"/>
      </w:pPr>
      <w:r>
        <w:rPr>
          <w:sz w:val="21"/>
        </w:rPr>
        <w:t>A defined set of KPIs/metrics for measuring success.</w:t>
      </w:r>
    </w:p>
    <w:p>
      <w:pPr>
        <w:pStyle w:val="ListBullet"/>
        <w:spacing w:after="40"/>
      </w:pPr>
      <w:r>
        <w:rPr>
          <w:sz w:val="21"/>
        </w:rPr>
        <w:t>A documented risk and mitigation view, including logging data privacy and alert noise.</w:t>
      </w:r>
    </w:p>
    <w:p>
      <w:pPr>
        <w:pStyle w:val="ListBullet"/>
        <w:spacing w:after="40"/>
      </w:pPr>
      <w:r>
        <w:rPr>
          <w:sz w:val="21"/>
        </w:rPr>
        <w:t>A clear roadmap separating the hackathon prototype from future improvements.</w:t>
      </w:r>
    </w:p>
    <w:p>
      <w:pPr>
        <w:pStyle w:val="Heading1"/>
        <w:keepNext/>
      </w:pPr>
      <w:r>
        <w:t>19. KPIs / Success Metrics</w:t>
      </w:r>
    </w:p>
    <w:tbl>
      <w:tblPr>
        <w:tblStyle w:val="TableGrid"/>
        <w:tblW w:type="auto" w:w="0"/>
        <w:jc w:val="center"/>
        <w:tblLook w:firstColumn="1" w:firstRow="1" w:lastColumn="0" w:lastRow="0" w:noHBand="0" w:noVBand="1" w:val="04A0"/>
      </w:tblPr>
      <w:tblGrid>
        <w:gridCol w:w="3360"/>
        <w:gridCol w:w="3360"/>
        <w:gridCol w:w="3360"/>
      </w:tblGrid>
      <w:tr>
        <w:trPr>
          <w:trHeight w:hRule="atLeast"/>
        </w:trPr>
        <w:tc>
          <w:tcPr>
            <w:tcW w:type="dxa" w:w="2304"/>
            <w:shd w:fill="17365D"/>
            <w:vAlign w:val="center"/>
          </w:tcPr>
          <w:p>
            <w:pPr>
              <w:spacing w:after="0"/>
            </w:pPr>
            <w:r/>
            <w:r>
              <w:rPr>
                <w:rFonts w:ascii="Aptos" w:hAnsi="Aptos"/>
                <w:b/>
                <w:color w:val="FFFFFF"/>
                <w:sz w:val="18"/>
              </w:rPr>
              <w:t>KPI</w:t>
            </w:r>
          </w:p>
        </w:tc>
        <w:tc>
          <w:tcPr>
            <w:tcW w:type="dxa" w:w="4608"/>
            <w:shd w:fill="17365D"/>
            <w:vAlign w:val="center"/>
          </w:tcPr>
          <w:p>
            <w:pPr>
              <w:spacing w:after="0"/>
            </w:pPr>
            <w:r/>
            <w:r>
              <w:rPr>
                <w:rFonts w:ascii="Aptos" w:hAnsi="Aptos"/>
                <w:b/>
                <w:color w:val="FFFFFF"/>
                <w:sz w:val="18"/>
              </w:rPr>
              <w:t>Meaning</w:t>
            </w:r>
          </w:p>
        </w:tc>
        <w:tc>
          <w:tcPr>
            <w:tcW w:type="dxa" w:w="4032"/>
            <w:shd w:fill="17365D"/>
            <w:vAlign w:val="center"/>
          </w:tcPr>
          <w:p>
            <w:pPr>
              <w:spacing w:after="0"/>
            </w:pPr>
            <w:r/>
            <w:r>
              <w:rPr>
                <w:rFonts w:ascii="Aptos" w:hAnsi="Aptos"/>
                <w:b/>
                <w:color w:val="FFFFFF"/>
                <w:sz w:val="18"/>
              </w:rPr>
              <w:t>How to demonstrate</w:t>
            </w:r>
          </w:p>
        </w:tc>
      </w:tr>
      <w:tr>
        <w:trPr>
          <w:trHeight w:hRule="atLeast"/>
        </w:trPr>
        <w:tc>
          <w:tcPr>
            <w:tcW w:type="dxa" w:w="2304"/>
            <w:vAlign w:val="top"/>
            <w:shd w:fill="F8FAFC"/>
          </w:tcPr>
          <w:p>
            <w:pPr>
              <w:spacing w:after="0"/>
            </w:pPr>
            <w:r/>
            <w:r>
              <w:rPr>
                <w:rFonts w:ascii="Aptos" w:hAnsi="Aptos"/>
                <w:b w:val="0"/>
                <w:color w:val="1F1F1F"/>
                <w:sz w:val="17"/>
              </w:rPr>
              <w:t>Log ingestion coverage</w:t>
            </w:r>
          </w:p>
        </w:tc>
        <w:tc>
          <w:tcPr>
            <w:tcW w:type="dxa" w:w="4608"/>
            <w:vAlign w:val="top"/>
            <w:shd w:fill="F8FAFC"/>
          </w:tcPr>
          <w:p>
            <w:pPr>
              <w:spacing w:after="0"/>
            </w:pPr>
            <w:r/>
            <w:r>
              <w:rPr>
                <w:rFonts w:ascii="Aptos" w:hAnsi="Aptos"/>
                <w:b w:val="0"/>
                <w:color w:val="1F1F1F"/>
                <w:sz w:val="17"/>
              </w:rPr>
              <w:t>Relevant demo events appear in centralized logging.</w:t>
            </w:r>
          </w:p>
        </w:tc>
        <w:tc>
          <w:tcPr>
            <w:tcW w:type="dxa" w:w="4032"/>
            <w:vAlign w:val="top"/>
            <w:shd w:fill="F8FAFC"/>
          </w:tcPr>
          <w:p>
            <w:pPr>
              <w:spacing w:after="0"/>
            </w:pPr>
            <w:r/>
            <w:r>
              <w:rPr>
                <w:rFonts w:ascii="Aptos" w:hAnsi="Aptos"/>
                <w:b w:val="0"/>
                <w:color w:val="1F1F1F"/>
                <w:sz w:val="17"/>
              </w:rPr>
              <w:t>Trigger known application flows and verify captured entries.</w:t>
            </w:r>
          </w:p>
        </w:tc>
      </w:tr>
      <w:tr>
        <w:trPr>
          <w:trHeight w:hRule="atLeast"/>
        </w:trPr>
        <w:tc>
          <w:tcPr>
            <w:tcW w:type="dxa" w:w="2304"/>
            <w:vAlign w:val="top"/>
          </w:tcPr>
          <w:p>
            <w:pPr>
              <w:spacing w:after="0"/>
            </w:pPr>
            <w:r/>
            <w:r>
              <w:rPr>
                <w:rFonts w:ascii="Aptos" w:hAnsi="Aptos"/>
                <w:b w:val="0"/>
                <w:color w:val="1F1F1F"/>
                <w:sz w:val="17"/>
              </w:rPr>
              <w:t>Dashboard freshness</w:t>
            </w:r>
          </w:p>
        </w:tc>
        <w:tc>
          <w:tcPr>
            <w:tcW w:type="dxa" w:w="4608"/>
            <w:vAlign w:val="top"/>
          </w:tcPr>
          <w:p>
            <w:pPr>
              <w:spacing w:after="0"/>
            </w:pPr>
            <w:r/>
            <w:r>
              <w:rPr>
                <w:rFonts w:ascii="Aptos" w:hAnsi="Aptos"/>
                <w:b w:val="0"/>
                <w:color w:val="1F1F1F"/>
                <w:sz w:val="17"/>
              </w:rPr>
              <w:t>Operational data appears within the intended monitoring window.</w:t>
            </w:r>
          </w:p>
        </w:tc>
        <w:tc>
          <w:tcPr>
            <w:tcW w:type="dxa" w:w="4032"/>
            <w:vAlign w:val="top"/>
          </w:tcPr>
          <w:p>
            <w:pPr>
              <w:spacing w:after="0"/>
            </w:pPr>
            <w:r/>
            <w:r>
              <w:rPr>
                <w:rFonts w:ascii="Aptos" w:hAnsi="Aptos"/>
                <w:b w:val="0"/>
                <w:color w:val="1F1F1F"/>
                <w:sz w:val="17"/>
              </w:rPr>
              <w:t>Generate an event and observe dashboard update behavior.</w:t>
            </w:r>
          </w:p>
        </w:tc>
      </w:tr>
      <w:tr>
        <w:trPr>
          <w:trHeight w:hRule="atLeast"/>
        </w:trPr>
        <w:tc>
          <w:tcPr>
            <w:tcW w:type="dxa" w:w="2304"/>
            <w:vAlign w:val="top"/>
            <w:shd w:fill="F8FAFC"/>
          </w:tcPr>
          <w:p>
            <w:pPr>
              <w:spacing w:after="0"/>
            </w:pPr>
            <w:r/>
            <w:r>
              <w:rPr>
                <w:rFonts w:ascii="Aptos" w:hAnsi="Aptos"/>
                <w:b w:val="0"/>
                <w:color w:val="1F1F1F"/>
                <w:sz w:val="17"/>
              </w:rPr>
              <w:t>Error detection</w:t>
            </w:r>
          </w:p>
        </w:tc>
        <w:tc>
          <w:tcPr>
            <w:tcW w:type="dxa" w:w="4608"/>
            <w:vAlign w:val="top"/>
            <w:shd w:fill="F8FAFC"/>
          </w:tcPr>
          <w:p>
            <w:pPr>
              <w:spacing w:after="0"/>
            </w:pPr>
            <w:r/>
            <w:r>
              <w:rPr>
                <w:rFonts w:ascii="Aptos" w:hAnsi="Aptos"/>
                <w:b w:val="0"/>
                <w:color w:val="1F1F1F"/>
                <w:sz w:val="17"/>
              </w:rPr>
              <w:t>Known failures are correctly surfaced.</w:t>
            </w:r>
          </w:p>
        </w:tc>
        <w:tc>
          <w:tcPr>
            <w:tcW w:type="dxa" w:w="4032"/>
            <w:vAlign w:val="top"/>
            <w:shd w:fill="F8FAFC"/>
          </w:tcPr>
          <w:p>
            <w:pPr>
              <w:spacing w:after="0"/>
            </w:pPr>
            <w:r/>
            <w:r>
              <w:rPr>
                <w:rFonts w:ascii="Aptos" w:hAnsi="Aptos"/>
                <w:b w:val="0"/>
                <w:color w:val="1F1F1F"/>
                <w:sz w:val="17"/>
              </w:rPr>
              <w:t>Trigger controlled failure scenarios.</w:t>
            </w:r>
          </w:p>
        </w:tc>
      </w:tr>
      <w:tr>
        <w:trPr>
          <w:trHeight w:hRule="atLeast"/>
        </w:trPr>
        <w:tc>
          <w:tcPr>
            <w:tcW w:type="dxa" w:w="2304"/>
            <w:vAlign w:val="top"/>
          </w:tcPr>
          <w:p>
            <w:pPr>
              <w:spacing w:after="0"/>
            </w:pPr>
            <w:r/>
            <w:r>
              <w:rPr>
                <w:rFonts w:ascii="Aptos" w:hAnsi="Aptos"/>
                <w:b w:val="0"/>
                <w:color w:val="1F1F1F"/>
                <w:sz w:val="17"/>
              </w:rPr>
              <w:t>Alert precision</w:t>
            </w:r>
          </w:p>
        </w:tc>
        <w:tc>
          <w:tcPr>
            <w:tcW w:type="dxa" w:w="4608"/>
            <w:vAlign w:val="top"/>
          </w:tcPr>
          <w:p>
            <w:pPr>
              <w:spacing w:after="0"/>
            </w:pPr>
            <w:r/>
            <w:r>
              <w:rPr>
                <w:rFonts w:ascii="Aptos" w:hAnsi="Aptos"/>
                <w:b w:val="0"/>
                <w:color w:val="1F1F1F"/>
                <w:sz w:val="17"/>
              </w:rPr>
              <w:t>Alerts correspond to meaningful threshold breaches rather than normal noise.</w:t>
            </w:r>
          </w:p>
        </w:tc>
        <w:tc>
          <w:tcPr>
            <w:tcW w:type="dxa" w:w="4032"/>
            <w:vAlign w:val="top"/>
          </w:tcPr>
          <w:p>
            <w:pPr>
              <w:spacing w:after="0"/>
            </w:pPr>
            <w:r/>
            <w:r>
              <w:rPr>
                <w:rFonts w:ascii="Aptos" w:hAnsi="Aptos"/>
                <w:b w:val="0"/>
                <w:color w:val="1F1F1F"/>
                <w:sz w:val="17"/>
              </w:rPr>
              <w:t>Compare alerts with controlled test conditions.</w:t>
            </w:r>
          </w:p>
        </w:tc>
      </w:tr>
      <w:tr>
        <w:trPr>
          <w:trHeight w:hRule="atLeast"/>
        </w:trPr>
        <w:tc>
          <w:tcPr>
            <w:tcW w:type="dxa" w:w="2304"/>
            <w:vAlign w:val="top"/>
            <w:shd w:fill="F8FAFC"/>
          </w:tcPr>
          <w:p>
            <w:pPr>
              <w:spacing w:after="0"/>
            </w:pPr>
            <w:r/>
            <w:r>
              <w:rPr>
                <w:rFonts w:ascii="Aptos" w:hAnsi="Aptos"/>
                <w:b w:val="0"/>
                <w:color w:val="1F1F1F"/>
                <w:sz w:val="17"/>
              </w:rPr>
              <w:t>Insight usefulness</w:t>
            </w:r>
          </w:p>
        </w:tc>
        <w:tc>
          <w:tcPr>
            <w:tcW w:type="dxa" w:w="4608"/>
            <w:vAlign w:val="top"/>
            <w:shd w:fill="F8FAFC"/>
          </w:tcPr>
          <w:p>
            <w:pPr>
              <w:spacing w:after="0"/>
            </w:pPr>
            <w:r/>
            <w:r>
              <w:rPr>
                <w:rFonts w:ascii="Aptos" w:hAnsi="Aptos"/>
                <w:b w:val="0"/>
                <w:color w:val="1F1F1F"/>
                <w:sz w:val="17"/>
              </w:rPr>
              <w:t>Raw logs can be converted into clear patterns/trends.</w:t>
            </w:r>
          </w:p>
        </w:tc>
        <w:tc>
          <w:tcPr>
            <w:tcW w:type="dxa" w:w="4032"/>
            <w:vAlign w:val="top"/>
            <w:shd w:fill="F8FAFC"/>
          </w:tcPr>
          <w:p>
            <w:pPr>
              <w:spacing w:after="0"/>
            </w:pPr>
            <w:r/>
            <w:r>
              <w:rPr>
                <w:rFonts w:ascii="Aptos" w:hAnsi="Aptos"/>
                <w:b w:val="0"/>
                <w:color w:val="1F1F1F"/>
                <w:sz w:val="17"/>
              </w:rPr>
              <w:t>Show grouped errors, trends, and service-level views.</w:t>
            </w:r>
          </w:p>
        </w:tc>
      </w:tr>
      <w:tr>
        <w:trPr>
          <w:trHeight w:hRule="atLeast"/>
        </w:trPr>
        <w:tc>
          <w:tcPr>
            <w:tcW w:type="dxa" w:w="2304"/>
            <w:vAlign w:val="top"/>
          </w:tcPr>
          <w:p>
            <w:pPr>
              <w:spacing w:after="0"/>
            </w:pPr>
            <w:r/>
            <w:r>
              <w:rPr>
                <w:rFonts w:ascii="Aptos" w:hAnsi="Aptos"/>
                <w:b w:val="0"/>
                <w:color w:val="1F1F1F"/>
                <w:sz w:val="17"/>
              </w:rPr>
              <w:t>Resource visibility</w:t>
            </w:r>
          </w:p>
        </w:tc>
        <w:tc>
          <w:tcPr>
            <w:tcW w:type="dxa" w:w="4608"/>
            <w:vAlign w:val="top"/>
          </w:tcPr>
          <w:p>
            <w:pPr>
              <w:spacing w:after="0"/>
            </w:pPr>
            <w:r/>
            <w:r>
              <w:rPr>
                <w:rFonts w:ascii="Aptos" w:hAnsi="Aptos"/>
                <w:b w:val="0"/>
                <w:color w:val="1F1F1F"/>
                <w:sz w:val="17"/>
              </w:rPr>
              <w:t>Relevant GCP resource metrics are visible alongside application context.</w:t>
            </w:r>
          </w:p>
        </w:tc>
        <w:tc>
          <w:tcPr>
            <w:tcW w:type="dxa" w:w="4032"/>
            <w:vAlign w:val="top"/>
          </w:tcPr>
          <w:p>
            <w:pPr>
              <w:spacing w:after="0"/>
            </w:pPr>
            <w:r/>
            <w:r>
              <w:rPr>
                <w:rFonts w:ascii="Aptos" w:hAnsi="Aptos"/>
                <w:b w:val="0"/>
                <w:color w:val="1F1F1F"/>
                <w:sz w:val="17"/>
              </w:rPr>
              <w:t>Generate load and observe metric changes.</w:t>
            </w:r>
          </w:p>
        </w:tc>
      </w:tr>
      <w:tr>
        <w:trPr>
          <w:trHeight w:hRule="atLeast"/>
        </w:trPr>
        <w:tc>
          <w:tcPr>
            <w:tcW w:type="dxa" w:w="2304"/>
            <w:vAlign w:val="top"/>
            <w:shd w:fill="F8FAFC"/>
          </w:tcPr>
          <w:p>
            <w:pPr>
              <w:spacing w:after="0"/>
            </w:pPr>
            <w:r/>
            <w:r>
              <w:rPr>
                <w:rFonts w:ascii="Aptos" w:hAnsi="Aptos"/>
                <w:b w:val="0"/>
                <w:color w:val="1F1F1F"/>
                <w:sz w:val="17"/>
              </w:rPr>
              <w:t>Cost visibility</w:t>
            </w:r>
          </w:p>
        </w:tc>
        <w:tc>
          <w:tcPr>
            <w:tcW w:type="dxa" w:w="4608"/>
            <w:vAlign w:val="top"/>
            <w:shd w:fill="F8FAFC"/>
          </w:tcPr>
          <w:p>
            <w:pPr>
              <w:spacing w:after="0"/>
            </w:pPr>
            <w:r/>
            <w:r>
              <w:rPr>
                <w:rFonts w:ascii="Aptos" w:hAnsi="Aptos"/>
                <w:b w:val="0"/>
                <w:color w:val="1F1F1F"/>
                <w:sz w:val="17"/>
              </w:rPr>
              <w:t>Available billing data can be displayed with clear scope and timestamp context.</w:t>
            </w:r>
          </w:p>
        </w:tc>
        <w:tc>
          <w:tcPr>
            <w:tcW w:type="dxa" w:w="4032"/>
            <w:vAlign w:val="top"/>
            <w:shd w:fill="F8FAFC"/>
          </w:tcPr>
          <w:p>
            <w:pPr>
              <w:spacing w:after="0"/>
            </w:pPr>
            <w:r/>
            <w:r>
              <w:rPr>
                <w:rFonts w:ascii="Aptos" w:hAnsi="Aptos"/>
                <w:b w:val="0"/>
                <w:color w:val="1F1F1F"/>
                <w:sz w:val="17"/>
              </w:rPr>
              <w:t>Show exported billing records and dashboard aggregation.</w:t>
            </w:r>
          </w:p>
        </w:tc>
      </w:tr>
      <w:tr>
        <w:trPr>
          <w:trHeight w:hRule="atLeast"/>
        </w:trPr>
        <w:tc>
          <w:tcPr>
            <w:tcW w:type="dxa" w:w="2304"/>
            <w:vAlign w:val="top"/>
          </w:tcPr>
          <w:p>
            <w:pPr>
              <w:spacing w:after="0"/>
            </w:pPr>
            <w:r/>
            <w:r>
              <w:rPr>
                <w:rFonts w:ascii="Aptos" w:hAnsi="Aptos"/>
                <w:b w:val="0"/>
                <w:color w:val="1F1F1F"/>
                <w:sz w:val="17"/>
              </w:rPr>
              <w:t>Recommendation traceability</w:t>
            </w:r>
          </w:p>
        </w:tc>
        <w:tc>
          <w:tcPr>
            <w:tcW w:type="dxa" w:w="4608"/>
            <w:vAlign w:val="top"/>
          </w:tcPr>
          <w:p>
            <w:pPr>
              <w:spacing w:after="0"/>
            </w:pPr>
            <w:r/>
            <w:r>
              <w:rPr>
                <w:rFonts w:ascii="Aptos" w:hAnsi="Aptos"/>
                <w:b w:val="0"/>
                <w:color w:val="1F1F1F"/>
                <w:sz w:val="17"/>
              </w:rPr>
              <w:t>Each suggestion is supported by usage/cost/recommendation evidence.</w:t>
            </w:r>
          </w:p>
        </w:tc>
        <w:tc>
          <w:tcPr>
            <w:tcW w:type="dxa" w:w="4032"/>
            <w:vAlign w:val="top"/>
          </w:tcPr>
          <w:p>
            <w:pPr>
              <w:spacing w:after="0"/>
            </w:pPr>
            <w:r/>
            <w:r>
              <w:rPr>
                <w:rFonts w:ascii="Aptos" w:hAnsi="Aptos"/>
                <w:b w:val="0"/>
                <w:color w:val="1F1F1F"/>
                <w:sz w:val="17"/>
              </w:rPr>
              <w:t>Show reason, affected item, and supporting data.</w:t>
            </w:r>
          </w:p>
        </w:tc>
      </w:tr>
      <w:tr>
        <w:trPr>
          <w:trHeight w:hRule="atLeast"/>
        </w:trPr>
        <w:tc>
          <w:tcPr>
            <w:tcW w:type="dxa" w:w="2304"/>
            <w:vAlign w:val="top"/>
            <w:shd w:fill="F8FAFC"/>
          </w:tcPr>
          <w:p>
            <w:pPr>
              <w:spacing w:after="0"/>
            </w:pPr>
            <w:r/>
            <w:r>
              <w:rPr>
                <w:rFonts w:ascii="Aptos" w:hAnsi="Aptos"/>
                <w:b w:val="0"/>
                <w:color w:val="1F1F1F"/>
                <w:sz w:val="17"/>
              </w:rPr>
              <w:t>Demo reproducibility</w:t>
            </w:r>
          </w:p>
        </w:tc>
        <w:tc>
          <w:tcPr>
            <w:tcW w:type="dxa" w:w="4608"/>
            <w:vAlign w:val="top"/>
            <w:shd w:fill="F8FAFC"/>
          </w:tcPr>
          <w:p>
            <w:pPr>
              <w:spacing w:after="0"/>
            </w:pPr>
            <w:r/>
            <w:r>
              <w:rPr>
                <w:rFonts w:ascii="Aptos" w:hAnsi="Aptos"/>
                <w:b w:val="0"/>
                <w:color w:val="1F1F1F"/>
                <w:sz w:val="17"/>
              </w:rPr>
              <w:t>The same scenario reliably produces the same monitoring behavior.</w:t>
            </w:r>
          </w:p>
        </w:tc>
        <w:tc>
          <w:tcPr>
            <w:tcW w:type="dxa" w:w="4032"/>
            <w:vAlign w:val="top"/>
            <w:shd w:fill="F8FAFC"/>
          </w:tcPr>
          <w:p>
            <w:pPr>
              <w:spacing w:after="0"/>
            </w:pPr>
            <w:r/>
            <w:r>
              <w:rPr>
                <w:rFonts w:ascii="Aptos" w:hAnsi="Aptos"/>
                <w:b w:val="0"/>
                <w:color w:val="1F1F1F"/>
                <w:sz w:val="17"/>
              </w:rPr>
              <w:t>Use predefined scripts/scenarios for the final demonstration.</w:t>
            </w:r>
          </w:p>
        </w:tc>
      </w:tr>
    </w:tbl>
    <w:p>
      <w:pPr>
        <w:spacing w:after="40"/>
      </w:pPr>
    </w:p>
    <w:p>
      <w:pPr>
        <w:pStyle w:val="Heading1"/>
        <w:keepNext/>
      </w:pPr>
      <w:r>
        <w:t>20. Risks, Compliance &amp; Mitigation</w:t>
      </w:r>
    </w:p>
    <w:tbl>
      <w:tblPr>
        <w:tblStyle w:val="TableGrid"/>
        <w:tblW w:type="auto" w:w="0"/>
        <w:jc w:val="center"/>
        <w:tblLook w:firstColumn="1" w:firstRow="1" w:lastColumn="0" w:lastRow="0" w:noHBand="0" w:noVBand="1" w:val="04A0"/>
      </w:tblPr>
      <w:tblGrid>
        <w:gridCol w:w="3360"/>
        <w:gridCol w:w="3360"/>
        <w:gridCol w:w="3360"/>
      </w:tblGrid>
      <w:tr>
        <w:trPr>
          <w:trHeight w:hRule="atLeast"/>
        </w:trPr>
        <w:tc>
          <w:tcPr>
            <w:tcW w:type="dxa" w:w="2448"/>
            <w:shd w:fill="17365D"/>
            <w:vAlign w:val="center"/>
          </w:tcPr>
          <w:p>
            <w:pPr>
              <w:spacing w:after="0"/>
            </w:pPr>
            <w:r/>
            <w:r>
              <w:rPr>
                <w:rFonts w:ascii="Aptos" w:hAnsi="Aptos"/>
                <w:b/>
                <w:color w:val="FFFFFF"/>
                <w:sz w:val="18"/>
              </w:rPr>
              <w:t>Risk</w:t>
            </w:r>
          </w:p>
        </w:tc>
        <w:tc>
          <w:tcPr>
            <w:tcW w:type="dxa" w:w="4320"/>
            <w:shd w:fill="17365D"/>
            <w:vAlign w:val="center"/>
          </w:tcPr>
          <w:p>
            <w:pPr>
              <w:spacing w:after="0"/>
            </w:pPr>
            <w:r/>
            <w:r>
              <w:rPr>
                <w:rFonts w:ascii="Aptos" w:hAnsi="Aptos"/>
                <w:b/>
                <w:color w:val="FFFFFF"/>
                <w:sz w:val="18"/>
              </w:rPr>
              <w:t>Potential impact</w:t>
            </w:r>
          </w:p>
        </w:tc>
        <w:tc>
          <w:tcPr>
            <w:tcW w:type="dxa" w:w="4176"/>
            <w:shd w:fill="17365D"/>
            <w:vAlign w:val="center"/>
          </w:tcPr>
          <w:p>
            <w:pPr>
              <w:spacing w:after="0"/>
            </w:pPr>
            <w:r/>
            <w:r>
              <w:rPr>
                <w:rFonts w:ascii="Aptos" w:hAnsi="Aptos"/>
                <w:b/>
                <w:color w:val="FFFFFF"/>
                <w:sz w:val="18"/>
              </w:rPr>
              <w:t>Mitigation</w:t>
            </w:r>
          </w:p>
        </w:tc>
      </w:tr>
      <w:tr>
        <w:trPr>
          <w:trHeight w:hRule="atLeast"/>
        </w:trPr>
        <w:tc>
          <w:tcPr>
            <w:tcW w:type="dxa" w:w="2448"/>
            <w:vAlign w:val="top"/>
            <w:shd w:fill="F8FAFC"/>
          </w:tcPr>
          <w:p>
            <w:pPr>
              <w:spacing w:after="0"/>
            </w:pPr>
            <w:r/>
            <w:r>
              <w:rPr>
                <w:rFonts w:ascii="Aptos" w:hAnsi="Aptos"/>
                <w:b w:val="0"/>
                <w:color w:val="1F1F1F"/>
                <w:sz w:val="17"/>
              </w:rPr>
              <w:t>Sensitive information in logs</w:t>
            </w:r>
          </w:p>
        </w:tc>
        <w:tc>
          <w:tcPr>
            <w:tcW w:type="dxa" w:w="4320"/>
            <w:vAlign w:val="top"/>
            <w:shd w:fill="F8FAFC"/>
          </w:tcPr>
          <w:p>
            <w:pPr>
              <w:spacing w:after="0"/>
            </w:pPr>
            <w:r/>
            <w:r>
              <w:rPr>
                <w:rFonts w:ascii="Aptos" w:hAnsi="Aptos"/>
                <w:b w:val="0"/>
                <w:color w:val="1F1F1F"/>
                <w:sz w:val="17"/>
              </w:rPr>
              <w:t>Credentials, tokens, personal data, or secrets could be exposed.</w:t>
            </w:r>
          </w:p>
        </w:tc>
        <w:tc>
          <w:tcPr>
            <w:tcW w:type="dxa" w:w="4176"/>
            <w:vAlign w:val="top"/>
            <w:shd w:fill="F8FAFC"/>
          </w:tcPr>
          <w:p>
            <w:pPr>
              <w:spacing w:after="0"/>
            </w:pPr>
            <w:r/>
            <w:r>
              <w:rPr>
                <w:rFonts w:ascii="Aptos" w:hAnsi="Aptos"/>
                <w:b w:val="0"/>
                <w:color w:val="1F1F1F"/>
                <w:sz w:val="17"/>
              </w:rPr>
              <w:t>Use synthetic demo data, redact secrets, restrict access, and log only required fields.</w:t>
            </w:r>
          </w:p>
        </w:tc>
      </w:tr>
      <w:tr>
        <w:trPr>
          <w:trHeight w:hRule="atLeast"/>
        </w:trPr>
        <w:tc>
          <w:tcPr>
            <w:tcW w:type="dxa" w:w="2448"/>
            <w:vAlign w:val="top"/>
          </w:tcPr>
          <w:p>
            <w:pPr>
              <w:spacing w:after="0"/>
            </w:pPr>
            <w:r/>
            <w:r>
              <w:rPr>
                <w:rFonts w:ascii="Aptos" w:hAnsi="Aptos"/>
                <w:b w:val="0"/>
                <w:color w:val="1F1F1F"/>
                <w:sz w:val="17"/>
              </w:rPr>
              <w:t>Alert fatigue</w:t>
            </w:r>
          </w:p>
        </w:tc>
        <w:tc>
          <w:tcPr>
            <w:tcW w:type="dxa" w:w="4320"/>
            <w:vAlign w:val="top"/>
          </w:tcPr>
          <w:p>
            <w:pPr>
              <w:spacing w:after="0"/>
            </w:pPr>
            <w:r/>
            <w:r>
              <w:rPr>
                <w:rFonts w:ascii="Aptos" w:hAnsi="Aptos"/>
                <w:b w:val="0"/>
                <w:color w:val="1F1F1F"/>
                <w:sz w:val="17"/>
              </w:rPr>
              <w:t>Too many alerts reduce usefulness.</w:t>
            </w:r>
          </w:p>
        </w:tc>
        <w:tc>
          <w:tcPr>
            <w:tcW w:type="dxa" w:w="4176"/>
            <w:vAlign w:val="top"/>
          </w:tcPr>
          <w:p>
            <w:pPr>
              <w:spacing w:after="0"/>
            </w:pPr>
            <w:r/>
            <w:r>
              <w:rPr>
                <w:rFonts w:ascii="Aptos" w:hAnsi="Aptos"/>
                <w:b w:val="0"/>
                <w:color w:val="1F1F1F"/>
                <w:sz w:val="17"/>
              </w:rPr>
              <w:t>Use thresholds, grouping, severity, and cooldown logic.</w:t>
            </w:r>
          </w:p>
        </w:tc>
      </w:tr>
      <w:tr>
        <w:trPr>
          <w:trHeight w:hRule="atLeast"/>
        </w:trPr>
        <w:tc>
          <w:tcPr>
            <w:tcW w:type="dxa" w:w="2448"/>
            <w:vAlign w:val="top"/>
            <w:shd w:fill="F8FAFC"/>
          </w:tcPr>
          <w:p>
            <w:pPr>
              <w:spacing w:after="0"/>
            </w:pPr>
            <w:r/>
            <w:r>
              <w:rPr>
                <w:rFonts w:ascii="Aptos" w:hAnsi="Aptos"/>
                <w:b w:val="0"/>
                <w:color w:val="1F1F1F"/>
                <w:sz w:val="17"/>
              </w:rPr>
              <w:t>Telemetry/cost overhead</w:t>
            </w:r>
          </w:p>
        </w:tc>
        <w:tc>
          <w:tcPr>
            <w:tcW w:type="dxa" w:w="4320"/>
            <w:vAlign w:val="top"/>
            <w:shd w:fill="F8FAFC"/>
          </w:tcPr>
          <w:p>
            <w:pPr>
              <w:spacing w:after="0"/>
            </w:pPr>
            <w:r/>
            <w:r>
              <w:rPr>
                <w:rFonts w:ascii="Aptos" w:hAnsi="Aptos"/>
                <w:b w:val="0"/>
                <w:color w:val="1F1F1F"/>
                <w:sz w:val="17"/>
              </w:rPr>
              <w:t>Excessive log volume can itself create cost and noise.</w:t>
            </w:r>
          </w:p>
        </w:tc>
        <w:tc>
          <w:tcPr>
            <w:tcW w:type="dxa" w:w="4176"/>
            <w:vAlign w:val="top"/>
            <w:shd w:fill="F8FAFC"/>
          </w:tcPr>
          <w:p>
            <w:pPr>
              <w:spacing w:after="0"/>
            </w:pPr>
            <w:r/>
            <w:r>
              <w:rPr>
                <w:rFonts w:ascii="Aptos" w:hAnsi="Aptos"/>
                <w:b w:val="0"/>
                <w:color w:val="1F1F1F"/>
                <w:sz w:val="17"/>
              </w:rPr>
              <w:t>Use structured logs, sensible retention/collection, and filter low-value events where appropriate.</w:t>
            </w:r>
          </w:p>
        </w:tc>
      </w:tr>
      <w:tr>
        <w:trPr>
          <w:trHeight w:hRule="atLeast"/>
        </w:trPr>
        <w:tc>
          <w:tcPr>
            <w:tcW w:type="dxa" w:w="2448"/>
            <w:vAlign w:val="top"/>
          </w:tcPr>
          <w:p>
            <w:pPr>
              <w:spacing w:after="0"/>
            </w:pPr>
            <w:r/>
            <w:r>
              <w:rPr>
                <w:rFonts w:ascii="Aptos" w:hAnsi="Aptos"/>
                <w:b w:val="0"/>
                <w:color w:val="1F1F1F"/>
                <w:sz w:val="17"/>
              </w:rPr>
              <w:t>Incorrect recommendation</w:t>
            </w:r>
          </w:p>
        </w:tc>
        <w:tc>
          <w:tcPr>
            <w:tcW w:type="dxa" w:w="4320"/>
            <w:vAlign w:val="top"/>
          </w:tcPr>
          <w:p>
            <w:pPr>
              <w:spacing w:after="0"/>
            </w:pPr>
            <w:r/>
            <w:r>
              <w:rPr>
                <w:rFonts w:ascii="Aptos" w:hAnsi="Aptos"/>
                <w:b w:val="0"/>
                <w:color w:val="1F1F1F"/>
                <w:sz w:val="17"/>
              </w:rPr>
              <w:t>User may over-trust an inaccurate optimization suggestion.</w:t>
            </w:r>
          </w:p>
        </w:tc>
        <w:tc>
          <w:tcPr>
            <w:tcW w:type="dxa" w:w="4176"/>
            <w:vAlign w:val="top"/>
          </w:tcPr>
          <w:p>
            <w:pPr>
              <w:spacing w:after="0"/>
            </w:pPr>
            <w:r/>
            <w:r>
              <w:rPr>
                <w:rFonts w:ascii="Aptos" w:hAnsi="Aptos"/>
                <w:b w:val="0"/>
                <w:color w:val="1F1F1F"/>
                <w:sz w:val="17"/>
              </w:rPr>
              <w:t>Provide evidence and confidence/context; keep recommendations advisory.</w:t>
            </w:r>
          </w:p>
        </w:tc>
      </w:tr>
      <w:tr>
        <w:trPr>
          <w:trHeight w:hRule="atLeast"/>
        </w:trPr>
        <w:tc>
          <w:tcPr>
            <w:tcW w:type="dxa" w:w="2448"/>
            <w:vAlign w:val="top"/>
            <w:shd w:fill="F8FAFC"/>
          </w:tcPr>
          <w:p>
            <w:pPr>
              <w:spacing w:after="0"/>
            </w:pPr>
            <w:r/>
            <w:r>
              <w:rPr>
                <w:rFonts w:ascii="Aptos" w:hAnsi="Aptos"/>
                <w:b w:val="0"/>
                <w:color w:val="1F1F1F"/>
                <w:sz w:val="17"/>
              </w:rPr>
              <w:t>Data freshness mismatch</w:t>
            </w:r>
          </w:p>
        </w:tc>
        <w:tc>
          <w:tcPr>
            <w:tcW w:type="dxa" w:w="4320"/>
            <w:vAlign w:val="top"/>
            <w:shd w:fill="F8FAFC"/>
          </w:tcPr>
          <w:p>
            <w:pPr>
              <w:spacing w:after="0"/>
            </w:pPr>
            <w:r/>
            <w:r>
              <w:rPr>
                <w:rFonts w:ascii="Aptos" w:hAnsi="Aptos"/>
                <w:b w:val="0"/>
                <w:color w:val="1F1F1F"/>
                <w:sz w:val="17"/>
              </w:rPr>
              <w:t>Logs/metrics and billing data update at different cadences.</w:t>
            </w:r>
          </w:p>
        </w:tc>
        <w:tc>
          <w:tcPr>
            <w:tcW w:type="dxa" w:w="4176"/>
            <w:vAlign w:val="top"/>
            <w:shd w:fill="F8FAFC"/>
          </w:tcPr>
          <w:p>
            <w:pPr>
              <w:spacing w:after="0"/>
            </w:pPr>
            <w:r/>
            <w:r>
              <w:rPr>
                <w:rFonts w:ascii="Aptos" w:hAnsi="Aptos"/>
                <w:b w:val="0"/>
                <w:color w:val="1F1F1F"/>
                <w:sz w:val="17"/>
              </w:rPr>
              <w:t>Display timestamps and clearly distinguish operational vs billing freshness.</w:t>
            </w:r>
          </w:p>
        </w:tc>
      </w:tr>
      <w:tr>
        <w:trPr>
          <w:trHeight w:hRule="atLeast"/>
        </w:trPr>
        <w:tc>
          <w:tcPr>
            <w:tcW w:type="dxa" w:w="2448"/>
            <w:vAlign w:val="top"/>
          </w:tcPr>
          <w:p>
            <w:pPr>
              <w:spacing w:after="0"/>
            </w:pPr>
            <w:r/>
            <w:r>
              <w:rPr>
                <w:rFonts w:ascii="Aptos" w:hAnsi="Aptos"/>
                <w:b w:val="0"/>
                <w:color w:val="1F1F1F"/>
                <w:sz w:val="17"/>
              </w:rPr>
              <w:t>Permissions</w:t>
            </w:r>
          </w:p>
        </w:tc>
        <w:tc>
          <w:tcPr>
            <w:tcW w:type="dxa" w:w="4320"/>
            <w:vAlign w:val="top"/>
          </w:tcPr>
          <w:p>
            <w:pPr>
              <w:spacing w:after="0"/>
            </w:pPr>
            <w:r/>
            <w:r>
              <w:rPr>
                <w:rFonts w:ascii="Aptos" w:hAnsi="Aptos"/>
                <w:b w:val="0"/>
                <w:color w:val="1F1F1F"/>
                <w:sz w:val="17"/>
              </w:rPr>
              <w:t>Dashboard may not access all GCP data.</w:t>
            </w:r>
          </w:p>
        </w:tc>
        <w:tc>
          <w:tcPr>
            <w:tcW w:type="dxa" w:w="4176"/>
            <w:vAlign w:val="top"/>
          </w:tcPr>
          <w:p>
            <w:pPr>
              <w:spacing w:after="0"/>
            </w:pPr>
            <w:r/>
            <w:r>
              <w:rPr>
                <w:rFonts w:ascii="Aptos" w:hAnsi="Aptos"/>
                <w:b w:val="0"/>
                <w:color w:val="1F1F1F"/>
                <w:sz w:val="17"/>
              </w:rPr>
              <w:t>Use least-privilege roles and validate required permissions early.</w:t>
            </w:r>
          </w:p>
        </w:tc>
      </w:tr>
      <w:tr>
        <w:trPr>
          <w:trHeight w:hRule="atLeast"/>
        </w:trPr>
        <w:tc>
          <w:tcPr>
            <w:tcW w:type="dxa" w:w="2448"/>
            <w:vAlign w:val="top"/>
            <w:shd w:fill="F8FAFC"/>
          </w:tcPr>
          <w:p>
            <w:pPr>
              <w:spacing w:after="0"/>
            </w:pPr>
            <w:r/>
            <w:r>
              <w:rPr>
                <w:rFonts w:ascii="Aptos" w:hAnsi="Aptos"/>
                <w:b w:val="0"/>
                <w:color w:val="1F1F1F"/>
                <w:sz w:val="17"/>
              </w:rPr>
              <w:t>Prototype overreach</w:t>
            </w:r>
          </w:p>
        </w:tc>
        <w:tc>
          <w:tcPr>
            <w:tcW w:type="dxa" w:w="4320"/>
            <w:vAlign w:val="top"/>
            <w:shd w:fill="F8FAFC"/>
          </w:tcPr>
          <w:p>
            <w:pPr>
              <w:spacing w:after="0"/>
            </w:pPr>
            <w:r/>
            <w:r>
              <w:rPr>
                <w:rFonts w:ascii="Aptos" w:hAnsi="Aptos"/>
                <w:b w:val="0"/>
                <w:color w:val="1F1F1F"/>
                <w:sz w:val="17"/>
              </w:rPr>
              <w:t>Trying to support too many GCP services can weaken the demo.</w:t>
            </w:r>
          </w:p>
        </w:tc>
        <w:tc>
          <w:tcPr>
            <w:tcW w:type="dxa" w:w="4176"/>
            <w:vAlign w:val="top"/>
            <w:shd w:fill="F8FAFC"/>
          </w:tcPr>
          <w:p>
            <w:pPr>
              <w:spacing w:after="0"/>
            </w:pPr>
            <w:r/>
            <w:r>
              <w:rPr>
                <w:rFonts w:ascii="Aptos" w:hAnsi="Aptos"/>
                <w:b w:val="0"/>
                <w:color w:val="1F1F1F"/>
                <w:sz w:val="17"/>
              </w:rPr>
              <w:t>Constrain the MVP to the demo application and a small set of GCP resources.</w:t>
            </w:r>
          </w:p>
        </w:tc>
      </w:tr>
    </w:tbl>
    <w:p>
      <w:pPr>
        <w:spacing w:after="40"/>
      </w:pPr>
    </w:p>
    <w:p>
      <w:pPr>
        <w:pStyle w:val="Heading1"/>
        <w:keepNext/>
      </w:pPr>
      <w:r>
        <w:t>21. Competitive Landscape</w:t>
      </w:r>
    </w:p>
    <w:p>
      <w:pPr>
        <w:spacing w:after="120" w:line="259" w:lineRule="auto"/>
      </w:pPr>
      <w:r>
        <w:rPr>
          <w:sz w:val="21"/>
        </w:rPr>
        <w:t>The following products have overlapping capabilities in centralized logging, application/infrastructure observability, dashboards, alerts, and/or cloud-cost visibility. They are reference competitors/adjacent solutions for understanding the existing landscape; no ranking is implied.</w:t>
      </w:r>
    </w:p>
    <w:tbl>
      <w:tblPr>
        <w:tblStyle w:val="TableGrid"/>
        <w:tblW w:type="auto" w:w="0"/>
        <w:jc w:val="center"/>
        <w:tblLook w:firstColumn="1" w:firstRow="1" w:lastColumn="0" w:lastRow="0" w:noHBand="0" w:noVBand="1" w:val="04A0"/>
      </w:tblPr>
      <w:tblGrid>
        <w:gridCol w:w="3360"/>
        <w:gridCol w:w="3360"/>
        <w:gridCol w:w="3360"/>
      </w:tblGrid>
      <w:tr>
        <w:trPr>
          <w:trHeight w:hRule="atLeast"/>
        </w:trPr>
        <w:tc>
          <w:tcPr>
            <w:tcW w:type="dxa" w:w="2448"/>
            <w:shd w:fill="17365D"/>
            <w:vAlign w:val="center"/>
          </w:tcPr>
          <w:p>
            <w:pPr>
              <w:spacing w:after="0"/>
            </w:pPr>
            <w:r/>
            <w:r>
              <w:rPr>
                <w:rFonts w:ascii="Aptos" w:hAnsi="Aptos"/>
                <w:b/>
                <w:color w:val="FFFFFF"/>
                <w:sz w:val="18"/>
              </w:rPr>
              <w:t>Platform</w:t>
            </w:r>
          </w:p>
        </w:tc>
        <w:tc>
          <w:tcPr>
            <w:tcW w:type="dxa" w:w="5904"/>
            <w:shd w:fill="17365D"/>
            <w:vAlign w:val="center"/>
          </w:tcPr>
          <w:p>
            <w:pPr>
              <w:spacing w:after="0"/>
            </w:pPr>
            <w:r/>
            <w:r>
              <w:rPr>
                <w:rFonts w:ascii="Aptos" w:hAnsi="Aptos"/>
                <w:b/>
                <w:color w:val="FFFFFF"/>
                <w:sz w:val="18"/>
              </w:rPr>
              <w:t>Relevant overlapping capabilities</w:t>
            </w:r>
          </w:p>
        </w:tc>
        <w:tc>
          <w:tcPr>
            <w:tcW w:type="dxa" w:w="2592"/>
            <w:shd w:fill="17365D"/>
            <w:vAlign w:val="center"/>
          </w:tcPr>
          <w:p>
            <w:pPr>
              <w:spacing w:after="0"/>
            </w:pPr>
            <w:r/>
            <w:r>
              <w:rPr>
                <w:rFonts w:ascii="Aptos" w:hAnsi="Aptos"/>
                <w:b/>
                <w:color w:val="FFFFFF"/>
                <w:sz w:val="18"/>
              </w:rPr>
              <w:t>Relevance to our problem</w:t>
            </w:r>
          </w:p>
        </w:tc>
      </w:tr>
      <w:tr>
        <w:trPr>
          <w:trHeight w:hRule="atLeast"/>
        </w:trPr>
        <w:tc>
          <w:tcPr>
            <w:tcW w:type="dxa" w:w="2448"/>
            <w:vAlign w:val="top"/>
            <w:shd w:fill="F8FAFC"/>
          </w:tcPr>
          <w:p>
            <w:pPr>
              <w:spacing w:after="0"/>
            </w:pPr>
            <w:r/>
            <w:r>
              <w:rPr>
                <w:rFonts w:ascii="Aptos" w:hAnsi="Aptos"/>
                <w:b w:val="0"/>
                <w:color w:val="1F1F1F"/>
                <w:sz w:val="17"/>
              </w:rPr>
              <w:t>Datadog</w:t>
            </w:r>
          </w:p>
        </w:tc>
        <w:tc>
          <w:tcPr>
            <w:tcW w:type="dxa" w:w="5904"/>
            <w:vAlign w:val="top"/>
            <w:shd w:fill="F8FAFC"/>
          </w:tcPr>
          <w:p>
            <w:pPr>
              <w:spacing w:after="0"/>
            </w:pPr>
            <w:r/>
            <w:r>
              <w:rPr>
                <w:rFonts w:ascii="Aptos" w:hAnsi="Aptos"/>
                <w:b w:val="0"/>
                <w:color w:val="1F1F1F"/>
                <w:sz w:val="17"/>
              </w:rPr>
              <w:t>Log Management can collect logs from servers, containers, cloud environments and applications; logs can be explored and correlated with tracing and metrics.</w:t>
            </w:r>
          </w:p>
        </w:tc>
        <w:tc>
          <w:tcPr>
            <w:tcW w:type="dxa" w:w="2592"/>
            <w:vAlign w:val="top"/>
            <w:shd w:fill="F8FAFC"/>
          </w:tcPr>
          <w:p>
            <w:pPr>
              <w:spacing w:after="0"/>
            </w:pPr>
            <w:r/>
            <w:r>
              <w:rPr>
                <w:rFonts w:ascii="Aptos" w:hAnsi="Aptos"/>
                <w:b w:val="0"/>
                <w:color w:val="1F1F1F"/>
                <w:sz w:val="17"/>
              </w:rPr>
              <w:t>Broad observability platform with strong overlap in centralized logs, analytics, dashboards, and alerting.</w:t>
            </w:r>
          </w:p>
        </w:tc>
      </w:tr>
      <w:tr>
        <w:trPr>
          <w:trHeight w:hRule="atLeast"/>
        </w:trPr>
        <w:tc>
          <w:tcPr>
            <w:tcW w:type="dxa" w:w="2448"/>
            <w:vAlign w:val="top"/>
          </w:tcPr>
          <w:p>
            <w:pPr>
              <w:spacing w:after="0"/>
            </w:pPr>
            <w:r/>
            <w:r>
              <w:rPr>
                <w:rFonts w:ascii="Aptos" w:hAnsi="Aptos"/>
                <w:b w:val="0"/>
                <w:color w:val="1F1F1F"/>
                <w:sz w:val="17"/>
              </w:rPr>
              <w:t>New Relic</w:t>
            </w:r>
          </w:p>
        </w:tc>
        <w:tc>
          <w:tcPr>
            <w:tcW w:type="dxa" w:w="5904"/>
            <w:vAlign w:val="top"/>
          </w:tcPr>
          <w:p>
            <w:pPr>
              <w:spacing w:after="0"/>
            </w:pPr>
            <w:r/>
            <w:r>
              <w:rPr>
                <w:rFonts w:ascii="Aptos" w:hAnsi="Aptos"/>
                <w:b w:val="0"/>
                <w:color w:val="1F1F1F"/>
                <w:sz w:val="17"/>
              </w:rPr>
              <w:t>Log management connects logs with application/infrastructure data; supports querying, dashboards, alerts and live-tail workflows.</w:t>
            </w:r>
          </w:p>
        </w:tc>
        <w:tc>
          <w:tcPr>
            <w:tcW w:type="dxa" w:w="2592"/>
            <w:vAlign w:val="top"/>
          </w:tcPr>
          <w:p>
            <w:pPr>
              <w:spacing w:after="0"/>
            </w:pPr>
            <w:r/>
            <w:r>
              <w:rPr>
                <w:rFonts w:ascii="Aptos" w:hAnsi="Aptos"/>
                <w:b w:val="0"/>
                <w:color w:val="1F1F1F"/>
                <w:sz w:val="17"/>
              </w:rPr>
              <w:t>Similar “logs + infrastructure/application context” model.</w:t>
            </w:r>
          </w:p>
        </w:tc>
      </w:tr>
      <w:tr>
        <w:trPr>
          <w:trHeight w:hRule="atLeast"/>
        </w:trPr>
        <w:tc>
          <w:tcPr>
            <w:tcW w:type="dxa" w:w="2448"/>
            <w:vAlign w:val="top"/>
            <w:shd w:fill="F8FAFC"/>
          </w:tcPr>
          <w:p>
            <w:pPr>
              <w:spacing w:after="0"/>
            </w:pPr>
            <w:r/>
            <w:r>
              <w:rPr>
                <w:rFonts w:ascii="Aptos" w:hAnsi="Aptos"/>
                <w:b w:val="0"/>
                <w:color w:val="1F1F1F"/>
                <w:sz w:val="17"/>
              </w:rPr>
              <w:t>Dynatrace</w:t>
            </w:r>
          </w:p>
        </w:tc>
        <w:tc>
          <w:tcPr>
            <w:tcW w:type="dxa" w:w="5904"/>
            <w:vAlign w:val="top"/>
            <w:shd w:fill="F8FAFC"/>
          </w:tcPr>
          <w:p>
            <w:pPr>
              <w:spacing w:after="0"/>
            </w:pPr>
            <w:r/>
            <w:r>
              <w:rPr>
                <w:rFonts w:ascii="Aptos" w:hAnsi="Aptos"/>
                <w:b w:val="0"/>
                <w:color w:val="1F1F1F"/>
                <w:sz w:val="17"/>
              </w:rPr>
              <w:t>Cloud observability covers infrastructure/service health and dependency context; its Cost &amp; Carbon Optimization app provides cloud-cost visibility and optimization capabilities.</w:t>
            </w:r>
          </w:p>
        </w:tc>
        <w:tc>
          <w:tcPr>
            <w:tcW w:type="dxa" w:w="2592"/>
            <w:vAlign w:val="top"/>
            <w:shd w:fill="F8FAFC"/>
          </w:tcPr>
          <w:p>
            <w:pPr>
              <w:spacing w:after="0"/>
            </w:pPr>
            <w:r/>
            <w:r>
              <w:rPr>
                <w:rFonts w:ascii="Aptos" w:hAnsi="Aptos"/>
                <w:b w:val="0"/>
                <w:color w:val="1F1F1F"/>
                <w:sz w:val="17"/>
              </w:rPr>
              <w:t>Strong overlap across observability plus cloud-cost optimization.</w:t>
            </w:r>
          </w:p>
        </w:tc>
      </w:tr>
      <w:tr>
        <w:trPr>
          <w:trHeight w:hRule="atLeast"/>
        </w:trPr>
        <w:tc>
          <w:tcPr>
            <w:tcW w:type="dxa" w:w="2448"/>
            <w:vAlign w:val="top"/>
          </w:tcPr>
          <w:p>
            <w:pPr>
              <w:spacing w:after="0"/>
            </w:pPr>
            <w:r/>
            <w:r>
              <w:rPr>
                <w:rFonts w:ascii="Aptos" w:hAnsi="Aptos"/>
                <w:b w:val="0"/>
                <w:color w:val="1F1F1F"/>
                <w:sz w:val="17"/>
              </w:rPr>
              <w:t>Splunk Observability Cloud</w:t>
            </w:r>
          </w:p>
        </w:tc>
        <w:tc>
          <w:tcPr>
            <w:tcW w:type="dxa" w:w="5904"/>
            <w:vAlign w:val="top"/>
          </w:tcPr>
          <w:p>
            <w:pPr>
              <w:spacing w:after="0"/>
            </w:pPr>
            <w:r/>
            <w:r>
              <w:rPr>
                <w:rFonts w:ascii="Aptos" w:hAnsi="Aptos"/>
                <w:b w:val="0"/>
                <w:color w:val="1F1F1F"/>
                <w:sz w:val="17"/>
              </w:rPr>
              <w:t>Infrastructure Monitoring supports metrics and application/custom data across hybrid and multi-cloud environments, with log integration through Splunk products.</w:t>
            </w:r>
          </w:p>
        </w:tc>
        <w:tc>
          <w:tcPr>
            <w:tcW w:type="dxa" w:w="2592"/>
            <w:vAlign w:val="top"/>
          </w:tcPr>
          <w:p>
            <w:pPr>
              <w:spacing w:after="0"/>
            </w:pPr>
            <w:r/>
            <w:r>
              <w:rPr>
                <w:rFonts w:ascii="Aptos" w:hAnsi="Aptos"/>
                <w:b w:val="0"/>
                <w:color w:val="1F1F1F"/>
                <w:sz w:val="17"/>
              </w:rPr>
              <w:t>Relevant reference for infrastructure monitoring and observability workflows.</w:t>
            </w:r>
          </w:p>
        </w:tc>
      </w:tr>
      <w:tr>
        <w:trPr>
          <w:trHeight w:hRule="atLeast"/>
        </w:trPr>
        <w:tc>
          <w:tcPr>
            <w:tcW w:type="dxa" w:w="2448"/>
            <w:vAlign w:val="top"/>
            <w:shd w:fill="F8FAFC"/>
          </w:tcPr>
          <w:p>
            <w:pPr>
              <w:spacing w:after="0"/>
            </w:pPr>
            <w:r/>
            <w:r>
              <w:rPr>
                <w:rFonts w:ascii="Aptos" w:hAnsi="Aptos"/>
                <w:b w:val="0"/>
                <w:color w:val="1F1F1F"/>
                <w:sz w:val="17"/>
              </w:rPr>
              <w:t>Grafana Cloud</w:t>
            </w:r>
          </w:p>
        </w:tc>
        <w:tc>
          <w:tcPr>
            <w:tcW w:type="dxa" w:w="5904"/>
            <w:vAlign w:val="top"/>
            <w:shd w:fill="F8FAFC"/>
          </w:tcPr>
          <w:p>
            <w:pPr>
              <w:spacing w:after="0"/>
            </w:pPr>
            <w:r/>
            <w:r>
              <w:rPr>
                <w:rFonts w:ascii="Aptos" w:hAnsi="Aptos"/>
                <w:b w:val="0"/>
                <w:color w:val="1F1F1F"/>
                <w:sz w:val="17"/>
              </w:rPr>
              <w:t>Managed observability platform supporting logs, metrics and dashboards; cost-management capabilities expose usage and spend and support optimization workflows.</w:t>
            </w:r>
          </w:p>
        </w:tc>
        <w:tc>
          <w:tcPr>
            <w:tcW w:type="dxa" w:w="2592"/>
            <w:vAlign w:val="top"/>
            <w:shd w:fill="F8FAFC"/>
          </w:tcPr>
          <w:p>
            <w:pPr>
              <w:spacing w:after="0"/>
            </w:pPr>
            <w:r/>
            <w:r>
              <w:rPr>
                <w:rFonts w:ascii="Aptos" w:hAnsi="Aptos"/>
                <w:b w:val="0"/>
                <w:color w:val="1F1F1F"/>
                <w:sz w:val="17"/>
              </w:rPr>
              <w:t>Relevant reference for unified observability and cost-aware dashboards.</w:t>
            </w:r>
          </w:p>
        </w:tc>
      </w:tr>
      <w:tr>
        <w:trPr>
          <w:trHeight w:hRule="atLeast"/>
        </w:trPr>
        <w:tc>
          <w:tcPr>
            <w:tcW w:type="dxa" w:w="2448"/>
            <w:vAlign w:val="top"/>
          </w:tcPr>
          <w:p>
            <w:pPr>
              <w:spacing w:after="0"/>
            </w:pPr>
            <w:r/>
            <w:r>
              <w:rPr>
                <w:rFonts w:ascii="Aptos" w:hAnsi="Aptos"/>
                <w:b w:val="0"/>
                <w:color w:val="1F1F1F"/>
                <w:sz w:val="17"/>
              </w:rPr>
              <w:t>Google Cloud Observability</w:t>
            </w:r>
          </w:p>
        </w:tc>
        <w:tc>
          <w:tcPr>
            <w:tcW w:type="dxa" w:w="5904"/>
            <w:vAlign w:val="top"/>
          </w:tcPr>
          <w:p>
            <w:pPr>
              <w:spacing w:after="0"/>
            </w:pPr>
            <w:r/>
            <w:r>
              <w:rPr>
                <w:rFonts w:ascii="Aptos" w:hAnsi="Aptos"/>
                <w:b w:val="0"/>
                <w:color w:val="1F1F1F"/>
                <w:sz w:val="17"/>
              </w:rPr>
              <w:t>Cloud Logging and Cloud Monitoring provide the native GCP logging and monitoring foundation used by this product.</w:t>
            </w:r>
          </w:p>
        </w:tc>
        <w:tc>
          <w:tcPr>
            <w:tcW w:type="dxa" w:w="2592"/>
            <w:vAlign w:val="top"/>
          </w:tcPr>
          <w:p>
            <w:pPr>
              <w:spacing w:after="0"/>
            </w:pPr>
            <w:r/>
            <w:r>
              <w:rPr>
                <w:rFonts w:ascii="Aptos" w:hAnsi="Aptos"/>
                <w:b w:val="0"/>
                <w:color w:val="1F1F1F"/>
                <w:sz w:val="17"/>
              </w:rPr>
              <w:t>Platform foundation rather than an external competitor; our solution is a product layer built on GCP capabilities.</w:t>
            </w:r>
          </w:p>
        </w:tc>
      </w:tr>
    </w:tbl>
    <w:p>
      <w:pPr>
        <w:spacing w:after="40"/>
      </w:pPr>
    </w:p>
    <w:p>
      <w:pPr>
        <w:spacing w:after="120" w:line="259" w:lineRule="auto"/>
      </w:pPr>
      <w:r>
        <w:rPr>
          <w:sz w:val="21"/>
        </w:rPr>
        <w:t>Competitive implication for the prototype: the hackathon solution should not try to recreate every feature offered by full observability suites. Its product scope should remain tightly centered on the defined Use Case 2 workflow and its GCP-native demonstration.</w:t>
      </w:r>
    </w:p>
    <w:p>
      <w:pPr>
        <w:pStyle w:val="Heading1"/>
        <w:keepNext/>
      </w:pPr>
      <w:r>
        <w:t>22. Product Focus for the Hackathon</w:t>
      </w:r>
    </w:p>
    <w:tbl>
      <w:tblPr>
        <w:tblW w:type="auto" w:w="0"/>
        <w:jc w:val="center"/>
        <w:tblLook w:firstColumn="1" w:firstRow="1" w:lastColumn="0" w:lastRow="0" w:noHBand="0" w:noVBand="1" w:val="04A0"/>
      </w:tblPr>
      <w:tblGrid>
        <w:gridCol w:w="10080"/>
      </w:tblGrid>
      <w:tr>
        <w:trPr>
          <w:trHeight w:hRule="atLeast"/>
        </w:trPr>
        <w:tc>
          <w:tcPr>
            <w:tcW w:type="dxa" w:w="10080"/>
            <w:shd w:fill="E2F0D9"/>
          </w:tcPr>
          <w:p>
            <w:pPr>
              <w:spacing w:after="20"/>
            </w:pPr>
            <w:r/>
            <w:r>
              <w:rPr>
                <w:b/>
                <w:color w:val="17365D"/>
                <w:sz w:val="21"/>
              </w:rPr>
              <w:t>Focus rule</w:t>
            </w:r>
          </w:p>
          <w:p>
            <w:pPr>
              <w:spacing w:after="20"/>
            </w:pPr>
            <w:r>
              <w:rPr>
                <w:sz w:val="21"/>
              </w:rPr>
              <w:t>Do not build “another Datadog.” Build a focused GCP-native demonstration that proves one coherent workflow: application events → centralized GCP logs → actionable insights/alerts, plus resource/cost context → optimization suggestions.</w:t>
            </w:r>
          </w:p>
        </w:tc>
      </w:tr>
    </w:tbl>
    <w:p>
      <w:pPr>
        <w:spacing w:after="40"/>
      </w:pPr>
    </w:p>
    <w:tbl>
      <w:tblPr>
        <w:tblStyle w:val="TableGrid"/>
        <w:tblW w:type="auto" w:w="0"/>
        <w:jc w:val="center"/>
        <w:tblLook w:firstColumn="1" w:firstRow="1" w:lastColumn="0" w:lastRow="0" w:noHBand="0" w:noVBand="1" w:val="04A0"/>
      </w:tblPr>
      <w:tblGrid>
        <w:gridCol w:w="5040"/>
        <w:gridCol w:w="5040"/>
      </w:tblGrid>
      <w:tr>
        <w:trPr>
          <w:trHeight w:hRule="atLeast"/>
        </w:trPr>
        <w:tc>
          <w:tcPr>
            <w:tcW w:type="dxa" w:w="2448"/>
            <w:shd w:fill="17365D"/>
            <w:vAlign w:val="center"/>
          </w:tcPr>
          <w:p>
            <w:pPr>
              <w:spacing w:after="0"/>
            </w:pPr>
            <w:r/>
            <w:r>
              <w:rPr>
                <w:rFonts w:ascii="Aptos" w:hAnsi="Aptos"/>
                <w:b/>
                <w:color w:val="FFFFFF"/>
                <w:sz w:val="18"/>
              </w:rPr>
              <w:t>Focus</w:t>
            </w:r>
          </w:p>
        </w:tc>
        <w:tc>
          <w:tcPr>
            <w:tcW w:type="dxa" w:w="8496"/>
            <w:shd w:fill="17365D"/>
            <w:vAlign w:val="center"/>
          </w:tcPr>
          <w:p>
            <w:pPr>
              <w:spacing w:after="0"/>
            </w:pPr>
            <w:r/>
            <w:r>
              <w:rPr>
                <w:rFonts w:ascii="Aptos" w:hAnsi="Aptos"/>
                <w:b/>
                <w:color w:val="FFFFFF"/>
                <w:sz w:val="18"/>
              </w:rPr>
              <w:t>Keep simple</w:t>
            </w:r>
          </w:p>
        </w:tc>
      </w:tr>
      <w:tr>
        <w:trPr>
          <w:trHeight w:hRule="atLeast"/>
        </w:trPr>
        <w:tc>
          <w:tcPr>
            <w:tcW w:type="dxa" w:w="2448"/>
            <w:vAlign w:val="top"/>
            <w:shd w:fill="F8FAFC"/>
          </w:tcPr>
          <w:p>
            <w:pPr>
              <w:spacing w:after="0"/>
            </w:pPr>
            <w:r/>
            <w:r>
              <w:rPr>
                <w:rFonts w:ascii="Aptos" w:hAnsi="Aptos"/>
                <w:b w:val="0"/>
                <w:color w:val="1F1F1F"/>
                <w:sz w:val="17"/>
              </w:rPr>
              <w:t>Application</w:t>
            </w:r>
          </w:p>
        </w:tc>
        <w:tc>
          <w:tcPr>
            <w:tcW w:type="dxa" w:w="8496"/>
            <w:vAlign w:val="top"/>
            <w:shd w:fill="F8FAFC"/>
          </w:tcPr>
          <w:p>
            <w:pPr>
              <w:spacing w:after="0"/>
            </w:pPr>
            <w:r/>
            <w:r>
              <w:rPr>
                <w:rFonts w:ascii="Aptos" w:hAnsi="Aptos"/>
                <w:b w:val="0"/>
                <w:color w:val="1F1F1F"/>
                <w:sz w:val="17"/>
              </w:rPr>
              <w:t>One demo application with a few realistic endpoints and controlled failure scenarios.</w:t>
            </w:r>
          </w:p>
        </w:tc>
      </w:tr>
      <w:tr>
        <w:trPr>
          <w:trHeight w:hRule="atLeast"/>
        </w:trPr>
        <w:tc>
          <w:tcPr>
            <w:tcW w:type="dxa" w:w="2448"/>
            <w:vAlign w:val="top"/>
          </w:tcPr>
          <w:p>
            <w:pPr>
              <w:spacing w:after="0"/>
            </w:pPr>
            <w:r/>
            <w:r>
              <w:rPr>
                <w:rFonts w:ascii="Aptos" w:hAnsi="Aptos"/>
                <w:b w:val="0"/>
                <w:color w:val="1F1F1F"/>
                <w:sz w:val="17"/>
              </w:rPr>
              <w:t>Logging</w:t>
            </w:r>
          </w:p>
        </w:tc>
        <w:tc>
          <w:tcPr>
            <w:tcW w:type="dxa" w:w="8496"/>
            <w:vAlign w:val="top"/>
          </w:tcPr>
          <w:p>
            <w:pPr>
              <w:spacing w:after="0"/>
            </w:pPr>
            <w:r/>
            <w:r>
              <w:rPr>
                <w:rFonts w:ascii="Aptos" w:hAnsi="Aptos"/>
                <w:b w:val="0"/>
                <w:color w:val="1F1F1F"/>
                <w:sz w:val="17"/>
              </w:rPr>
              <w:t>Cloud Logging as the source of truth for application logs.</w:t>
            </w:r>
          </w:p>
        </w:tc>
      </w:tr>
      <w:tr>
        <w:trPr>
          <w:trHeight w:hRule="atLeast"/>
        </w:trPr>
        <w:tc>
          <w:tcPr>
            <w:tcW w:type="dxa" w:w="2448"/>
            <w:vAlign w:val="top"/>
            <w:shd w:fill="F8FAFC"/>
          </w:tcPr>
          <w:p>
            <w:pPr>
              <w:spacing w:after="0"/>
            </w:pPr>
            <w:r/>
            <w:r>
              <w:rPr>
                <w:rFonts w:ascii="Aptos" w:hAnsi="Aptos"/>
                <w:b w:val="0"/>
                <w:color w:val="1F1F1F"/>
                <w:sz w:val="17"/>
              </w:rPr>
              <w:t>Analysis</w:t>
            </w:r>
          </w:p>
        </w:tc>
        <w:tc>
          <w:tcPr>
            <w:tcW w:type="dxa" w:w="8496"/>
            <w:vAlign w:val="top"/>
            <w:shd w:fill="F8FAFC"/>
          </w:tcPr>
          <w:p>
            <w:pPr>
              <w:spacing w:after="0"/>
            </w:pPr>
            <w:r/>
            <w:r>
              <w:rPr>
                <w:rFonts w:ascii="Aptos" w:hAnsi="Aptos"/>
                <w:b w:val="0"/>
                <w:color w:val="1F1F1F"/>
                <w:sz w:val="17"/>
              </w:rPr>
              <w:t>A small set of meaningful metrics and patterns instead of dozens of charts.</w:t>
            </w:r>
          </w:p>
        </w:tc>
      </w:tr>
      <w:tr>
        <w:trPr>
          <w:trHeight w:hRule="atLeast"/>
        </w:trPr>
        <w:tc>
          <w:tcPr>
            <w:tcW w:type="dxa" w:w="2448"/>
            <w:vAlign w:val="top"/>
          </w:tcPr>
          <w:p>
            <w:pPr>
              <w:spacing w:after="0"/>
            </w:pPr>
            <w:r/>
            <w:r>
              <w:rPr>
                <w:rFonts w:ascii="Aptos" w:hAnsi="Aptos"/>
                <w:b w:val="0"/>
                <w:color w:val="1F1F1F"/>
                <w:sz w:val="17"/>
              </w:rPr>
              <w:t>Monitoring</w:t>
            </w:r>
          </w:p>
        </w:tc>
        <w:tc>
          <w:tcPr>
            <w:tcW w:type="dxa" w:w="8496"/>
            <w:vAlign w:val="top"/>
          </w:tcPr>
          <w:p>
            <w:pPr>
              <w:spacing w:after="0"/>
            </w:pPr>
            <w:r/>
            <w:r>
              <w:rPr>
                <w:rFonts w:ascii="Aptos" w:hAnsi="Aptos"/>
                <w:b w:val="0"/>
                <w:color w:val="1F1F1F"/>
                <w:sz w:val="17"/>
              </w:rPr>
              <w:t>A limited set of relevant GCP resources.</w:t>
            </w:r>
          </w:p>
        </w:tc>
      </w:tr>
      <w:tr>
        <w:trPr>
          <w:trHeight w:hRule="atLeast"/>
        </w:trPr>
        <w:tc>
          <w:tcPr>
            <w:tcW w:type="dxa" w:w="2448"/>
            <w:vAlign w:val="top"/>
            <w:shd w:fill="F8FAFC"/>
          </w:tcPr>
          <w:p>
            <w:pPr>
              <w:spacing w:after="0"/>
            </w:pPr>
            <w:r/>
            <w:r>
              <w:rPr>
                <w:rFonts w:ascii="Aptos" w:hAnsi="Aptos"/>
                <w:b w:val="0"/>
                <w:color w:val="1F1F1F"/>
                <w:sz w:val="17"/>
              </w:rPr>
              <w:t>Cost</w:t>
            </w:r>
          </w:p>
        </w:tc>
        <w:tc>
          <w:tcPr>
            <w:tcW w:type="dxa" w:w="8496"/>
            <w:vAlign w:val="top"/>
            <w:shd w:fill="F8FAFC"/>
          </w:tcPr>
          <w:p>
            <w:pPr>
              <w:spacing w:after="0"/>
            </w:pPr>
            <w:r/>
            <w:r>
              <w:rPr>
                <w:rFonts w:ascii="Aptos" w:hAnsi="Aptos"/>
                <w:b w:val="0"/>
                <w:color w:val="1F1F1F"/>
                <w:sz w:val="17"/>
              </w:rPr>
              <w:t>One clear cost analysis path with explainable recommendations.</w:t>
            </w:r>
          </w:p>
        </w:tc>
      </w:tr>
      <w:tr>
        <w:trPr>
          <w:trHeight w:hRule="atLeast"/>
        </w:trPr>
        <w:tc>
          <w:tcPr>
            <w:tcW w:type="dxa" w:w="2448"/>
            <w:vAlign w:val="top"/>
          </w:tcPr>
          <w:p>
            <w:pPr>
              <w:spacing w:after="0"/>
            </w:pPr>
            <w:r/>
            <w:r>
              <w:rPr>
                <w:rFonts w:ascii="Aptos" w:hAnsi="Aptos"/>
                <w:b w:val="0"/>
                <w:color w:val="1F1F1F"/>
                <w:sz w:val="17"/>
              </w:rPr>
              <w:t>Alerts</w:t>
            </w:r>
          </w:p>
        </w:tc>
        <w:tc>
          <w:tcPr>
            <w:tcW w:type="dxa" w:w="8496"/>
            <w:vAlign w:val="top"/>
          </w:tcPr>
          <w:p>
            <w:pPr>
              <w:spacing w:after="0"/>
            </w:pPr>
            <w:r/>
            <w:r>
              <w:rPr>
                <w:rFonts w:ascii="Aptos" w:hAnsi="Aptos"/>
                <w:b w:val="0"/>
                <w:color w:val="1F1F1F"/>
                <w:sz w:val="17"/>
              </w:rPr>
              <w:t>A few high-value conditions that can be demonstrated live.</w:t>
            </w:r>
          </w:p>
        </w:tc>
      </w:tr>
    </w:tbl>
    <w:p>
      <w:pPr>
        <w:spacing w:after="40"/>
      </w:pPr>
    </w:p>
    <w:p>
      <w:pPr>
        <w:pStyle w:val="Heading1"/>
        <w:keepNext/>
      </w:pPr>
      <w:r>
        <w:t>23. Future Improvements</w:t>
      </w:r>
    </w:p>
    <w:p>
      <w:pPr>
        <w:pStyle w:val="ListBullet"/>
        <w:spacing w:after="40"/>
      </w:pPr>
      <w:r>
        <w:rPr>
          <w:sz w:val="21"/>
        </w:rPr>
        <w:t>Add distributed tracing to connect requests, logs, and dependencies.</w:t>
      </w:r>
    </w:p>
    <w:p>
      <w:pPr>
        <w:pStyle w:val="ListBullet"/>
        <w:spacing w:after="40"/>
      </w:pPr>
      <w:r>
        <w:rPr>
          <w:sz w:val="21"/>
        </w:rPr>
        <w:t>Support multiple applications/services and cross-service correlation.</w:t>
      </w:r>
    </w:p>
    <w:p>
      <w:pPr>
        <w:pStyle w:val="ListBullet"/>
        <w:spacing w:after="40"/>
      </w:pPr>
      <w:r>
        <w:rPr>
          <w:sz w:val="21"/>
        </w:rPr>
        <w:t>Use anomaly detection instead of only fixed thresholds.</w:t>
      </w:r>
    </w:p>
    <w:p>
      <w:pPr>
        <w:pStyle w:val="ListBullet"/>
        <w:spacing w:after="40"/>
      </w:pPr>
      <w:r>
        <w:rPr>
          <w:sz w:val="21"/>
        </w:rPr>
        <w:t>Add AI-assisted incident summaries and root-cause exploration.</w:t>
      </w:r>
    </w:p>
    <w:p>
      <w:pPr>
        <w:pStyle w:val="ListBullet"/>
        <w:spacing w:after="40"/>
      </w:pPr>
      <w:r>
        <w:rPr>
          <w:sz w:val="21"/>
        </w:rPr>
        <w:t>Add user-defined alert policies and notification channels.</w:t>
      </w:r>
    </w:p>
    <w:p>
      <w:pPr>
        <w:pStyle w:val="ListBullet"/>
        <w:spacing w:after="40"/>
      </w:pPr>
      <w:r>
        <w:rPr>
          <w:sz w:val="21"/>
        </w:rPr>
        <w:t>Provide stronger cost allocation by service/team/environment.</w:t>
      </w:r>
    </w:p>
    <w:p>
      <w:pPr>
        <w:pStyle w:val="ListBullet"/>
        <w:spacing w:after="40"/>
      </w:pPr>
      <w:r>
        <w:rPr>
          <w:sz w:val="21"/>
        </w:rPr>
        <w:t>Introduce historical baselines for resource usage and spending.</w:t>
      </w:r>
    </w:p>
    <w:p>
      <w:pPr>
        <w:pStyle w:val="ListBullet"/>
        <w:spacing w:after="40"/>
      </w:pPr>
      <w:r>
        <w:rPr>
          <w:sz w:val="21"/>
        </w:rPr>
        <w:t>Support additional GCP services and multi-project environments.</w:t>
      </w:r>
    </w:p>
    <w:p>
      <w:pPr>
        <w:pStyle w:val="ListBullet"/>
        <w:spacing w:after="40"/>
      </w:pPr>
      <w:r>
        <w:rPr>
          <w:sz w:val="21"/>
        </w:rPr>
        <w:t>Add controlled remediation workflows with explicit user approval.</w:t>
      </w:r>
    </w:p>
    <w:p>
      <w:pPr>
        <w:pStyle w:val="Heading1"/>
        <w:keepNext/>
      </w:pPr>
      <w:r>
        <w:t>24. Final Demo Scenario</w:t>
      </w:r>
    </w:p>
    <w:p>
      <w:pPr>
        <w:spacing w:after="120" w:line="259" w:lineRule="auto"/>
      </w:pPr>
      <w:r>
        <w:rPr>
          <w:sz w:val="21"/>
        </w:rPr>
        <w:t>The final demonstration should tell one end-to-end story rather than showing unrelated screens.</w:t>
      </w:r>
    </w:p>
    <w:p>
      <w:pPr>
        <w:pStyle w:val="ListNumber"/>
        <w:spacing w:after="40"/>
      </w:pPr>
      <w:r>
        <w:rPr>
          <w:sz w:val="21"/>
        </w:rPr>
        <w:t>Start the demo application and show normal traffic and healthy logs.</w:t>
      </w:r>
    </w:p>
    <w:p>
      <w:pPr>
        <w:pStyle w:val="ListNumber"/>
        <w:spacing w:after="40"/>
      </w:pPr>
      <w:r>
        <w:rPr>
          <w:sz w:val="21"/>
        </w:rPr>
        <w:t>Trigger a controlled payment/database failure scenario.</w:t>
      </w:r>
    </w:p>
    <w:p>
      <w:pPr>
        <w:pStyle w:val="ListNumber"/>
        <w:spacing w:after="40"/>
      </w:pPr>
      <w:r>
        <w:rPr>
          <w:sz w:val="21"/>
        </w:rPr>
        <w:t>Show the event arriving in centralized GCP logging.</w:t>
      </w:r>
    </w:p>
    <w:p>
      <w:pPr>
        <w:pStyle w:val="ListNumber"/>
        <w:spacing w:after="40"/>
      </w:pPr>
      <w:r>
        <w:rPr>
          <w:sz w:val="21"/>
        </w:rPr>
        <w:t>Show the dashboard converting raw logs into an error trend and service-level insight.</w:t>
      </w:r>
    </w:p>
    <w:p>
      <w:pPr>
        <w:pStyle w:val="ListNumber"/>
        <w:spacing w:after="40"/>
      </w:pPr>
      <w:r>
        <w:rPr>
          <w:sz w:val="21"/>
        </w:rPr>
        <w:t>Cross the configured alert threshold and show the resulting alert.</w:t>
      </w:r>
    </w:p>
    <w:p>
      <w:pPr>
        <w:pStyle w:val="ListNumber"/>
        <w:spacing w:after="40"/>
      </w:pPr>
      <w:r>
        <w:rPr>
          <w:sz w:val="21"/>
        </w:rPr>
        <w:t>Generate additional load and show the resource-usage response in GCP Monitoring.</w:t>
      </w:r>
    </w:p>
    <w:p>
      <w:pPr>
        <w:pStyle w:val="ListNumber"/>
        <w:spacing w:after="40"/>
      </w:pPr>
      <w:r>
        <w:rPr>
          <w:sz w:val="21"/>
        </w:rPr>
        <w:t>Show cost data in the cost view and explain its freshness/cadence.</w:t>
      </w:r>
    </w:p>
    <w:p>
      <w:pPr>
        <w:pStyle w:val="ListNumber"/>
        <w:spacing w:after="40"/>
      </w:pPr>
      <w:r>
        <w:rPr>
          <w:sz w:val="21"/>
        </w:rPr>
        <w:t>Show a representative cost/resource optimization recommendation with supporting evidence.</w:t>
      </w:r>
    </w:p>
    <w:p>
      <w:pPr>
        <w:pStyle w:val="ListNumber"/>
        <w:spacing w:after="40"/>
      </w:pPr>
      <w:r>
        <w:rPr>
          <w:sz w:val="21"/>
        </w:rPr>
        <w:t>Conclude with the problem solved, KPIs demonstrated, limits, and roadmap.</w:t>
      </w:r>
    </w:p>
    <w:p>
      <w:pPr>
        <w:pStyle w:val="Heading1"/>
        <w:keepNext/>
      </w:pPr>
      <w:r>
        <w:t>25. Product Acceptance Criteria</w:t>
      </w:r>
    </w:p>
    <w:p>
      <w:pPr>
        <w:pStyle w:val="ListBullet"/>
        <w:spacing w:after="40"/>
      </w:pPr>
      <w:r>
        <w:rPr>
          <w:sz w:val="21"/>
        </w:rPr>
        <w:t>The demo application runs on GCP and produces structured operational logs.</w:t>
      </w:r>
    </w:p>
    <w:p>
      <w:pPr>
        <w:pStyle w:val="ListBullet"/>
        <w:spacing w:after="40"/>
      </w:pPr>
      <w:r>
        <w:rPr>
          <w:sz w:val="21"/>
        </w:rPr>
        <w:t>Logs are visible in centralized GCP Cloud Logging.</w:t>
      </w:r>
    </w:p>
    <w:p>
      <w:pPr>
        <w:pStyle w:val="ListBullet"/>
        <w:spacing w:after="40"/>
      </w:pPr>
      <w:r>
        <w:rPr>
          <w:sz w:val="21"/>
        </w:rPr>
        <w:t>The product can retrieve/query relevant log data programmatically.</w:t>
      </w:r>
    </w:p>
    <w:p>
      <w:pPr>
        <w:pStyle w:val="ListBullet"/>
        <w:spacing w:after="40"/>
      </w:pPr>
      <w:r>
        <w:rPr>
          <w:sz w:val="21"/>
        </w:rPr>
        <w:t>The dashboard shows at least one live/near-live operational view and historical trend views.</w:t>
      </w:r>
    </w:p>
    <w:p>
      <w:pPr>
        <w:pStyle w:val="ListBullet"/>
        <w:spacing w:after="40"/>
      </w:pPr>
      <w:r>
        <w:rPr>
          <w:sz w:val="21"/>
        </w:rPr>
        <w:t>Known error scenarios are detected and displayed correctly.</w:t>
      </w:r>
    </w:p>
    <w:p>
      <w:pPr>
        <w:pStyle w:val="ListBullet"/>
        <w:spacing w:after="40"/>
      </w:pPr>
      <w:r>
        <w:rPr>
          <w:sz w:val="21"/>
        </w:rPr>
        <w:t>At least one alert threshold can be triggered deterministically during the demo.</w:t>
      </w:r>
    </w:p>
    <w:p>
      <w:pPr>
        <w:pStyle w:val="ListBullet"/>
        <w:spacing w:after="40"/>
      </w:pPr>
      <w:r>
        <w:rPr>
          <w:sz w:val="21"/>
        </w:rPr>
        <w:t>Relevant resource metrics are visible for the demo application environment.</w:t>
      </w:r>
    </w:p>
    <w:p>
      <w:pPr>
        <w:pStyle w:val="ListBullet"/>
        <w:spacing w:after="40"/>
      </w:pPr>
      <w:r>
        <w:rPr>
          <w:sz w:val="21"/>
        </w:rPr>
        <w:t>Cost data is available through the selected GCP billing-data path and is labeled with appropriate freshness context.</w:t>
      </w:r>
    </w:p>
    <w:p>
      <w:pPr>
        <w:pStyle w:val="ListBullet"/>
        <w:spacing w:after="40"/>
      </w:pPr>
      <w:r>
        <w:rPr>
          <w:sz w:val="21"/>
        </w:rPr>
        <w:t>At least one optimization suggestion can be demonstrated from evidence or GCP recommendation data.</w:t>
      </w:r>
    </w:p>
    <w:p>
      <w:pPr>
        <w:pStyle w:val="ListBullet"/>
        <w:spacing w:after="40"/>
      </w:pPr>
      <w:r>
        <w:rPr>
          <w:sz w:val="21"/>
        </w:rPr>
        <w:t>All outputs are understandable to a developer without reading raw infrastructure telemetry directly.</w:t>
      </w:r>
    </w:p>
    <w:p>
      <w:pPr>
        <w:pStyle w:val="Heading1"/>
        <w:keepNext/>
      </w:pPr>
      <w:r>
        <w:t>26. Assumptions &amp; Open Questions</w:t>
      </w:r>
    </w:p>
    <w:p>
      <w:pPr>
        <w:spacing w:after="120" w:line="259" w:lineRule="auto"/>
      </w:pPr>
      <w:r>
        <w:rPr>
          <w:sz w:val="21"/>
        </w:rPr>
        <w:t>The supplied hackathon deck does not define every implementation detail. The following points should be confirmed with the Cognizant/college mentor before final architecture is locked:</w:t>
      </w:r>
    </w:p>
    <w:p>
      <w:pPr>
        <w:pStyle w:val="ListBullet"/>
        <w:spacing w:after="40"/>
      </w:pPr>
      <w:r>
        <w:rPr>
          <w:sz w:val="21"/>
        </w:rPr>
        <w:t>Whether both log monitoring and cost optimization are mandatory or whether one is primary.</w:t>
      </w:r>
    </w:p>
    <w:p>
      <w:pPr>
        <w:pStyle w:val="ListBullet"/>
        <w:spacing w:after="40"/>
      </w:pPr>
      <w:r>
        <w:rPr>
          <w:sz w:val="21"/>
        </w:rPr>
        <w:t>Whether a team-created demo application and synthetic logs are acceptable as the data source.</w:t>
      </w:r>
    </w:p>
    <w:p>
      <w:pPr>
        <w:pStyle w:val="ListBullet"/>
        <w:spacing w:after="40"/>
      </w:pPr>
      <w:r>
        <w:rPr>
          <w:sz w:val="21"/>
        </w:rPr>
        <w:t>What “real-time” means for the evaluation/demo.</w:t>
      </w:r>
    </w:p>
    <w:p>
      <w:pPr>
        <w:pStyle w:val="ListBullet"/>
        <w:spacing w:after="40"/>
      </w:pPr>
      <w:r>
        <w:rPr>
          <w:sz w:val="21"/>
        </w:rPr>
        <w:t>Which GCP resources should be included in the resource-usage scope.</w:t>
      </w:r>
    </w:p>
    <w:p>
      <w:pPr>
        <w:pStyle w:val="ListBullet"/>
        <w:spacing w:after="40"/>
      </w:pPr>
      <w:r>
        <w:rPr>
          <w:sz w:val="21"/>
        </w:rPr>
        <w:t>How much billing history is expected and whether a live billing export is required for evaluation.</w:t>
      </w:r>
    </w:p>
    <w:p>
      <w:pPr>
        <w:pStyle w:val="ListBullet"/>
        <w:spacing w:after="40"/>
      </w:pPr>
      <w:r>
        <w:rPr>
          <w:sz w:val="21"/>
        </w:rPr>
        <w:t>Whether the dashboard must send external notifications or whether in-dashboard alerts are sufficient.</w:t>
      </w:r>
    </w:p>
    <w:p>
      <w:pPr>
        <w:pStyle w:val="ListBullet"/>
        <w:spacing w:after="40"/>
      </w:pPr>
      <w:r>
        <w:rPr>
          <w:sz w:val="21"/>
        </w:rPr>
        <w:t>Whether use of GCP Recommender/Active Assist is expected, optional, or should be supplemented by team-built rules.</w:t>
      </w:r>
    </w:p>
    <w:p>
      <w:pPr>
        <w:pStyle w:val="ListBullet"/>
        <w:spacing w:after="40"/>
      </w:pPr>
      <w:r>
        <w:rPr>
          <w:sz w:val="21"/>
        </w:rPr>
        <w:t>Which project/account permissions and GCP credits are available for the team.</w:t>
      </w:r>
    </w:p>
    <w:p>
      <w:pPr>
        <w:pStyle w:val="Heading1"/>
        <w:keepNext/>
      </w:pPr>
      <w:r>
        <w:t>27. Source Traceability to the Hackathon Deck</w:t>
      </w:r>
    </w:p>
    <w:tbl>
      <w:tblPr>
        <w:tblStyle w:val="TableGrid"/>
        <w:tblW w:type="auto" w:w="0"/>
        <w:jc w:val="center"/>
        <w:tblLook w:firstColumn="1" w:firstRow="1" w:lastColumn="0" w:lastRow="0" w:noHBand="0" w:noVBand="1" w:val="04A0"/>
      </w:tblPr>
      <w:tblGrid>
        <w:gridCol w:w="3360"/>
        <w:gridCol w:w="3360"/>
        <w:gridCol w:w="3360"/>
      </w:tblGrid>
      <w:tr>
        <w:trPr>
          <w:trHeight w:hRule="atLeast"/>
        </w:trPr>
        <w:tc>
          <w:tcPr>
            <w:tcW w:type="dxa" w:w="2448"/>
            <w:shd w:fill="17365D"/>
            <w:vAlign w:val="center"/>
          </w:tcPr>
          <w:p>
            <w:pPr>
              <w:spacing w:after="0"/>
            </w:pPr>
            <w:r/>
            <w:r>
              <w:rPr>
                <w:rFonts w:ascii="Aptos" w:hAnsi="Aptos"/>
                <w:b/>
                <w:color w:val="FFFFFF"/>
                <w:sz w:val="18"/>
              </w:rPr>
              <w:t>Deck section</w:t>
            </w:r>
          </w:p>
        </w:tc>
        <w:tc>
          <w:tcPr>
            <w:tcW w:type="dxa" w:w="5040"/>
            <w:shd w:fill="17365D"/>
            <w:vAlign w:val="center"/>
          </w:tcPr>
          <w:p>
            <w:pPr>
              <w:spacing w:after="0"/>
            </w:pPr>
            <w:r/>
            <w:r>
              <w:rPr>
                <w:rFonts w:ascii="Aptos" w:hAnsi="Aptos"/>
                <w:b/>
                <w:color w:val="FFFFFF"/>
                <w:sz w:val="18"/>
              </w:rPr>
              <w:t>Relevant requirement</w:t>
            </w:r>
          </w:p>
        </w:tc>
        <w:tc>
          <w:tcPr>
            <w:tcW w:type="dxa" w:w="3600"/>
            <w:shd w:fill="17365D"/>
            <w:vAlign w:val="center"/>
          </w:tcPr>
          <w:p>
            <w:pPr>
              <w:spacing w:after="0"/>
            </w:pPr>
            <w:r/>
            <w:r>
              <w:rPr>
                <w:rFonts w:ascii="Aptos" w:hAnsi="Aptos"/>
                <w:b/>
                <w:color w:val="FFFFFF"/>
                <w:sz w:val="18"/>
              </w:rPr>
              <w:t>Where covered in this document</w:t>
            </w:r>
          </w:p>
        </w:tc>
      </w:tr>
      <w:tr>
        <w:trPr>
          <w:trHeight w:hRule="atLeast"/>
        </w:trPr>
        <w:tc>
          <w:tcPr>
            <w:tcW w:type="dxa" w:w="2448"/>
            <w:vAlign w:val="top"/>
            <w:shd w:fill="F8FAFC"/>
          </w:tcPr>
          <w:p>
            <w:pPr>
              <w:spacing w:after="0"/>
            </w:pPr>
            <w:r/>
            <w:r>
              <w:rPr>
                <w:rFonts w:ascii="Aptos" w:hAnsi="Aptos"/>
                <w:b w:val="0"/>
                <w:color w:val="1F1F1F"/>
                <w:sz w:val="17"/>
              </w:rPr>
              <w:t>Framework — page 4</w:t>
            </w:r>
          </w:p>
        </w:tc>
        <w:tc>
          <w:tcPr>
            <w:tcW w:type="dxa" w:w="5040"/>
            <w:vAlign w:val="top"/>
            <w:shd w:fill="F8FAFC"/>
          </w:tcPr>
          <w:p>
            <w:pPr>
              <w:spacing w:after="0"/>
            </w:pPr>
            <w:r/>
            <w:r>
              <w:rPr>
                <w:rFonts w:ascii="Aptos" w:hAnsi="Aptos"/>
                <w:b w:val="0"/>
                <w:color w:val="1F1F1F"/>
                <w:sz w:val="17"/>
              </w:rPr>
              <w:t>Analyse current process and identify inefficiencies.</w:t>
            </w:r>
          </w:p>
        </w:tc>
        <w:tc>
          <w:tcPr>
            <w:tcW w:type="dxa" w:w="3600"/>
            <w:vAlign w:val="top"/>
            <w:shd w:fill="F8FAFC"/>
          </w:tcPr>
          <w:p>
            <w:pPr>
              <w:spacing w:after="0"/>
            </w:pPr>
            <w:r/>
            <w:r>
              <w:rPr>
                <w:rFonts w:ascii="Aptos" w:hAnsi="Aptos"/>
                <w:b w:val="0"/>
                <w:color w:val="1F1F1F"/>
                <w:sz w:val="17"/>
              </w:rPr>
              <w:t>Section 4 — Problem Understanding</w:t>
            </w:r>
          </w:p>
        </w:tc>
      </w:tr>
      <w:tr>
        <w:trPr>
          <w:trHeight w:hRule="atLeast"/>
        </w:trPr>
        <w:tc>
          <w:tcPr>
            <w:tcW w:type="dxa" w:w="2448"/>
            <w:vAlign w:val="top"/>
          </w:tcPr>
          <w:p>
            <w:pPr>
              <w:spacing w:after="0"/>
            </w:pPr>
            <w:r/>
            <w:r>
              <w:rPr>
                <w:rFonts w:ascii="Aptos" w:hAnsi="Aptos"/>
                <w:b w:val="0"/>
                <w:color w:val="1F1F1F"/>
                <w:sz w:val="17"/>
              </w:rPr>
              <w:t>Framework — page 4</w:t>
            </w:r>
          </w:p>
        </w:tc>
        <w:tc>
          <w:tcPr>
            <w:tcW w:type="dxa" w:w="5040"/>
            <w:vAlign w:val="top"/>
          </w:tcPr>
          <w:p>
            <w:pPr>
              <w:spacing w:after="0"/>
            </w:pPr>
            <w:r/>
            <w:r>
              <w:rPr>
                <w:rFonts w:ascii="Aptos" w:hAnsi="Aptos"/>
                <w:b w:val="0"/>
                <w:color w:val="1F1F1F"/>
                <w:sz w:val="17"/>
              </w:rPr>
              <w:t>Propose AI/automation/process redesign.</w:t>
            </w:r>
          </w:p>
        </w:tc>
        <w:tc>
          <w:tcPr>
            <w:tcW w:type="dxa" w:w="3600"/>
            <w:vAlign w:val="top"/>
          </w:tcPr>
          <w:p>
            <w:pPr>
              <w:spacing w:after="0"/>
            </w:pPr>
            <w:r/>
            <w:r>
              <w:rPr>
                <w:rFonts w:ascii="Aptos" w:hAnsi="Aptos"/>
                <w:b w:val="0"/>
                <w:color w:val="1F1F1F"/>
                <w:sz w:val="17"/>
              </w:rPr>
              <w:t>Section 5 — Objectives; Section 10.6 — AI/Automation Layer</w:t>
            </w:r>
          </w:p>
        </w:tc>
      </w:tr>
      <w:tr>
        <w:trPr>
          <w:trHeight w:hRule="atLeast"/>
        </w:trPr>
        <w:tc>
          <w:tcPr>
            <w:tcW w:type="dxa" w:w="2448"/>
            <w:vAlign w:val="top"/>
            <w:shd w:fill="F8FAFC"/>
          </w:tcPr>
          <w:p>
            <w:pPr>
              <w:spacing w:after="0"/>
            </w:pPr>
            <w:r/>
            <w:r>
              <w:rPr>
                <w:rFonts w:ascii="Aptos" w:hAnsi="Aptos"/>
                <w:b w:val="0"/>
                <w:color w:val="1F1F1F"/>
                <w:sz w:val="17"/>
              </w:rPr>
              <w:t>Framework — page 4</w:t>
            </w:r>
          </w:p>
        </w:tc>
        <w:tc>
          <w:tcPr>
            <w:tcW w:type="dxa" w:w="5040"/>
            <w:vAlign w:val="top"/>
            <w:shd w:fill="F8FAFC"/>
          </w:tcPr>
          <w:p>
            <w:pPr>
              <w:spacing w:after="0"/>
            </w:pPr>
            <w:r/>
            <w:r>
              <w:rPr>
                <w:rFonts w:ascii="Aptos" w:hAnsi="Aptos"/>
                <w:b w:val="0"/>
                <w:color w:val="1F1F1F"/>
                <w:sz w:val="17"/>
              </w:rPr>
              <w:t>Define data, tools, methods.</w:t>
            </w:r>
          </w:p>
        </w:tc>
        <w:tc>
          <w:tcPr>
            <w:tcW w:type="dxa" w:w="3600"/>
            <w:vAlign w:val="top"/>
            <w:shd w:fill="F8FAFC"/>
          </w:tcPr>
          <w:p>
            <w:pPr>
              <w:spacing w:after="0"/>
            </w:pPr>
            <w:r/>
            <w:r>
              <w:rPr>
                <w:rFonts w:ascii="Aptos" w:hAnsi="Aptos"/>
                <w:b w:val="0"/>
                <w:color w:val="1F1F1F"/>
                <w:sz w:val="17"/>
              </w:rPr>
              <w:t>Section 8 — Data &amp; Inputs; Section 13 — GCP Role</w:t>
            </w:r>
          </w:p>
        </w:tc>
      </w:tr>
      <w:tr>
        <w:trPr>
          <w:trHeight w:hRule="atLeast"/>
        </w:trPr>
        <w:tc>
          <w:tcPr>
            <w:tcW w:type="dxa" w:w="2448"/>
            <w:vAlign w:val="top"/>
          </w:tcPr>
          <w:p>
            <w:pPr>
              <w:spacing w:after="0"/>
            </w:pPr>
            <w:r/>
            <w:r>
              <w:rPr>
                <w:rFonts w:ascii="Aptos" w:hAnsi="Aptos"/>
                <w:b w:val="0"/>
                <w:color w:val="1F1F1F"/>
                <w:sz w:val="17"/>
              </w:rPr>
              <w:t>Framework — page 4</w:t>
            </w:r>
          </w:p>
        </w:tc>
        <w:tc>
          <w:tcPr>
            <w:tcW w:type="dxa" w:w="5040"/>
            <w:vAlign w:val="top"/>
          </w:tcPr>
          <w:p>
            <w:pPr>
              <w:spacing w:after="0"/>
            </w:pPr>
            <w:r/>
            <w:r>
              <w:rPr>
                <w:rFonts w:ascii="Aptos" w:hAnsi="Aptos"/>
                <w:b w:val="0"/>
                <w:color w:val="1F1F1F"/>
                <w:sz w:val="17"/>
              </w:rPr>
              <w:t>Suggest KPIs/metrics.</w:t>
            </w:r>
          </w:p>
        </w:tc>
        <w:tc>
          <w:tcPr>
            <w:tcW w:type="dxa" w:w="3600"/>
            <w:vAlign w:val="top"/>
          </w:tcPr>
          <w:p>
            <w:pPr>
              <w:spacing w:after="0"/>
            </w:pPr>
            <w:r/>
            <w:r>
              <w:rPr>
                <w:rFonts w:ascii="Aptos" w:hAnsi="Aptos"/>
                <w:b w:val="0"/>
                <w:color w:val="1F1F1F"/>
                <w:sz w:val="17"/>
              </w:rPr>
              <w:t>Section 19 — KPIs / Success Metrics</w:t>
            </w:r>
          </w:p>
        </w:tc>
      </w:tr>
      <w:tr>
        <w:trPr>
          <w:trHeight w:hRule="atLeast"/>
        </w:trPr>
        <w:tc>
          <w:tcPr>
            <w:tcW w:type="dxa" w:w="2448"/>
            <w:vAlign w:val="top"/>
            <w:shd w:fill="F8FAFC"/>
          </w:tcPr>
          <w:p>
            <w:pPr>
              <w:spacing w:after="0"/>
            </w:pPr>
            <w:r/>
            <w:r>
              <w:rPr>
                <w:rFonts w:ascii="Aptos" w:hAnsi="Aptos"/>
                <w:b w:val="0"/>
                <w:color w:val="1F1F1F"/>
                <w:sz w:val="17"/>
              </w:rPr>
              <w:t>Framework — page 4</w:t>
            </w:r>
          </w:p>
        </w:tc>
        <w:tc>
          <w:tcPr>
            <w:tcW w:type="dxa" w:w="5040"/>
            <w:vAlign w:val="top"/>
            <w:shd w:fill="F8FAFC"/>
          </w:tcPr>
          <w:p>
            <w:pPr>
              <w:spacing w:after="0"/>
            </w:pPr>
            <w:r/>
            <w:r>
              <w:rPr>
                <w:rFonts w:ascii="Aptos" w:hAnsi="Aptos"/>
                <w:b w:val="0"/>
                <w:color w:val="1F1F1F"/>
                <w:sz w:val="17"/>
              </w:rPr>
              <w:t>Highlight risks, adoption challenges, change management.</w:t>
            </w:r>
          </w:p>
        </w:tc>
        <w:tc>
          <w:tcPr>
            <w:tcW w:type="dxa" w:w="3600"/>
            <w:vAlign w:val="top"/>
            <w:shd w:fill="F8FAFC"/>
          </w:tcPr>
          <w:p>
            <w:pPr>
              <w:spacing w:after="0"/>
            </w:pPr>
            <w:r/>
            <w:r>
              <w:rPr>
                <w:rFonts w:ascii="Aptos" w:hAnsi="Aptos"/>
                <w:b w:val="0"/>
                <w:color w:val="1F1F1F"/>
                <w:sz w:val="17"/>
              </w:rPr>
              <w:t>Section 20 — Risks, Compliance &amp; Mitigation</w:t>
            </w:r>
          </w:p>
        </w:tc>
      </w:tr>
      <w:tr>
        <w:trPr>
          <w:trHeight w:hRule="atLeast"/>
        </w:trPr>
        <w:tc>
          <w:tcPr>
            <w:tcW w:type="dxa" w:w="2448"/>
            <w:vAlign w:val="top"/>
          </w:tcPr>
          <w:p>
            <w:pPr>
              <w:spacing w:after="0"/>
            </w:pPr>
            <w:r/>
            <w:r>
              <w:rPr>
                <w:rFonts w:ascii="Aptos" w:hAnsi="Aptos"/>
                <w:b w:val="0"/>
                <w:color w:val="1F1F1F"/>
                <w:sz w:val="17"/>
              </w:rPr>
              <w:t>Instructions — page 4</w:t>
            </w:r>
          </w:p>
        </w:tc>
        <w:tc>
          <w:tcPr>
            <w:tcW w:type="dxa" w:w="5040"/>
            <w:vAlign w:val="top"/>
          </w:tcPr>
          <w:p>
            <w:pPr>
              <w:spacing w:after="0"/>
            </w:pPr>
            <w:r/>
            <w:r>
              <w:rPr>
                <w:rFonts w:ascii="Aptos" w:hAnsi="Aptos"/>
                <w:b w:val="0"/>
                <w:color w:val="1F1F1F"/>
                <w:sz w:val="17"/>
              </w:rPr>
              <w:t>Cover problem understanding, data &amp; inputs, solution design, implementation/outcomes, risks/mitigation, reflection/improvements.</w:t>
            </w:r>
          </w:p>
        </w:tc>
        <w:tc>
          <w:tcPr>
            <w:tcW w:type="dxa" w:w="3600"/>
            <w:vAlign w:val="top"/>
          </w:tcPr>
          <w:p>
            <w:pPr>
              <w:spacing w:after="0"/>
            </w:pPr>
            <w:r/>
            <w:r>
              <w:rPr>
                <w:rFonts w:ascii="Aptos" w:hAnsi="Aptos"/>
                <w:b w:val="0"/>
                <w:color w:val="1F1F1F"/>
                <w:sz w:val="17"/>
              </w:rPr>
              <w:t>Sections 4–23</w:t>
            </w:r>
          </w:p>
        </w:tc>
      </w:tr>
      <w:tr>
        <w:trPr>
          <w:trHeight w:hRule="atLeast"/>
        </w:trPr>
        <w:tc>
          <w:tcPr>
            <w:tcW w:type="dxa" w:w="2448"/>
            <w:vAlign w:val="top"/>
            <w:shd w:fill="F8FAFC"/>
          </w:tcPr>
          <w:p>
            <w:pPr>
              <w:spacing w:after="0"/>
            </w:pPr>
            <w:r/>
            <w:r>
              <w:rPr>
                <w:rFonts w:ascii="Aptos" w:hAnsi="Aptos"/>
                <w:b w:val="0"/>
                <w:color w:val="1F1F1F"/>
                <w:sz w:val="17"/>
              </w:rPr>
              <w:t>Expected Outcome — page 5</w:t>
            </w:r>
          </w:p>
        </w:tc>
        <w:tc>
          <w:tcPr>
            <w:tcW w:type="dxa" w:w="5040"/>
            <w:vAlign w:val="top"/>
            <w:shd w:fill="F8FAFC"/>
          </w:tcPr>
          <w:p>
            <w:pPr>
              <w:spacing w:after="0"/>
            </w:pPr>
            <w:r/>
            <w:r>
              <w:rPr>
                <w:rFonts w:ascii="Aptos" w:hAnsi="Aptos"/>
                <w:b w:val="0"/>
                <w:color w:val="1F1F1F"/>
                <w:sz w:val="17"/>
              </w:rPr>
              <w:t>Clear problem articulation; proposed AI/automation/process improvement; data/systems/stakeholders; KPIs; risks/compliance/adoption; professional deliverable.</w:t>
            </w:r>
          </w:p>
        </w:tc>
        <w:tc>
          <w:tcPr>
            <w:tcW w:type="dxa" w:w="3600"/>
            <w:vAlign w:val="top"/>
            <w:shd w:fill="F8FAFC"/>
          </w:tcPr>
          <w:p>
            <w:pPr>
              <w:spacing w:after="0"/>
            </w:pPr>
            <w:r/>
            <w:r>
              <w:rPr>
                <w:rFonts w:ascii="Aptos" w:hAnsi="Aptos"/>
                <w:b w:val="0"/>
                <w:color w:val="1F1F1F"/>
                <w:sz w:val="17"/>
              </w:rPr>
              <w:t>Sections 3–20 and 24–26</w:t>
            </w:r>
          </w:p>
        </w:tc>
      </w:tr>
      <w:tr>
        <w:trPr>
          <w:trHeight w:hRule="atLeast"/>
        </w:trPr>
        <w:tc>
          <w:tcPr>
            <w:tcW w:type="dxa" w:w="2448"/>
            <w:vAlign w:val="top"/>
          </w:tcPr>
          <w:p>
            <w:pPr>
              <w:spacing w:after="0"/>
            </w:pPr>
            <w:r/>
            <w:r>
              <w:rPr>
                <w:rFonts w:ascii="Aptos" w:hAnsi="Aptos"/>
                <w:b w:val="0"/>
                <w:color w:val="1F1F1F"/>
                <w:sz w:val="17"/>
              </w:rPr>
              <w:t>Use Case 2 — page 10</w:t>
            </w:r>
          </w:p>
        </w:tc>
        <w:tc>
          <w:tcPr>
            <w:tcW w:type="dxa" w:w="5040"/>
            <w:vAlign w:val="top"/>
          </w:tcPr>
          <w:p>
            <w:pPr>
              <w:spacing w:after="0"/>
            </w:pPr>
            <w:r/>
            <w:r>
              <w:rPr>
                <w:rFonts w:ascii="Aptos" w:hAnsi="Aptos"/>
                <w:b w:val="0"/>
                <w:color w:val="1F1F1F"/>
                <w:sz w:val="17"/>
              </w:rPr>
              <w:t>Capture logs; send logs to cloud; visualize logs; set alert thresholds; centralized logging; real-time viewing; error alerts.</w:t>
            </w:r>
          </w:p>
        </w:tc>
        <w:tc>
          <w:tcPr>
            <w:tcW w:type="dxa" w:w="3600"/>
            <w:vAlign w:val="top"/>
          </w:tcPr>
          <w:p>
            <w:pPr>
              <w:spacing w:after="0"/>
            </w:pPr>
            <w:r/>
            <w:r>
              <w:rPr>
                <w:rFonts w:ascii="Aptos" w:hAnsi="Aptos"/>
                <w:b w:val="0"/>
                <w:color w:val="1F1F1F"/>
                <w:sz w:val="17"/>
              </w:rPr>
              <w:t>Sections 3, 9, 10, 14, 24, 25</w:t>
            </w:r>
          </w:p>
        </w:tc>
      </w:tr>
    </w:tbl>
    <w:p>
      <w:pPr>
        <w:spacing w:after="40"/>
      </w:pPr>
    </w:p>
    <w:p>
      <w:pPr>
        <w:pStyle w:val="Heading1"/>
        <w:keepNext/>
      </w:pPr>
      <w:r>
        <w:t>28. References</w:t>
      </w:r>
    </w:p>
    <w:p>
      <w:pPr>
        <w:spacing w:after="60"/>
        <w:ind w:left="360" w:hanging="360"/>
      </w:pPr>
      <w:r>
        <w:rPr>
          <w:b/>
          <w:sz w:val="18"/>
        </w:rPr>
        <w:t xml:space="preserve">[1] Google Cloud Logging documentation. </w:t>
      </w:r>
      <w:r>
        <w:rPr>
          <w:sz w:val="17"/>
        </w:rPr>
        <w:t>https://docs.cloud.google.com/logging/docs</w:t>
      </w:r>
      <w:r>
        <w:rPr>
          <w:sz w:val="17"/>
        </w:rPr>
        <w:t xml:space="preserve"> — Managed logging, search, analysis, monitoring, alerting, Logs Explorer, and APIs.</w:t>
      </w:r>
    </w:p>
    <w:p>
      <w:pPr>
        <w:spacing w:after="60"/>
        <w:ind w:left="360" w:hanging="360"/>
      </w:pPr>
      <w:r>
        <w:rPr>
          <w:b/>
          <w:sz w:val="18"/>
        </w:rPr>
        <w:t xml:space="preserve">[2] Google Cloud Logging API overview. </w:t>
      </w:r>
      <w:r>
        <w:rPr>
          <w:sz w:val="17"/>
        </w:rPr>
        <w:t>https://docs.cloud.google.com/logging/docs/reference/api-overview</w:t>
      </w:r>
      <w:r>
        <w:rPr>
          <w:sz w:val="17"/>
        </w:rPr>
        <w:t xml:space="preserve"> — Programmatic reading/writing of log entries and log-related operations.</w:t>
      </w:r>
    </w:p>
    <w:p>
      <w:pPr>
        <w:spacing w:after="60"/>
        <w:ind w:left="360" w:hanging="360"/>
      </w:pPr>
      <w:r>
        <w:rPr>
          <w:b/>
          <w:sz w:val="18"/>
        </w:rPr>
        <w:t xml:space="preserve">[3] Google Cloud Monitoring documentation / metrics. </w:t>
      </w:r>
      <w:r>
        <w:rPr>
          <w:sz w:val="17"/>
        </w:rPr>
        <w:t>https://docs.cloud.google.com/monitoring</w:t>
      </w:r>
      <w:r>
        <w:rPr>
          <w:sz w:val="17"/>
        </w:rPr>
        <w:t xml:space="preserve"> — Monitoring and time-series metrics for GCP resources and services.</w:t>
      </w:r>
    </w:p>
    <w:p>
      <w:pPr>
        <w:spacing w:after="60"/>
        <w:ind w:left="360" w:hanging="360"/>
      </w:pPr>
      <w:r>
        <w:rPr>
          <w:b/>
          <w:sz w:val="18"/>
        </w:rPr>
        <w:t xml:space="preserve">[4] Export Cloud Billing data to BigQuery. </w:t>
      </w:r>
      <w:r>
        <w:rPr>
          <w:sz w:val="17"/>
        </w:rPr>
        <w:t>https://docs.cloud.google.com/billing/docs/how-to/export-data-bigquery</w:t>
      </w:r>
      <w:r>
        <w:rPr>
          <w:sz w:val="17"/>
        </w:rPr>
        <w:t xml:space="preserve"> — Billing usage/cost export to BigQuery; standard and detailed usage cost data.</w:t>
      </w:r>
    </w:p>
    <w:p>
      <w:pPr>
        <w:spacing w:after="60"/>
        <w:ind w:left="360" w:hanging="360"/>
      </w:pPr>
      <w:r>
        <w:rPr>
          <w:b/>
          <w:sz w:val="18"/>
        </w:rPr>
        <w:t xml:space="preserve">[5] Structure of standard Cloud Billing export. </w:t>
      </w:r>
      <w:r>
        <w:rPr>
          <w:sz w:val="17"/>
        </w:rPr>
        <w:t>https://docs.cloud.google.com/billing/docs/how-to/export-data-bigquery-tables/standard-usage</w:t>
      </w:r>
      <w:r>
        <w:rPr>
          <w:sz w:val="17"/>
        </w:rPr>
        <w:t xml:space="preserve"> — Standard export fields including services, projects, labels, locations, cost, usage, credits and adjustments.</w:t>
      </w:r>
    </w:p>
    <w:p>
      <w:pPr>
        <w:spacing w:after="60"/>
        <w:ind w:left="360" w:hanging="360"/>
      </w:pPr>
      <w:r>
        <w:rPr>
          <w:b/>
          <w:sz w:val="18"/>
        </w:rPr>
        <w:t xml:space="preserve">[6] Understanding cost savings in Recommender. </w:t>
      </w:r>
      <w:r>
        <w:rPr>
          <w:sz w:val="17"/>
        </w:rPr>
        <w:t>https://docs.cloud.google.com/recommender/docs/understand-cost-recs</w:t>
      </w:r>
      <w:r>
        <w:rPr>
          <w:sz w:val="17"/>
        </w:rPr>
        <w:t xml:space="preserve"> — Cost optimization recommendations and estimated savings methodology.</w:t>
      </w:r>
    </w:p>
    <w:p>
      <w:pPr>
        <w:spacing w:after="60"/>
        <w:ind w:left="360" w:hanging="360"/>
      </w:pPr>
      <w:r>
        <w:rPr>
          <w:b/>
          <w:sz w:val="18"/>
        </w:rPr>
        <w:t xml:space="preserve">[7] Datadog — Getting started with Logs. </w:t>
      </w:r>
      <w:r>
        <w:rPr>
          <w:sz w:val="17"/>
        </w:rPr>
        <w:t>https://docs.datadoghq.com/getting_started/logs/</w:t>
      </w:r>
      <w:r>
        <w:rPr>
          <w:sz w:val="17"/>
        </w:rPr>
        <w:t xml:space="preserve"> — Centralized log collection and exploration across infrastructure/application sources.</w:t>
      </w:r>
    </w:p>
    <w:p>
      <w:pPr>
        <w:spacing w:after="60"/>
        <w:ind w:left="360" w:hanging="360"/>
      </w:pPr>
      <w:r>
        <w:rPr>
          <w:b/>
          <w:sz w:val="18"/>
        </w:rPr>
        <w:t xml:space="preserve">[8] New Relic — Get started with log management. </w:t>
      </w:r>
      <w:r>
        <w:rPr>
          <w:sz w:val="17"/>
        </w:rPr>
        <w:t>https://docs.newrelic.com/docs/logs/get-started/get-started-log-management/</w:t>
      </w:r>
      <w:r>
        <w:rPr>
          <w:sz w:val="17"/>
        </w:rPr>
        <w:t xml:space="preserve"> — Centralized logs connected with application and infrastructure data, dashboards and alerts.</w:t>
      </w:r>
    </w:p>
    <w:p>
      <w:pPr>
        <w:spacing w:after="60"/>
        <w:ind w:left="360" w:hanging="360"/>
      </w:pPr>
      <w:r>
        <w:rPr>
          <w:b/>
          <w:sz w:val="18"/>
        </w:rPr>
        <w:t xml:space="preserve">[9] Dynatrace — Cost &amp; Carbon Optimization. </w:t>
      </w:r>
      <w:r>
        <w:rPr>
          <w:sz w:val="17"/>
        </w:rPr>
        <w:t>https://docs.dynatrace.com/docs/observe/business-observability/cost-and-carbon-optimization</w:t>
      </w:r>
      <w:r>
        <w:rPr>
          <w:sz w:val="17"/>
        </w:rPr>
        <w:t xml:space="preserve"> — Cloud cost visibility and optimization capabilities.</w:t>
      </w:r>
    </w:p>
    <w:p>
      <w:pPr>
        <w:spacing w:after="60"/>
        <w:ind w:left="360" w:hanging="360"/>
      </w:pPr>
      <w:r>
        <w:rPr>
          <w:b/>
          <w:sz w:val="18"/>
        </w:rPr>
        <w:t xml:space="preserve">[10] Splunk Observability Cloud — Infrastructure Monitoring. </w:t>
      </w:r>
      <w:r>
        <w:rPr>
          <w:sz w:val="17"/>
        </w:rPr>
        <w:t>https://help.splunk.com/en/splunk-observability-cloud/monitor-infrastructure/introduction-to-splunk-infrastructure-monitoring</w:t>
      </w:r>
      <w:r>
        <w:rPr>
          <w:sz w:val="17"/>
        </w:rPr>
        <w:t xml:space="preserve"> — Infrastructure monitoring across cloud and application data sources.</w:t>
      </w:r>
    </w:p>
    <w:p>
      <w:pPr>
        <w:spacing w:after="60"/>
        <w:ind w:left="360" w:hanging="360"/>
      </w:pPr>
      <w:r>
        <w:rPr>
          <w:b/>
          <w:sz w:val="18"/>
        </w:rPr>
        <w:t xml:space="preserve">[11] Grafana Cloud documentation. </w:t>
      </w:r>
      <w:r>
        <w:rPr>
          <w:sz w:val="17"/>
        </w:rPr>
        <w:t>https://grafana.com/docs/grafana-cloud/</w:t>
      </w:r>
      <w:r>
        <w:rPr>
          <w:sz w:val="17"/>
        </w:rPr>
        <w:t xml:space="preserve"> — Managed observability for logs, metrics, dashboards, and related workflows.</w:t>
      </w:r>
    </w:p>
    <w:p>
      <w:pPr>
        <w:spacing w:after="60"/>
        <w:ind w:left="360" w:hanging="360"/>
      </w:pPr>
      <w:r>
        <w:rPr>
          <w:b/>
          <w:sz w:val="18"/>
        </w:rPr>
        <w:t xml:space="preserve">[12] Grafana Cloud Cost Management and Billing. </w:t>
      </w:r>
      <w:r>
        <w:rPr>
          <w:sz w:val="17"/>
        </w:rPr>
        <w:t>https://grafana.com/docs/grafana-cloud/platform/cost-management-and-billing/introduction/</w:t>
      </w:r>
      <w:r>
        <w:rPr>
          <w:sz w:val="17"/>
        </w:rPr>
        <w:t xml:space="preserve"> — Usage/cost visibility and optimization workflows.</w:t>
      </w:r>
    </w:p>
    <w:p>
      <w:pPr>
        <w:spacing w:after="120" w:line="259" w:lineRule="auto"/>
      </w:pPr>
      <w:r>
        <w:rPr>
          <w:sz w:val="21"/>
        </w:rPr>
        <w:t>Hackathon source: Cognizant “Hackathon Approach / Hackathon Use Cases” deck supplied in this conversation. Use Case 2 is on page 10; framework/instructions are on pages 4–5.</w:t>
      </w:r>
    </w:p>
    <w:p>
      <w:pPr>
        <w:pStyle w:val="Heading1"/>
        <w:keepNext/>
      </w:pPr>
      <w:r>
        <w:t>29. One-Paragraph Product Definition</w:t>
      </w:r>
    </w:p>
    <w:tbl>
      <w:tblPr>
        <w:tblW w:type="auto" w:w="0"/>
        <w:jc w:val="center"/>
        <w:tblLook w:firstColumn="1" w:firstRow="1" w:lastColumn="0" w:lastRow="0" w:noHBand="0" w:noVBand="1" w:val="04A0"/>
      </w:tblPr>
      <w:tblGrid>
        <w:gridCol w:w="10080"/>
      </w:tblGrid>
      <w:tr>
        <w:trPr>
          <w:trHeight w:hRule="atLeast"/>
        </w:trPr>
        <w:tc>
          <w:tcPr>
            <w:tcW w:type="dxa" w:w="10080"/>
            <w:shd w:fill="EAF2F8"/>
          </w:tcPr>
          <w:p>
            <w:pPr>
              <w:spacing w:after="20"/>
            </w:pPr>
            <w:r/>
            <w:r>
              <w:rPr>
                <w:b/>
                <w:color w:val="17365D"/>
                <w:sz w:val="21"/>
              </w:rPr>
              <w:t>Product definition</w:t>
            </w:r>
          </w:p>
          <w:p>
            <w:pPr>
              <w:spacing w:after="20"/>
            </w:pPr>
            <w:r>
              <w:rPr>
                <w:sz w:val="21"/>
              </w:rPr>
              <w:t>A GCP-native monitoring and optimization dashboard built around a controlled demo application. The product uses GCP Cloud Logging to centralize application logs, analyzes those logs to surface errors, patterns, performance and system-health insights, uses GCP Monitoring to understand resource usage, uses GCP billing data to understand cost, and combines these signals into alerts and explainable optimization suggestions. The demo application provides the repeatable workload and failure scenarios required to demonstrate the full workflow.</w:t>
            </w:r>
          </w:p>
        </w:tc>
      </w:tr>
    </w:tbl>
    <w:p>
      <w:pPr>
        <w:spacing w:after="4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Product Document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6666"/>
        <w:sz w:val="16"/>
      </w:rPr>
      <w:t>COGNIZANT HACKATHON • USE CASE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 2 — GCP Application Log Monitoring, Resource Usage &amp; Cost Optimization Platform</dc:title>
  <dc:subject>Cognizant Hackathon Product Document</dc:subject>
  <dc:creator>Hackathon Team</dc:creator>
  <cp:keywords>Cognizant, GCP, Cloud Logging, Cloud Monitoring, Billing, BigQuery, Observability, Use Case 2</cp:keywords>
  <dc:description>generated by python-docx</dc:description>
  <cp:lastModifiedBy/>
  <cp:revision>1</cp:revision>
  <dcterms:created xsi:type="dcterms:W3CDTF">2013-12-23T23:15:00Z</dcterms:created>
  <dcterms:modified xsi:type="dcterms:W3CDTF">2013-12-23T23:15:00Z</dcterms:modified>
  <cp:category/>
</cp:coreProperties>
</file>