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E6D89" w14:textId="115CB55E" w:rsidR="008A687E" w:rsidRDefault="008A687E" w:rsidP="008A687E">
      <w:pPr>
        <w:rPr>
          <w:lang w:val="en-GB"/>
        </w:rPr>
      </w:pPr>
      <w:r>
        <w:rPr>
          <w:lang w:val="en-GB"/>
        </w:rPr>
        <w:t>The issue with e-greedy is its constant exploration ter</w:t>
      </w:r>
      <w:r w:rsidR="00F858C1">
        <w:rPr>
          <w:lang w:val="en-GB"/>
        </w:rPr>
        <w:t>m, even in the</w:t>
      </w:r>
      <w:r>
        <w:rPr>
          <w:lang w:val="en-GB"/>
        </w:rPr>
        <w:t xml:space="preserve"> long term</w:t>
      </w:r>
      <w:r w:rsidR="00F858C1">
        <w:rPr>
          <w:lang w:val="en-GB"/>
        </w:rPr>
        <w:t xml:space="preserve">, so even if we develop a strong understanding of the environment, it will never </w:t>
      </w:r>
      <w:r w:rsidR="00212529">
        <w:rPr>
          <w:lang w:val="en-GB"/>
        </w:rPr>
        <w:t>only exploit the optimal value</w:t>
      </w:r>
      <w:r>
        <w:rPr>
          <w:lang w:val="en-GB"/>
        </w:rPr>
        <w:t xml:space="preserve">. </w:t>
      </w:r>
      <w:r w:rsidR="00212529">
        <w:rPr>
          <w:lang w:val="en-GB"/>
        </w:rPr>
        <w:t>As a result, the regret increases linearly for all time steps. Therefore</w:t>
      </w:r>
      <w:r w:rsidR="009222DB">
        <w:rPr>
          <w:lang w:val="en-GB"/>
        </w:rPr>
        <w:t xml:space="preserve"> e</w:t>
      </w:r>
      <w:r w:rsidR="009222DB">
        <w:rPr>
          <w:lang w:val="en-GB"/>
        </w:rPr>
        <w:t>psilon greedy can be refined using various strategies to improve its performance.</w:t>
      </w:r>
    </w:p>
    <w:p w14:paraId="62DCEC85" w14:textId="5EFF376C" w:rsidR="008A687E" w:rsidRDefault="00212529" w:rsidP="008A687E">
      <w:pPr>
        <w:rPr>
          <w:lang w:val="en-GB"/>
        </w:rPr>
      </w:pPr>
      <w:r>
        <w:rPr>
          <w:lang w:val="en-GB"/>
        </w:rPr>
        <w:t>A method of doing this is tempering exploration</w:t>
      </w:r>
      <w:r w:rsidR="008A687E">
        <w:rPr>
          <w:lang w:val="en-GB"/>
        </w:rPr>
        <w:t xml:space="preserve">. What this means is that we make the exploration probability </w:t>
      </w:r>
      <w:r w:rsidR="0097124C">
        <w:rPr>
          <w:rFonts w:cstheme="minorHAnsi"/>
          <w:lang w:val="en-GB"/>
        </w:rPr>
        <w:t>ε</w:t>
      </w:r>
      <w:r w:rsidR="008A687E">
        <w:rPr>
          <w:lang w:val="en-GB"/>
        </w:rPr>
        <w:t>, a non-increasing function of time</w:t>
      </w:r>
      <w:r w:rsidR="0097124C" w:rsidRPr="0097124C">
        <w:rPr>
          <w:rFonts w:cstheme="minorHAnsi"/>
          <w:lang w:val="en-GB"/>
        </w:rPr>
        <w:t xml:space="preserve"> </w:t>
      </w:r>
      <w:r w:rsidR="0097124C">
        <w:rPr>
          <w:rFonts w:cstheme="minorHAnsi"/>
          <w:lang w:val="en-GB"/>
        </w:rPr>
        <w:t>ε</w:t>
      </w:r>
      <w:r w:rsidR="0097124C">
        <w:rPr>
          <w:rFonts w:cstheme="minorHAnsi"/>
          <w:vertAlign w:val="subscript"/>
          <w:lang w:val="en-GB"/>
        </w:rPr>
        <w:t>t</w:t>
      </w:r>
      <w:r w:rsidR="004646D4">
        <w:rPr>
          <w:lang w:val="en-GB"/>
        </w:rPr>
        <w:t xml:space="preserve"> and is </w:t>
      </w:r>
      <w:r w:rsidR="00F65AF2">
        <w:rPr>
          <w:lang w:val="en-GB"/>
        </w:rPr>
        <w:t>defined mathematically as:</w:t>
      </w:r>
      <w:r w:rsidR="004646D4">
        <w:rPr>
          <w:lang w:val="en-GB"/>
        </w:rPr>
        <w:t xml:space="preserve"> </w:t>
      </w:r>
      <w:r w:rsidR="008A687E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ε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  <m:r>
          <w:rPr>
            <w:rFonts w:ascii="Cambria Math" w:hAnsi="Cambria Math"/>
            <w:lang w:val="en-GB"/>
          </w:rPr>
          <m:t>≤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ε</m:t>
            </m:r>
          </m:e>
          <m:sub>
            <m:r>
              <w:rPr>
                <w:rFonts w:ascii="Cambria Math" w:hAnsi="Cambria Math"/>
                <w:lang w:val="en-GB"/>
              </w:rPr>
              <m:t>t-1</m:t>
            </m:r>
          </m:sub>
        </m:sSub>
      </m:oMath>
      <w:r w:rsidR="00284C7D">
        <w:rPr>
          <w:lang w:val="en-GB"/>
        </w:rPr>
        <w:t>.</w:t>
      </w:r>
      <w:r w:rsidR="008A687E">
        <w:rPr>
          <w:lang w:val="en-GB"/>
        </w:rPr>
        <w:t xml:space="preserve"> </w:t>
      </w:r>
      <w:r w:rsidR="00284C7D">
        <w:rPr>
          <w:lang w:val="en-GB"/>
        </w:rPr>
        <w:t>S</w:t>
      </w:r>
      <w:r w:rsidR="008A687E">
        <w:rPr>
          <w:lang w:val="en-GB"/>
        </w:rPr>
        <w:t>o over time</w:t>
      </w:r>
      <w:r w:rsidR="00D36B41">
        <w:rPr>
          <w:lang w:val="en-GB"/>
        </w:rPr>
        <w:t>, the probability of</w:t>
      </w:r>
      <w:r w:rsidR="008A687E">
        <w:rPr>
          <w:lang w:val="en-GB"/>
        </w:rPr>
        <w:t xml:space="preserve"> exploring decreases so we exploit the optimal solution more. </w:t>
      </w:r>
      <w:r w:rsidR="00731D1F">
        <w:rPr>
          <w:lang w:val="en-GB"/>
        </w:rPr>
        <w:t>Action distribution is shown below.</w:t>
      </w:r>
    </w:p>
    <w:p w14:paraId="36F1BF9A" w14:textId="1A64467D" w:rsidR="0048052D" w:rsidRPr="00C17EAC" w:rsidRDefault="0048052D" w:rsidP="0048052D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argma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              with probability 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a random action                  with probability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         </m:t>
                    </m:r>
                  </m:e>
                </m:mr>
              </m:m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</m:oMath>
      </m:oMathPara>
    </w:p>
    <w:p w14:paraId="37E06790" w14:textId="77777777" w:rsidR="0048052D" w:rsidRDefault="0048052D" w:rsidP="008A687E">
      <w:pPr>
        <w:rPr>
          <w:lang w:val="en-GB"/>
        </w:rPr>
      </w:pPr>
    </w:p>
    <w:p w14:paraId="4653A99B" w14:textId="1D6E6901" w:rsidR="008A687E" w:rsidRDefault="00240A17" w:rsidP="001407A5">
      <w:r>
        <w:t xml:space="preserve">An example of this is a damped </w:t>
      </w:r>
      <w:r w:rsidR="00F23B9A">
        <w:rPr>
          <w:rFonts w:cstheme="minorHAnsi"/>
          <w:lang w:val="en-GB"/>
        </w:rPr>
        <w:t>ε</w:t>
      </w:r>
      <w:r w:rsidR="00F23B9A">
        <w:rPr>
          <w:rFonts w:cstheme="minorHAnsi"/>
          <w:lang w:val="en-GB"/>
        </w:rPr>
        <w:t xml:space="preserve">-greedy strategy shown in equation </w:t>
      </w:r>
      <w:r w:rsidR="00F23B9A">
        <w:rPr>
          <w:rFonts w:cstheme="minorHAnsi"/>
          <w:color w:val="FF0000"/>
          <w:lang w:val="en-GB"/>
        </w:rPr>
        <w:t>X</w:t>
      </w:r>
      <w:r w:rsidR="00C67E70">
        <w:rPr>
          <w:rFonts w:cstheme="minorHAnsi"/>
          <w:lang w:val="en-GB"/>
        </w:rPr>
        <w:t>,</w:t>
      </w:r>
      <w:r w:rsidR="00B47A09">
        <w:rPr>
          <w:rFonts w:cstheme="minorHAnsi"/>
          <w:lang w:val="en-GB"/>
        </w:rPr>
        <w:t xml:space="preserve"> </w:t>
      </w:r>
      <w:r w:rsidR="00C67E70">
        <w:rPr>
          <w:rFonts w:cstheme="minorHAnsi"/>
          <w:lang w:val="en-GB"/>
        </w:rPr>
        <w:t xml:space="preserve">where c is a confidence value </w:t>
      </w:r>
      <w:r w:rsidR="00532688">
        <w:rPr>
          <w:rFonts w:cstheme="minorHAnsi"/>
          <w:lang w:val="en-GB"/>
        </w:rPr>
        <w:t xml:space="preserve">chosen by the user to determine how long the system should explore for. </w:t>
      </w:r>
      <w:r w:rsidR="00E42B70">
        <w:rPr>
          <w:rFonts w:cstheme="minorHAnsi"/>
          <w:lang w:val="en-GB"/>
        </w:rPr>
        <w:t xml:space="preserve">As the number of runs increases, the value of </w:t>
      </w:r>
      <w:r w:rsidR="00E42B70">
        <w:rPr>
          <w:rFonts w:cstheme="minorHAnsi"/>
          <w:lang w:val="en-GB"/>
        </w:rPr>
        <w:t>ε</w:t>
      </w:r>
      <w:r w:rsidR="00E42B70">
        <w:rPr>
          <w:rFonts w:cstheme="minorHAnsi"/>
          <w:lang w:val="en-GB"/>
        </w:rPr>
        <w:t xml:space="preserve"> decreases eventually becoming 0 </w:t>
      </w:r>
      <w:r w:rsidR="00C67E70">
        <w:rPr>
          <w:rFonts w:cstheme="minorHAnsi"/>
          <w:lang w:val="en-GB"/>
        </w:rPr>
        <w:t>meaning no exploration.</w:t>
      </w:r>
      <w:r w:rsidR="00E42B70">
        <w:rPr>
          <w:rFonts w:cstheme="minorHAnsi"/>
          <w:lang w:val="en-GB"/>
        </w:rPr>
        <w:t xml:space="preserve"> </w:t>
      </w:r>
    </w:p>
    <w:p w14:paraId="558A9E78" w14:textId="7314ACA3" w:rsidR="007D3764" w:rsidRPr="00311712" w:rsidRDefault="001407A5" w:rsidP="001407A5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ε</m:t>
        </m:r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c</m:t>
            </m:r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</w:rPr>
              <m:t>number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of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runs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p>
      </m:oMath>
      <w:r w:rsidR="00B47A09" w:rsidRPr="00B47A09">
        <w:rPr>
          <w:sz w:val="28"/>
          <w:szCs w:val="28"/>
        </w:rPr>
        <w:tab/>
      </w:r>
      <w:r w:rsidR="00B47A09" w:rsidRPr="00B47A09">
        <w:rPr>
          <w:color w:val="FF0000"/>
          <w:sz w:val="28"/>
          <w:szCs w:val="28"/>
        </w:rPr>
        <w:t>(X)</w:t>
      </w:r>
    </w:p>
    <w:p w14:paraId="58BD97B4" w14:textId="77777777" w:rsidR="007D3764" w:rsidRDefault="007D3764" w:rsidP="007D3764">
      <w:pPr>
        <w:rPr>
          <w:lang w:val="en-GB"/>
        </w:rPr>
      </w:pPr>
    </w:p>
    <w:p w14:paraId="7C71B592" w14:textId="4934ECDA" w:rsidR="007D3764" w:rsidRDefault="0001102D" w:rsidP="007D3764">
      <w:pPr>
        <w:rPr>
          <w:lang w:val="en-GB"/>
        </w:rPr>
      </w:pPr>
      <w:r>
        <w:rPr>
          <w:lang w:val="en-GB"/>
        </w:rPr>
        <w:t>The performance of this algorithm can be shown below (figure 1), t</w:t>
      </w:r>
      <w:r w:rsidR="007D3764">
        <w:rPr>
          <w:lang w:val="en-GB"/>
        </w:rPr>
        <w:t>he graph below shows the percentage of optimal actions taken.</w:t>
      </w:r>
      <w:r>
        <w:rPr>
          <w:lang w:val="en-GB"/>
        </w:rPr>
        <w:t xml:space="preserve"> </w:t>
      </w:r>
      <w:r w:rsidR="00132365">
        <w:rPr>
          <w:lang w:val="en-GB"/>
        </w:rPr>
        <w:t xml:space="preserve">We can see that clearly, the </w:t>
      </w:r>
      <w:r w:rsidR="00943FD0">
        <w:rPr>
          <w:lang w:val="en-GB"/>
        </w:rPr>
        <w:t>long term average converges on the optimal actio</w:t>
      </w:r>
      <w:r w:rsidR="00187017">
        <w:rPr>
          <w:lang w:val="en-GB"/>
        </w:rPr>
        <w:t>n</w:t>
      </w:r>
      <w:r w:rsidR="00F52041">
        <w:rPr>
          <w:lang w:val="en-GB"/>
        </w:rPr>
        <w:t>.</w:t>
      </w:r>
    </w:p>
    <w:p w14:paraId="360C5C0E" w14:textId="6CB5212E" w:rsidR="007D3764" w:rsidRDefault="00471B5B" w:rsidP="001407A5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C6C9B5" wp14:editId="2B4FBE9D">
                <wp:simplePos x="0" y="0"/>
                <wp:positionH relativeFrom="column">
                  <wp:posOffset>1176894</wp:posOffset>
                </wp:positionH>
                <wp:positionV relativeFrom="paragraph">
                  <wp:posOffset>3622499</wp:posOffset>
                </wp:positionV>
                <wp:extent cx="4300396" cy="561315"/>
                <wp:effectExtent l="0" t="0" r="24130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0396" cy="5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E9271" w14:textId="30803887" w:rsidR="00471B5B" w:rsidRPr="00471B5B" w:rsidRDefault="00471B5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Figure 1: </w:t>
                            </w:r>
                            <w:r w:rsidR="00311712">
                              <w:rPr>
                                <w:lang w:val="en-GB"/>
                              </w:rPr>
                              <w:t xml:space="preserve">Plot of percentage of optimal actions taken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6C9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2.65pt;margin-top:285.25pt;width:338.6pt;height:44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" fillcolor="white [3201]" strokeweight=".5pt">
                <v:textbox>
                  <w:txbxContent>
                    <w:p w14:paraId="662E9271" w14:textId="30803887" w:rsidR="00471B5B" w:rsidRPr="00471B5B" w:rsidRDefault="00471B5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Figure 1: </w:t>
                      </w:r>
                      <w:r w:rsidR="00311712">
                        <w:rPr>
                          <w:lang w:val="en-GB"/>
                        </w:rPr>
                        <w:t xml:space="preserve">Plot of percentage of optimal actions taken </w:t>
                      </w:r>
                    </w:p>
                  </w:txbxContent>
                </v:textbox>
              </v:shape>
            </w:pict>
          </mc:Fallback>
        </mc:AlternateContent>
      </w:r>
      <w:r w:rsidR="00147086">
        <w:rPr>
          <w:noProof/>
        </w:rPr>
        <w:drawing>
          <wp:inline distT="0" distB="0" distL="0" distR="0" wp14:anchorId="34644F70" wp14:editId="11036B8A">
            <wp:extent cx="5943600" cy="3458845"/>
            <wp:effectExtent l="0" t="0" r="0" b="8255"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2125" w14:textId="77777777" w:rsidR="00187017" w:rsidRDefault="00187017" w:rsidP="001407A5">
      <w:pPr>
        <w:rPr>
          <w:lang w:val="en-GB"/>
        </w:rPr>
      </w:pPr>
    </w:p>
    <w:p w14:paraId="578E4290" w14:textId="574B9F7A" w:rsidR="00187017" w:rsidRPr="007D3764" w:rsidRDefault="00F52041" w:rsidP="001407A5">
      <w:pPr>
        <w:rPr>
          <w:lang w:val="en-GB"/>
        </w:rPr>
      </w:pPr>
      <w:r>
        <w:rPr>
          <w:lang w:val="en-GB"/>
        </w:rPr>
        <w:lastRenderedPageBreak/>
        <w:t>However, with this strategy, faulty cases often occur</w:t>
      </w:r>
      <w:r w:rsidR="006B124D">
        <w:rPr>
          <w:lang w:val="en-GB"/>
        </w:rPr>
        <w:t xml:space="preserve"> due</w:t>
      </w:r>
      <w:r w:rsidR="004630C5">
        <w:rPr>
          <w:lang w:val="en-GB"/>
        </w:rPr>
        <w:t xml:space="preserve"> the distribution of rewards</w:t>
      </w:r>
      <w:r w:rsidR="00060B19">
        <w:rPr>
          <w:lang w:val="en-GB"/>
        </w:rPr>
        <w:t xml:space="preserve"> for each charging station, a </w:t>
      </w:r>
      <w:r w:rsidR="006B124D">
        <w:rPr>
          <w:lang w:val="en-GB"/>
        </w:rPr>
        <w:t>suboptimal solution</w:t>
      </w:r>
      <w:r w:rsidR="00060B19">
        <w:rPr>
          <w:lang w:val="en-GB"/>
        </w:rPr>
        <w:t xml:space="preserve"> may be picked </w:t>
      </w:r>
      <w:r w:rsidR="00E826A9">
        <w:rPr>
          <w:lang w:val="en-GB"/>
        </w:rPr>
        <w:t xml:space="preserve">as it performed better than the optimal solution and since over time, the exploration decreases, </w:t>
      </w:r>
      <w:r w:rsidR="005B10AC">
        <w:rPr>
          <w:lang w:val="en-GB"/>
        </w:rPr>
        <w:t>the optimal solution may be completely missed and the system results in only exploiting a suboptimal solution (figure 2).</w:t>
      </w:r>
      <w:r w:rsidR="00E826A9">
        <w:rPr>
          <w:lang w:val="en-GB"/>
        </w:rPr>
        <w:t xml:space="preserve"> </w:t>
      </w:r>
    </w:p>
    <w:p w14:paraId="6D530201" w14:textId="148D95F8" w:rsidR="00D41F1F" w:rsidRDefault="00471B5B">
      <w:r>
        <w:rPr>
          <w:noProof/>
        </w:rPr>
        <w:drawing>
          <wp:anchor distT="0" distB="0" distL="114300" distR="114300" simplePos="0" relativeHeight="251659264" behindDoc="1" locked="0" layoutInCell="1" allowOverlap="1" wp14:anchorId="5096AE94" wp14:editId="5026715F">
            <wp:simplePos x="0" y="0"/>
            <wp:positionH relativeFrom="column">
              <wp:posOffset>3324080</wp:posOffset>
            </wp:positionH>
            <wp:positionV relativeFrom="paragraph">
              <wp:posOffset>86448</wp:posOffset>
            </wp:positionV>
            <wp:extent cx="3252083" cy="1876271"/>
            <wp:effectExtent l="0" t="0" r="5715" b="0"/>
            <wp:wrapTight wrapText="bothSides">
              <wp:wrapPolygon edited="0">
                <wp:start x="0" y="0"/>
                <wp:lineTo x="0" y="21278"/>
                <wp:lineTo x="21511" y="21278"/>
                <wp:lineTo x="21511" y="0"/>
                <wp:lineTo x="0" y="0"/>
              </wp:wrapPolygon>
            </wp:wrapTight>
            <wp:docPr id="26" name="Picture 2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083" cy="1876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6779027" wp14:editId="57514FD6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296920" cy="1915795"/>
            <wp:effectExtent l="0" t="0" r="0" b="8255"/>
            <wp:wrapTight wrapText="bothSides">
              <wp:wrapPolygon edited="0">
                <wp:start x="0" y="0"/>
                <wp:lineTo x="0" y="21478"/>
                <wp:lineTo x="21467" y="21478"/>
                <wp:lineTo x="21467" y="0"/>
                <wp:lineTo x="0" y="0"/>
              </wp:wrapPolygon>
            </wp:wrapTight>
            <wp:docPr id="25" name="Picture 2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92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AB9099" w14:textId="7B8EE23C" w:rsidR="007359BD" w:rsidRDefault="0031171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8A1F45" wp14:editId="54DE5D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00396" cy="561315"/>
                <wp:effectExtent l="0" t="0" r="2413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0396" cy="5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55559" w14:textId="4D76EF11" w:rsidR="00311712" w:rsidRPr="00471B5B" w:rsidRDefault="00311712" w:rsidP="0031171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Figure </w:t>
                            </w:r>
                            <w:r>
                              <w:rPr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lang w:val="en-GB"/>
                              </w:rPr>
                              <w:t>Plot of percentage of optimal actions taken with faulty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A1F45" id="Text Box 3" o:spid="_x0000_s1027" type="#_x0000_t202" style="position:absolute;margin-left:0;margin-top:0;width:338.6pt;height:44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" fillcolor="white [3201]" strokeweight=".5pt">
                <v:textbox>
                  <w:txbxContent>
                    <w:p w14:paraId="14355559" w14:textId="4D76EF11" w:rsidR="00311712" w:rsidRPr="00471B5B" w:rsidRDefault="00311712" w:rsidP="0031171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Figure </w:t>
                      </w:r>
                      <w:r>
                        <w:rPr>
                          <w:lang w:val="en-GB"/>
                        </w:rPr>
                        <w:t>2</w:t>
                      </w:r>
                      <w:r>
                        <w:rPr>
                          <w:lang w:val="en-GB"/>
                        </w:rPr>
                        <w:t xml:space="preserve">: </w:t>
                      </w:r>
                      <w:r>
                        <w:rPr>
                          <w:lang w:val="en-GB"/>
                        </w:rPr>
                        <w:t>Plot of percentage of optimal actions taken with faulty cases</w:t>
                      </w:r>
                    </w:p>
                  </w:txbxContent>
                </v:textbox>
              </v:shape>
            </w:pict>
          </mc:Fallback>
        </mc:AlternateContent>
      </w:r>
    </w:p>
    <w:p w14:paraId="5BFF2043" w14:textId="45C2B5E0" w:rsidR="00EB56EE" w:rsidRDefault="00EB56EE"/>
    <w:p w14:paraId="13E0AB31" w14:textId="77777777" w:rsidR="005B10AC" w:rsidRDefault="005B10AC" w:rsidP="00471B5B">
      <w:pPr>
        <w:rPr>
          <w:lang w:val="en-GB"/>
        </w:rPr>
      </w:pPr>
    </w:p>
    <w:p w14:paraId="1B624398" w14:textId="2C2D6A36" w:rsidR="00471B5B" w:rsidRPr="00471B5B" w:rsidRDefault="005B10AC">
      <w:pPr>
        <w:rPr>
          <w:lang w:val="en-GB"/>
        </w:rPr>
      </w:pPr>
      <w:r>
        <w:rPr>
          <w:lang w:val="en-GB"/>
        </w:rPr>
        <w:t>Finally, we can see the advantages and disadvantages of using such an algorithm with t</w:t>
      </w:r>
      <w:r w:rsidR="00471B5B">
        <w:rPr>
          <w:lang w:val="en-GB"/>
        </w:rPr>
        <w:t>he graph below show</w:t>
      </w:r>
      <w:r>
        <w:rPr>
          <w:lang w:val="en-GB"/>
        </w:rPr>
        <w:t>ing</w:t>
      </w:r>
      <w:r w:rsidR="00471B5B">
        <w:rPr>
          <w:lang w:val="en-GB"/>
        </w:rPr>
        <w:t xml:space="preserve"> the cumulative regret</w:t>
      </w:r>
      <w:r>
        <w:rPr>
          <w:lang w:val="en-GB"/>
        </w:rPr>
        <w:t xml:space="preserve"> (figure 3)</w:t>
      </w:r>
      <w:r w:rsidR="00471B5B">
        <w:rPr>
          <w:lang w:val="en-GB"/>
        </w:rPr>
        <w:t>.</w:t>
      </w:r>
      <w:r w:rsidR="004A7871">
        <w:rPr>
          <w:lang w:val="en-GB"/>
        </w:rPr>
        <w:t xml:space="preserve"> If an action is selected correctly, the regret is almost none as it only exploits the optimal</w:t>
      </w:r>
      <w:r w:rsidR="0005093C">
        <w:rPr>
          <w:lang w:val="en-GB"/>
        </w:rPr>
        <w:t xml:space="preserve"> action. However if a suboptimal action is picked, the regret increases linearly </w:t>
      </w:r>
      <w:r w:rsidR="005874F0">
        <w:rPr>
          <w:lang w:val="en-GB"/>
        </w:rPr>
        <w:t>as it only exploits a suboptimal action.</w:t>
      </w:r>
    </w:p>
    <w:p w14:paraId="58B6CFC5" w14:textId="343D54F8" w:rsidR="009029CF" w:rsidRDefault="005B10AC">
      <w:r>
        <w:rPr>
          <w:noProof/>
        </w:rPr>
        <w:drawing>
          <wp:anchor distT="0" distB="0" distL="114300" distR="114300" simplePos="0" relativeHeight="251665408" behindDoc="1" locked="0" layoutInCell="1" allowOverlap="1" wp14:anchorId="5318EFE6" wp14:editId="1E40A672">
            <wp:simplePos x="0" y="0"/>
            <wp:positionH relativeFrom="column">
              <wp:posOffset>588475</wp:posOffset>
            </wp:positionH>
            <wp:positionV relativeFrom="paragraph">
              <wp:posOffset>332439</wp:posOffset>
            </wp:positionV>
            <wp:extent cx="5196205" cy="2924810"/>
            <wp:effectExtent l="0" t="0" r="4445" b="8890"/>
            <wp:wrapTight wrapText="bothSides">
              <wp:wrapPolygon edited="0">
                <wp:start x="0" y="0"/>
                <wp:lineTo x="0" y="21525"/>
                <wp:lineTo x="21539" y="21525"/>
                <wp:lineTo x="21539" y="0"/>
                <wp:lineTo x="0" y="0"/>
              </wp:wrapPolygon>
            </wp:wrapTight>
            <wp:docPr id="28" name="Picture 2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20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171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F2991E" wp14:editId="343C53A6">
                <wp:simplePos x="0" y="0"/>
                <wp:positionH relativeFrom="column">
                  <wp:posOffset>1077363</wp:posOffset>
                </wp:positionH>
                <wp:positionV relativeFrom="paragraph">
                  <wp:posOffset>3342005</wp:posOffset>
                </wp:positionV>
                <wp:extent cx="4300396" cy="561315"/>
                <wp:effectExtent l="0" t="0" r="24130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0396" cy="5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8A1745" w14:textId="4F502BB5" w:rsidR="00311712" w:rsidRPr="00471B5B" w:rsidRDefault="00311712" w:rsidP="0031171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Figure </w:t>
                            </w:r>
                            <w:r>
                              <w:rPr>
                                <w:lang w:val="en-GB"/>
                              </w:rPr>
                              <w:t>3</w:t>
                            </w:r>
                            <w:r>
                              <w:rPr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lang w:val="en-GB"/>
                              </w:rPr>
                              <w:t>Plot of cumulative regret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2991E" id="Text Box 4" o:spid="_x0000_s1028" type="#_x0000_t202" style="position:absolute;margin-left:84.85pt;margin-top:263.15pt;width:338.6pt;height:44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" fillcolor="white [3201]" strokeweight=".5pt">
                <v:textbox>
                  <w:txbxContent>
                    <w:p w14:paraId="428A1745" w14:textId="4F502BB5" w:rsidR="00311712" w:rsidRPr="00471B5B" w:rsidRDefault="00311712" w:rsidP="0031171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Figure </w:t>
                      </w:r>
                      <w:r>
                        <w:rPr>
                          <w:lang w:val="en-GB"/>
                        </w:rPr>
                        <w:t>3</w:t>
                      </w:r>
                      <w:r>
                        <w:rPr>
                          <w:lang w:val="en-GB"/>
                        </w:rPr>
                        <w:t xml:space="preserve">: </w:t>
                      </w:r>
                      <w:r>
                        <w:rPr>
                          <w:lang w:val="en-GB"/>
                        </w:rPr>
                        <w:t>Plot of cumulative regret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02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98"/>
    <w:rsid w:val="0001102D"/>
    <w:rsid w:val="0005093C"/>
    <w:rsid w:val="00060B19"/>
    <w:rsid w:val="00132365"/>
    <w:rsid w:val="001407A5"/>
    <w:rsid w:val="00147086"/>
    <w:rsid w:val="00187017"/>
    <w:rsid w:val="00212529"/>
    <w:rsid w:val="00240A17"/>
    <w:rsid w:val="00284C7D"/>
    <w:rsid w:val="00311712"/>
    <w:rsid w:val="0032687E"/>
    <w:rsid w:val="00393704"/>
    <w:rsid w:val="004630C5"/>
    <w:rsid w:val="004646D4"/>
    <w:rsid w:val="00471B5B"/>
    <w:rsid w:val="0048052D"/>
    <w:rsid w:val="004A7871"/>
    <w:rsid w:val="00532688"/>
    <w:rsid w:val="005874F0"/>
    <w:rsid w:val="005B10AC"/>
    <w:rsid w:val="006B124D"/>
    <w:rsid w:val="00731D1F"/>
    <w:rsid w:val="007359BD"/>
    <w:rsid w:val="007D3764"/>
    <w:rsid w:val="00807C98"/>
    <w:rsid w:val="008A687E"/>
    <w:rsid w:val="009029CF"/>
    <w:rsid w:val="009222DB"/>
    <w:rsid w:val="00943FD0"/>
    <w:rsid w:val="0097124C"/>
    <w:rsid w:val="00B34791"/>
    <w:rsid w:val="00B47A09"/>
    <w:rsid w:val="00BE0036"/>
    <w:rsid w:val="00C67E70"/>
    <w:rsid w:val="00D36B41"/>
    <w:rsid w:val="00D41F1F"/>
    <w:rsid w:val="00E42B70"/>
    <w:rsid w:val="00E826A9"/>
    <w:rsid w:val="00EB56EE"/>
    <w:rsid w:val="00F23B9A"/>
    <w:rsid w:val="00F52041"/>
    <w:rsid w:val="00F65AF2"/>
    <w:rsid w:val="00F8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85E2"/>
  <w15:chartTrackingRefBased/>
  <w15:docId w15:val="{DF53B742-B2DC-4C50-A7A6-FD515E1F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5A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Chen</dc:creator>
  <cp:keywords/>
  <dc:description/>
  <cp:lastModifiedBy>Henry Chen</cp:lastModifiedBy>
  <cp:revision>42</cp:revision>
  <dcterms:created xsi:type="dcterms:W3CDTF">2022-03-01T18:58:00Z</dcterms:created>
  <dcterms:modified xsi:type="dcterms:W3CDTF">2022-03-02T02:17:00Z</dcterms:modified>
</cp:coreProperties>
</file>