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  <w:color w:val="FF0000"/>
        </w:rPr>
        <w:t>    </w:t>
      </w:r>
      <w:r w:rsidRPr="00BD194D">
        <w:rPr>
          <w:rFonts w:ascii="Bookman Old Style" w:hAnsi="Bookman Old Style" w:cs="Arial"/>
        </w:rPr>
        <w:t xml:space="preserve"> La limpieza de las uñas se realizará para prevenir infecciones y mejorar la apariencia del paciente/cliente y proporcionar sensación de bienestar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 xml:space="preserve">     Se necesitara una palangana con agua 43º C, toalla, hule, lima o tijeras, guantes, productos para eliminar el esmalte de las uñas, crema de manos y vaselina. Se elimina el esmalte de uñas si la persona lo desea o es necesario para la realización de algún otro procedimiento, para limpiar las uñas de las personas encamadas, colocaremos un hule para no mojar las sabanas. Seque con una toalla y corte la uña de manera recta. En el caso de que el usuario padezca diabetes o </w:t>
      </w:r>
      <w:proofErr w:type="spellStart"/>
      <w:r w:rsidRPr="00BD194D">
        <w:rPr>
          <w:rFonts w:ascii="Bookman Old Style" w:hAnsi="Bookman Old Style" w:cs="Arial"/>
        </w:rPr>
        <w:t>transtornos</w:t>
      </w:r>
      <w:proofErr w:type="spellEnd"/>
      <w:r w:rsidRPr="00BD194D">
        <w:rPr>
          <w:rFonts w:ascii="Bookman Old Style" w:hAnsi="Bookman Old Style" w:cs="Arial"/>
        </w:rPr>
        <w:t xml:space="preserve"> circulatorios, es más conveniente limar las uñas en lugar de cortarlas.</w:t>
      </w:r>
    </w:p>
    <w:p w:rsidR="000C7D1C" w:rsidRDefault="000C7D1C" w:rsidP="000C7D1C">
      <w:pPr>
        <w:jc w:val="both"/>
        <w:rPr>
          <w:rFonts w:ascii="Bookman Old Style" w:hAnsi="Bookman Old Style" w:cs="Arial"/>
          <w:b/>
          <w:bCs/>
        </w:rPr>
      </w:pP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  <w:b/>
          <w:bCs/>
        </w:rPr>
        <w:t xml:space="preserve"> Lavado de oídos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  <w:u w:val="single"/>
        </w:rPr>
        <w:t>Material</w:t>
      </w:r>
    </w:p>
    <w:p w:rsidR="000C7D1C" w:rsidRPr="00BD194D" w:rsidRDefault="000C7D1C" w:rsidP="000C7D1C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 xml:space="preserve">Cápsula estéril con la solución de lavado, generalmente agua (a </w:t>
      </w:r>
      <w:smartTag w:uri="urn:schemas-microsoft-com:office:smarttags" w:element="metricconverter">
        <w:smartTagPr>
          <w:attr w:name="ProductID" w:val="35 ﾰC"/>
        </w:smartTagPr>
        <w:r w:rsidRPr="00BD194D">
          <w:rPr>
            <w:rFonts w:ascii="Bookman Old Style" w:hAnsi="Bookman Old Style" w:cs="Arial"/>
          </w:rPr>
          <w:t>35 °C</w:t>
        </w:r>
      </w:smartTag>
      <w:r w:rsidRPr="00BD194D">
        <w:rPr>
          <w:rFonts w:ascii="Bookman Old Style" w:hAnsi="Bookman Old Style" w:cs="Arial"/>
        </w:rPr>
        <w:t>), o una solución de agua y peróxido de hidrógeno.</w:t>
      </w:r>
      <w:r w:rsidRPr="00BD194D">
        <w:rPr>
          <w:rFonts w:ascii="Bookman Old Style" w:hAnsi="Bookman Old Style"/>
        </w:rPr>
        <w:t xml:space="preserve"> </w:t>
      </w:r>
    </w:p>
    <w:p w:rsidR="000C7D1C" w:rsidRPr="00BD194D" w:rsidRDefault="000C7D1C" w:rsidP="000C7D1C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Jeringa estéril para lavados de oídos o Jeringa de Janet.</w:t>
      </w:r>
      <w:r w:rsidRPr="00BD194D">
        <w:rPr>
          <w:rFonts w:ascii="Bookman Old Style" w:hAnsi="Bookman Old Style"/>
        </w:rPr>
        <w:t xml:space="preserve"> </w:t>
      </w:r>
    </w:p>
    <w:p w:rsidR="000C7D1C" w:rsidRPr="00BD194D" w:rsidRDefault="000C7D1C" w:rsidP="000C7D1C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Riñonera.</w:t>
      </w:r>
      <w:r w:rsidRPr="00BD194D">
        <w:rPr>
          <w:rFonts w:ascii="Bookman Old Style" w:hAnsi="Bookman Old Style"/>
        </w:rPr>
        <w:t xml:space="preserve"> </w:t>
      </w:r>
    </w:p>
    <w:p w:rsidR="000C7D1C" w:rsidRPr="00BD194D" w:rsidRDefault="000C7D1C" w:rsidP="000C7D1C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Hule.</w:t>
      </w:r>
      <w:r w:rsidRPr="00BD194D">
        <w:rPr>
          <w:rFonts w:ascii="Bookman Old Style" w:hAnsi="Bookman Old Style"/>
        </w:rPr>
        <w:t xml:space="preserve"> </w:t>
      </w:r>
    </w:p>
    <w:p w:rsidR="000C7D1C" w:rsidRPr="00BD194D" w:rsidRDefault="000C7D1C" w:rsidP="000C7D1C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Toalla.</w:t>
      </w:r>
      <w:r w:rsidRPr="00BD194D">
        <w:rPr>
          <w:rFonts w:ascii="Bookman Old Style" w:hAnsi="Bookman Old Style"/>
        </w:rPr>
        <w:t xml:space="preserve"> </w:t>
      </w:r>
    </w:p>
    <w:p w:rsidR="000C7D1C" w:rsidRPr="00BD194D" w:rsidRDefault="000C7D1C" w:rsidP="000C7D1C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Agua y jabón.</w:t>
      </w:r>
      <w:r w:rsidRPr="00BD194D">
        <w:rPr>
          <w:rFonts w:ascii="Bookman Old Style" w:hAnsi="Bookman Old Style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4479"/>
        <w:gridCol w:w="4575"/>
      </w:tblGrid>
      <w:tr w:rsidR="000C7D1C" w:rsidRPr="00BD194D" w:rsidTr="00C95E6E">
        <w:trPr>
          <w:jc w:val="center"/>
        </w:trPr>
        <w:tc>
          <w:tcPr>
            <w:tcW w:w="4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1C" w:rsidRPr="00BD194D" w:rsidRDefault="000C7D1C" w:rsidP="00C95E6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noProof/>
                <w:lang w:val="es-VE" w:eastAsia="es-VE"/>
              </w:rPr>
              <w:drawing>
                <wp:inline distT="0" distB="0" distL="0" distR="0">
                  <wp:extent cx="1771650" cy="1771650"/>
                  <wp:effectExtent l="19050" t="0" r="0" b="0"/>
                  <wp:docPr id="12" name="Imagen 12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1C" w:rsidRPr="00BD194D" w:rsidRDefault="000C7D1C" w:rsidP="00C95E6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noProof/>
                <w:lang w:val="es-VE" w:eastAsia="es-VE"/>
              </w:rPr>
              <w:drawing>
                <wp:inline distT="0" distB="0" distL="0" distR="0">
                  <wp:extent cx="2457450" cy="1800225"/>
                  <wp:effectExtent l="19050" t="0" r="0" b="0"/>
                  <wp:docPr id="13" name="Imagen 13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7D1C" w:rsidRPr="00BD194D" w:rsidRDefault="000C7D1C" w:rsidP="000C7D1C">
      <w:pPr>
        <w:jc w:val="center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 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  <w:u w:val="single"/>
        </w:rPr>
        <w:t>Procedimiento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1.</w:t>
      </w:r>
      <w:r w:rsidRPr="00BD194D">
        <w:rPr>
          <w:rFonts w:ascii="Bookman Old Style" w:hAnsi="Bookman Old Style" w:cs="Arial"/>
          <w:sz w:val="14"/>
          <w:szCs w:val="14"/>
        </w:rPr>
        <w:t xml:space="preserve">       </w:t>
      </w:r>
      <w:r w:rsidRPr="00BD194D">
        <w:rPr>
          <w:rFonts w:ascii="Bookman Old Style" w:hAnsi="Bookman Old Style" w:cs="Arial"/>
        </w:rPr>
        <w:t>Explicar el procedimiento al paciente, sentarle cómodamente y pedirle que incline lateralmente la cabeza hacia el lado afecto.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2.</w:t>
      </w:r>
      <w:r w:rsidRPr="00BD194D">
        <w:rPr>
          <w:rFonts w:ascii="Bookman Old Style" w:hAnsi="Bookman Old Style" w:cs="Arial"/>
          <w:sz w:val="14"/>
          <w:szCs w:val="14"/>
        </w:rPr>
        <w:t xml:space="preserve">       </w:t>
      </w:r>
      <w:r w:rsidRPr="00BD194D">
        <w:rPr>
          <w:rFonts w:ascii="Bookman Old Style" w:hAnsi="Bookman Old Style" w:cs="Arial"/>
        </w:rPr>
        <w:t>Ponerle encima de los hombros el hule y la toalla. Si el paciente puede, pedirle que sujete la riñonera debajo del oído a limpiar.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3.</w:t>
      </w:r>
      <w:r w:rsidRPr="00BD194D">
        <w:rPr>
          <w:rFonts w:ascii="Bookman Old Style" w:hAnsi="Bookman Old Style" w:cs="Arial"/>
          <w:sz w:val="14"/>
          <w:szCs w:val="14"/>
        </w:rPr>
        <w:t xml:space="preserve">       </w:t>
      </w:r>
      <w:r w:rsidRPr="00BD194D">
        <w:rPr>
          <w:rFonts w:ascii="Bookman Old Style" w:hAnsi="Bookman Old Style" w:cs="Arial"/>
        </w:rPr>
        <w:t>Con la mano izquierda se tira del pabellón auricular hacia arriba y hacia atrás, con el fin de enderezar el conducto auditivo externo.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4.</w:t>
      </w:r>
      <w:r w:rsidRPr="00BD194D">
        <w:rPr>
          <w:rFonts w:ascii="Bookman Old Style" w:hAnsi="Bookman Old Style" w:cs="Arial"/>
          <w:sz w:val="14"/>
          <w:szCs w:val="14"/>
        </w:rPr>
        <w:t xml:space="preserve">       </w:t>
      </w:r>
      <w:r w:rsidRPr="00BD194D">
        <w:rPr>
          <w:rFonts w:ascii="Bookman Old Style" w:hAnsi="Bookman Old Style" w:cs="Arial"/>
        </w:rPr>
        <w:t xml:space="preserve">Tomar la jeringa, cargada con 50 </w:t>
      </w:r>
      <w:proofErr w:type="spellStart"/>
      <w:r w:rsidRPr="00BD194D">
        <w:rPr>
          <w:rFonts w:ascii="Bookman Old Style" w:hAnsi="Bookman Old Style" w:cs="Arial"/>
        </w:rPr>
        <w:t>cc</w:t>
      </w:r>
      <w:proofErr w:type="spellEnd"/>
      <w:r w:rsidRPr="00BD194D">
        <w:rPr>
          <w:rFonts w:ascii="Bookman Old Style" w:hAnsi="Bookman Old Style" w:cs="Arial"/>
        </w:rPr>
        <w:t xml:space="preserve"> de solución, y dirigir su cono hacia la pared superior del conducto auricular (no hacia el tímpano), e inyectar la solución con una ligera presión.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5.</w:t>
      </w:r>
      <w:r w:rsidRPr="00BD194D">
        <w:rPr>
          <w:rFonts w:ascii="Bookman Old Style" w:hAnsi="Bookman Old Style" w:cs="Arial"/>
          <w:sz w:val="14"/>
          <w:szCs w:val="14"/>
        </w:rPr>
        <w:t xml:space="preserve">       </w:t>
      </w:r>
      <w:r w:rsidRPr="00BD194D">
        <w:rPr>
          <w:rFonts w:ascii="Bookman Old Style" w:hAnsi="Bookman Old Style" w:cs="Arial"/>
        </w:rPr>
        <w:t>Observar el líquido que va saliendo del oído, por si fuera necesario volver a irrigar el conducto.</w:t>
      </w:r>
    </w:p>
    <w:p w:rsidR="000C7D1C" w:rsidRPr="00BD194D" w:rsidRDefault="000C7D1C" w:rsidP="000C7D1C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6.</w:t>
      </w:r>
      <w:r w:rsidRPr="00BD194D">
        <w:rPr>
          <w:rFonts w:ascii="Bookman Old Style" w:hAnsi="Bookman Old Style" w:cs="Arial"/>
          <w:sz w:val="14"/>
          <w:szCs w:val="14"/>
        </w:rPr>
        <w:t xml:space="preserve">       </w:t>
      </w:r>
      <w:r w:rsidRPr="00BD194D">
        <w:rPr>
          <w:rFonts w:ascii="Bookman Old Style" w:hAnsi="Bookman Old Style" w:cs="Arial"/>
        </w:rPr>
        <w:t>Si el paciente refiere tener la sensación de que le pasa el líquido por la garganta, tiene dolor o se marea, se debe suspender el procedimiento.</w:t>
      </w:r>
    </w:p>
    <w:p w:rsidR="0009406F" w:rsidRPr="00F528DD" w:rsidRDefault="000C7D1C" w:rsidP="00F528DD">
      <w:pPr>
        <w:jc w:val="both"/>
        <w:rPr>
          <w:rFonts w:ascii="Bookman Old Style" w:hAnsi="Bookman Old Style"/>
        </w:rPr>
      </w:pPr>
      <w:r w:rsidRPr="00BD194D">
        <w:rPr>
          <w:rFonts w:ascii="Bookman Old Style" w:hAnsi="Bookman Old Style" w:cs="Arial"/>
        </w:rPr>
        <w:t>7.</w:t>
      </w:r>
      <w:r w:rsidRPr="00BD194D">
        <w:rPr>
          <w:rFonts w:ascii="Bookman Old Style" w:hAnsi="Bookman Old Style" w:cs="Arial"/>
          <w:sz w:val="14"/>
          <w:szCs w:val="14"/>
        </w:rPr>
        <w:t xml:space="preserve">       </w:t>
      </w:r>
      <w:r w:rsidRPr="00BD194D">
        <w:rPr>
          <w:rFonts w:ascii="Bookman Old Style" w:hAnsi="Bookman Old Style" w:cs="Arial"/>
        </w:rPr>
        <w:t>Limpiar el pabellón auricular con agua y jabón para eliminar los restos de cerumen y líquido de lavado. Secar suavemente la piel.</w:t>
      </w:r>
    </w:p>
    <w:sectPr w:rsidR="0009406F" w:rsidRPr="00F528DD" w:rsidSect="000C7D1C">
      <w:pgSz w:w="12240" w:h="15840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6720D"/>
    <w:multiLevelType w:val="hybridMultilevel"/>
    <w:tmpl w:val="5E8C8ED6"/>
    <w:lvl w:ilvl="0" w:tplc="23D02A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6B241CFF"/>
    <w:multiLevelType w:val="multilevel"/>
    <w:tmpl w:val="53A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C20EB5"/>
    <w:multiLevelType w:val="multilevel"/>
    <w:tmpl w:val="E0AC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1">
      <w:lvl w:ilvl="1">
        <w:numFmt w:val="decimal"/>
        <w:lvlText w:val="%2."/>
        <w:lvlJc w:val="left"/>
      </w:lvl>
    </w:lvlOverride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DD19E2"/>
    <w:rsid w:val="0009406F"/>
    <w:rsid w:val="000C7D1C"/>
    <w:rsid w:val="005C5509"/>
    <w:rsid w:val="0065383D"/>
    <w:rsid w:val="00B61C11"/>
    <w:rsid w:val="00BC1F32"/>
    <w:rsid w:val="00DD19E2"/>
    <w:rsid w:val="00F528DD"/>
    <w:rsid w:val="00F8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DD19E2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19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9E2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Hochimin</dc:creator>
  <cp:lastModifiedBy>Hochimin</cp:lastModifiedBy>
  <cp:revision>2</cp:revision>
  <dcterms:created xsi:type="dcterms:W3CDTF">2010-07-06T21:00:00Z</dcterms:created>
  <dcterms:modified xsi:type="dcterms:W3CDTF">2010-07-06T21:00:00Z</dcterms:modified>
</cp:coreProperties>
</file>