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7B908" w14:textId="77777777" w:rsidR="00130FD5" w:rsidRPr="00130FD5" w:rsidRDefault="00130FD5" w:rsidP="00130FD5">
      <w:pPr>
        <w:rPr>
          <w:lang w:val="en-NL"/>
        </w:rPr>
      </w:pPr>
      <w:r w:rsidRPr="00130FD5">
        <w:rPr>
          <w:rFonts w:ascii="Segoe UI Emoji" w:hAnsi="Segoe UI Emoji" w:cs="Segoe UI Emoji"/>
          <w:lang w:val="en-NL"/>
        </w:rPr>
        <w:t>📜</w:t>
      </w:r>
      <w:r w:rsidRPr="00130FD5">
        <w:rPr>
          <w:lang w:val="en-NL"/>
        </w:rPr>
        <w:t xml:space="preserve"> </w:t>
      </w:r>
      <w:r w:rsidRPr="00130FD5">
        <w:rPr>
          <w:b/>
          <w:bCs/>
          <w:lang w:val="en-NL"/>
        </w:rPr>
        <w:t xml:space="preserve">Transcript from the Hall of Echoes – Entry by Archivist </w:t>
      </w:r>
      <w:proofErr w:type="spellStart"/>
      <w:r w:rsidRPr="00130FD5">
        <w:rPr>
          <w:b/>
          <w:bCs/>
          <w:lang w:val="en-NL"/>
        </w:rPr>
        <w:t>Thalem</w:t>
      </w:r>
      <w:proofErr w:type="spellEnd"/>
      <w:r w:rsidRPr="00130FD5">
        <w:rPr>
          <w:b/>
          <w:bCs/>
          <w:lang w:val="en-NL"/>
        </w:rPr>
        <w:t xml:space="preserve"> </w:t>
      </w:r>
      <w:proofErr w:type="spellStart"/>
      <w:r w:rsidRPr="00130FD5">
        <w:rPr>
          <w:b/>
          <w:bCs/>
          <w:lang w:val="en-NL"/>
        </w:rPr>
        <w:t>Veydrin</w:t>
      </w:r>
      <w:proofErr w:type="spellEnd"/>
      <w:r w:rsidRPr="00130FD5">
        <w:rPr>
          <w:b/>
          <w:bCs/>
          <w:lang w:val="en-NL"/>
        </w:rPr>
        <w:t>, Cycle 3.4, Glow 219</w:t>
      </w:r>
      <w:r w:rsidRPr="00130FD5">
        <w:rPr>
          <w:lang w:val="en-NL"/>
        </w:rPr>
        <w:br/>
      </w:r>
      <w:r w:rsidRPr="00130FD5">
        <w:rPr>
          <w:i/>
          <w:iCs/>
          <w:lang w:val="en-NL"/>
        </w:rPr>
        <w:t xml:space="preserve">Preserved in Glow-etched </w:t>
      </w:r>
      <w:proofErr w:type="spellStart"/>
      <w:r w:rsidRPr="00130FD5">
        <w:rPr>
          <w:i/>
          <w:iCs/>
          <w:lang w:val="en-NL"/>
        </w:rPr>
        <w:t>ironleaf</w:t>
      </w:r>
      <w:proofErr w:type="spellEnd"/>
      <w:r w:rsidRPr="00130FD5">
        <w:rPr>
          <w:i/>
          <w:iCs/>
          <w:lang w:val="en-NL"/>
        </w:rPr>
        <w:t>. Consult only under shrine light.</w:t>
      </w:r>
    </w:p>
    <w:p w14:paraId="3C124DF6" w14:textId="77777777" w:rsidR="00130FD5" w:rsidRPr="00130FD5" w:rsidRDefault="00130FD5" w:rsidP="00130FD5">
      <w:pPr>
        <w:rPr>
          <w:lang w:val="en-NL"/>
        </w:rPr>
      </w:pPr>
      <w:r w:rsidRPr="00130FD5">
        <w:rPr>
          <w:lang w:val="en-NL"/>
        </w:rPr>
        <w:pict w14:anchorId="305E77C7">
          <v:rect id="_x0000_i1037" style="width:0;height:1.5pt" o:hralign="center" o:hrstd="t" o:hr="t" fillcolor="#a0a0a0" stroked="f"/>
        </w:pict>
      </w:r>
    </w:p>
    <w:p w14:paraId="254598FB" w14:textId="77777777" w:rsidR="00130FD5" w:rsidRPr="00130FD5" w:rsidRDefault="00130FD5" w:rsidP="00130FD5">
      <w:pPr>
        <w:rPr>
          <w:b/>
          <w:bCs/>
          <w:lang w:val="en-NL"/>
        </w:rPr>
      </w:pPr>
      <w:r w:rsidRPr="00130FD5">
        <w:rPr>
          <w:rFonts w:ascii="Cambria Math" w:hAnsi="Cambria Math" w:cs="Cambria Math"/>
          <w:b/>
          <w:bCs/>
          <w:lang w:val="en-NL"/>
        </w:rPr>
        <w:t>⟡</w:t>
      </w:r>
      <w:r w:rsidRPr="00130FD5">
        <w:rPr>
          <w:b/>
          <w:bCs/>
          <w:lang w:val="en-NL"/>
        </w:rPr>
        <w:t xml:space="preserve"> On Time and the Reckoning of Ages </w:t>
      </w:r>
      <w:r w:rsidRPr="00130FD5">
        <w:rPr>
          <w:rFonts w:ascii="Cambria Math" w:hAnsi="Cambria Math" w:cs="Cambria Math"/>
          <w:b/>
          <w:bCs/>
          <w:lang w:val="en-NL"/>
        </w:rPr>
        <w:t>⟡</w:t>
      </w:r>
    </w:p>
    <w:p w14:paraId="7A0A9B03" w14:textId="77777777" w:rsidR="00130FD5" w:rsidRPr="00130FD5" w:rsidRDefault="00130FD5" w:rsidP="00130FD5">
      <w:pPr>
        <w:rPr>
          <w:lang w:val="en-NL"/>
        </w:rPr>
      </w:pPr>
      <w:r w:rsidRPr="00130FD5">
        <w:rPr>
          <w:i/>
          <w:iCs/>
          <w:lang w:val="en-NL"/>
        </w:rPr>
        <w:t>By the Pulse, We Remember.</w:t>
      </w:r>
    </w:p>
    <w:p w14:paraId="03E9CD63" w14:textId="77777777" w:rsidR="00130FD5" w:rsidRPr="00130FD5" w:rsidRDefault="00130FD5" w:rsidP="00130FD5">
      <w:pPr>
        <w:rPr>
          <w:lang w:val="en-NL"/>
        </w:rPr>
      </w:pPr>
      <w:r w:rsidRPr="00130FD5">
        <w:rPr>
          <w:i/>
          <w:iCs/>
          <w:lang w:val="en-NL"/>
        </w:rPr>
        <w:t>“The sun is a liar — too bold, too loud. But the Pulse? The Pulse is truth. Quiet, slow, eternal.”</w:t>
      </w:r>
    </w:p>
    <w:p w14:paraId="3B78F5DA" w14:textId="77777777" w:rsidR="00130FD5" w:rsidRPr="00130FD5" w:rsidRDefault="00130FD5" w:rsidP="00130FD5">
      <w:pPr>
        <w:rPr>
          <w:lang w:val="en-NL"/>
        </w:rPr>
      </w:pPr>
      <w:r w:rsidRPr="00130FD5">
        <w:rPr>
          <w:lang w:val="en-NL"/>
        </w:rPr>
        <w:t xml:space="preserve">Long have the people of the Maw and beyond sought to make sense of the years since we were cast below. While the surface marks its days by the fickle turning of light and shadow, here in the Deep, our time is carved by something older — the </w:t>
      </w:r>
      <w:r w:rsidRPr="00130FD5">
        <w:rPr>
          <w:b/>
          <w:bCs/>
          <w:lang w:val="en-NL"/>
        </w:rPr>
        <w:t>Pulse</w:t>
      </w:r>
      <w:r w:rsidRPr="00130FD5">
        <w:rPr>
          <w:lang w:val="en-NL"/>
        </w:rPr>
        <w:t>.</w:t>
      </w:r>
    </w:p>
    <w:p w14:paraId="2A7C9073" w14:textId="77777777" w:rsidR="00130FD5" w:rsidRPr="00130FD5" w:rsidRDefault="00130FD5" w:rsidP="00130FD5">
      <w:pPr>
        <w:rPr>
          <w:lang w:val="en-NL"/>
        </w:rPr>
      </w:pPr>
      <w:r w:rsidRPr="00130FD5">
        <w:rPr>
          <w:lang w:val="en-NL"/>
        </w:rPr>
        <w:t xml:space="preserve">They say it comes from the </w:t>
      </w:r>
      <w:r w:rsidRPr="00130FD5">
        <w:rPr>
          <w:b/>
          <w:bCs/>
          <w:lang w:val="en-NL"/>
        </w:rPr>
        <w:t>Core</w:t>
      </w:r>
      <w:r w:rsidRPr="00130FD5">
        <w:rPr>
          <w:lang w:val="en-NL"/>
        </w:rPr>
        <w:t xml:space="preserve"> itself. A thrum. A breath. A warning? Whatever it may be, its rhythm defines our lives. It is our clock, our heartbeat, and — to some — our god.</w:t>
      </w:r>
    </w:p>
    <w:p w14:paraId="07BE66F8" w14:textId="77777777" w:rsidR="00130FD5" w:rsidRPr="00130FD5" w:rsidRDefault="00130FD5" w:rsidP="00130FD5">
      <w:pPr>
        <w:rPr>
          <w:lang w:val="en-NL"/>
        </w:rPr>
      </w:pPr>
      <w:r w:rsidRPr="00130FD5">
        <w:rPr>
          <w:lang w:val="en-NL"/>
        </w:rPr>
        <w:pict w14:anchorId="3325E4CF">
          <v:rect id="_x0000_i1038" style="width:0;height:1.5pt" o:hralign="center" o:hrstd="t" o:hr="t" fillcolor="#a0a0a0" stroked="f"/>
        </w:pict>
      </w:r>
    </w:p>
    <w:p w14:paraId="2E80EDBE" w14:textId="77777777" w:rsidR="00130FD5" w:rsidRPr="00130FD5" w:rsidRDefault="00130FD5" w:rsidP="00130FD5">
      <w:pPr>
        <w:rPr>
          <w:b/>
          <w:bCs/>
          <w:lang w:val="en-NL"/>
        </w:rPr>
      </w:pPr>
      <w:r w:rsidRPr="00130FD5">
        <w:rPr>
          <w:rFonts w:ascii="Segoe UI Emoji" w:hAnsi="Segoe UI Emoji" w:cs="Segoe UI Emoji"/>
          <w:b/>
          <w:bCs/>
          <w:lang w:val="en-NL"/>
        </w:rPr>
        <w:t>🫀</w:t>
      </w:r>
      <w:r w:rsidRPr="00130FD5">
        <w:rPr>
          <w:b/>
          <w:bCs/>
          <w:lang w:val="en-NL"/>
        </w:rPr>
        <w:t xml:space="preserve"> The Core Reckoning</w:t>
      </w:r>
    </w:p>
    <w:p w14:paraId="232D6DF6" w14:textId="77777777" w:rsidR="00130FD5" w:rsidRPr="00130FD5" w:rsidRDefault="00130FD5" w:rsidP="00130FD5">
      <w:pPr>
        <w:rPr>
          <w:lang w:val="en-NL"/>
        </w:rPr>
      </w:pPr>
      <w:r w:rsidRPr="00130FD5">
        <w:rPr>
          <w:lang w:val="en-NL"/>
        </w:rPr>
        <w:t xml:space="preserve">Each </w:t>
      </w:r>
      <w:r w:rsidRPr="00130FD5">
        <w:rPr>
          <w:b/>
          <w:bCs/>
          <w:lang w:val="en-NL"/>
        </w:rPr>
        <w:t>Pulse</w:t>
      </w:r>
      <w:r w:rsidRPr="00130FD5">
        <w:rPr>
          <w:lang w:val="en-NL"/>
        </w:rPr>
        <w:t xml:space="preserve"> — a faint wave felt in the marrow — marks the passage of moments. These are grouped by need, ritual, and consensus into greater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4553"/>
        <w:gridCol w:w="2130"/>
      </w:tblGrid>
      <w:tr w:rsidR="00130FD5" w:rsidRPr="00130FD5" w14:paraId="7A86D774" w14:textId="77777777" w:rsidTr="00130FD5">
        <w:trPr>
          <w:tblHeader/>
          <w:tblCellSpacing w:w="15" w:type="dxa"/>
        </w:trPr>
        <w:tc>
          <w:tcPr>
            <w:tcW w:w="0" w:type="auto"/>
            <w:vAlign w:val="center"/>
            <w:hideMark/>
          </w:tcPr>
          <w:p w14:paraId="20E04B57" w14:textId="77777777" w:rsidR="00130FD5" w:rsidRPr="00130FD5" w:rsidRDefault="00130FD5" w:rsidP="00130FD5">
            <w:pPr>
              <w:rPr>
                <w:b/>
                <w:bCs/>
                <w:lang w:val="en-NL"/>
              </w:rPr>
            </w:pPr>
            <w:r w:rsidRPr="00130FD5">
              <w:rPr>
                <w:b/>
                <w:bCs/>
                <w:lang w:val="en-NL"/>
              </w:rPr>
              <w:t>Term</w:t>
            </w:r>
          </w:p>
        </w:tc>
        <w:tc>
          <w:tcPr>
            <w:tcW w:w="0" w:type="auto"/>
            <w:vAlign w:val="center"/>
            <w:hideMark/>
          </w:tcPr>
          <w:p w14:paraId="57B6FB55" w14:textId="77777777" w:rsidR="00130FD5" w:rsidRPr="00130FD5" w:rsidRDefault="00130FD5" w:rsidP="00130FD5">
            <w:pPr>
              <w:rPr>
                <w:b/>
                <w:bCs/>
                <w:lang w:val="en-NL"/>
              </w:rPr>
            </w:pPr>
            <w:r w:rsidRPr="00130FD5">
              <w:rPr>
                <w:b/>
                <w:bCs/>
                <w:lang w:val="en-NL"/>
              </w:rPr>
              <w:t>Meaning</w:t>
            </w:r>
          </w:p>
        </w:tc>
        <w:tc>
          <w:tcPr>
            <w:tcW w:w="0" w:type="auto"/>
            <w:vAlign w:val="center"/>
            <w:hideMark/>
          </w:tcPr>
          <w:p w14:paraId="21D4C499" w14:textId="77777777" w:rsidR="00130FD5" w:rsidRPr="00130FD5" w:rsidRDefault="00130FD5" w:rsidP="00130FD5">
            <w:pPr>
              <w:rPr>
                <w:b/>
                <w:bCs/>
                <w:lang w:val="en-NL"/>
              </w:rPr>
            </w:pPr>
            <w:r w:rsidRPr="00130FD5">
              <w:rPr>
                <w:b/>
                <w:bCs/>
                <w:lang w:val="en-NL"/>
              </w:rPr>
              <w:t>Surface Equivalent</w:t>
            </w:r>
          </w:p>
        </w:tc>
      </w:tr>
      <w:tr w:rsidR="00130FD5" w:rsidRPr="00130FD5" w14:paraId="2A290889" w14:textId="77777777" w:rsidTr="00130FD5">
        <w:trPr>
          <w:tblCellSpacing w:w="15" w:type="dxa"/>
        </w:trPr>
        <w:tc>
          <w:tcPr>
            <w:tcW w:w="0" w:type="auto"/>
            <w:vAlign w:val="center"/>
            <w:hideMark/>
          </w:tcPr>
          <w:p w14:paraId="22046DFC" w14:textId="77777777" w:rsidR="00130FD5" w:rsidRPr="00130FD5" w:rsidRDefault="00130FD5" w:rsidP="00130FD5">
            <w:pPr>
              <w:rPr>
                <w:lang w:val="en-NL"/>
              </w:rPr>
            </w:pPr>
            <w:r w:rsidRPr="00130FD5">
              <w:rPr>
                <w:b/>
                <w:bCs/>
                <w:lang w:val="en-NL"/>
              </w:rPr>
              <w:t>Pulse</w:t>
            </w:r>
          </w:p>
        </w:tc>
        <w:tc>
          <w:tcPr>
            <w:tcW w:w="0" w:type="auto"/>
            <w:vAlign w:val="center"/>
            <w:hideMark/>
          </w:tcPr>
          <w:p w14:paraId="1EFC254E" w14:textId="77777777" w:rsidR="00130FD5" w:rsidRPr="00130FD5" w:rsidRDefault="00130FD5" w:rsidP="00130FD5">
            <w:pPr>
              <w:rPr>
                <w:lang w:val="en-NL"/>
              </w:rPr>
            </w:pPr>
            <w:r w:rsidRPr="00130FD5">
              <w:rPr>
                <w:lang w:val="en-NL"/>
              </w:rPr>
              <w:t>The Core’s beat — used for brief intervals</w:t>
            </w:r>
          </w:p>
        </w:tc>
        <w:tc>
          <w:tcPr>
            <w:tcW w:w="0" w:type="auto"/>
            <w:vAlign w:val="center"/>
            <w:hideMark/>
          </w:tcPr>
          <w:p w14:paraId="4A2FE31F" w14:textId="77777777" w:rsidR="00130FD5" w:rsidRPr="00130FD5" w:rsidRDefault="00130FD5" w:rsidP="00130FD5">
            <w:pPr>
              <w:rPr>
                <w:lang w:val="en-NL"/>
              </w:rPr>
            </w:pPr>
            <w:r w:rsidRPr="00130FD5">
              <w:rPr>
                <w:lang w:val="en-NL"/>
              </w:rPr>
              <w:t>~1 hour</w:t>
            </w:r>
          </w:p>
        </w:tc>
      </w:tr>
      <w:tr w:rsidR="00130FD5" w:rsidRPr="00130FD5" w14:paraId="2598BBB4" w14:textId="77777777" w:rsidTr="00130FD5">
        <w:trPr>
          <w:tblCellSpacing w:w="15" w:type="dxa"/>
        </w:trPr>
        <w:tc>
          <w:tcPr>
            <w:tcW w:w="0" w:type="auto"/>
            <w:vAlign w:val="center"/>
            <w:hideMark/>
          </w:tcPr>
          <w:p w14:paraId="0339354F" w14:textId="77777777" w:rsidR="00130FD5" w:rsidRPr="00130FD5" w:rsidRDefault="00130FD5" w:rsidP="00130FD5">
            <w:pPr>
              <w:rPr>
                <w:lang w:val="en-NL"/>
              </w:rPr>
            </w:pPr>
            <w:r w:rsidRPr="00130FD5">
              <w:rPr>
                <w:b/>
                <w:bCs/>
                <w:lang w:val="en-NL"/>
              </w:rPr>
              <w:t>Glow</w:t>
            </w:r>
          </w:p>
        </w:tc>
        <w:tc>
          <w:tcPr>
            <w:tcW w:w="0" w:type="auto"/>
            <w:vAlign w:val="center"/>
            <w:hideMark/>
          </w:tcPr>
          <w:p w14:paraId="44BEBA64" w14:textId="77777777" w:rsidR="00130FD5" w:rsidRPr="00130FD5" w:rsidRDefault="00130FD5" w:rsidP="00130FD5">
            <w:pPr>
              <w:rPr>
                <w:lang w:val="en-NL"/>
              </w:rPr>
            </w:pPr>
            <w:r w:rsidRPr="00130FD5">
              <w:rPr>
                <w:lang w:val="en-NL"/>
              </w:rPr>
              <w:t>24 Pulses — a “day” in the Deep</w:t>
            </w:r>
          </w:p>
        </w:tc>
        <w:tc>
          <w:tcPr>
            <w:tcW w:w="0" w:type="auto"/>
            <w:vAlign w:val="center"/>
            <w:hideMark/>
          </w:tcPr>
          <w:p w14:paraId="64016BFD" w14:textId="77777777" w:rsidR="00130FD5" w:rsidRPr="00130FD5" w:rsidRDefault="00130FD5" w:rsidP="00130FD5">
            <w:pPr>
              <w:rPr>
                <w:lang w:val="en-NL"/>
              </w:rPr>
            </w:pPr>
            <w:r w:rsidRPr="00130FD5">
              <w:rPr>
                <w:lang w:val="en-NL"/>
              </w:rPr>
              <w:t>~1 day</w:t>
            </w:r>
          </w:p>
        </w:tc>
      </w:tr>
      <w:tr w:rsidR="00130FD5" w:rsidRPr="00130FD5" w14:paraId="12AA5311" w14:textId="77777777" w:rsidTr="00130FD5">
        <w:trPr>
          <w:tblCellSpacing w:w="15" w:type="dxa"/>
        </w:trPr>
        <w:tc>
          <w:tcPr>
            <w:tcW w:w="0" w:type="auto"/>
            <w:vAlign w:val="center"/>
            <w:hideMark/>
          </w:tcPr>
          <w:p w14:paraId="6F65A65B" w14:textId="77777777" w:rsidR="00130FD5" w:rsidRPr="00130FD5" w:rsidRDefault="00130FD5" w:rsidP="00130FD5">
            <w:pPr>
              <w:rPr>
                <w:lang w:val="en-NL"/>
              </w:rPr>
            </w:pPr>
            <w:r w:rsidRPr="00130FD5">
              <w:rPr>
                <w:b/>
                <w:bCs/>
                <w:lang w:val="en-NL"/>
              </w:rPr>
              <w:t>Cycle</w:t>
            </w:r>
          </w:p>
        </w:tc>
        <w:tc>
          <w:tcPr>
            <w:tcW w:w="0" w:type="auto"/>
            <w:vAlign w:val="center"/>
            <w:hideMark/>
          </w:tcPr>
          <w:p w14:paraId="29ABD337" w14:textId="77777777" w:rsidR="00130FD5" w:rsidRPr="00130FD5" w:rsidRDefault="00130FD5" w:rsidP="00130FD5">
            <w:pPr>
              <w:rPr>
                <w:lang w:val="en-NL"/>
              </w:rPr>
            </w:pPr>
            <w:r w:rsidRPr="00130FD5">
              <w:rPr>
                <w:lang w:val="en-NL"/>
              </w:rPr>
              <w:t>400 Glows — the full year by our reckoning</w:t>
            </w:r>
          </w:p>
        </w:tc>
        <w:tc>
          <w:tcPr>
            <w:tcW w:w="0" w:type="auto"/>
            <w:vAlign w:val="center"/>
            <w:hideMark/>
          </w:tcPr>
          <w:p w14:paraId="3FD2BD06" w14:textId="77777777" w:rsidR="00130FD5" w:rsidRPr="00130FD5" w:rsidRDefault="00130FD5" w:rsidP="00130FD5">
            <w:pPr>
              <w:rPr>
                <w:lang w:val="en-NL"/>
              </w:rPr>
            </w:pPr>
            <w:r w:rsidRPr="00130FD5">
              <w:rPr>
                <w:lang w:val="en-NL"/>
              </w:rPr>
              <w:t>~1.1 surface years</w:t>
            </w:r>
          </w:p>
        </w:tc>
      </w:tr>
      <w:tr w:rsidR="00130FD5" w:rsidRPr="00130FD5" w14:paraId="72BE8FA9" w14:textId="77777777" w:rsidTr="00130FD5">
        <w:trPr>
          <w:tblCellSpacing w:w="15" w:type="dxa"/>
        </w:trPr>
        <w:tc>
          <w:tcPr>
            <w:tcW w:w="0" w:type="auto"/>
            <w:vAlign w:val="center"/>
            <w:hideMark/>
          </w:tcPr>
          <w:p w14:paraId="2B417C62" w14:textId="77777777" w:rsidR="00130FD5" w:rsidRPr="00130FD5" w:rsidRDefault="00130FD5" w:rsidP="00130FD5">
            <w:pPr>
              <w:rPr>
                <w:lang w:val="en-NL"/>
              </w:rPr>
            </w:pPr>
            <w:r w:rsidRPr="00130FD5">
              <w:rPr>
                <w:b/>
                <w:bCs/>
                <w:lang w:val="en-NL"/>
              </w:rPr>
              <w:t>Generation</w:t>
            </w:r>
          </w:p>
        </w:tc>
        <w:tc>
          <w:tcPr>
            <w:tcW w:w="0" w:type="auto"/>
            <w:vAlign w:val="center"/>
            <w:hideMark/>
          </w:tcPr>
          <w:p w14:paraId="0A4D80D7" w14:textId="77777777" w:rsidR="00130FD5" w:rsidRPr="00130FD5" w:rsidRDefault="00130FD5" w:rsidP="00130FD5">
            <w:pPr>
              <w:rPr>
                <w:lang w:val="en-NL"/>
              </w:rPr>
            </w:pPr>
            <w:r w:rsidRPr="00130FD5">
              <w:rPr>
                <w:lang w:val="en-NL"/>
              </w:rPr>
              <w:t>Ten Cycles — a life from birth to parenthood</w:t>
            </w:r>
          </w:p>
        </w:tc>
        <w:tc>
          <w:tcPr>
            <w:tcW w:w="0" w:type="auto"/>
            <w:vAlign w:val="center"/>
            <w:hideMark/>
          </w:tcPr>
          <w:p w14:paraId="5A546549" w14:textId="77777777" w:rsidR="00130FD5" w:rsidRPr="00130FD5" w:rsidRDefault="00130FD5" w:rsidP="00130FD5">
            <w:pPr>
              <w:rPr>
                <w:lang w:val="en-NL"/>
              </w:rPr>
            </w:pPr>
            <w:r w:rsidRPr="00130FD5">
              <w:rPr>
                <w:lang w:val="en-NL"/>
              </w:rPr>
              <w:t>~40–45 years</w:t>
            </w:r>
          </w:p>
        </w:tc>
      </w:tr>
    </w:tbl>
    <w:p w14:paraId="1FB5092F" w14:textId="77777777" w:rsidR="0056301F" w:rsidRPr="0056301F" w:rsidRDefault="0056301F" w:rsidP="0056301F">
      <w:pPr>
        <w:rPr>
          <w:lang w:val="en-NL"/>
        </w:rPr>
      </w:pPr>
      <w:r w:rsidRPr="0056301F">
        <w:rPr>
          <w:lang w:val="en-NL"/>
        </w:rPr>
        <w:t xml:space="preserve">The surface still clings to the </w:t>
      </w:r>
      <w:r w:rsidRPr="0056301F">
        <w:rPr>
          <w:b/>
          <w:bCs/>
          <w:lang w:val="en-NL"/>
        </w:rPr>
        <w:t>Solar Reckoning</w:t>
      </w:r>
      <w:r w:rsidRPr="0056301F">
        <w:rPr>
          <w:lang w:val="en-NL"/>
        </w:rPr>
        <w:t>. Some records sent upward for trade or diplomacy include both systems, e.g.:</w:t>
      </w:r>
    </w:p>
    <w:p w14:paraId="7F2E203E" w14:textId="77777777" w:rsidR="0056301F" w:rsidRPr="0056301F" w:rsidRDefault="0056301F" w:rsidP="0056301F">
      <w:pPr>
        <w:rPr>
          <w:lang w:val="en-NL"/>
        </w:rPr>
      </w:pPr>
      <w:r w:rsidRPr="0056301F">
        <w:rPr>
          <w:i/>
          <w:iCs/>
          <w:lang w:val="en-NL"/>
        </w:rPr>
        <w:t>Glow 212 of Cycle 3 // Year 162 After Exile (AE)</w:t>
      </w:r>
    </w:p>
    <w:p w14:paraId="2797F85D" w14:textId="77777777" w:rsidR="0056301F" w:rsidRPr="0056301F" w:rsidRDefault="0056301F" w:rsidP="0056301F">
      <w:pPr>
        <w:rPr>
          <w:lang w:val="en-NL"/>
        </w:rPr>
      </w:pPr>
      <w:r w:rsidRPr="0056301F">
        <w:rPr>
          <w:lang w:val="en-NL"/>
        </w:rPr>
        <w:pict w14:anchorId="64154A9D">
          <v:rect id="_x0000_i1065" style="width:0;height:1.5pt" o:hralign="center" o:hrstd="t" o:hr="t" fillcolor="#a0a0a0" stroked="f"/>
        </w:pict>
      </w:r>
    </w:p>
    <w:p w14:paraId="0C1FDBC9" w14:textId="77777777" w:rsidR="0056301F" w:rsidRPr="0056301F" w:rsidRDefault="0056301F" w:rsidP="0056301F">
      <w:pPr>
        <w:rPr>
          <w:b/>
          <w:bCs/>
          <w:lang w:val="en-NL"/>
        </w:rPr>
      </w:pPr>
      <w:r w:rsidRPr="0056301F">
        <w:rPr>
          <w:rFonts w:ascii="Cambria Math" w:hAnsi="Cambria Math" w:cs="Cambria Math"/>
          <w:b/>
          <w:bCs/>
          <w:lang w:val="en-NL"/>
        </w:rPr>
        <w:t>⟡</w:t>
      </w:r>
      <w:r w:rsidRPr="0056301F">
        <w:rPr>
          <w:b/>
          <w:bCs/>
          <w:lang w:val="en-NL"/>
        </w:rPr>
        <w:t xml:space="preserve"> On the Exile and the Birth of the Colonies </w:t>
      </w:r>
      <w:r w:rsidRPr="0056301F">
        <w:rPr>
          <w:rFonts w:ascii="Cambria Math" w:hAnsi="Cambria Math" w:cs="Cambria Math"/>
          <w:b/>
          <w:bCs/>
          <w:lang w:val="en-NL"/>
        </w:rPr>
        <w:t>⟡</w:t>
      </w:r>
    </w:p>
    <w:p w14:paraId="3D3F52E2" w14:textId="77777777" w:rsidR="0056301F" w:rsidRPr="0056301F" w:rsidRDefault="0056301F" w:rsidP="0056301F">
      <w:pPr>
        <w:rPr>
          <w:lang w:val="en-NL"/>
        </w:rPr>
      </w:pPr>
      <w:r w:rsidRPr="0056301F">
        <w:rPr>
          <w:i/>
          <w:iCs/>
          <w:lang w:val="en-NL"/>
        </w:rPr>
        <w:t>“We do not come from stone — we come from loss. Remember that.”</w:t>
      </w:r>
    </w:p>
    <w:p w14:paraId="415B9007" w14:textId="77777777" w:rsidR="0056301F" w:rsidRPr="0056301F" w:rsidRDefault="0056301F" w:rsidP="0056301F">
      <w:pPr>
        <w:rPr>
          <w:lang w:val="en-NL"/>
        </w:rPr>
      </w:pPr>
      <w:r w:rsidRPr="0056301F">
        <w:rPr>
          <w:lang w:val="en-NL"/>
        </w:rPr>
        <w:t xml:space="preserve">The </w:t>
      </w:r>
      <w:r w:rsidRPr="0056301F">
        <w:rPr>
          <w:b/>
          <w:bCs/>
          <w:lang w:val="en-NL"/>
        </w:rPr>
        <w:t>Shattering of Skyglass</w:t>
      </w:r>
      <w:r w:rsidRPr="0056301F">
        <w:rPr>
          <w:lang w:val="en-NL"/>
        </w:rPr>
        <w:t xml:space="preserve"> — the fall of Solrael — marks our Year 0. What followed was </w:t>
      </w:r>
      <w:r w:rsidRPr="0056301F">
        <w:rPr>
          <w:b/>
          <w:bCs/>
          <w:lang w:val="en-NL"/>
        </w:rPr>
        <w:t>The Exile</w:t>
      </w:r>
      <w:r w:rsidRPr="0056301F">
        <w:rPr>
          <w:lang w:val="en-NL"/>
        </w:rPr>
        <w:t>: a descent of flame and shadow, of screams swallowed by tunnels.</w:t>
      </w:r>
    </w:p>
    <w:p w14:paraId="70B133E8" w14:textId="77777777" w:rsidR="0056301F" w:rsidRPr="0056301F" w:rsidRDefault="0056301F" w:rsidP="0056301F">
      <w:pPr>
        <w:rPr>
          <w:b/>
          <w:bCs/>
          <w:lang w:val="en-NL"/>
        </w:rPr>
      </w:pPr>
      <w:r w:rsidRPr="0056301F">
        <w:rPr>
          <w:rFonts w:ascii="Segoe UI Emoji" w:hAnsi="Segoe UI Emoji" w:cs="Segoe UI Emoji"/>
          <w:b/>
          <w:bCs/>
          <w:lang w:val="en-NL"/>
        </w:rPr>
        <w:lastRenderedPageBreak/>
        <w:t>👣</w:t>
      </w:r>
      <w:r w:rsidRPr="0056301F">
        <w:rPr>
          <w:b/>
          <w:bCs/>
          <w:lang w:val="en-NL"/>
        </w:rPr>
        <w:t xml:space="preserve"> The First Wave — </w:t>
      </w:r>
      <w:r w:rsidRPr="0056301F">
        <w:rPr>
          <w:b/>
          <w:bCs/>
          <w:i/>
          <w:iCs/>
          <w:lang w:val="en-NL"/>
        </w:rPr>
        <w:t>Lio’s Descent</w:t>
      </w:r>
    </w:p>
    <w:p w14:paraId="5921438A" w14:textId="77777777" w:rsidR="0056301F" w:rsidRPr="0056301F" w:rsidRDefault="0056301F" w:rsidP="0056301F">
      <w:pPr>
        <w:rPr>
          <w:lang w:val="en-NL"/>
        </w:rPr>
      </w:pPr>
      <w:r w:rsidRPr="0056301F">
        <w:rPr>
          <w:lang w:val="en-NL"/>
        </w:rPr>
        <w:t xml:space="preserve">Roughly </w:t>
      </w:r>
      <w:r w:rsidRPr="0056301F">
        <w:rPr>
          <w:b/>
          <w:bCs/>
          <w:lang w:val="en-NL"/>
        </w:rPr>
        <w:t>3,000</w:t>
      </w:r>
      <w:r w:rsidRPr="0056301F">
        <w:rPr>
          <w:lang w:val="en-NL"/>
        </w:rPr>
        <w:t xml:space="preserve"> fled into the Deep through the Maw. Fewer than </w:t>
      </w:r>
      <w:r w:rsidRPr="0056301F">
        <w:rPr>
          <w:b/>
          <w:bCs/>
          <w:lang w:val="en-NL"/>
        </w:rPr>
        <w:t>1,500</w:t>
      </w:r>
      <w:r w:rsidRPr="0056301F">
        <w:rPr>
          <w:lang w:val="en-NL"/>
        </w:rPr>
        <w:t xml:space="preserve"> survived the first three Glows. Among them: </w:t>
      </w:r>
      <w:r w:rsidRPr="0056301F">
        <w:rPr>
          <w:b/>
          <w:bCs/>
          <w:lang w:val="en-NL"/>
        </w:rPr>
        <w:t>Lio</w:t>
      </w:r>
      <w:r w:rsidRPr="0056301F">
        <w:rPr>
          <w:lang w:val="en-NL"/>
        </w:rPr>
        <w:t>, the so-called Bastard Prince, and his mother — whose names are still spoken in the hush of bone-chambers.</w:t>
      </w:r>
    </w:p>
    <w:p w14:paraId="6C28F380" w14:textId="77777777" w:rsidR="0056301F" w:rsidRPr="0056301F" w:rsidRDefault="0056301F" w:rsidP="0056301F">
      <w:pPr>
        <w:rPr>
          <w:b/>
          <w:bCs/>
          <w:lang w:val="en-NL"/>
        </w:rPr>
      </w:pPr>
      <w:r w:rsidRPr="0056301F">
        <w:rPr>
          <w:rFonts w:ascii="Segoe UI Emoji" w:hAnsi="Segoe UI Emoji" w:cs="Segoe UI Emoji"/>
          <w:b/>
          <w:bCs/>
          <w:lang w:val="en-NL"/>
        </w:rPr>
        <w:t>🌊</w:t>
      </w:r>
      <w:r w:rsidRPr="0056301F">
        <w:rPr>
          <w:b/>
          <w:bCs/>
          <w:lang w:val="en-NL"/>
        </w:rPr>
        <w:t xml:space="preserve"> The Later Waves</w:t>
      </w:r>
    </w:p>
    <w:p w14:paraId="7A1264B1" w14:textId="77777777" w:rsidR="0056301F" w:rsidRPr="0056301F" w:rsidRDefault="0056301F" w:rsidP="0056301F">
      <w:pPr>
        <w:rPr>
          <w:lang w:val="en-NL"/>
        </w:rPr>
      </w:pPr>
      <w:r w:rsidRPr="0056301F">
        <w:rPr>
          <w:lang w:val="en-NL"/>
        </w:rPr>
        <w:t xml:space="preserve">Over the next 50 solar years, </w:t>
      </w:r>
      <w:r w:rsidRPr="0056301F">
        <w:rPr>
          <w:b/>
          <w:bCs/>
          <w:lang w:val="en-NL"/>
        </w:rPr>
        <w:t>two or three smaller migrations</w:t>
      </w:r>
      <w:r w:rsidRPr="0056301F">
        <w:rPr>
          <w:lang w:val="en-NL"/>
        </w:rPr>
        <w:t xml:space="preserve"> followed. Survivors of purges, mad pilgrims, secret descendants of the Kin.</w:t>
      </w:r>
    </w:p>
    <w:p w14:paraId="2EADC96C" w14:textId="77777777" w:rsidR="0056301F" w:rsidRPr="0056301F" w:rsidRDefault="0056301F" w:rsidP="0056301F">
      <w:pPr>
        <w:rPr>
          <w:lang w:val="en-NL"/>
        </w:rPr>
      </w:pPr>
      <w:r w:rsidRPr="0056301F">
        <w:rPr>
          <w:lang w:val="en-NL"/>
        </w:rPr>
        <w:t xml:space="preserve">Combined, these </w:t>
      </w:r>
      <w:r w:rsidRPr="0056301F">
        <w:rPr>
          <w:b/>
          <w:bCs/>
          <w:lang w:val="en-NL"/>
        </w:rPr>
        <w:t>later waves added ~800–1,000 souls</w:t>
      </w:r>
      <w:r w:rsidRPr="0056301F">
        <w:rPr>
          <w:lang w:val="en-NL"/>
        </w:rPr>
        <w:t xml:space="preserve"> to our dwindling lineages.</w:t>
      </w:r>
    </w:p>
    <w:p w14:paraId="5C14F618" w14:textId="77777777" w:rsidR="0056301F" w:rsidRPr="0056301F" w:rsidRDefault="0056301F" w:rsidP="0056301F">
      <w:pPr>
        <w:rPr>
          <w:lang w:val="en-NL"/>
        </w:rPr>
      </w:pPr>
      <w:r w:rsidRPr="0056301F">
        <w:rPr>
          <w:lang w:val="en-NL"/>
        </w:rPr>
        <w:pict w14:anchorId="1FDC487F">
          <v:rect id="_x0000_i1066" style="width:0;height:1.5pt" o:hralign="center" o:hrstd="t" o:hr="t" fillcolor="#a0a0a0" stroked="f"/>
        </w:pict>
      </w:r>
    </w:p>
    <w:p w14:paraId="2B31E9F6" w14:textId="77777777" w:rsidR="0056301F" w:rsidRPr="0056301F" w:rsidRDefault="0056301F" w:rsidP="0056301F">
      <w:pPr>
        <w:rPr>
          <w:b/>
          <w:bCs/>
          <w:lang w:val="en-NL"/>
        </w:rPr>
      </w:pPr>
      <w:r w:rsidRPr="0056301F">
        <w:rPr>
          <w:rFonts w:ascii="Cambria Math" w:hAnsi="Cambria Math" w:cs="Cambria Math"/>
          <w:b/>
          <w:bCs/>
          <w:lang w:val="en-NL"/>
        </w:rPr>
        <w:t>⟡</w:t>
      </w:r>
      <w:r w:rsidRPr="0056301F">
        <w:rPr>
          <w:b/>
          <w:bCs/>
          <w:lang w:val="en-NL"/>
        </w:rPr>
        <w:t xml:space="preserve"> On Growth, Rebuilding, and the Gods Below </w:t>
      </w:r>
      <w:r w:rsidRPr="0056301F">
        <w:rPr>
          <w:rFonts w:ascii="Cambria Math" w:hAnsi="Cambria Math" w:cs="Cambria Math"/>
          <w:b/>
          <w:bCs/>
          <w:lang w:val="en-NL"/>
        </w:rPr>
        <w:t>⟡</w:t>
      </w:r>
    </w:p>
    <w:p w14:paraId="34E943C8" w14:textId="77777777" w:rsidR="0056301F" w:rsidRPr="0056301F" w:rsidRDefault="0056301F" w:rsidP="0056301F">
      <w:pPr>
        <w:rPr>
          <w:lang w:val="en-NL"/>
        </w:rPr>
      </w:pPr>
      <w:r w:rsidRPr="0056301F">
        <w:rPr>
          <w:i/>
          <w:iCs/>
          <w:lang w:val="en-NL"/>
        </w:rPr>
        <w:t>“The Core does not ask. It pulses. We obey.”</w:t>
      </w:r>
    </w:p>
    <w:p w14:paraId="73DA1915" w14:textId="77777777" w:rsidR="0056301F" w:rsidRPr="0056301F" w:rsidRDefault="0056301F" w:rsidP="0056301F">
      <w:pPr>
        <w:rPr>
          <w:lang w:val="en-NL"/>
        </w:rPr>
      </w:pPr>
      <w:r w:rsidRPr="0056301F">
        <w:rPr>
          <w:lang w:val="en-NL"/>
        </w:rPr>
        <w:t>Life in the Deep is harsh. Yet we grew.</w:t>
      </w:r>
    </w:p>
    <w:p w14:paraId="11013B22" w14:textId="77777777" w:rsidR="0056301F" w:rsidRPr="0056301F" w:rsidRDefault="0056301F" w:rsidP="0056301F">
      <w:pPr>
        <w:numPr>
          <w:ilvl w:val="0"/>
          <w:numId w:val="1"/>
        </w:numPr>
        <w:rPr>
          <w:lang w:val="en-NL"/>
        </w:rPr>
      </w:pPr>
      <w:r w:rsidRPr="0056301F">
        <w:rPr>
          <w:b/>
          <w:bCs/>
          <w:lang w:val="en-NL"/>
        </w:rPr>
        <w:t>Family lineages</w:t>
      </w:r>
      <w:r w:rsidRPr="0056301F">
        <w:rPr>
          <w:lang w:val="en-NL"/>
        </w:rPr>
        <w:t xml:space="preserve"> became sacred.</w:t>
      </w:r>
    </w:p>
    <w:p w14:paraId="77464E9B" w14:textId="77777777" w:rsidR="0056301F" w:rsidRPr="0056301F" w:rsidRDefault="0056301F" w:rsidP="0056301F">
      <w:pPr>
        <w:numPr>
          <w:ilvl w:val="0"/>
          <w:numId w:val="1"/>
        </w:numPr>
        <w:rPr>
          <w:lang w:val="en-NL"/>
        </w:rPr>
      </w:pPr>
      <w:r w:rsidRPr="0056301F">
        <w:rPr>
          <w:b/>
          <w:bCs/>
          <w:lang w:val="en-NL"/>
        </w:rPr>
        <w:t>Children</w:t>
      </w:r>
      <w:r w:rsidRPr="0056301F">
        <w:rPr>
          <w:lang w:val="en-NL"/>
        </w:rPr>
        <w:t>, once a burden, became blessings.</w:t>
      </w:r>
    </w:p>
    <w:p w14:paraId="5F42868B" w14:textId="77777777" w:rsidR="0056301F" w:rsidRPr="0056301F" w:rsidRDefault="0056301F" w:rsidP="0056301F">
      <w:pPr>
        <w:numPr>
          <w:ilvl w:val="0"/>
          <w:numId w:val="1"/>
        </w:numPr>
        <w:rPr>
          <w:lang w:val="en-NL"/>
        </w:rPr>
      </w:pPr>
      <w:r w:rsidRPr="0056301F">
        <w:rPr>
          <w:lang w:val="en-NL"/>
        </w:rPr>
        <w:t xml:space="preserve">Some claim the </w:t>
      </w:r>
      <w:r w:rsidRPr="0056301F">
        <w:rPr>
          <w:b/>
          <w:bCs/>
          <w:lang w:val="en-NL"/>
        </w:rPr>
        <w:t>Under-Gods</w:t>
      </w:r>
      <w:r w:rsidRPr="0056301F">
        <w:rPr>
          <w:lang w:val="en-NL"/>
        </w:rPr>
        <w:t xml:space="preserve"> stabilized wombs, softened plague, sharpened instinct. I do not doubt it.</w:t>
      </w:r>
    </w:p>
    <w:p w14:paraId="1630749D" w14:textId="77777777" w:rsidR="0056301F" w:rsidRPr="0056301F" w:rsidRDefault="0056301F" w:rsidP="0056301F">
      <w:pPr>
        <w:rPr>
          <w:lang w:val="en-NL"/>
        </w:rPr>
      </w:pPr>
      <w:r w:rsidRPr="0056301F">
        <w:rPr>
          <w:lang w:val="en-NL"/>
        </w:rPr>
        <w:t xml:space="preserve">Most families birthed </w:t>
      </w:r>
      <w:r w:rsidRPr="0056301F">
        <w:rPr>
          <w:b/>
          <w:bCs/>
          <w:lang w:val="en-NL"/>
        </w:rPr>
        <w:t>3–5 children</w:t>
      </w:r>
      <w:r w:rsidRPr="0056301F">
        <w:rPr>
          <w:lang w:val="en-NL"/>
        </w:rPr>
        <w:t xml:space="preserve">. The colonies — scattered, walled, territorial — bloomed into what we now call the </w:t>
      </w:r>
      <w:r w:rsidRPr="0056301F">
        <w:rPr>
          <w:b/>
          <w:bCs/>
          <w:lang w:val="en-NL"/>
        </w:rPr>
        <w:t>Kin of the Casted</w:t>
      </w:r>
      <w:r w:rsidRPr="0056301F">
        <w:rPr>
          <w:lang w:val="en-NL"/>
        </w:rPr>
        <w:t>.</w:t>
      </w:r>
    </w:p>
    <w:p w14:paraId="5BF67703" w14:textId="77777777" w:rsidR="0056301F" w:rsidRPr="0056301F" w:rsidRDefault="0056301F" w:rsidP="0056301F">
      <w:pPr>
        <w:rPr>
          <w:lang w:val="en-NL"/>
        </w:rPr>
      </w:pPr>
      <w:r w:rsidRPr="0056301F">
        <w:rPr>
          <w:lang w:val="en-NL"/>
        </w:rPr>
        <w:t xml:space="preserve">Today, we number between </w:t>
      </w:r>
      <w:r w:rsidRPr="0056301F">
        <w:rPr>
          <w:b/>
          <w:bCs/>
          <w:lang w:val="en-NL"/>
        </w:rPr>
        <w:t>70,000 and 90,000</w:t>
      </w:r>
      <w:r w:rsidRPr="0056301F">
        <w:rPr>
          <w:lang w:val="en-NL"/>
        </w:rPr>
        <w:t>.</w:t>
      </w:r>
    </w:p>
    <w:p w14:paraId="19408EFA" w14:textId="77777777" w:rsidR="0056301F" w:rsidRPr="0056301F" w:rsidRDefault="0056301F" w:rsidP="0056301F">
      <w:pPr>
        <w:rPr>
          <w:lang w:val="en-NL"/>
        </w:rPr>
      </w:pPr>
      <w:r w:rsidRPr="0056301F">
        <w:rPr>
          <w:lang w:val="en-NL"/>
        </w:rPr>
        <w:pict w14:anchorId="60D5F359">
          <v:rect id="_x0000_i1067" style="width:0;height:1.5pt" o:hralign="center" o:hrstd="t" o:hr="t" fillcolor="#a0a0a0" stroked="f"/>
        </w:pict>
      </w:r>
    </w:p>
    <w:p w14:paraId="5CB9BAFA" w14:textId="77777777" w:rsidR="0056301F" w:rsidRPr="0056301F" w:rsidRDefault="0056301F" w:rsidP="0056301F">
      <w:pPr>
        <w:rPr>
          <w:b/>
          <w:bCs/>
          <w:lang w:val="en-NL"/>
        </w:rPr>
      </w:pPr>
      <w:r w:rsidRPr="0056301F">
        <w:rPr>
          <w:rFonts w:ascii="Cambria Math" w:hAnsi="Cambria Math" w:cs="Cambria Math"/>
          <w:b/>
          <w:bCs/>
          <w:lang w:val="en-NL"/>
        </w:rPr>
        <w:t>⟡</w:t>
      </w:r>
      <w:r w:rsidRPr="0056301F">
        <w:rPr>
          <w:b/>
          <w:bCs/>
          <w:lang w:val="en-NL"/>
        </w:rPr>
        <w:t xml:space="preserve"> On the Survivors of the First Glow </w:t>
      </w:r>
      <w:r w:rsidRPr="0056301F">
        <w:rPr>
          <w:rFonts w:ascii="Cambria Math" w:hAnsi="Cambria Math" w:cs="Cambria Math"/>
          <w:b/>
          <w:bCs/>
          <w:lang w:val="en-NL"/>
        </w:rPr>
        <w:t>⟡</w:t>
      </w:r>
    </w:p>
    <w:p w14:paraId="5C46DE76" w14:textId="77777777" w:rsidR="0056301F" w:rsidRPr="0056301F" w:rsidRDefault="0056301F" w:rsidP="0056301F">
      <w:pPr>
        <w:rPr>
          <w:lang w:val="en-NL"/>
        </w:rPr>
      </w:pPr>
      <w:r w:rsidRPr="0056301F">
        <w:rPr>
          <w:i/>
          <w:iCs/>
          <w:lang w:val="en-NL"/>
        </w:rPr>
        <w:t>“If Lio still lives, he walks between worlds.”</w:t>
      </w:r>
    </w:p>
    <w:p w14:paraId="25D1464F" w14:textId="77777777" w:rsidR="0056301F" w:rsidRPr="0056301F" w:rsidRDefault="0056301F" w:rsidP="0056301F">
      <w:pPr>
        <w:rPr>
          <w:lang w:val="en-NL"/>
        </w:rPr>
      </w:pPr>
      <w:r w:rsidRPr="0056301F">
        <w:rPr>
          <w:lang w:val="en-NL"/>
        </w:rPr>
        <w:t xml:space="preserve">Four generations have passed. Few of the first exiles remain. A handful of elders — blind, augmented, or tethered to shrines — may still recall the sun. Some whisper that </w:t>
      </w:r>
      <w:r w:rsidRPr="0056301F">
        <w:rPr>
          <w:b/>
          <w:bCs/>
          <w:lang w:val="en-NL"/>
        </w:rPr>
        <w:t>Lio himself</w:t>
      </w:r>
      <w:r w:rsidRPr="0056301F">
        <w:rPr>
          <w:lang w:val="en-NL"/>
        </w:rPr>
        <w:t xml:space="preserve"> was preserved, encased in a crypt of glass and </w:t>
      </w:r>
      <w:proofErr w:type="spellStart"/>
      <w:r w:rsidRPr="0056301F">
        <w:rPr>
          <w:lang w:val="en-NL"/>
        </w:rPr>
        <w:t>godmetal</w:t>
      </w:r>
      <w:proofErr w:type="spellEnd"/>
      <w:r w:rsidRPr="0056301F">
        <w:rPr>
          <w:lang w:val="en-NL"/>
        </w:rPr>
        <w:t>. Others say his line lives on, marked by strange gifts.</w:t>
      </w:r>
    </w:p>
    <w:p w14:paraId="68831EB0" w14:textId="77777777" w:rsidR="0056301F" w:rsidRPr="0056301F" w:rsidRDefault="0056301F" w:rsidP="0056301F">
      <w:pPr>
        <w:rPr>
          <w:lang w:val="en-NL"/>
        </w:rPr>
      </w:pPr>
      <w:r w:rsidRPr="0056301F">
        <w:rPr>
          <w:lang w:val="en-NL"/>
        </w:rPr>
        <w:pict w14:anchorId="0AE5748D">
          <v:rect id="_x0000_i1068" style="width:0;height:1.5pt" o:hralign="center" o:hrstd="t" o:hr="t" fillcolor="#a0a0a0" stroked="f"/>
        </w:pict>
      </w:r>
    </w:p>
    <w:p w14:paraId="093D258D" w14:textId="77777777" w:rsidR="0056301F" w:rsidRPr="0056301F" w:rsidRDefault="0056301F" w:rsidP="0056301F">
      <w:pPr>
        <w:rPr>
          <w:b/>
          <w:bCs/>
          <w:lang w:val="en-NL"/>
        </w:rPr>
      </w:pPr>
      <w:r w:rsidRPr="0056301F">
        <w:rPr>
          <w:rFonts w:ascii="Cambria Math" w:hAnsi="Cambria Math" w:cs="Cambria Math"/>
          <w:b/>
          <w:bCs/>
          <w:lang w:val="en-NL"/>
        </w:rPr>
        <w:t>⟡</w:t>
      </w:r>
      <w:r w:rsidRPr="0056301F">
        <w:rPr>
          <w:b/>
          <w:bCs/>
          <w:lang w:val="en-NL"/>
        </w:rPr>
        <w:t xml:space="preserve"> Closing Note: On Reckoning the Unseen </w:t>
      </w:r>
      <w:r w:rsidRPr="0056301F">
        <w:rPr>
          <w:rFonts w:ascii="Cambria Math" w:hAnsi="Cambria Math" w:cs="Cambria Math"/>
          <w:b/>
          <w:bCs/>
          <w:lang w:val="en-NL"/>
        </w:rPr>
        <w:t>⟡</w:t>
      </w:r>
    </w:p>
    <w:p w14:paraId="09D63D03" w14:textId="77777777" w:rsidR="0056301F" w:rsidRPr="0056301F" w:rsidRDefault="0056301F" w:rsidP="0056301F">
      <w:pPr>
        <w:rPr>
          <w:lang w:val="en-NL"/>
        </w:rPr>
      </w:pPr>
      <w:r w:rsidRPr="0056301F">
        <w:rPr>
          <w:i/>
          <w:iCs/>
          <w:lang w:val="en-NL"/>
        </w:rPr>
        <w:t>“Surface time drips. Deep time hums.”</w:t>
      </w:r>
    </w:p>
    <w:p w14:paraId="7AEF44B3" w14:textId="77777777" w:rsidR="0056301F" w:rsidRPr="0056301F" w:rsidRDefault="0056301F" w:rsidP="0056301F">
      <w:pPr>
        <w:rPr>
          <w:lang w:val="en-NL"/>
        </w:rPr>
      </w:pPr>
      <w:r w:rsidRPr="0056301F">
        <w:rPr>
          <w:lang w:val="en-NL"/>
        </w:rPr>
        <w:lastRenderedPageBreak/>
        <w:t xml:space="preserve">When one asks, “What year is it?” — know this: we live in </w:t>
      </w:r>
      <w:r w:rsidRPr="0056301F">
        <w:rPr>
          <w:b/>
          <w:bCs/>
          <w:lang w:val="en-NL"/>
        </w:rPr>
        <w:t>Cycle 3.4, Glow 219</w:t>
      </w:r>
      <w:r w:rsidRPr="0056301F">
        <w:rPr>
          <w:lang w:val="en-NL"/>
        </w:rPr>
        <w:t xml:space="preserve"> by the Core’s count.</w:t>
      </w:r>
      <w:r w:rsidRPr="0056301F">
        <w:rPr>
          <w:lang w:val="en-NL"/>
        </w:rPr>
        <w:br/>
        <w:t xml:space="preserve">The surface calls </w:t>
      </w:r>
      <w:proofErr w:type="gramStart"/>
      <w:r w:rsidRPr="0056301F">
        <w:rPr>
          <w:lang w:val="en-NL"/>
        </w:rPr>
        <w:t>it</w:t>
      </w:r>
      <w:proofErr w:type="gramEnd"/>
      <w:r w:rsidRPr="0056301F">
        <w:rPr>
          <w:lang w:val="en-NL"/>
        </w:rPr>
        <w:t xml:space="preserve"> </w:t>
      </w:r>
      <w:r w:rsidRPr="0056301F">
        <w:rPr>
          <w:b/>
          <w:bCs/>
          <w:lang w:val="en-NL"/>
        </w:rPr>
        <w:t>Year 170 AE</w:t>
      </w:r>
      <w:r w:rsidRPr="0056301F">
        <w:rPr>
          <w:lang w:val="en-NL"/>
        </w:rPr>
        <w:t>. Both are true. Both are illusions.</w:t>
      </w:r>
    </w:p>
    <w:p w14:paraId="482B721A" w14:textId="77777777" w:rsidR="0056301F" w:rsidRPr="0056301F" w:rsidRDefault="0056301F" w:rsidP="0056301F">
      <w:pPr>
        <w:rPr>
          <w:lang w:val="en-NL"/>
        </w:rPr>
      </w:pPr>
      <w:r w:rsidRPr="0056301F">
        <w:rPr>
          <w:lang w:val="en-NL"/>
        </w:rPr>
        <w:t xml:space="preserve">What matters is the </w:t>
      </w:r>
      <w:r w:rsidRPr="0056301F">
        <w:rPr>
          <w:b/>
          <w:bCs/>
          <w:lang w:val="en-NL"/>
        </w:rPr>
        <w:t>Pulse</w:t>
      </w:r>
      <w:r w:rsidRPr="0056301F">
        <w:rPr>
          <w:lang w:val="en-NL"/>
        </w:rPr>
        <w:t xml:space="preserve"> — for as long as it echoes, we remember who we are.</w:t>
      </w:r>
    </w:p>
    <w:p w14:paraId="45C518A6" w14:textId="77777777" w:rsidR="0056301F" w:rsidRPr="0056301F" w:rsidRDefault="0056301F" w:rsidP="0056301F">
      <w:pPr>
        <w:rPr>
          <w:lang w:val="en-NL"/>
        </w:rPr>
      </w:pPr>
      <w:proofErr w:type="spellStart"/>
      <w:r w:rsidRPr="0056301F">
        <w:rPr>
          <w:i/>
          <w:iCs/>
          <w:lang w:val="en-NL"/>
        </w:rPr>
        <w:t>Thalem</w:t>
      </w:r>
      <w:proofErr w:type="spellEnd"/>
      <w:r w:rsidRPr="0056301F">
        <w:rPr>
          <w:i/>
          <w:iCs/>
          <w:lang w:val="en-NL"/>
        </w:rPr>
        <w:t xml:space="preserve"> </w:t>
      </w:r>
      <w:proofErr w:type="spellStart"/>
      <w:r w:rsidRPr="0056301F">
        <w:rPr>
          <w:i/>
          <w:iCs/>
          <w:lang w:val="en-NL"/>
        </w:rPr>
        <w:t>Veydrin</w:t>
      </w:r>
      <w:proofErr w:type="spellEnd"/>
      <w:r w:rsidRPr="0056301F">
        <w:rPr>
          <w:lang w:val="en-NL"/>
        </w:rPr>
        <w:br/>
        <w:t xml:space="preserve">Archivist of </w:t>
      </w:r>
      <w:proofErr w:type="spellStart"/>
      <w:r w:rsidRPr="0056301F">
        <w:rPr>
          <w:lang w:val="en-NL"/>
        </w:rPr>
        <w:t>Sunderhold</w:t>
      </w:r>
      <w:proofErr w:type="spellEnd"/>
      <w:r w:rsidRPr="0056301F">
        <w:rPr>
          <w:lang w:val="en-NL"/>
        </w:rPr>
        <w:t>, Warden of the Hall of Echoes,</w:t>
      </w:r>
      <w:r w:rsidRPr="0056301F">
        <w:rPr>
          <w:lang w:val="en-NL"/>
        </w:rPr>
        <w:br/>
        <w:t>Preserved by ink, protected by faith.</w:t>
      </w:r>
    </w:p>
    <w:p w14:paraId="1A406557" w14:textId="77777777" w:rsidR="005A574A" w:rsidRDefault="005A574A"/>
    <w:sectPr w:rsidR="005A5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20EAE"/>
    <w:multiLevelType w:val="multilevel"/>
    <w:tmpl w:val="BC0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83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D5"/>
    <w:rsid w:val="00130FD5"/>
    <w:rsid w:val="003D2328"/>
    <w:rsid w:val="0056301F"/>
    <w:rsid w:val="005A574A"/>
    <w:rsid w:val="00E00F8D"/>
    <w:rsid w:val="00F030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E335"/>
  <w15:chartTrackingRefBased/>
  <w15:docId w15:val="{7B788B3B-2499-468A-B078-E3103D06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FD5"/>
    <w:rPr>
      <w:rFonts w:eastAsiaTheme="majorEastAsia" w:cstheme="majorBidi"/>
      <w:color w:val="272727" w:themeColor="text1" w:themeTint="D8"/>
    </w:rPr>
  </w:style>
  <w:style w:type="paragraph" w:styleId="Title">
    <w:name w:val="Title"/>
    <w:basedOn w:val="Normal"/>
    <w:next w:val="Normal"/>
    <w:link w:val="TitleChar"/>
    <w:uiPriority w:val="10"/>
    <w:qFormat/>
    <w:rsid w:val="00130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FD5"/>
    <w:pPr>
      <w:spacing w:before="160"/>
      <w:jc w:val="center"/>
    </w:pPr>
    <w:rPr>
      <w:i/>
      <w:iCs/>
      <w:color w:val="404040" w:themeColor="text1" w:themeTint="BF"/>
    </w:rPr>
  </w:style>
  <w:style w:type="character" w:customStyle="1" w:styleId="QuoteChar">
    <w:name w:val="Quote Char"/>
    <w:basedOn w:val="DefaultParagraphFont"/>
    <w:link w:val="Quote"/>
    <w:uiPriority w:val="29"/>
    <w:rsid w:val="00130FD5"/>
    <w:rPr>
      <w:i/>
      <w:iCs/>
      <w:color w:val="404040" w:themeColor="text1" w:themeTint="BF"/>
    </w:rPr>
  </w:style>
  <w:style w:type="paragraph" w:styleId="ListParagraph">
    <w:name w:val="List Paragraph"/>
    <w:basedOn w:val="Normal"/>
    <w:uiPriority w:val="34"/>
    <w:qFormat/>
    <w:rsid w:val="00130FD5"/>
    <w:pPr>
      <w:ind w:left="720"/>
      <w:contextualSpacing/>
    </w:pPr>
  </w:style>
  <w:style w:type="character" w:styleId="IntenseEmphasis">
    <w:name w:val="Intense Emphasis"/>
    <w:basedOn w:val="DefaultParagraphFont"/>
    <w:uiPriority w:val="21"/>
    <w:qFormat/>
    <w:rsid w:val="00130FD5"/>
    <w:rPr>
      <w:i/>
      <w:iCs/>
      <w:color w:val="0F4761" w:themeColor="accent1" w:themeShade="BF"/>
    </w:rPr>
  </w:style>
  <w:style w:type="paragraph" w:styleId="IntenseQuote">
    <w:name w:val="Intense Quote"/>
    <w:basedOn w:val="Normal"/>
    <w:next w:val="Normal"/>
    <w:link w:val="IntenseQuoteChar"/>
    <w:uiPriority w:val="30"/>
    <w:qFormat/>
    <w:rsid w:val="00130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FD5"/>
    <w:rPr>
      <w:i/>
      <w:iCs/>
      <w:color w:val="0F4761" w:themeColor="accent1" w:themeShade="BF"/>
    </w:rPr>
  </w:style>
  <w:style w:type="character" w:styleId="IntenseReference">
    <w:name w:val="Intense Reference"/>
    <w:basedOn w:val="DefaultParagraphFont"/>
    <w:uiPriority w:val="32"/>
    <w:qFormat/>
    <w:rsid w:val="00130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18266">
      <w:bodyDiv w:val="1"/>
      <w:marLeft w:val="0"/>
      <w:marRight w:val="0"/>
      <w:marTop w:val="0"/>
      <w:marBottom w:val="0"/>
      <w:divBdr>
        <w:top w:val="none" w:sz="0" w:space="0" w:color="auto"/>
        <w:left w:val="none" w:sz="0" w:space="0" w:color="auto"/>
        <w:bottom w:val="none" w:sz="0" w:space="0" w:color="auto"/>
        <w:right w:val="none" w:sz="0" w:space="0" w:color="auto"/>
      </w:divBdr>
      <w:divsChild>
        <w:div w:id="52994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6970">
          <w:blockQuote w:val="1"/>
          <w:marLeft w:val="720"/>
          <w:marRight w:val="720"/>
          <w:marTop w:val="100"/>
          <w:marBottom w:val="100"/>
          <w:divBdr>
            <w:top w:val="none" w:sz="0" w:space="0" w:color="auto"/>
            <w:left w:val="none" w:sz="0" w:space="0" w:color="auto"/>
            <w:bottom w:val="none" w:sz="0" w:space="0" w:color="auto"/>
            <w:right w:val="none" w:sz="0" w:space="0" w:color="auto"/>
          </w:divBdr>
        </w:div>
        <w:div w:id="52861494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46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7902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97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042684">
      <w:bodyDiv w:val="1"/>
      <w:marLeft w:val="0"/>
      <w:marRight w:val="0"/>
      <w:marTop w:val="0"/>
      <w:marBottom w:val="0"/>
      <w:divBdr>
        <w:top w:val="none" w:sz="0" w:space="0" w:color="auto"/>
        <w:left w:val="none" w:sz="0" w:space="0" w:color="auto"/>
        <w:bottom w:val="none" w:sz="0" w:space="0" w:color="auto"/>
        <w:right w:val="none" w:sz="0" w:space="0" w:color="auto"/>
      </w:divBdr>
      <w:divsChild>
        <w:div w:id="86934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07257">
          <w:blockQuote w:val="1"/>
          <w:marLeft w:val="720"/>
          <w:marRight w:val="720"/>
          <w:marTop w:val="100"/>
          <w:marBottom w:val="100"/>
          <w:divBdr>
            <w:top w:val="none" w:sz="0" w:space="0" w:color="auto"/>
            <w:left w:val="none" w:sz="0" w:space="0" w:color="auto"/>
            <w:bottom w:val="none" w:sz="0" w:space="0" w:color="auto"/>
            <w:right w:val="none" w:sz="0" w:space="0" w:color="auto"/>
          </w:divBdr>
        </w:div>
        <w:div w:id="63225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34579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04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118179">
      <w:bodyDiv w:val="1"/>
      <w:marLeft w:val="0"/>
      <w:marRight w:val="0"/>
      <w:marTop w:val="0"/>
      <w:marBottom w:val="0"/>
      <w:divBdr>
        <w:top w:val="none" w:sz="0" w:space="0" w:color="auto"/>
        <w:left w:val="none" w:sz="0" w:space="0" w:color="auto"/>
        <w:bottom w:val="none" w:sz="0" w:space="0" w:color="auto"/>
        <w:right w:val="none" w:sz="0" w:space="0" w:color="auto"/>
      </w:divBdr>
      <w:divsChild>
        <w:div w:id="4360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51019">
          <w:marLeft w:val="0"/>
          <w:marRight w:val="0"/>
          <w:marTop w:val="0"/>
          <w:marBottom w:val="0"/>
          <w:divBdr>
            <w:top w:val="none" w:sz="0" w:space="0" w:color="auto"/>
            <w:left w:val="none" w:sz="0" w:space="0" w:color="auto"/>
            <w:bottom w:val="none" w:sz="0" w:space="0" w:color="auto"/>
            <w:right w:val="none" w:sz="0" w:space="0" w:color="auto"/>
          </w:divBdr>
          <w:divsChild>
            <w:div w:id="2733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853">
      <w:bodyDiv w:val="1"/>
      <w:marLeft w:val="0"/>
      <w:marRight w:val="0"/>
      <w:marTop w:val="0"/>
      <w:marBottom w:val="0"/>
      <w:divBdr>
        <w:top w:val="none" w:sz="0" w:space="0" w:color="auto"/>
        <w:left w:val="none" w:sz="0" w:space="0" w:color="auto"/>
        <w:bottom w:val="none" w:sz="0" w:space="0" w:color="auto"/>
        <w:right w:val="none" w:sz="0" w:space="0" w:color="auto"/>
      </w:divBdr>
      <w:divsChild>
        <w:div w:id="80308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597779">
          <w:marLeft w:val="0"/>
          <w:marRight w:val="0"/>
          <w:marTop w:val="0"/>
          <w:marBottom w:val="0"/>
          <w:divBdr>
            <w:top w:val="none" w:sz="0" w:space="0" w:color="auto"/>
            <w:left w:val="none" w:sz="0" w:space="0" w:color="auto"/>
            <w:bottom w:val="none" w:sz="0" w:space="0" w:color="auto"/>
            <w:right w:val="none" w:sz="0" w:space="0" w:color="auto"/>
          </w:divBdr>
          <w:divsChild>
            <w:div w:id="1770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Luser</dc:creator>
  <cp:keywords/>
  <dc:description/>
  <cp:lastModifiedBy>Luser</cp:lastModifiedBy>
  <cp:revision>3</cp:revision>
  <dcterms:created xsi:type="dcterms:W3CDTF">2025-07-05T21:15:00Z</dcterms:created>
  <dcterms:modified xsi:type="dcterms:W3CDTF">2025-07-05T21:18:00Z</dcterms:modified>
</cp:coreProperties>
</file>