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20126" w14:textId="77777777" w:rsidR="00A42C74" w:rsidRDefault="00000000">
      <w:pPr>
        <w:spacing w:after="120"/>
        <w:jc w:val="center"/>
      </w:pPr>
      <w:r>
        <w:rPr>
          <w:rFonts w:ascii="Times New Roman" w:hAnsi="Times New Roman"/>
          <w:b/>
          <w:sz w:val="32"/>
        </w:rPr>
        <w:t>Evidence-Calibrated Enterprise RAG for Hallucination-Resistant Question Answering</w:t>
      </w:r>
    </w:p>
    <w:p w14:paraId="1A630BDD" w14:textId="77777777" w:rsidR="00A42C74" w:rsidRDefault="00000000">
      <w:pPr>
        <w:spacing w:after="40"/>
        <w:jc w:val="center"/>
      </w:pPr>
      <w:r>
        <w:rPr>
          <w:rFonts w:ascii="Times New Roman" w:hAnsi="Times New Roman"/>
          <w:b/>
        </w:rPr>
        <w:t>Author Name, Author Name, Author Name</w:t>
      </w:r>
    </w:p>
    <w:p w14:paraId="64CAD6E7" w14:textId="77777777" w:rsidR="00A42C74" w:rsidRDefault="00000000">
      <w:pPr>
        <w:jc w:val="center"/>
      </w:pPr>
      <w:r>
        <w:rPr>
          <w:rFonts w:ascii="Times New Roman" w:hAnsi="Times New Roman"/>
          <w:i/>
          <w:sz w:val="20"/>
        </w:rPr>
        <w:t>Department / Institution / University</w:t>
      </w:r>
      <w:r>
        <w:rPr>
          <w:rFonts w:ascii="Times New Roman" w:hAnsi="Times New Roman"/>
          <w:i/>
          <w:sz w:val="20"/>
        </w:rPr>
        <w:br/>
        <w:t>City, Country</w:t>
      </w:r>
      <w:r>
        <w:rPr>
          <w:rFonts w:ascii="Times New Roman" w:hAnsi="Times New Roman"/>
          <w:i/>
          <w:sz w:val="20"/>
        </w:rPr>
        <w:br/>
        <w:t>email@domain.com</w:t>
      </w:r>
    </w:p>
    <w:p w14:paraId="54A34FE8" w14:textId="77777777" w:rsidR="00A42C74" w:rsidRDefault="00A42C74">
      <w:pPr>
        <w:pBdr>
          <w:bottom w:val="single" w:sz="6" w:space="1" w:color="000000"/>
        </w:pBdr>
        <w:spacing w:before="40" w:after="40"/>
      </w:pPr>
    </w:p>
    <w:p w14:paraId="183D5804" w14:textId="77777777" w:rsidR="00A42C74" w:rsidRDefault="00000000">
      <w:pPr>
        <w:spacing w:before="120"/>
        <w:ind w:left="454" w:right="454"/>
        <w:jc w:val="both"/>
      </w:pPr>
      <w:r>
        <w:rPr>
          <w:rFonts w:ascii="Times New Roman" w:hAnsi="Times New Roman"/>
          <w:b/>
          <w:sz w:val="20"/>
        </w:rPr>
        <w:t>Abstract—</w:t>
      </w:r>
      <w:r>
        <w:rPr>
          <w:rFonts w:ascii="Times New Roman" w:hAnsi="Times New Roman"/>
          <w:sz w:val="20"/>
        </w:rPr>
        <w:t>Large language models (LLMs) remain prone to fluent but unsupported answers in enterprise question answering (QA). Retrieval-Augmented Generation (RAG) reduces this risk by conditioning generation on external documents, yet practical systems still fail under weak retrieval, noisy context, and contradictory evidence. We propose Evidence-Calibrated Enterprise RAG (ECERAG), a selective QA framework that answers only when retrieved evidence is sufficient and otherwise requests clarification or abstains. ECERAG combines hybrid retrieval, reranking, evidence sufficiency scoring, and decision-thresholded generation. We define calibration-aware evaluation using faithfulness, selective risk, abstention quality, and risk-coverage curves, and introduce robustness stress tests with irrelevant and counterfactual passages. The work frames enterprise RAG not as "always answer with retrieval," but as retrieve–assess–decide under explicit evidence constraints.</w:t>
      </w:r>
    </w:p>
    <w:p w14:paraId="0466580A" w14:textId="77777777" w:rsidR="00A42C74" w:rsidRDefault="00000000">
      <w:pPr>
        <w:ind w:left="454" w:right="454"/>
      </w:pPr>
      <w:r>
        <w:rPr>
          <w:rFonts w:ascii="Times New Roman" w:hAnsi="Times New Roman"/>
          <w:b/>
          <w:sz w:val="20"/>
        </w:rPr>
        <w:t>Index Terms—</w:t>
      </w:r>
      <w:r>
        <w:rPr>
          <w:rFonts w:ascii="Times New Roman" w:hAnsi="Times New Roman"/>
          <w:sz w:val="20"/>
        </w:rPr>
        <w:t>retrieval-augmented generation, hallucination, selective prediction, calibration, enterprise question answering, trustworthy AI.</w:t>
      </w:r>
    </w:p>
    <w:p w14:paraId="654C2F27" w14:textId="77777777" w:rsidR="00A42C74" w:rsidRDefault="00A42C74">
      <w:pPr>
        <w:pBdr>
          <w:bottom w:val="single" w:sz="6" w:space="1" w:color="000000"/>
        </w:pBdr>
        <w:spacing w:before="40" w:after="40"/>
      </w:pPr>
    </w:p>
    <w:p w14:paraId="36B9DBDC" w14:textId="77777777" w:rsidR="00A42C74" w:rsidRDefault="00000000">
      <w:pPr>
        <w:spacing w:before="200" w:after="80"/>
      </w:pPr>
      <w:r>
        <w:rPr>
          <w:rFonts w:ascii="Times New Roman" w:hAnsi="Times New Roman"/>
          <w:b/>
        </w:rPr>
        <w:t>I.  INTRODUCTION</w:t>
      </w:r>
    </w:p>
    <w:p w14:paraId="133467F5" w14:textId="77777777" w:rsidR="00A42C74" w:rsidRDefault="00000000">
      <w:pPr>
        <w:spacing w:after="120"/>
        <w:ind w:firstLine="240"/>
        <w:jc w:val="both"/>
      </w:pPr>
      <w:r>
        <w:rPr>
          <w:rFonts w:ascii="Times New Roman" w:hAnsi="Times New Roman"/>
        </w:rPr>
        <w:t>Enterprise deployments of large language models (LLMs) require high factual reliability, traceability, and robust behavior under uncertainty. In regulated and operationally sensitive environments?spanning financial services, legal compliance, engineering operations, and policy management?a confidently wrong answer can trigger material harm. Retrieval-Augmented Generation (RAG) has emerged as a practical method to improve factuality by grounding generation in retrieved external evidence [1], [2]. Despite these gains, standard RAG pipelines remain overconfident: they generate answers unconditionally, even when retrieved passages are incomplete, weakly relevant, or contradictory.</w:t>
      </w:r>
    </w:p>
    <w:p w14:paraId="5C84DE18" w14:textId="77777777" w:rsidR="00A42C74" w:rsidRDefault="00000000">
      <w:pPr>
        <w:spacing w:after="120"/>
        <w:ind w:firstLine="240"/>
        <w:jc w:val="both"/>
      </w:pPr>
      <w:r>
        <w:rPr>
          <w:rFonts w:ascii="Times New Roman" w:hAnsi="Times New Roman"/>
        </w:rPr>
        <w:t>This paper studies evidence-calibrated RAG: a design where generation is conditional on a measured assessment of whether retrieved evidence is sufficient to support a trustworthy answer. The central premise is that enterprise QA must be selective?answer when retrieval support is strong, seek clarification when support is partial, and abstain when evidence is insufficient.</w:t>
      </w:r>
    </w:p>
    <w:p w14:paraId="7049327B" w14:textId="77777777" w:rsidR="00A42C74" w:rsidRDefault="00000000">
      <w:pPr>
        <w:spacing w:after="120"/>
        <w:ind w:firstLine="240"/>
        <w:jc w:val="both"/>
      </w:pPr>
      <w:r>
        <w:rPr>
          <w:rFonts w:ascii="Times New Roman" w:hAnsi="Times New Roman"/>
        </w:rPr>
        <w:t>We ask the following research question:</w:t>
      </w:r>
    </w:p>
    <w:p w14:paraId="43228AE0" w14:textId="77777777" w:rsidR="00A42C74" w:rsidRDefault="00000000">
      <w:pPr>
        <w:spacing w:after="120"/>
        <w:ind w:left="680" w:right="680"/>
        <w:jc w:val="center"/>
      </w:pPr>
      <w:r>
        <w:rPr>
          <w:rFonts w:ascii="Times New Roman" w:hAnsi="Times New Roman"/>
          <w:b/>
          <w:i/>
        </w:rPr>
        <w:t>Can evidence sufficiency and retrieval confidence signals reduce hallucination in enterprise RAG without materially degrading answer coverage?</w:t>
      </w:r>
    </w:p>
    <w:p w14:paraId="1F368653" w14:textId="77777777" w:rsidR="00A42C74" w:rsidRDefault="00000000">
      <w:pPr>
        <w:spacing w:after="80"/>
        <w:jc w:val="both"/>
      </w:pPr>
      <w:r>
        <w:rPr>
          <w:rFonts w:ascii="Times New Roman" w:hAnsi="Times New Roman"/>
        </w:rPr>
        <w:t>This paper makes the following contributions:</w:t>
      </w:r>
    </w:p>
    <w:p w14:paraId="09CBD48E" w14:textId="77777777" w:rsidR="00A42C74" w:rsidRDefault="00000000">
      <w:pPr>
        <w:spacing w:after="60"/>
        <w:ind w:left="454"/>
        <w:jc w:val="both"/>
      </w:pPr>
      <w:r>
        <w:rPr>
          <w:rFonts w:ascii="Times New Roman" w:hAnsi="Times New Roman"/>
          <w:b/>
        </w:rPr>
        <w:t xml:space="preserve">(1) </w:t>
      </w:r>
      <w:r>
        <w:rPr>
          <w:rFonts w:ascii="Times New Roman" w:hAnsi="Times New Roman"/>
        </w:rPr>
        <w:t>An enterprise-oriented Evidence-Calibrated RAG (ECERAG) architecture with explicit sufficiency gating.</w:t>
      </w:r>
    </w:p>
    <w:p w14:paraId="6BA5FA1D" w14:textId="77777777" w:rsidR="00A42C74" w:rsidRDefault="00000000">
      <w:pPr>
        <w:spacing w:after="60"/>
        <w:ind w:left="454"/>
        <w:jc w:val="both"/>
      </w:pPr>
      <w:r>
        <w:rPr>
          <w:rFonts w:ascii="Times New Roman" w:hAnsi="Times New Roman"/>
          <w:b/>
        </w:rPr>
        <w:t xml:space="preserve">(2) </w:t>
      </w:r>
      <w:r>
        <w:rPr>
          <w:rFonts w:ascii="Times New Roman" w:hAnsi="Times New Roman"/>
        </w:rPr>
        <w:t>A selective response policy?answer, clarify, or abstain?governed by thresholded evidence scoring.</w:t>
      </w:r>
    </w:p>
    <w:p w14:paraId="59792305" w14:textId="77777777" w:rsidR="00A42C74" w:rsidRDefault="00000000">
      <w:pPr>
        <w:spacing w:after="60"/>
        <w:ind w:left="454"/>
        <w:jc w:val="both"/>
      </w:pPr>
      <w:r>
        <w:rPr>
          <w:rFonts w:ascii="Times New Roman" w:hAnsi="Times New Roman"/>
          <w:b/>
        </w:rPr>
        <w:lastRenderedPageBreak/>
        <w:t xml:space="preserve">(3) </w:t>
      </w:r>
      <w:r>
        <w:rPr>
          <w:rFonts w:ascii="Times New Roman" w:hAnsi="Times New Roman"/>
        </w:rPr>
        <w:t>A robustness evaluation protocol with retrieval noise and adversarial context injections.</w:t>
      </w:r>
    </w:p>
    <w:p w14:paraId="174153A8" w14:textId="77777777" w:rsidR="00A42C74" w:rsidRDefault="00000000">
      <w:pPr>
        <w:spacing w:after="60"/>
        <w:ind w:left="454"/>
        <w:jc w:val="both"/>
      </w:pPr>
      <w:r>
        <w:rPr>
          <w:rFonts w:ascii="Times New Roman" w:hAnsi="Times New Roman"/>
          <w:b/>
        </w:rPr>
        <w:t xml:space="preserve">(4) </w:t>
      </w:r>
      <w:r>
        <w:rPr>
          <w:rFonts w:ascii="Times New Roman" w:hAnsi="Times New Roman"/>
        </w:rPr>
        <w:t>A calibration-centered metric suite based on faithfulness?coverage tradeoffs and selective risk.</w:t>
      </w:r>
    </w:p>
    <w:p w14:paraId="40330988" w14:textId="77777777" w:rsidR="00A42C74" w:rsidRDefault="00000000">
      <w:pPr>
        <w:spacing w:before="200" w:after="80"/>
      </w:pPr>
      <w:r>
        <w:rPr>
          <w:rFonts w:ascii="Times New Roman" w:hAnsi="Times New Roman"/>
          <w:b/>
        </w:rPr>
        <w:t>II.  RELATED WORK</w:t>
      </w:r>
    </w:p>
    <w:p w14:paraId="01017469" w14:textId="77777777" w:rsidR="00A42C74" w:rsidRDefault="00000000">
      <w:pPr>
        <w:spacing w:before="120" w:after="40"/>
      </w:pPr>
      <w:r>
        <w:rPr>
          <w:rFonts w:ascii="Times New Roman" w:hAnsi="Times New Roman"/>
          <w:b/>
          <w:i/>
        </w:rPr>
        <w:t>A. Retrieval-Augmented Generation</w:t>
      </w:r>
    </w:p>
    <w:p w14:paraId="2FDB96FE" w14:textId="77777777" w:rsidR="00A42C74" w:rsidRDefault="00000000">
      <w:pPr>
        <w:spacing w:after="120"/>
        <w:ind w:firstLine="240"/>
        <w:jc w:val="both"/>
      </w:pPr>
      <w:r>
        <w:rPr>
          <w:rFonts w:ascii="Times New Roman" w:hAnsi="Times New Roman"/>
        </w:rPr>
        <w:t>RAG integrates parametric generation with non-parametric retrieval to produce knowledge-grounded outputs [1]. Since Lewis et al. [1], the field has evolved through dense retrieval with DPR [3], late-interaction architectures such as ColBERT [4], and encoder-decoder fusion designs like Fusion-in-Decoder [5]. Survey work documents strong factuality gains but identifies persistent failure modes in retrieval quality, grounding fidelity, pipeline efficiency, and robustness to distribution shifts [2].</w:t>
      </w:r>
    </w:p>
    <w:p w14:paraId="163C669E" w14:textId="77777777" w:rsidR="00A42C74" w:rsidRDefault="00000000">
      <w:pPr>
        <w:spacing w:before="120" w:after="40"/>
      </w:pPr>
      <w:r>
        <w:rPr>
          <w:rFonts w:ascii="Times New Roman" w:hAnsi="Times New Roman"/>
          <w:b/>
          <w:i/>
        </w:rPr>
        <w:t>B. Hallucination and Grounding Fidelity</w:t>
      </w:r>
    </w:p>
    <w:p w14:paraId="2639804C" w14:textId="77777777" w:rsidR="00A42C74" w:rsidRDefault="00000000">
      <w:pPr>
        <w:spacing w:after="120"/>
        <w:ind w:firstLine="240"/>
        <w:jc w:val="both"/>
      </w:pPr>
      <w:r>
        <w:rPr>
          <w:rFonts w:ascii="Times New Roman" w:hAnsi="Times New Roman"/>
        </w:rPr>
        <w:t>LLM hallucination?producing fluent but factually unsupported text?remains a fundamental trustworthiness challenge. RAG improves grounding but does not guarantee it: models may ignore, misread, or incorrectly generalize from retrieved passages [2]. This motivates control mechanisms beyond top-k retrieval, particularly in enterprise settings where unsupported generation carries legal or operational risk.</w:t>
      </w:r>
    </w:p>
    <w:p w14:paraId="06FBAAFB" w14:textId="77777777" w:rsidR="00A42C74" w:rsidRDefault="00000000">
      <w:pPr>
        <w:spacing w:before="120" w:after="40"/>
      </w:pPr>
      <w:r>
        <w:rPr>
          <w:rFonts w:ascii="Times New Roman" w:hAnsi="Times New Roman"/>
          <w:b/>
          <w:i/>
        </w:rPr>
        <w:t>C. Adaptive and Corrective Retrieval</w:t>
      </w:r>
    </w:p>
    <w:p w14:paraId="7FDB2653" w14:textId="77777777" w:rsidR="00A42C74" w:rsidRDefault="00000000">
      <w:pPr>
        <w:spacing w:after="120"/>
        <w:ind w:firstLine="240"/>
        <w:jc w:val="both"/>
      </w:pPr>
      <w:r>
        <w:rPr>
          <w:rFonts w:ascii="Times New Roman" w:hAnsi="Times New Roman"/>
        </w:rPr>
        <w:t>Recent work moves beyond static retrieval toward adaptive and corrective loops. Self-RAG [6] trains a model to dynamically retrieve and self-critique across generation steps. Corrective RAG [7] detects retrieval inadequacy and rewrites queries before regenerating. These methods improve coverage but lack explicit abstention policies suited to enterprise risk constraints.</w:t>
      </w:r>
    </w:p>
    <w:p w14:paraId="155A3D1F" w14:textId="77777777" w:rsidR="00A42C74" w:rsidRDefault="00000000">
      <w:pPr>
        <w:spacing w:before="120" w:after="40"/>
      </w:pPr>
      <w:r>
        <w:rPr>
          <w:rFonts w:ascii="Times New Roman" w:hAnsi="Times New Roman"/>
          <w:b/>
          <w:i/>
        </w:rPr>
        <w:t>D. Selective Prediction and Risk Control</w:t>
      </w:r>
    </w:p>
    <w:p w14:paraId="41E78CFA" w14:textId="77777777" w:rsidR="00A42C74" w:rsidRDefault="00000000">
      <w:pPr>
        <w:spacing w:after="120"/>
        <w:ind w:firstLine="240"/>
        <w:jc w:val="both"/>
      </w:pPr>
      <w:r>
        <w:rPr>
          <w:rFonts w:ascii="Times New Roman" w:hAnsi="Times New Roman"/>
        </w:rPr>
        <w:t>Selective prediction studies the problem of abstaining under uncertainty to minimize high-confidence errors [11]. Applied to QA, this yields a risk-coverage tradeoff: lower error on answered queries at the cost of reduced coverage. We adapt this principle to RAG by using evidence sufficiency as the decision variable, making calibration explicit and actionable.</w:t>
      </w:r>
    </w:p>
    <w:p w14:paraId="6B182DEE" w14:textId="77777777" w:rsidR="00A42C74" w:rsidRDefault="00000000">
      <w:pPr>
        <w:spacing w:before="120" w:after="40"/>
      </w:pPr>
      <w:r>
        <w:rPr>
          <w:rFonts w:ascii="Times New Roman" w:hAnsi="Times New Roman"/>
          <w:b/>
          <w:i/>
        </w:rPr>
        <w:t>E. RAG Evaluation</w:t>
      </w:r>
    </w:p>
    <w:p w14:paraId="19A6FEDF" w14:textId="77777777" w:rsidR="00A42C74" w:rsidRDefault="00000000">
      <w:pPr>
        <w:spacing w:after="120"/>
        <w:ind w:firstLine="240"/>
        <w:jc w:val="both"/>
      </w:pPr>
      <w:r>
        <w:rPr>
          <w:rFonts w:ascii="Times New Roman" w:hAnsi="Times New Roman"/>
        </w:rPr>
        <w:t>Evaluation of RAG systems has moved beyond lexical overlap (BLEU, ROUGE) to faithfulness, answer relevance, and context relevance, as formalized in frameworks such as RAGAS [8]. Robustness benchmarks such as BEIR [9] highlight sensitivity to retrieval distribution shifts. Recent work on attributed QA [10] underlines the need for citation-level traceability, reinforcing the importance of calibration-centered evaluation for enterprise deployments.</w:t>
      </w:r>
    </w:p>
    <w:p w14:paraId="368C6AC8" w14:textId="77777777" w:rsidR="00A42C74" w:rsidRDefault="00000000">
      <w:pPr>
        <w:spacing w:before="200" w:after="80"/>
      </w:pPr>
      <w:r>
        <w:rPr>
          <w:rFonts w:ascii="Times New Roman" w:hAnsi="Times New Roman"/>
          <w:b/>
        </w:rPr>
        <w:t>III.  PROBLEM FORMULATION</w:t>
      </w:r>
    </w:p>
    <w:p w14:paraId="43E95638" w14:textId="77777777" w:rsidR="00A42C74" w:rsidRDefault="00000000">
      <w:pPr>
        <w:spacing w:after="120"/>
        <w:ind w:firstLine="240"/>
        <w:jc w:val="both"/>
      </w:pPr>
      <w:r>
        <w:rPr>
          <w:rFonts w:ascii="Times New Roman" w:hAnsi="Times New Roman"/>
        </w:rPr>
        <w:t>Let q denote a user query, D a domain corpus, E = {e1, ..., ek} a set of passages returned by a retriever, and G a generative language model. Standard RAG produces a = G(q, E) unconditionally. In enterprise deployment, this is insufficient because the quality of E varies and unsupported answers impose real costs.</w:t>
      </w:r>
    </w:p>
    <w:p w14:paraId="699D7AD5" w14:textId="77777777" w:rsidR="00A42C74" w:rsidRDefault="00000000">
      <w:pPr>
        <w:spacing w:after="120"/>
        <w:ind w:firstLine="240"/>
        <w:jc w:val="both"/>
      </w:pPr>
      <w:r>
        <w:rPr>
          <w:rFonts w:ascii="Times New Roman" w:hAnsi="Times New Roman"/>
        </w:rPr>
        <w:t>We introduce a selective response policy π governed by evidence sufficiency S(q, E) ∈ [0, 1]:</w:t>
      </w:r>
    </w:p>
    <w:p w14:paraId="597E2B13" w14:textId="77777777" w:rsidR="00A42C74" w:rsidRDefault="00000000">
      <w:pPr>
        <w:spacing w:after="60"/>
        <w:ind w:left="454"/>
        <w:jc w:val="both"/>
      </w:pPr>
      <w:r>
        <w:rPr>
          <w:rFonts w:ascii="Times New Roman" w:hAnsi="Times New Roman"/>
          <w:b/>
        </w:rPr>
        <w:t xml:space="preserve">• </w:t>
      </w:r>
      <w:r>
        <w:rPr>
          <w:rFonts w:ascii="Times New Roman" w:hAnsi="Times New Roman"/>
        </w:rPr>
        <w:t>If S(q,E) ≥ τ_A: return Answer(a, c) ? grounded answer with citations c.</w:t>
      </w:r>
    </w:p>
    <w:p w14:paraId="58474EBE" w14:textId="77777777" w:rsidR="00A42C74" w:rsidRDefault="00000000">
      <w:pPr>
        <w:spacing w:after="60"/>
        <w:ind w:left="454"/>
        <w:jc w:val="both"/>
      </w:pPr>
      <w:r>
        <w:rPr>
          <w:rFonts w:ascii="Times New Roman" w:hAnsi="Times New Roman"/>
          <w:b/>
        </w:rPr>
        <w:t xml:space="preserve">• </w:t>
      </w:r>
      <w:r>
        <w:rPr>
          <w:rFonts w:ascii="Times New Roman" w:hAnsi="Times New Roman"/>
        </w:rPr>
        <w:t>If τ_C ≤ S(q,E) &lt; τ_A: return Clarify(u) ? prompt user for clarifying context u.</w:t>
      </w:r>
    </w:p>
    <w:p w14:paraId="42A4BCDE" w14:textId="77777777" w:rsidR="00A42C74" w:rsidRDefault="00000000">
      <w:pPr>
        <w:spacing w:after="60"/>
        <w:ind w:left="454"/>
        <w:jc w:val="both"/>
      </w:pPr>
      <w:r>
        <w:rPr>
          <w:rFonts w:ascii="Times New Roman" w:hAnsi="Times New Roman"/>
          <w:b/>
        </w:rPr>
        <w:t xml:space="preserve">• </w:t>
      </w:r>
      <w:r>
        <w:rPr>
          <w:rFonts w:ascii="Times New Roman" w:hAnsi="Times New Roman"/>
        </w:rPr>
        <w:t>If S(q,E) &lt; τ_C: return Abstain(r) ? refusal with structured reason r.</w:t>
      </w:r>
    </w:p>
    <w:p w14:paraId="44EE756D" w14:textId="77777777" w:rsidR="00A42C74" w:rsidRDefault="00000000">
      <w:pPr>
        <w:spacing w:after="120"/>
        <w:ind w:firstLine="240"/>
        <w:jc w:val="both"/>
      </w:pPr>
      <w:r>
        <w:rPr>
          <w:rFonts w:ascii="Times New Roman" w:hAnsi="Times New Roman"/>
        </w:rPr>
        <w:lastRenderedPageBreak/>
        <w:t>Thresholds τ_A and τ_C are calibrated on validation data. The objective is to minimize unsupported answers (reduce hallucination risk) while preserving a practically useful answer coverage rate.</w:t>
      </w:r>
    </w:p>
    <w:p w14:paraId="0B1BBC34" w14:textId="77777777" w:rsidR="00A42C74" w:rsidRDefault="00000000">
      <w:pPr>
        <w:spacing w:before="200" w:after="80"/>
      </w:pPr>
      <w:r>
        <w:rPr>
          <w:rFonts w:ascii="Times New Roman" w:hAnsi="Times New Roman"/>
          <w:b/>
        </w:rPr>
        <w:t>IV.  EVIDENCE-CALIBRATED ENTERPRISE RAG (ECERAG)</w:t>
      </w:r>
    </w:p>
    <w:p w14:paraId="420FD60E" w14:textId="77777777" w:rsidR="00A42C74" w:rsidRDefault="00000000">
      <w:pPr>
        <w:spacing w:before="120" w:after="40"/>
      </w:pPr>
      <w:r>
        <w:rPr>
          <w:rFonts w:ascii="Times New Roman" w:hAnsi="Times New Roman"/>
          <w:b/>
          <w:i/>
        </w:rPr>
        <w:t>A. Pipeline</w:t>
      </w:r>
    </w:p>
    <w:p w14:paraId="7493B5A4" w14:textId="77777777" w:rsidR="00A42C74" w:rsidRDefault="00000000">
      <w:pPr>
        <w:spacing w:after="120"/>
        <w:ind w:firstLine="240"/>
        <w:jc w:val="both"/>
      </w:pPr>
      <w:r>
        <w:rPr>
          <w:rFonts w:ascii="Times New Roman" w:hAnsi="Times New Roman"/>
        </w:rPr>
        <w:t>ECERAG processes each query through five sequential stages, with a go/no-go decision gate after sufficiency scoring:</w:t>
      </w:r>
    </w:p>
    <w:p w14:paraId="61AC5D9F" w14:textId="77777777" w:rsidR="00A42C74" w:rsidRDefault="00000000">
      <w:pPr>
        <w:spacing w:after="60"/>
        <w:ind w:left="454"/>
        <w:jc w:val="both"/>
      </w:pPr>
      <w:r>
        <w:rPr>
          <w:rFonts w:ascii="Times New Roman" w:hAnsi="Times New Roman"/>
          <w:b/>
        </w:rPr>
        <w:t xml:space="preserve">(1) Query Intent Analysis: </w:t>
      </w:r>
      <w:r>
        <w:rPr>
          <w:rFonts w:ascii="Times New Roman" w:hAnsi="Times New Roman"/>
        </w:rPr>
        <w:t>Classify query type (factual lookup, procedural, temporal, comparative) to guide retrieval strategy.</w:t>
      </w:r>
    </w:p>
    <w:p w14:paraId="2C907F25" w14:textId="77777777" w:rsidR="00A42C74" w:rsidRDefault="00000000">
      <w:pPr>
        <w:spacing w:after="60"/>
        <w:ind w:left="454"/>
        <w:jc w:val="both"/>
      </w:pPr>
      <w:r>
        <w:rPr>
          <w:rFonts w:ascii="Times New Roman" w:hAnsi="Times New Roman"/>
          <w:b/>
        </w:rPr>
        <w:t xml:space="preserve">(2) Hybrid Retrieval: </w:t>
      </w:r>
      <w:r>
        <w:rPr>
          <w:rFonts w:ascii="Times New Roman" w:hAnsi="Times New Roman"/>
        </w:rPr>
        <w:t>Combine dense vector search and lexical (BM25) retrieval over metadata-rich document chunks to maximize recall.</w:t>
      </w:r>
    </w:p>
    <w:p w14:paraId="3E6A74E0" w14:textId="77777777" w:rsidR="00A42C74" w:rsidRDefault="00000000">
      <w:pPr>
        <w:spacing w:after="60"/>
        <w:ind w:left="454"/>
        <w:jc w:val="both"/>
      </w:pPr>
      <w:r>
        <w:rPr>
          <w:rFonts w:ascii="Times New Roman" w:hAnsi="Times New Roman"/>
          <w:b/>
        </w:rPr>
        <w:t xml:space="preserve">(3) Cross-Encoder Reranking: </w:t>
      </w:r>
      <w:r>
        <w:rPr>
          <w:rFonts w:ascii="Times New Roman" w:hAnsi="Times New Roman"/>
        </w:rPr>
        <w:t>Rerank top-k candidates using a cross-encoder to improve precision before sufficiency scoring.</w:t>
      </w:r>
    </w:p>
    <w:p w14:paraId="15128554" w14:textId="77777777" w:rsidR="00A42C74" w:rsidRDefault="00000000">
      <w:pPr>
        <w:spacing w:after="60"/>
        <w:ind w:left="454"/>
        <w:jc w:val="both"/>
      </w:pPr>
      <w:r>
        <w:rPr>
          <w:rFonts w:ascii="Times New Roman" w:hAnsi="Times New Roman"/>
          <w:b/>
        </w:rPr>
        <w:t xml:space="preserve">(4) Evidence Sufficiency Scoring: </w:t>
      </w:r>
      <w:r>
        <w:rPr>
          <w:rFonts w:ascii="Times New Roman" w:hAnsi="Times New Roman"/>
        </w:rPr>
        <w:t>Compute S(q, E) from multi-signal features as described below.</w:t>
      </w:r>
    </w:p>
    <w:p w14:paraId="029193BA" w14:textId="77777777" w:rsidR="00A42C74" w:rsidRDefault="00000000">
      <w:pPr>
        <w:spacing w:after="60"/>
        <w:ind w:left="454"/>
        <w:jc w:val="both"/>
      </w:pPr>
      <w:r>
        <w:rPr>
          <w:rFonts w:ascii="Times New Roman" w:hAnsi="Times New Roman"/>
          <w:b/>
        </w:rPr>
        <w:t xml:space="preserve">(5) Selective Generation Policy: </w:t>
      </w:r>
      <w:r>
        <w:rPr>
          <w:rFonts w:ascii="Times New Roman" w:hAnsi="Times New Roman"/>
        </w:rPr>
        <w:t>Execute answer, clarify, or abstain based on τ_A and τ_C thresholds.</w:t>
      </w:r>
    </w:p>
    <w:p w14:paraId="25DD007E" w14:textId="77777777" w:rsidR="00A42C74" w:rsidRDefault="00000000">
      <w:pPr>
        <w:spacing w:before="120" w:after="40"/>
      </w:pPr>
      <w:r>
        <w:rPr>
          <w:rFonts w:ascii="Times New Roman" w:hAnsi="Times New Roman"/>
          <w:b/>
          <w:i/>
        </w:rPr>
        <w:t>B. Evidence Sufficiency Score</w:t>
      </w:r>
    </w:p>
    <w:p w14:paraId="2A68A4EA" w14:textId="77777777" w:rsidR="00A42C74" w:rsidRDefault="00000000">
      <w:pPr>
        <w:spacing w:after="120"/>
        <w:ind w:firstLine="240"/>
        <w:jc w:val="both"/>
      </w:pPr>
      <w:r>
        <w:rPr>
          <w:rFonts w:ascii="Times New Roman" w:hAnsi="Times New Roman"/>
        </w:rPr>
        <w:t>The sufficiency score is a weighted linear combination of four signals:</w:t>
      </w:r>
    </w:p>
    <w:p w14:paraId="0B8B65E6" w14:textId="77777777" w:rsidR="00A42C74" w:rsidRDefault="00000000">
      <w:pPr>
        <w:spacing w:after="80"/>
        <w:jc w:val="center"/>
      </w:pPr>
      <w:r>
        <w:rPr>
          <w:rFonts w:ascii="Times New Roman" w:hAnsi="Times New Roman"/>
          <w:b/>
        </w:rPr>
        <w:t>S(q, E) = αR + βC + γA + δT</w:t>
      </w:r>
    </w:p>
    <w:p w14:paraId="7DD0E791" w14:textId="77777777" w:rsidR="00A42C74" w:rsidRDefault="00000000">
      <w:pPr>
        <w:spacing w:after="60"/>
        <w:ind w:left="454"/>
        <w:jc w:val="both"/>
      </w:pPr>
      <w:r>
        <w:rPr>
          <w:rFonts w:ascii="Times New Roman" w:hAnsi="Times New Roman"/>
          <w:b/>
        </w:rPr>
        <w:t xml:space="preserve">R (Relevance): </w:t>
      </w:r>
      <w:r>
        <w:rPr>
          <w:rFonts w:ascii="Times New Roman" w:hAnsi="Times New Roman"/>
        </w:rPr>
        <w:t>Mean query?document alignment confidence from the retriever and reranker.</w:t>
      </w:r>
    </w:p>
    <w:p w14:paraId="52509CA9" w14:textId="77777777" w:rsidR="00A42C74" w:rsidRDefault="00000000">
      <w:pPr>
        <w:spacing w:after="60"/>
        <w:ind w:left="454"/>
        <w:jc w:val="both"/>
      </w:pPr>
      <w:r>
        <w:rPr>
          <w:rFonts w:ascii="Times New Roman" w:hAnsi="Times New Roman"/>
          <w:b/>
        </w:rPr>
        <w:t xml:space="preserve">C (Coverage): </w:t>
      </w:r>
      <w:r>
        <w:rPr>
          <w:rFonts w:ascii="Times New Roman" w:hAnsi="Times New Roman"/>
        </w:rPr>
        <w:t>Fraction of required sub-claims supported by at least one evidence passage.</w:t>
      </w:r>
    </w:p>
    <w:p w14:paraId="7996EA50" w14:textId="77777777" w:rsidR="00A42C74" w:rsidRDefault="00000000">
      <w:pPr>
        <w:spacing w:after="60"/>
        <w:ind w:left="454"/>
        <w:jc w:val="both"/>
      </w:pPr>
      <w:r>
        <w:rPr>
          <w:rFonts w:ascii="Times New Roman" w:hAnsi="Times New Roman"/>
          <w:b/>
        </w:rPr>
        <w:t xml:space="preserve">A (Agreement): </w:t>
      </w:r>
      <w:r>
        <w:rPr>
          <w:rFonts w:ascii="Times New Roman" w:hAnsi="Times New Roman"/>
        </w:rPr>
        <w:t>Consistency across evidence chunks; penalizes internal contradictions.</w:t>
      </w:r>
    </w:p>
    <w:p w14:paraId="2DA806FC" w14:textId="77777777" w:rsidR="00A42C74" w:rsidRDefault="00000000">
      <w:pPr>
        <w:spacing w:after="60"/>
        <w:ind w:left="454"/>
        <w:jc w:val="both"/>
      </w:pPr>
      <w:r>
        <w:rPr>
          <w:rFonts w:ascii="Times New Roman" w:hAnsi="Times New Roman"/>
          <w:b/>
        </w:rPr>
        <w:t xml:space="preserve">T (Trust/Temporal): </w:t>
      </w:r>
      <w:r>
        <w:rPr>
          <w:rFonts w:ascii="Times New Roman" w:hAnsi="Times New Roman"/>
        </w:rPr>
        <w:t>Source quality and version-match validity for time-sensitive documents.</w:t>
      </w:r>
    </w:p>
    <w:p w14:paraId="2220B835" w14:textId="77777777" w:rsidR="00A42C74" w:rsidRDefault="00000000">
      <w:pPr>
        <w:spacing w:after="120"/>
        <w:ind w:firstLine="240"/>
        <w:jc w:val="both"/>
      </w:pPr>
      <w:r>
        <w:rPr>
          <w:rFonts w:ascii="Times New Roman" w:hAnsi="Times New Roman"/>
        </w:rPr>
        <w:t>Weights α, β, γ, δ are fit on a labelled validation set. The formulation is intentionally lightweight to support deployment in latency-constrained enterprise pipelines.</w:t>
      </w:r>
    </w:p>
    <w:p w14:paraId="5C4787BE" w14:textId="77777777" w:rsidR="00A42C74" w:rsidRDefault="00000000">
      <w:pPr>
        <w:spacing w:before="120" w:after="40"/>
      </w:pPr>
      <w:r>
        <w:rPr>
          <w:rFonts w:ascii="Times New Roman" w:hAnsi="Times New Roman"/>
          <w:b/>
          <w:i/>
        </w:rPr>
        <w:t>C. Grounded Answer Constraint</w:t>
      </w:r>
    </w:p>
    <w:p w14:paraId="3F2F7098" w14:textId="77777777" w:rsidR="00A42C74" w:rsidRDefault="00000000">
      <w:pPr>
        <w:spacing w:after="120"/>
        <w:ind w:firstLine="240"/>
        <w:jc w:val="both"/>
      </w:pPr>
      <w:r>
        <w:rPr>
          <w:rFonts w:ascii="Times New Roman" w:hAnsi="Times New Roman"/>
        </w:rPr>
        <w:t>When the policy routes to Answer, generation is constrained to produce claim-level citations. If the generator cannot ground a claim in the retrieved evidence, that claim is suppressed and the policy re-evaluates the sufficiency of the remaining support.</w:t>
      </w:r>
    </w:p>
    <w:p w14:paraId="19FF58A1" w14:textId="77777777" w:rsidR="00A42C74" w:rsidRDefault="00000000">
      <w:pPr>
        <w:spacing w:before="120" w:after="40"/>
      </w:pPr>
      <w:r>
        <w:rPr>
          <w:rFonts w:ascii="Times New Roman" w:hAnsi="Times New Roman"/>
          <w:b/>
          <w:i/>
        </w:rPr>
        <w:t>D. Corrective Retrieval Variant (ECERAG+CR)</w:t>
      </w:r>
    </w:p>
    <w:p w14:paraId="73F7D10E" w14:textId="77777777" w:rsidR="00A42C74" w:rsidRDefault="00000000">
      <w:pPr>
        <w:spacing w:after="120"/>
        <w:ind w:firstLine="240"/>
        <w:jc w:val="both"/>
      </w:pPr>
      <w:r>
        <w:rPr>
          <w:rFonts w:ascii="Times New Roman" w:hAnsi="Times New Roman"/>
        </w:rPr>
        <w:t>For queries falling in the clarify band, ECERAG optionally performs one corrective retrieval pass: the query is rewritten using LLM-assisted expansion, a constrained metadata-filtered retrieval is executed, and sufficiency is rescored. If S rises above τ_A, the system answers; otherwise it abstains with a structured reason. This variant trades latency for improved coverage.</w:t>
      </w:r>
    </w:p>
    <w:p w14:paraId="051C0B9D" w14:textId="77777777" w:rsidR="00A42C74" w:rsidRDefault="00000000">
      <w:pPr>
        <w:spacing w:before="200" w:after="80"/>
      </w:pPr>
      <w:r>
        <w:rPr>
          <w:rFonts w:ascii="Times New Roman" w:hAnsi="Times New Roman"/>
          <w:b/>
        </w:rPr>
        <w:t>V.  EXPERIMENTAL DESIGN</w:t>
      </w:r>
    </w:p>
    <w:p w14:paraId="1FF62D86" w14:textId="77777777" w:rsidR="00A42C74" w:rsidRDefault="00000000">
      <w:pPr>
        <w:spacing w:before="120" w:after="40"/>
      </w:pPr>
      <w:r>
        <w:rPr>
          <w:rFonts w:ascii="Times New Roman" w:hAnsi="Times New Roman"/>
          <w:b/>
          <w:i/>
        </w:rPr>
        <w:t>A. Corpora and Benchmark</w:t>
      </w:r>
    </w:p>
    <w:p w14:paraId="423D3CF4" w14:textId="77777777" w:rsidR="00A42C74" w:rsidRDefault="00000000">
      <w:pPr>
        <w:spacing w:after="120"/>
        <w:ind w:firstLine="240"/>
        <w:jc w:val="both"/>
      </w:pPr>
      <w:r>
        <w:rPr>
          <w:rFonts w:ascii="Times New Roman" w:hAnsi="Times New Roman"/>
        </w:rPr>
        <w:t xml:space="preserve">We construct an enterprise-style QA benchmark from publicly available domain sources including financial disclosures, regulatory policy documents, technical operating standards, and engineering manuals. Questions are manually authored and classified into four types: (i) single-hop factual, (ii) multi-hop synthesis, (iii) temporal or version-sensitive, and (iv) unanswerable or underspecified. Each </w:t>
      </w:r>
      <w:r>
        <w:rPr>
          <w:rFonts w:ascii="Times New Roman" w:hAnsi="Times New Roman"/>
        </w:rPr>
        <w:lastRenderedPageBreak/>
        <w:t>answerable item includes gold evidence spans; each unanswerable item includes an annotated answerability label to support abstention evaluation.</w:t>
      </w:r>
    </w:p>
    <w:p w14:paraId="42583D39" w14:textId="77777777" w:rsidR="00A42C74" w:rsidRDefault="00000000">
      <w:pPr>
        <w:spacing w:before="120" w:after="40"/>
      </w:pPr>
      <w:r>
        <w:rPr>
          <w:rFonts w:ascii="Times New Roman" w:hAnsi="Times New Roman"/>
          <w:b/>
          <w:i/>
        </w:rPr>
        <w:t>B. Compared Systems</w:t>
      </w:r>
    </w:p>
    <w:p w14:paraId="4E3192B7" w14:textId="77777777" w:rsidR="00A42C74" w:rsidRDefault="00000000">
      <w:pPr>
        <w:spacing w:after="60"/>
        <w:ind w:left="454"/>
        <w:jc w:val="both"/>
      </w:pPr>
      <w:r>
        <w:rPr>
          <w:rFonts w:ascii="Times New Roman" w:hAnsi="Times New Roman"/>
          <w:b/>
        </w:rPr>
        <w:t xml:space="preserve">Baseline RAG: </w:t>
      </w:r>
      <w:r>
        <w:rPr>
          <w:rFonts w:ascii="Times New Roman" w:hAnsi="Times New Roman"/>
        </w:rPr>
        <w:t>Top-k BM25+dense retrieval; unconditional generation.</w:t>
      </w:r>
    </w:p>
    <w:p w14:paraId="5ED65C9B" w14:textId="77777777" w:rsidR="00A42C74" w:rsidRDefault="00000000">
      <w:pPr>
        <w:spacing w:after="60"/>
        <w:ind w:left="454"/>
        <w:jc w:val="both"/>
      </w:pPr>
      <w:r>
        <w:rPr>
          <w:rFonts w:ascii="Times New Roman" w:hAnsi="Times New Roman"/>
          <w:b/>
        </w:rPr>
        <w:t xml:space="preserve">ECERAG: </w:t>
      </w:r>
      <w:r>
        <w:rPr>
          <w:rFonts w:ascii="Times New Roman" w:hAnsi="Times New Roman"/>
        </w:rPr>
        <w:t>Full pipeline with sufficiency gating and selective output; no corrective pass.</w:t>
      </w:r>
    </w:p>
    <w:p w14:paraId="60AB9640" w14:textId="77777777" w:rsidR="00A42C74" w:rsidRDefault="00000000">
      <w:pPr>
        <w:spacing w:after="60"/>
        <w:ind w:left="454"/>
        <w:jc w:val="both"/>
      </w:pPr>
      <w:r>
        <w:rPr>
          <w:rFonts w:ascii="Times New Roman" w:hAnsi="Times New Roman"/>
          <w:b/>
        </w:rPr>
        <w:t xml:space="preserve">ECERAG+CR: </w:t>
      </w:r>
      <w:r>
        <w:rPr>
          <w:rFonts w:ascii="Times New Roman" w:hAnsi="Times New Roman"/>
        </w:rPr>
        <w:t>ECERAG with one corrective retrieval loop for intermediate-confidence queries.</w:t>
      </w:r>
    </w:p>
    <w:p w14:paraId="31AFFD54" w14:textId="77777777" w:rsidR="00A42C74" w:rsidRDefault="00000000">
      <w:pPr>
        <w:spacing w:before="120" w:after="40"/>
      </w:pPr>
      <w:r>
        <w:rPr>
          <w:rFonts w:ascii="Times New Roman" w:hAnsi="Times New Roman"/>
          <w:b/>
          <w:i/>
        </w:rPr>
        <w:t>C. Robustness Stress Tests</w:t>
      </w:r>
    </w:p>
    <w:p w14:paraId="47963E75" w14:textId="77777777" w:rsidR="00A42C74" w:rsidRDefault="00000000">
      <w:pPr>
        <w:spacing w:after="120"/>
        <w:ind w:firstLine="240"/>
        <w:jc w:val="both"/>
      </w:pPr>
      <w:r>
        <w:rPr>
          <w:rFonts w:ascii="Times New Roman" w:hAnsi="Times New Roman"/>
        </w:rPr>
        <w:t>To simulate realistic enterprise failure conditions, we construct three adversarial perturbation sets:</w:t>
      </w:r>
    </w:p>
    <w:p w14:paraId="69E6D828" w14:textId="77777777" w:rsidR="00A42C74" w:rsidRDefault="00000000">
      <w:pPr>
        <w:spacing w:after="60"/>
        <w:ind w:left="454"/>
        <w:jc w:val="both"/>
      </w:pPr>
      <w:r>
        <w:rPr>
          <w:rFonts w:ascii="Times New Roman" w:hAnsi="Times New Roman"/>
          <w:b/>
        </w:rPr>
        <w:t xml:space="preserve">(i)  Irrelevant injection: </w:t>
      </w:r>
      <w:r>
        <w:rPr>
          <w:rFonts w:ascii="Times New Roman" w:hAnsi="Times New Roman"/>
        </w:rPr>
        <w:t>Top-k includes passages with high lexical overlap but no answer content.</w:t>
      </w:r>
    </w:p>
    <w:p w14:paraId="57FF6593" w14:textId="77777777" w:rsidR="00A42C74" w:rsidRDefault="00000000">
      <w:pPr>
        <w:spacing w:after="60"/>
        <w:ind w:left="454"/>
        <w:jc w:val="both"/>
      </w:pPr>
      <w:r>
        <w:rPr>
          <w:rFonts w:ascii="Times New Roman" w:hAnsi="Times New Roman"/>
          <w:b/>
        </w:rPr>
        <w:t xml:space="preserve">(ii)  Contradictory injection: </w:t>
      </w:r>
      <w:r>
        <w:rPr>
          <w:rFonts w:ascii="Times New Roman" w:hAnsi="Times New Roman"/>
        </w:rPr>
        <w:t>One retrieved passage contains a directly conflicting claim.</w:t>
      </w:r>
    </w:p>
    <w:p w14:paraId="7BE89995" w14:textId="77777777" w:rsidR="00A42C74" w:rsidRDefault="00000000">
      <w:pPr>
        <w:spacing w:after="60"/>
        <w:ind w:left="454"/>
        <w:jc w:val="both"/>
      </w:pPr>
      <w:r>
        <w:rPr>
          <w:rFonts w:ascii="Times New Roman" w:hAnsi="Times New Roman"/>
          <w:b/>
        </w:rPr>
        <w:t xml:space="preserve">(iii) Counterfactual injection: </w:t>
      </w:r>
      <w:r>
        <w:rPr>
          <w:rFonts w:ascii="Times New Roman" w:hAnsi="Times New Roman"/>
        </w:rPr>
        <w:t>A passage is inserted that is plausible but temporally outdated.</w:t>
      </w:r>
    </w:p>
    <w:p w14:paraId="2558D986" w14:textId="77777777" w:rsidR="00A42C74" w:rsidRDefault="00000000">
      <w:pPr>
        <w:spacing w:after="120"/>
        <w:ind w:firstLine="240"/>
        <w:jc w:val="both"/>
      </w:pPr>
      <w:r>
        <w:rPr>
          <w:rFonts w:ascii="Times New Roman" w:hAnsi="Times New Roman"/>
        </w:rPr>
        <w:t>We measure whether each system remains faithful or appropriately abstains, quantifying robustness degradation versus the clean retrieval setting.</w:t>
      </w:r>
    </w:p>
    <w:p w14:paraId="5C9DAED6" w14:textId="77777777" w:rsidR="00A42C74" w:rsidRDefault="00000000">
      <w:pPr>
        <w:spacing w:before="120" w:after="40"/>
      </w:pPr>
      <w:r>
        <w:rPr>
          <w:rFonts w:ascii="Times New Roman" w:hAnsi="Times New Roman"/>
          <w:b/>
          <w:i/>
        </w:rPr>
        <w:t>D. Evaluation Metrics</w:t>
      </w:r>
    </w:p>
    <w:p w14:paraId="28493AAF" w14:textId="77777777" w:rsidR="00A42C74" w:rsidRDefault="00000000">
      <w:pPr>
        <w:spacing w:after="120"/>
        <w:ind w:firstLine="240"/>
        <w:jc w:val="both"/>
      </w:pPr>
      <w:r>
        <w:rPr>
          <w:rFonts w:ascii="Times New Roman" w:hAnsi="Times New Roman"/>
        </w:rPr>
        <w:t>We report the following metrics:</w:t>
      </w:r>
    </w:p>
    <w:p w14:paraId="1C5D177B" w14:textId="77777777" w:rsidR="00A42C74" w:rsidRDefault="00000000">
      <w:pPr>
        <w:spacing w:after="60"/>
        <w:ind w:left="454"/>
        <w:jc w:val="both"/>
      </w:pPr>
      <w:r>
        <w:rPr>
          <w:rFonts w:ascii="Times New Roman" w:hAnsi="Times New Roman"/>
          <w:b/>
        </w:rPr>
        <w:t xml:space="preserve">Context Relevance: </w:t>
      </w:r>
      <w:r>
        <w:rPr>
          <w:rFonts w:ascii="Times New Roman" w:hAnsi="Times New Roman"/>
        </w:rPr>
        <w:t>Proportion of retrieved chunks directly relevant to the query.</w:t>
      </w:r>
    </w:p>
    <w:p w14:paraId="3A5A7D3C" w14:textId="77777777" w:rsidR="00A42C74" w:rsidRDefault="00000000">
      <w:pPr>
        <w:spacing w:after="60"/>
        <w:ind w:left="454"/>
        <w:jc w:val="both"/>
      </w:pPr>
      <w:r>
        <w:rPr>
          <w:rFonts w:ascii="Times New Roman" w:hAnsi="Times New Roman"/>
          <w:b/>
        </w:rPr>
        <w:t xml:space="preserve">Answer Relevance: </w:t>
      </w:r>
      <w:r>
        <w:rPr>
          <w:rFonts w:ascii="Times New Roman" w:hAnsi="Times New Roman"/>
        </w:rPr>
        <w:t>Degree to which the response addresses the posed question.</w:t>
      </w:r>
    </w:p>
    <w:p w14:paraId="3C833F70" w14:textId="77777777" w:rsidR="00A42C74" w:rsidRDefault="00000000">
      <w:pPr>
        <w:spacing w:after="60"/>
        <w:ind w:left="454"/>
        <w:jc w:val="both"/>
      </w:pPr>
      <w:r>
        <w:rPr>
          <w:rFonts w:ascii="Times New Roman" w:hAnsi="Times New Roman"/>
          <w:b/>
        </w:rPr>
        <w:t xml:space="preserve">Faithfulness: </w:t>
      </w:r>
      <w:r>
        <w:rPr>
          <w:rFonts w:ascii="Times New Roman" w:hAnsi="Times New Roman"/>
        </w:rPr>
        <w:t>Fraction of generated claims verifiably supported by cited evidence.</w:t>
      </w:r>
    </w:p>
    <w:p w14:paraId="122580F6" w14:textId="77777777" w:rsidR="00A42C74" w:rsidRDefault="00000000">
      <w:pPr>
        <w:spacing w:after="60"/>
        <w:ind w:left="454"/>
        <w:jc w:val="both"/>
      </w:pPr>
      <w:r>
        <w:rPr>
          <w:rFonts w:ascii="Times New Roman" w:hAnsi="Times New Roman"/>
          <w:b/>
        </w:rPr>
        <w:t xml:space="preserve">Coverage: </w:t>
      </w:r>
      <w:r>
        <w:rPr>
          <w:rFonts w:ascii="Times New Roman" w:hAnsi="Times New Roman"/>
        </w:rPr>
        <w:t>Fraction of test queries that receive an answer (not clarify or abstain).</w:t>
      </w:r>
    </w:p>
    <w:p w14:paraId="43D1059B" w14:textId="77777777" w:rsidR="00A42C74" w:rsidRDefault="00000000">
      <w:pPr>
        <w:spacing w:after="60"/>
        <w:ind w:left="454"/>
        <w:jc w:val="both"/>
      </w:pPr>
      <w:r>
        <w:rPr>
          <w:rFonts w:ascii="Times New Roman" w:hAnsi="Times New Roman"/>
          <w:b/>
        </w:rPr>
        <w:t xml:space="preserve">Selective Risk: </w:t>
      </w:r>
      <w:r>
        <w:rPr>
          <w:rFonts w:ascii="Times New Roman" w:hAnsi="Times New Roman"/>
        </w:rPr>
        <w:t>Error rate among answered queries only.</w:t>
      </w:r>
    </w:p>
    <w:p w14:paraId="44D0D38A" w14:textId="77777777" w:rsidR="00A42C74" w:rsidRDefault="00000000">
      <w:pPr>
        <w:spacing w:after="60"/>
        <w:ind w:left="454"/>
        <w:jc w:val="both"/>
      </w:pPr>
      <w:r>
        <w:rPr>
          <w:rFonts w:ascii="Times New Roman" w:hAnsi="Times New Roman"/>
          <w:b/>
        </w:rPr>
        <w:t xml:space="preserve">Abstention P/R: </w:t>
      </w:r>
      <w:r>
        <w:rPr>
          <w:rFonts w:ascii="Times New Roman" w:hAnsi="Times New Roman"/>
        </w:rPr>
        <w:t>Precision and recall of correct refusals on unanswerable queries.</w:t>
      </w:r>
    </w:p>
    <w:p w14:paraId="1A5032DF" w14:textId="77777777" w:rsidR="00A42C74" w:rsidRDefault="00000000">
      <w:pPr>
        <w:spacing w:after="60"/>
        <w:ind w:left="454"/>
        <w:jc w:val="both"/>
      </w:pPr>
      <w:r>
        <w:rPr>
          <w:rFonts w:ascii="Times New Roman" w:hAnsi="Times New Roman"/>
          <w:b/>
        </w:rPr>
        <w:t xml:space="preserve">Risk-Coverage AUC: </w:t>
      </w:r>
      <w:r>
        <w:rPr>
          <w:rFonts w:ascii="Times New Roman" w:hAnsi="Times New Roman"/>
        </w:rPr>
        <w:t>Area under the selective risk vs. coverage curve; our primary calibration metric.</w:t>
      </w:r>
    </w:p>
    <w:p w14:paraId="11BC5168" w14:textId="77777777" w:rsidR="00A42C74" w:rsidRDefault="00000000">
      <w:pPr>
        <w:spacing w:after="120"/>
        <w:ind w:firstLine="240"/>
        <w:jc w:val="both"/>
      </w:pPr>
      <w:r>
        <w:rPr>
          <w:rFonts w:ascii="Times New Roman" w:hAnsi="Times New Roman"/>
        </w:rPr>
        <w:t>We report full tradeoff curves rather than only point estimates, to expose operating regimes across different deployment risk tolerances.</w:t>
      </w:r>
    </w:p>
    <w:p w14:paraId="008BC5B2" w14:textId="77777777" w:rsidR="00A42C74" w:rsidRDefault="00000000">
      <w:pPr>
        <w:spacing w:before="200" w:after="80"/>
      </w:pPr>
      <w:r>
        <w:rPr>
          <w:rFonts w:ascii="Times New Roman" w:hAnsi="Times New Roman"/>
          <w:b/>
        </w:rPr>
        <w:t>VI.  RESULTS AND ANALYSIS</w:t>
      </w:r>
    </w:p>
    <w:p w14:paraId="0D2BF903" w14:textId="77777777" w:rsidR="00A42C74" w:rsidRDefault="00000000">
      <w:pPr>
        <w:spacing w:after="120"/>
        <w:ind w:firstLine="240"/>
        <w:jc w:val="both"/>
      </w:pPr>
      <w:r>
        <w:rPr>
          <w:rFonts w:ascii="Times New Roman" w:hAnsi="Times New Roman"/>
        </w:rPr>
        <w:t>We report the expected outcome pattern that motivates the ECERAG design and the corresponding interpretations for deployment.</w:t>
      </w:r>
    </w:p>
    <w:p w14:paraId="6AFC962B" w14:textId="77777777" w:rsidR="00A42C74" w:rsidRDefault="00000000">
      <w:pPr>
        <w:spacing w:before="120" w:after="40"/>
      </w:pPr>
      <w:r>
        <w:rPr>
          <w:rFonts w:ascii="Times New Roman" w:hAnsi="Times New Roman"/>
          <w:b/>
          <w:i/>
        </w:rPr>
        <w:t>A. Faithfulness and Selective Risk</w:t>
      </w:r>
    </w:p>
    <w:p w14:paraId="7719F028" w14:textId="77777777" w:rsidR="00A42C74" w:rsidRDefault="00000000">
      <w:pPr>
        <w:spacing w:after="120"/>
        <w:ind w:firstLine="240"/>
        <w:jc w:val="both"/>
      </w:pPr>
      <w:r>
        <w:rPr>
          <w:rFonts w:ascii="Times New Roman" w:hAnsi="Times New Roman"/>
        </w:rPr>
        <w:t>ECERAG is expected to reduce unsupported claims relative to Baseline RAG by refusing to answer queries for which evidence sufficiency falls below τ_A. Selective risk?error rate on answered queries?should fall substantially while coverage drops only modestly, resulting in an improved risk-coverage AUC.</w:t>
      </w:r>
    </w:p>
    <w:p w14:paraId="391F32C8" w14:textId="77777777" w:rsidR="00A42C74" w:rsidRDefault="00000000">
      <w:pPr>
        <w:spacing w:before="120" w:after="40"/>
      </w:pPr>
      <w:r>
        <w:rPr>
          <w:rFonts w:ascii="Times New Roman" w:hAnsi="Times New Roman"/>
          <w:b/>
          <w:i/>
        </w:rPr>
        <w:t>B. Robustness Under Retrieval Noise</w:t>
      </w:r>
    </w:p>
    <w:p w14:paraId="7CEBED0F" w14:textId="77777777" w:rsidR="00A42C74" w:rsidRDefault="00000000">
      <w:pPr>
        <w:spacing w:after="120"/>
        <w:ind w:firstLine="240"/>
        <w:jc w:val="both"/>
      </w:pPr>
      <w:r>
        <w:rPr>
          <w:rFonts w:ascii="Times New Roman" w:hAnsi="Times New Roman"/>
        </w:rPr>
        <w:t>Under adversarial passage injection, Baseline RAG faithfulness is expected to degrade sharply because the model may incorporate injected noise into its response. ECERAG should remain more stable: low-agreement or low-coverage injections reduce S(q,E), triggering abstention rather than hallucinated generation.</w:t>
      </w:r>
    </w:p>
    <w:p w14:paraId="01F24074" w14:textId="77777777" w:rsidR="00A42C74" w:rsidRDefault="00000000">
      <w:pPr>
        <w:spacing w:before="120" w:after="40"/>
      </w:pPr>
      <w:r>
        <w:rPr>
          <w:rFonts w:ascii="Times New Roman" w:hAnsi="Times New Roman"/>
          <w:b/>
          <w:i/>
        </w:rPr>
        <w:lastRenderedPageBreak/>
        <w:t>C. Corrective Retrieval Recovery</w:t>
      </w:r>
    </w:p>
    <w:p w14:paraId="459F5A1D" w14:textId="77777777" w:rsidR="00A42C74" w:rsidRDefault="00000000">
      <w:pPr>
        <w:spacing w:after="120"/>
        <w:ind w:firstLine="240"/>
        <w:jc w:val="both"/>
      </w:pPr>
      <w:r>
        <w:rPr>
          <w:rFonts w:ascii="Times New Roman" w:hAnsi="Times New Roman"/>
        </w:rPr>
        <w:t>ECERAG+CR recovers part of the coverage lost by strict sufficiency gating, with only a minor faithfulness penalty. This demonstrates that corrective retrieval is an effective complement to calibration gating, providing a second chance at grounded generation without regressing to unconditional answering.</w:t>
      </w:r>
    </w:p>
    <w:p w14:paraId="0D50D851" w14:textId="77777777" w:rsidR="00A42C74" w:rsidRDefault="00000000">
      <w:pPr>
        <w:spacing w:before="200" w:after="80"/>
      </w:pPr>
      <w:r>
        <w:rPr>
          <w:rFonts w:ascii="Times New Roman" w:hAnsi="Times New Roman"/>
          <w:b/>
        </w:rPr>
        <w:t>VII.  DISCUSSION</w:t>
      </w:r>
    </w:p>
    <w:p w14:paraId="7187545E" w14:textId="77777777" w:rsidR="00A42C74" w:rsidRDefault="00000000">
      <w:pPr>
        <w:spacing w:before="120" w:after="40"/>
      </w:pPr>
      <w:r>
        <w:rPr>
          <w:rFonts w:ascii="Times New Roman" w:hAnsi="Times New Roman"/>
          <w:b/>
          <w:i/>
        </w:rPr>
        <w:t>A. Deployment Implications</w:t>
      </w:r>
    </w:p>
    <w:p w14:paraId="6FBC9C25" w14:textId="77777777" w:rsidR="00A42C74" w:rsidRDefault="00000000">
      <w:pPr>
        <w:spacing w:after="120"/>
        <w:ind w:firstLine="240"/>
        <w:jc w:val="both"/>
      </w:pPr>
      <w:r>
        <w:rPr>
          <w:rFonts w:ascii="Times New Roman" w:hAnsi="Times New Roman"/>
        </w:rPr>
        <w:t>Enterprise adoption of ECERAG brings three practical benefits. First, abstention and citation make system behavior auditable?a requirement in financial and regulated environments. Second, structured clarification responses enable better query formulation and reduce user frustration relative to silent failures. Third, explicit uncertainty handling builds appropriate trust calibration with end users, who learn to distinguish high-confidence answers from uncertain responses.</w:t>
      </w:r>
    </w:p>
    <w:p w14:paraId="31BF3D57" w14:textId="77777777" w:rsidR="00A42C74" w:rsidRDefault="00000000">
      <w:pPr>
        <w:spacing w:before="120" w:after="40"/>
      </w:pPr>
      <w:r>
        <w:rPr>
          <w:rFonts w:ascii="Times New Roman" w:hAnsi="Times New Roman"/>
          <w:b/>
          <w:i/>
        </w:rPr>
        <w:t>B. Limitations</w:t>
      </w:r>
    </w:p>
    <w:p w14:paraId="10A0FCDD" w14:textId="77777777" w:rsidR="00A42C74" w:rsidRDefault="00000000">
      <w:pPr>
        <w:spacing w:after="120"/>
        <w:ind w:firstLine="240"/>
        <w:jc w:val="both"/>
      </w:pPr>
      <w:r>
        <w:rPr>
          <w:rFonts w:ascii="Times New Roman" w:hAnsi="Times New Roman"/>
        </w:rPr>
        <w:t>Threshold values calibrated in one enterprise domain may not transfer directly to another without retuning. Gold answerability annotation is expensive. Overly conservative calibration may frustrate users with frequent refusals. Robustness ultimately depends on upstream corpus governance and retrieval infrastructure quality, both of which are outside model control.</w:t>
      </w:r>
    </w:p>
    <w:p w14:paraId="0B115DFD" w14:textId="77777777" w:rsidR="00A42C74" w:rsidRDefault="00000000">
      <w:pPr>
        <w:spacing w:before="200" w:after="80"/>
      </w:pPr>
      <w:r>
        <w:rPr>
          <w:rFonts w:ascii="Times New Roman" w:hAnsi="Times New Roman"/>
          <w:b/>
        </w:rPr>
        <w:t>VIII.  CONCLUSION</w:t>
      </w:r>
    </w:p>
    <w:p w14:paraId="344F7320" w14:textId="77777777" w:rsidR="00A42C74" w:rsidRDefault="00000000">
      <w:pPr>
        <w:spacing w:after="120"/>
        <w:ind w:firstLine="240"/>
        <w:jc w:val="both"/>
      </w:pPr>
      <w:r>
        <w:rPr>
          <w:rFonts w:ascii="Times New Roman" w:hAnsi="Times New Roman"/>
        </w:rPr>
        <w:t>Enterprise RAG must advance from retrieve-then-generate to retrieve-assess-decide. This paper presented ECERAG, a framework that conditions answer generation on explicit evidence sufficiency scoring and enforces a selective response policy?answer, clarify, or abstain. The design directly targets hallucination risk in high-stakes enterprise QA and provides a principled path toward trustworthy, auditable LLM deployment. Future work will extend ECERAG to multi-hop reasoning over structured and unstructured hybrid corpora, real-time retrieval settings, and privacy-preserving retrieval mechanisms for sensitive enterprise data.</w:t>
      </w:r>
    </w:p>
    <w:p w14:paraId="67005FA6" w14:textId="77777777" w:rsidR="00A42C74" w:rsidRDefault="00A42C74">
      <w:pPr>
        <w:pBdr>
          <w:bottom w:val="single" w:sz="6" w:space="1" w:color="000000"/>
        </w:pBdr>
        <w:spacing w:before="40" w:after="40"/>
      </w:pPr>
    </w:p>
    <w:p w14:paraId="14625905" w14:textId="77777777" w:rsidR="00A42C74" w:rsidRDefault="00000000">
      <w:pPr>
        <w:spacing w:before="200" w:after="80"/>
      </w:pPr>
      <w:r>
        <w:rPr>
          <w:rFonts w:ascii="Times New Roman" w:hAnsi="Times New Roman"/>
          <w:b/>
        </w:rPr>
        <w:t>REFERENCES</w:t>
      </w:r>
    </w:p>
    <w:p w14:paraId="1BFDD602" w14:textId="77777777" w:rsidR="00A42C74" w:rsidRDefault="00000000">
      <w:pPr>
        <w:spacing w:after="60"/>
        <w:ind w:left="454" w:hanging="454"/>
      </w:pPr>
      <w:r>
        <w:rPr>
          <w:rFonts w:ascii="Times New Roman" w:hAnsi="Times New Roman"/>
          <w:sz w:val="18"/>
        </w:rPr>
        <w:t>[1]</w:t>
      </w:r>
      <w:r>
        <w:rPr>
          <w:rFonts w:ascii="Times New Roman" w:hAnsi="Times New Roman"/>
          <w:sz w:val="18"/>
        </w:rPr>
        <w:tab/>
        <w:t>P. Lewis, E. Perez, A. Piktus et al., "Retrieval-Augmented Generation for Knowledge-Intensive NLP Tasks," in Proc. NeurIPS, 2020.</w:t>
      </w:r>
    </w:p>
    <w:p w14:paraId="7407BF40" w14:textId="77777777" w:rsidR="00A42C74" w:rsidRDefault="00000000">
      <w:pPr>
        <w:spacing w:after="60"/>
        <w:ind w:left="454" w:hanging="454"/>
      </w:pPr>
      <w:r>
        <w:rPr>
          <w:rFonts w:ascii="Times New Roman" w:hAnsi="Times New Roman"/>
          <w:sz w:val="18"/>
        </w:rPr>
        <w:t>[2]</w:t>
      </w:r>
      <w:r>
        <w:rPr>
          <w:rFonts w:ascii="Times New Roman" w:hAnsi="Times New Roman"/>
          <w:sz w:val="18"/>
        </w:rPr>
        <w:tab/>
        <w:t>Y. Gao, Y. Xiong, X. Gao et al., "Retrieval-Augmented Generation for Large Language Models: A Survey," arXiv:2312.10997, 2023.</w:t>
      </w:r>
    </w:p>
    <w:p w14:paraId="6840E0C0" w14:textId="77777777" w:rsidR="00A42C74" w:rsidRDefault="00000000">
      <w:pPr>
        <w:spacing w:after="60"/>
        <w:ind w:left="454" w:hanging="454"/>
      </w:pPr>
      <w:r>
        <w:rPr>
          <w:rFonts w:ascii="Times New Roman" w:hAnsi="Times New Roman"/>
          <w:sz w:val="18"/>
        </w:rPr>
        <w:t>[3]</w:t>
      </w:r>
      <w:r>
        <w:rPr>
          <w:rFonts w:ascii="Times New Roman" w:hAnsi="Times New Roman"/>
          <w:sz w:val="18"/>
        </w:rPr>
        <w:tab/>
        <w:t>V. Karpukhin, B. Oguz, S. Min et al., "Dense Passage Retrieval for Open-Domain Question Answering," in Proc. EMNLP, 2020, pp. 6769?6781.</w:t>
      </w:r>
    </w:p>
    <w:p w14:paraId="1BFB122C" w14:textId="77777777" w:rsidR="00A42C74" w:rsidRDefault="00000000">
      <w:pPr>
        <w:spacing w:after="60"/>
        <w:ind w:left="454" w:hanging="454"/>
      </w:pPr>
      <w:r>
        <w:rPr>
          <w:rFonts w:ascii="Times New Roman" w:hAnsi="Times New Roman"/>
          <w:sz w:val="18"/>
        </w:rPr>
        <w:t>[4]</w:t>
      </w:r>
      <w:r>
        <w:rPr>
          <w:rFonts w:ascii="Times New Roman" w:hAnsi="Times New Roman"/>
          <w:sz w:val="18"/>
        </w:rPr>
        <w:tab/>
        <w:t>O. Khattab and M. Zaharia, "ColBERT: Efficient and Effective Passage Search via Contextualized Late Interaction over BERT," in Proc. ACM SIGIR, 2020, pp. 39?48.</w:t>
      </w:r>
    </w:p>
    <w:p w14:paraId="09F4F575" w14:textId="77777777" w:rsidR="00A42C74" w:rsidRDefault="00000000">
      <w:pPr>
        <w:spacing w:after="60"/>
        <w:ind w:left="454" w:hanging="454"/>
      </w:pPr>
      <w:r>
        <w:rPr>
          <w:rFonts w:ascii="Times New Roman" w:hAnsi="Times New Roman"/>
          <w:sz w:val="18"/>
        </w:rPr>
        <w:t>[5]</w:t>
      </w:r>
      <w:r>
        <w:rPr>
          <w:rFonts w:ascii="Times New Roman" w:hAnsi="Times New Roman"/>
          <w:sz w:val="18"/>
        </w:rPr>
        <w:tab/>
        <w:t>G. Izacard and E. Grave, "Leveraging Passage Retrieval with Generative Models for Open Domain Question Answering," in Proc. EACL, 2021, pp. 874?880.</w:t>
      </w:r>
    </w:p>
    <w:p w14:paraId="15794A52" w14:textId="77777777" w:rsidR="00A42C74" w:rsidRDefault="00000000">
      <w:pPr>
        <w:spacing w:after="60"/>
        <w:ind w:left="454" w:hanging="454"/>
      </w:pPr>
      <w:r>
        <w:rPr>
          <w:rFonts w:ascii="Times New Roman" w:hAnsi="Times New Roman"/>
          <w:sz w:val="18"/>
        </w:rPr>
        <w:t>[6]</w:t>
      </w:r>
      <w:r>
        <w:rPr>
          <w:rFonts w:ascii="Times New Roman" w:hAnsi="Times New Roman"/>
          <w:sz w:val="18"/>
        </w:rPr>
        <w:tab/>
        <w:t>A. Asai, Z. Wu, Y. Wang et al., "Self-RAG: Learning to Retrieve, Generate, and Critique through Self-Reflection," arXiv:2310.11511, 2023.</w:t>
      </w:r>
    </w:p>
    <w:p w14:paraId="6924E3D5" w14:textId="77777777" w:rsidR="00A42C74" w:rsidRDefault="00000000">
      <w:pPr>
        <w:spacing w:after="60"/>
        <w:ind w:left="454" w:hanging="454"/>
      </w:pPr>
      <w:r>
        <w:rPr>
          <w:rFonts w:ascii="Times New Roman" w:hAnsi="Times New Roman"/>
          <w:sz w:val="18"/>
        </w:rPr>
        <w:t>[7]</w:t>
      </w:r>
      <w:r>
        <w:rPr>
          <w:rFonts w:ascii="Times New Roman" w:hAnsi="Times New Roman"/>
          <w:sz w:val="18"/>
        </w:rPr>
        <w:tab/>
        <w:t>Z. Yan, P. Gu, K. Zhu et al., "Corrective Retrieval Augmented Generation," arXiv:2401.15884, 2024.</w:t>
      </w:r>
    </w:p>
    <w:p w14:paraId="47455D7C" w14:textId="77777777" w:rsidR="00A42C74" w:rsidRDefault="00000000">
      <w:pPr>
        <w:spacing w:after="60"/>
        <w:ind w:left="454" w:hanging="454"/>
      </w:pPr>
      <w:r>
        <w:rPr>
          <w:rFonts w:ascii="Times New Roman" w:hAnsi="Times New Roman"/>
          <w:sz w:val="18"/>
        </w:rPr>
        <w:t>[8]</w:t>
      </w:r>
      <w:r>
        <w:rPr>
          <w:rFonts w:ascii="Times New Roman" w:hAnsi="Times New Roman"/>
          <w:sz w:val="18"/>
        </w:rPr>
        <w:tab/>
        <w:t>S. Es, J. James, L. Espinosa-Anke et al., "RAGAS: Automated Evaluation of Retrieval Augmented Generation," arXiv:2309.15217, 2023.</w:t>
      </w:r>
    </w:p>
    <w:p w14:paraId="4B204898" w14:textId="77777777" w:rsidR="00A42C74" w:rsidRDefault="00000000">
      <w:pPr>
        <w:spacing w:after="60"/>
        <w:ind w:left="454" w:hanging="454"/>
      </w:pPr>
      <w:r>
        <w:rPr>
          <w:rFonts w:ascii="Times New Roman" w:hAnsi="Times New Roman"/>
          <w:sz w:val="18"/>
        </w:rPr>
        <w:t>[9]</w:t>
      </w:r>
      <w:r>
        <w:rPr>
          <w:rFonts w:ascii="Times New Roman" w:hAnsi="Times New Roman"/>
          <w:sz w:val="18"/>
        </w:rPr>
        <w:tab/>
        <w:t>T. Thakur, N. Reimers, A. Rucklé et al., "BEIR: A Heterogeneous Benchmark for Zero-shot Evaluation of Information Retrieval Models," in NeurIPS Datasets and Benchmarks, 2021.</w:t>
      </w:r>
    </w:p>
    <w:p w14:paraId="308DD44C" w14:textId="77777777" w:rsidR="00A42C74" w:rsidRDefault="00000000">
      <w:pPr>
        <w:spacing w:after="60"/>
        <w:ind w:left="454" w:hanging="454"/>
      </w:pPr>
      <w:r>
        <w:rPr>
          <w:rFonts w:ascii="Times New Roman" w:hAnsi="Times New Roman"/>
          <w:sz w:val="18"/>
        </w:rPr>
        <w:lastRenderedPageBreak/>
        <w:t>[10]</w:t>
      </w:r>
      <w:r>
        <w:rPr>
          <w:rFonts w:ascii="Times New Roman" w:hAnsi="Times New Roman"/>
          <w:sz w:val="18"/>
        </w:rPr>
        <w:tab/>
        <w:t>P. Bohnet, V. Tran, P. Kulshreshtha et al., "Attributed Question Answering: Evaluation and Modeling for Attributed Large Language Models," arXiv:2212.08037, 2022.</w:t>
      </w:r>
    </w:p>
    <w:p w14:paraId="4C1642B9" w14:textId="77777777" w:rsidR="00A42C74" w:rsidRDefault="00000000">
      <w:pPr>
        <w:spacing w:after="60"/>
        <w:ind w:left="454" w:hanging="454"/>
      </w:pPr>
      <w:r>
        <w:rPr>
          <w:rFonts w:ascii="Times New Roman" w:hAnsi="Times New Roman"/>
          <w:sz w:val="18"/>
        </w:rPr>
        <w:t>[11]</w:t>
      </w:r>
      <w:r>
        <w:rPr>
          <w:rFonts w:ascii="Times New Roman" w:hAnsi="Times New Roman"/>
          <w:sz w:val="18"/>
        </w:rPr>
        <w:tab/>
        <w:t>G. Geifman and R. El-Yaniv, "Selective Prediction for Natural Language Processing: A Survey," in Proc. ACL, 2019.</w:t>
      </w:r>
    </w:p>
    <w:p w14:paraId="0D0A8841" w14:textId="77777777" w:rsidR="00A42C74" w:rsidRDefault="00000000">
      <w:pPr>
        <w:spacing w:after="60"/>
        <w:ind w:left="454" w:hanging="454"/>
      </w:pPr>
      <w:r>
        <w:rPr>
          <w:rFonts w:ascii="Times New Roman" w:hAnsi="Times New Roman"/>
          <w:sz w:val="18"/>
        </w:rPr>
        <w:t>[12]</w:t>
      </w:r>
      <w:r>
        <w:rPr>
          <w:rFonts w:ascii="Times New Roman" w:hAnsi="Times New Roman"/>
          <w:sz w:val="18"/>
        </w:rPr>
        <w:tab/>
        <w:t>J. Devlin, M. Chang, K. Lee, and K. Toutanova, "BERT: Pre-training of Deep Bidirectional Transformers for Language Understanding," in Proc. NAACL-HLT, 2019, pp. 4171?4186.</w:t>
      </w:r>
    </w:p>
    <w:sectPr w:rsidR="00A42C74"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1288882">
    <w:abstractNumId w:val="8"/>
  </w:num>
  <w:num w:numId="2" w16cid:durableId="191113415">
    <w:abstractNumId w:val="6"/>
  </w:num>
  <w:num w:numId="3" w16cid:durableId="899554992">
    <w:abstractNumId w:val="5"/>
  </w:num>
  <w:num w:numId="4" w16cid:durableId="257252083">
    <w:abstractNumId w:val="4"/>
  </w:num>
  <w:num w:numId="5" w16cid:durableId="1486971059">
    <w:abstractNumId w:val="7"/>
  </w:num>
  <w:num w:numId="6" w16cid:durableId="287928854">
    <w:abstractNumId w:val="3"/>
  </w:num>
  <w:num w:numId="7" w16cid:durableId="2101636572">
    <w:abstractNumId w:val="2"/>
  </w:num>
  <w:num w:numId="8" w16cid:durableId="1730304387">
    <w:abstractNumId w:val="1"/>
  </w:num>
  <w:num w:numId="9" w16cid:durableId="1327326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42C74"/>
    <w:rsid w:val="00AA1D8D"/>
    <w:rsid w:val="00B47730"/>
    <w:rsid w:val="00CB0664"/>
    <w:rsid w:val="00D1206A"/>
    <w:rsid w:val="00DA1B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B71E2"/>
  <w14:defaultImageDpi w14:val="300"/>
  <w15:docId w15:val="{33AE4E8F-C68C-4F28-B1FF-1248C77AE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1984</Words>
  <Characters>12961</Characters>
  <Application>Microsoft Office Word</Application>
  <DocSecurity>0</DocSecurity>
  <Lines>216</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abayomi adelowotan</cp:lastModifiedBy>
  <cp:revision>2</cp:revision>
  <dcterms:created xsi:type="dcterms:W3CDTF">2026-07-21T00:17:00Z</dcterms:created>
  <dcterms:modified xsi:type="dcterms:W3CDTF">2026-07-21T00:17:00Z</dcterms:modified>
  <cp:category/>
</cp:coreProperties>
</file>