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Barclays SME lending demo script</w:t>
      </w:r>
    </w:p>
    <w:p>
      <w:r>
        <w:t xml:space="preserve">Follow the dialogue in order. </w:t>
      </w:r>
      <w:r>
        <w:rPr>
          <w:b/>
        </w:rPr>
        <w:t xml:space="preserve">Bold text is what you paste into the chat. </w:t>
      </w:r>
      <w:r>
        <w:rPr>
          <w:i/>
        </w:rPr>
        <w:t xml:space="preserve">Italic text is Talia’s expected reply. </w:t>
      </w:r>
      <w:r>
        <w:t>Click and upload instructions are in plain text; do not paste them.</w:t>
      </w:r>
    </w:p>
    <w:p>
      <w:hyperlink r:id="rId9">
        <w:r>
          <w:rPr>
            <w:color w:val="0076A8"/>
          </w:rPr>
          <w:t>Open Talia’s frontend</w:t>
        </w:r>
      </w:hyperlink>
    </w:p>
    <w:p>
      <w:r>
        <w:t>Before starting: reload for a fresh session. Have the two PDFs ready and keep USA / Barclays Activities open. Wait for each response or widget before continuing.</w:t>
      </w:r>
    </w:p>
    <w:p>
      <w:pPr>
        <w:pStyle w:val="Heading1"/>
      </w:pPr>
      <w:r>
        <w:t>Start and choose the facility</w:t>
      </w:r>
    </w:p>
    <w:p>
      <w:pPr>
        <w:keepLines/>
      </w:pPr>
      <w:r>
        <w:rPr>
          <w:b w:val="0"/>
        </w:rPr>
        <w:t xml:space="preserve">User: </w:t>
      </w:r>
      <w:r>
        <w:rPr>
          <w:b w:val="0"/>
          <w:i w:val="0"/>
        </w:rPr>
        <w:t>Click Talk to Talia.</w:t>
      </w:r>
    </w:p>
    <w:p>
      <w:pPr>
        <w:keepLines/>
      </w:pPr>
      <w:r>
        <w:rPr>
          <w:b w:val="0"/>
        </w:rPr>
        <w:t xml:space="preserve">Talia: </w:t>
      </w:r>
      <w:r>
        <w:rPr>
          <w:b w:val="0"/>
          <w:i/>
        </w:rPr>
        <w:t>Hi James, I'm Talia, your Barclays relationship banking assistant. What can I help with today?</w:t>
      </w:r>
    </w:p>
    <w:p>
      <w:pPr>
        <w:keepLines/>
      </w:pPr>
      <w:r>
        <w:rPr>
          <w:b w:val="0"/>
        </w:rPr>
        <w:t xml:space="preserve">User: </w:t>
      </w:r>
      <w:r>
        <w:rPr>
          <w:b/>
          <w:i w:val="0"/>
        </w:rPr>
        <w:t>I've just signed a new contract with a major automotive manufacturer and need a £300,000 increase to my credit facility to fund it</w:t>
      </w:r>
    </w:p>
    <w:p>
      <w:pPr>
        <w:keepLines/>
      </w:pPr>
      <w:r>
        <w:rPr>
          <w:b w:val="0"/>
        </w:rPr>
        <w:t xml:space="preserve">Talia: </w:t>
      </w:r>
      <w:r>
        <w:rPr>
          <w:b w:val="0"/>
          <w:i/>
        </w:rPr>
        <w:t>Right, I can help with that. I can see Thornfield already has a £200,000 revolving credit facility. The file will test your requested £300,000 increase against policy, serviceability and the signed contract, then propose a £500,000 limit if it holds.</w:t>
      </w:r>
    </w:p>
    <w:p>
      <w:pPr>
        <w:keepLines/>
      </w:pPr>
      <w:r>
        <w:rPr>
          <w:b w:val="0"/>
        </w:rPr>
        <w:t xml:space="preserve">Talia: </w:t>
      </w:r>
      <w:r>
        <w:rPr>
          <w:b w:val="0"/>
          <w:i/>
        </w:rPr>
        <w:t>Here are two facility options for the new contract. Review them below, then confirm the path you'd like to take.</w:t>
      </w:r>
    </w:p>
    <w:p>
      <w:pPr>
        <w:keepLines/>
      </w:pPr>
      <w:r>
        <w:rPr>
          <w:b w:val="0"/>
        </w:rPr>
        <w:t xml:space="preserve">User: </w:t>
      </w:r>
      <w:r>
        <w:rPr>
          <w:b w:val="0"/>
          <w:i w:val="0"/>
        </w:rPr>
        <w:t>Select RCF amendment + FX hedge, then click Confirm &amp; continue. This is a widget action; no message needs to be typed.</w:t>
      </w:r>
    </w:p>
    <w:p>
      <w:pPr>
        <w:keepLines/>
      </w:pPr>
      <w:r>
        <w:rPr>
          <w:b w:val="0"/>
        </w:rPr>
        <w:t xml:space="preserve">Talia: </w:t>
      </w:r>
      <w:r>
        <w:rPr>
          <w:b w:val="0"/>
          <w:i/>
        </w:rPr>
        <w:t>Great. I've added your choice to the file and reused the existing KYC, UBO declaration, director IDs, 2022/2023 accounts, prior credit memo, and current facility details. I only need two new documents: please upload the 2024 management accounts and the signed contract below.</w:t>
      </w:r>
    </w:p>
    <w:p>
      <w:pPr>
        <w:keepLines/>
      </w:pPr>
      <w:r>
        <w:rPr>
          <w:b w:val="0"/>
        </w:rPr>
        <w:t xml:space="preserve">User: </w:t>
      </w:r>
      <w:r>
        <w:rPr>
          <w:b w:val="0"/>
          <w:i w:val="0"/>
        </w:rPr>
        <w:t>Upload Thornfield_2024_Management_Accounts.pdf and Signed_Contract.pdf using the upload box. Wait for both scans and both replies. No typed upload notification is needed.</w:t>
      </w:r>
    </w:p>
    <w:p>
      <w:r>
        <w:br w:type="page"/>
      </w:r>
    </w:p>
    <w:p>
      <w:pPr>
        <w:pStyle w:val="Title"/>
      </w:pPr>
      <w:r>
        <w:t>Review the checks and submit</w:t>
      </w:r>
    </w:p>
    <w:p>
      <w:pPr>
        <w:keepLines/>
      </w:pPr>
      <w:r>
        <w:rPr>
          <w:b w:val="0"/>
        </w:rPr>
        <w:t xml:space="preserve">Talia: </w:t>
      </w:r>
      <w:r>
        <w:rPr>
          <w:b w:val="0"/>
          <w:i/>
        </w:rPr>
        <w:t>Okay, the 2024 management accounts are validated. Revenue is up 10% year on year, EBITDA is £620,000, DSCR is 2.1x, leverage is 34%, and current ratio is 1.6x.</w:t>
      </w:r>
    </w:p>
    <w:p>
      <w:pPr>
        <w:keepLines/>
      </w:pPr>
      <w:r>
        <w:rPr>
          <w:b w:val="0"/>
        </w:rPr>
        <w:t xml:space="preserve">Talia: </w:t>
      </w:r>
      <w:r>
        <w:rPr>
          <w:b w:val="0"/>
          <w:i/>
        </w:rPr>
        <w:t>Now, the signed contract is validated. I found one variance: the management accounts reference a £780,000 pipeline value, while the signed contract value is £760,000. The requested £300,000 headroom is about 39% of the signed contract value and still passes the serviceability checks, so I'll flag the variance for Sarah Chen and send the case for credit review.</w:t>
      </w:r>
    </w:p>
    <w:p>
      <w:pPr>
        <w:keepLines/>
      </w:pPr>
      <w:r>
        <w:rPr>
          <w:b w:val="0"/>
        </w:rPr>
        <w:t xml:space="preserve">User: </w:t>
      </w:r>
      <w:r>
        <w:rPr>
          <w:b w:val="0"/>
          <w:i w:val="0"/>
        </w:rPr>
        <w:t>Review the variance, select Business Current Account ending 2910, then click Use this account once. This button submits the case; do not type a second submission.</w:t>
      </w:r>
    </w:p>
    <w:p>
      <w:pPr>
        <w:keepLines/>
      </w:pPr>
      <w:r>
        <w:rPr>
          <w:b w:val="0"/>
        </w:rPr>
        <w:t xml:space="preserve">Talia: </w:t>
      </w:r>
      <w:r>
        <w:rPr>
          <w:b w:val="0"/>
          <w:i/>
        </w:rPr>
        <w:t>Done. Your RCF increase case is now with Sarah Chen for credit officer review today. The prepared memo shows the amount bridge clearly: £200,000 existing limit plus your requested £300,000 increase equals a proposed £500,000 limit at SONIA + 2.8%, with the risk grade unchanged at Medium.</w:t>
      </w:r>
    </w:p>
    <w:p>
      <w:pPr>
        <w:keepLines/>
      </w:pPr>
      <w:r>
        <w:rPr>
          <w:b w:val="0"/>
        </w:rPr>
        <w:t xml:space="preserve">User: </w:t>
      </w:r>
      <w:r>
        <w:rPr>
          <w:b w:val="0"/>
          <w:i w:val="0"/>
        </w:rPr>
        <w:t>Wait for the submission card and application status tracker. Open the new CoreBank Lending Entry task in USA / Barclays Activities to show the computer agent entering the application.</w:t>
      </w:r>
    </w:p>
    <w:p>
      <w:hyperlink r:id="rId10">
        <w:r>
          <w:rPr>
            <w:color w:val="0076A8"/>
          </w:rPr>
          <w:t>Open USA / Barclays Activities</w:t>
        </w:r>
      </w:hyperlink>
    </w:p>
    <w:p>
      <w:pPr>
        <w:pStyle w:val="Heading1"/>
      </w:pPr>
      <w:r>
        <w:t>Presenter notes</w:t>
      </w:r>
    </w:p>
    <w:p>
      <w:r>
        <w:t>The £200,000 existing limit plus the £300,000 increase produces a proposed £500,000 limit. The £20,000 difference between pipeline and signed value is intentional and is surfaced for credit review.</w:t>
      </w:r>
    </w:p>
    <w:p>
      <w:r>
        <w:t>The conversation and computer automation are live. Customer details, document checks and credit-review wording are demonstration fixtures. No real credit approval, officer notification or lending transaction occurs.</w:t>
      </w:r>
    </w:p>
    <w:p>
      <w:r>
        <w:t>Submission and computer-task completion are separate milestones. Wait for the actual task status to show Completed before saying the form entry is finished. The later chat message labelled “Demo confirmation · simulated” is a presentation timer, not proof of task completion.</w:t>
      </w:r>
    </w:p>
    <w:p>
      <w:r>
        <w:t>If a response is delayed, wait for it rather than clicking again. The wording above follows the standard happy path; additional questions can produce different replies.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nahs-wonderful.github.io/barclays-sme-lending/" TargetMode="External"/><Relationship Id="rId10" Type="http://schemas.openxmlformats.org/officeDocument/2006/relationships/hyperlink" Target="https://usa.app.demo.wonderful.ai/workspace/166dbd8c-42a9-4324-bb75-565b62bda5ba/activ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