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597AB6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597AB6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597AB6">
      <w:pPr>
        <w:pStyle w:val="Heading1"/>
        <w:rPr>
          <w:rFonts w:eastAsia="Times New Roman"/>
        </w:rPr>
      </w:pPr>
      <w:r>
        <w:rPr>
          <w:rFonts w:eastAsia="Times New Roman"/>
        </w:rPr>
        <w:t>Types of Chemical Reactions: Single Displacement Reactions and Activity Series</w:t>
      </w:r>
    </w:p>
    <w:p w:rsidR="00000000" w:rsidRDefault="00597AB6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597AB6">
      <w:pPr>
        <w:pStyle w:val="NormalWeb"/>
      </w:pPr>
      <w:r>
        <w:t>In a single displacement reaction, a more active element displaces a less active element from its aqueous compound solution. The feasibility of these reactions is governed by the activity series.</w:t>
      </w:r>
    </w:p>
    <w:p w:rsidR="00000000" w:rsidRDefault="00597AB6">
      <w:pPr>
        <w:pStyle w:val="NormalWeb"/>
      </w:pPr>
      <w:r>
        <w:t>[FORMULA] Zn(s) + CuSO4(aq) -&gt; ZnSO4(aq) + Cu(s) [/FORMULA]</w:t>
      </w:r>
    </w:p>
    <w:p w:rsidR="00000000" w:rsidRDefault="00597AB6">
      <w:pPr>
        <w:divId w:val="179584125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597AB6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597AB6">
      <w:pPr>
        <w:divId w:val="420175247"/>
        <w:rPr>
          <w:rFonts w:eastAsia="Times New Roman"/>
        </w:rPr>
      </w:pPr>
      <w:r>
        <w:rPr>
          <w:rStyle w:val="Strong"/>
          <w:rFonts w:eastAsia="Times New Roman"/>
        </w:rPr>
        <w:t>Q.1: What determines whether a metal can displace another metal?</w:t>
      </w:r>
      <w:r>
        <w:rPr>
          <w:rFonts w:eastAsia="Times New Roman"/>
        </w:rPr>
        <w:br/>
        <w:t>A) The relative metal activity series</w:t>
      </w:r>
      <w:r>
        <w:rPr>
          <w:rFonts w:eastAsia="Times New Roman"/>
        </w:rPr>
        <w:br/>
        <w:t>B) Color intensity</w:t>
      </w:r>
      <w:r>
        <w:rPr>
          <w:rFonts w:eastAsia="Times New Roman"/>
        </w:rPr>
        <w:br/>
        <w:t>C) Molar mass</w:t>
      </w:r>
      <w:r>
        <w:rPr>
          <w:rFonts w:eastAsia="Times New Roman"/>
        </w:rPr>
        <w:br/>
        <w:t>D</w:t>
      </w:r>
      <w:r>
        <w:rPr>
          <w:rFonts w:eastAsia="Times New Roman"/>
        </w:rPr>
        <w:t>) Density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Activity series determines this.</w:t>
      </w:r>
      <w:r>
        <w:rPr>
          <w:rFonts w:eastAsia="Times New Roman"/>
        </w:rPr>
        <w:t xml:space="preserve"> </w:t>
      </w:r>
    </w:p>
    <w:p w:rsidR="00000000" w:rsidRDefault="00597AB6">
      <w:pPr>
        <w:divId w:val="1552418598"/>
        <w:rPr>
          <w:rFonts w:eastAsia="Times New Roman"/>
        </w:rPr>
      </w:pPr>
      <w:r>
        <w:rPr>
          <w:rStyle w:val="Strong"/>
          <w:rFonts w:eastAsia="Times New Roman"/>
        </w:rPr>
        <w:t>Q.2: Which general formula correctly represents a single displacement reaction?</w:t>
      </w:r>
      <w:r>
        <w:rPr>
          <w:rFonts w:eastAsia="Times New Roman"/>
        </w:rPr>
        <w:br/>
        <w:t>A) A + BC -&gt; AC + B</w:t>
      </w:r>
      <w:r>
        <w:rPr>
          <w:rFonts w:eastAsia="Times New Roman"/>
        </w:rPr>
        <w:br/>
        <w:t>B) AB -&gt; A + B</w:t>
      </w:r>
      <w:r>
        <w:rPr>
          <w:rFonts w:eastAsia="Times New Roman"/>
        </w:rPr>
        <w:br/>
        <w:t>C) AB + CD -&gt; AD + CB</w:t>
      </w:r>
      <w:r>
        <w:rPr>
          <w:rFonts w:eastAsia="Times New Roman"/>
        </w:rPr>
        <w:br/>
        <w:t>D) A + B -&gt; AB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 + BC -&gt; AC +</w:t>
      </w:r>
      <w:r>
        <w:rPr>
          <w:rStyle w:val="Emphasis"/>
          <w:rFonts w:eastAsia="Times New Roman"/>
        </w:rPr>
        <w:t xml:space="preserve"> B.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597AB6"/>
    <w:rsid w:val="0059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84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>Hewlett-Packard</Company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