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AA1E" w14:textId="77777777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71D7F86" w14:textId="25238BAB" w:rsidR="001761CE" w:rsidRDefault="001761CE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2. </w:t>
      </w:r>
      <w:r w:rsidR="00B62A7A">
        <w:rPr>
          <w:rFonts w:ascii="David" w:eastAsia="David" w:hAnsi="David" w:cs="David" w:hint="cs"/>
          <w:sz w:val="24"/>
          <w:szCs w:val="24"/>
          <w:rtl/>
        </w:rPr>
        <w:t>א. מפות חום:</w:t>
      </w:r>
    </w:p>
    <w:p w14:paraId="5FB1E2C8" w14:textId="06C83437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4987CDD0" wp14:editId="79EF885D">
            <wp:extent cx="3302588" cy="2201593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05" cy="22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0C56" w14:textId="189BA580" w:rsidR="00B62A7A" w:rsidRDefault="00B62A7A">
      <w:pPr>
        <w:spacing w:line="360" w:lineRule="auto"/>
        <w:jc w:val="both"/>
        <w:rPr>
          <w:rFonts w:ascii="David" w:eastAsia="David" w:hAnsi="David" w:cs="David" w:hint="cs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ניתן לראות ש</w:t>
      </w:r>
      <w:r w:rsidR="003F3BCA">
        <w:rPr>
          <w:rFonts w:ascii="David" w:eastAsia="David" w:hAnsi="David" w:cs="David" w:hint="cs"/>
          <w:sz w:val="24"/>
          <w:szCs w:val="24"/>
          <w:rtl/>
        </w:rPr>
        <w:t>ככל ש</w:t>
      </w:r>
      <w:r w:rsidR="00FE5D60">
        <w:rPr>
          <w:rFonts w:ascii="David" w:eastAsia="David" w:hAnsi="David" w:cs="David" w:hint="cs"/>
          <w:sz w:val="24"/>
          <w:szCs w:val="24"/>
          <w:rtl/>
        </w:rPr>
        <w:t>ה</w:t>
      </w:r>
      <w:r w:rsidR="003F3BCA">
        <w:rPr>
          <w:rFonts w:ascii="David" w:eastAsia="David" w:hAnsi="David" w:cs="David" w:hint="cs"/>
          <w:sz w:val="24"/>
          <w:szCs w:val="24"/>
          <w:rtl/>
        </w:rPr>
        <w:t xml:space="preserve">משקולת ורדת, מספר </w:t>
      </w:r>
      <w:proofErr w:type="spellStart"/>
      <w:r w:rsidR="003F3BCA">
        <w:rPr>
          <w:rFonts w:ascii="David" w:eastAsia="David" w:hAnsi="David" w:cs="David" w:hint="cs"/>
          <w:sz w:val="24"/>
          <w:szCs w:val="24"/>
          <w:rtl/>
        </w:rPr>
        <w:t>הactive</w:t>
      </w:r>
      <w:proofErr w:type="spellEnd"/>
      <w:r w:rsidR="003F3BCA"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 w:rsidR="003F3BCA">
        <w:rPr>
          <w:rFonts w:ascii="David" w:eastAsia="David" w:hAnsi="David" w:cs="David" w:hint="cs"/>
          <w:sz w:val="24"/>
          <w:szCs w:val="24"/>
          <w:rtl/>
        </w:rPr>
        <w:t>infected</w:t>
      </w:r>
      <w:proofErr w:type="spellEnd"/>
      <w:r w:rsidR="003F3BCA">
        <w:rPr>
          <w:rFonts w:ascii="David" w:eastAsia="David" w:hAnsi="David" w:cs="David" w:hint="cs"/>
          <w:sz w:val="24"/>
          <w:szCs w:val="24"/>
          <w:rtl/>
        </w:rPr>
        <w:t xml:space="preserve"> יורד גם הוא, אם כי כאשר </w:t>
      </w:r>
      <w:proofErr w:type="spellStart"/>
      <w:r w:rsidR="003F3BCA"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 w:rsidR="003F3BCA">
        <w:rPr>
          <w:rFonts w:ascii="David" w:eastAsia="David" w:hAnsi="David" w:cs="David" w:hint="cs"/>
          <w:sz w:val="24"/>
          <w:szCs w:val="24"/>
          <w:rtl/>
        </w:rPr>
        <w:t xml:space="preserve"> הכי נמוך, נראה ש</w:t>
      </w:r>
      <w:r w:rsidR="00FE5D60">
        <w:rPr>
          <w:rFonts w:ascii="David" w:eastAsia="David" w:hAnsi="David" w:cs="David" w:hint="cs"/>
          <w:sz w:val="24"/>
          <w:szCs w:val="24"/>
          <w:rtl/>
        </w:rPr>
        <w:t>ה</w:t>
      </w:r>
      <w:r w:rsidR="003F3BCA">
        <w:rPr>
          <w:rFonts w:ascii="David" w:eastAsia="David" w:hAnsi="David" w:cs="David" w:hint="cs"/>
          <w:sz w:val="24"/>
          <w:szCs w:val="24"/>
          <w:rtl/>
        </w:rPr>
        <w:t>משקולת לא כל כך משפיעה מספר הנבדקים. זה הגיוני כי</w:t>
      </w:r>
      <w:r w:rsidR="00FE5D60"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 w:rsidR="00FE5D60"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 w:rsidR="00FE5D60">
        <w:rPr>
          <w:rFonts w:ascii="David" w:eastAsia="David" w:hAnsi="David" w:cs="David" w:hint="cs"/>
          <w:sz w:val="24"/>
          <w:szCs w:val="24"/>
          <w:rtl/>
        </w:rPr>
        <w:t xml:space="preserve"> הגבוה ביותר מניב את התוצאות הגבוהות ביותר.</w:t>
      </w:r>
    </w:p>
    <w:p w14:paraId="78241273" w14:textId="758AD1C5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99E7384" w14:textId="138FED5F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391FE6D" w14:textId="62DA55D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6D1B11EF" wp14:editId="428BE3F4">
            <wp:extent cx="3298604" cy="2198937"/>
            <wp:effectExtent l="0" t="0" r="381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753" cy="22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B558" w14:textId="08DC09B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ניתן לראות ש</w:t>
      </w:r>
      <w:r w:rsidR="00FE5D60">
        <w:rPr>
          <w:rFonts w:ascii="David" w:eastAsia="David" w:hAnsi="David" w:cs="David" w:hint="cs"/>
          <w:sz w:val="24"/>
          <w:szCs w:val="24"/>
          <w:rtl/>
        </w:rPr>
        <w:t xml:space="preserve">רוב מה שמשפיע על התועלת הממוצעת הוא המשקולת, רואים זאת כאשר רוב מה שמשתנה הוא בין שורה לשורה ודווקא לא בין עמודה לעמודה (פרט </w:t>
      </w:r>
      <w:proofErr w:type="spellStart"/>
      <w:r w:rsidR="00FE5D60">
        <w:rPr>
          <w:rFonts w:ascii="David" w:eastAsia="David" w:hAnsi="David" w:cs="David" w:hint="cs"/>
          <w:sz w:val="24"/>
          <w:szCs w:val="24"/>
          <w:rtl/>
        </w:rPr>
        <w:t>לintegration</w:t>
      </w:r>
      <w:proofErr w:type="spellEnd"/>
      <w:r w:rsidR="00FE5D60">
        <w:rPr>
          <w:rFonts w:ascii="David" w:eastAsia="David" w:hAnsi="David" w:cs="David" w:hint="cs"/>
          <w:sz w:val="24"/>
          <w:szCs w:val="24"/>
          <w:rtl/>
        </w:rPr>
        <w:t>=2). נשים לב שכשנסתכל על המקרא של איור החום, נראה שהמספרים מאוד קרובים אחד לשני ואין תזוזה חדה מדי בין הריבועים (כלומר הממוצע יחסית דומה).</w:t>
      </w:r>
    </w:p>
    <w:p w14:paraId="458F53D4" w14:textId="3EA29E7C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7FA6C2D3" w14:textId="2B051B0A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7DEB1AFB" w14:textId="5FCFAFDB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561D34B5" wp14:editId="397BE935">
            <wp:extent cx="3270934" cy="2180492"/>
            <wp:effectExtent l="0" t="0" r="0" b="444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395" cy="219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5D32" w14:textId="280504D0" w:rsidR="00B62A7A" w:rsidRDefault="00FE5D60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הגרף מאוד דומה לגרף של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active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infected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פרט לסקאלה של המספרים</w:t>
      </w:r>
      <w:r w:rsidR="00C54790">
        <w:rPr>
          <w:rFonts w:ascii="David" w:eastAsia="David" w:hAnsi="David" w:cs="David" w:hint="cs"/>
          <w:sz w:val="24"/>
          <w:szCs w:val="24"/>
          <w:rtl/>
        </w:rPr>
        <w:t xml:space="preserve">, אם כי כאן ניתן לראות שדווקא </w:t>
      </w:r>
      <w:proofErr w:type="spellStart"/>
      <w:r w:rsidR="00C54790">
        <w:rPr>
          <w:rFonts w:ascii="David" w:eastAsia="David" w:hAnsi="David" w:cs="David" w:hint="cs"/>
          <w:sz w:val="24"/>
          <w:szCs w:val="24"/>
          <w:rtl/>
        </w:rPr>
        <w:t>integration</w:t>
      </w:r>
      <w:proofErr w:type="spellEnd"/>
      <w:r w:rsidR="00C54790">
        <w:rPr>
          <w:rFonts w:ascii="David" w:eastAsia="David" w:hAnsi="David" w:cs="David" w:hint="cs"/>
          <w:sz w:val="24"/>
          <w:szCs w:val="24"/>
          <w:rtl/>
        </w:rPr>
        <w:t xml:space="preserve">=6 משמעותי יותר </w:t>
      </w:r>
      <w:proofErr w:type="spellStart"/>
      <w:r w:rsidR="00C54790">
        <w:rPr>
          <w:rFonts w:ascii="David" w:eastAsia="David" w:hAnsi="David" w:cs="David" w:hint="cs"/>
          <w:sz w:val="24"/>
          <w:szCs w:val="24"/>
          <w:rtl/>
        </w:rPr>
        <w:t>מintegration</w:t>
      </w:r>
      <w:proofErr w:type="spellEnd"/>
      <w:r w:rsidR="00C54790">
        <w:rPr>
          <w:rFonts w:ascii="David" w:eastAsia="David" w:hAnsi="David" w:cs="David" w:hint="cs"/>
          <w:sz w:val="24"/>
          <w:szCs w:val="24"/>
          <w:rtl/>
        </w:rPr>
        <w:t>=10. (לא בצורה משמעותית)</w:t>
      </w:r>
    </w:p>
    <w:p w14:paraId="737E218C" w14:textId="5F4B6E5E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BD5E2D7" w14:textId="6E0A3906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93A87C1" w14:textId="63DF6F4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65A06756" wp14:editId="55A92947">
            <wp:extent cx="3745748" cy="2497015"/>
            <wp:effectExtent l="0" t="0" r="1270" b="508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28" cy="250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0C0" w14:textId="075CEE45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32D906E" w14:textId="5F951DF8" w:rsidR="00B62A7A" w:rsidRDefault="00C54790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הנתונים כאן נראים לא כל כך הגיוניים מכיוון שזמן זהו משתנה נתון (ועוד עשינו עליו ממוצע), כך שלא נצפה לראות כאן דפוסים מעניינים.</w:t>
      </w:r>
    </w:p>
    <w:p w14:paraId="70DE5738" w14:textId="1CC4EC5E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9AC90B7" w14:textId="21A97BEF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2005CF52" wp14:editId="19EF35D0">
            <wp:extent cx="3747965" cy="2498493"/>
            <wp:effectExtent l="0" t="0" r="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271" cy="25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5384" w14:textId="76C8415E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ניתן לראות </w:t>
      </w:r>
      <w:r w:rsidR="00C54790">
        <w:rPr>
          <w:rFonts w:ascii="David" w:eastAsia="David" w:hAnsi="David" w:cs="David" w:hint="cs"/>
          <w:sz w:val="24"/>
          <w:szCs w:val="24"/>
          <w:rtl/>
        </w:rPr>
        <w:t xml:space="preserve">בבירור </w:t>
      </w:r>
      <w:proofErr w:type="spellStart"/>
      <w:r w:rsidR="00C54790">
        <w:rPr>
          <w:rFonts w:ascii="David" w:eastAsia="David" w:hAnsi="David" w:cs="David" w:hint="cs"/>
          <w:sz w:val="24"/>
          <w:szCs w:val="24"/>
          <w:rtl/>
        </w:rPr>
        <w:t>שintegration</w:t>
      </w:r>
      <w:proofErr w:type="spellEnd"/>
      <w:r w:rsidR="00C54790">
        <w:rPr>
          <w:rFonts w:ascii="David" w:eastAsia="David" w:hAnsi="David" w:cs="David" w:hint="cs"/>
          <w:sz w:val="24"/>
          <w:szCs w:val="24"/>
          <w:rtl/>
        </w:rPr>
        <w:t xml:space="preserve">=2 הוא אחד הגורמים המרכזים לפחות נדבקים, ככל שהמשקולת גבוהה כך יהיו יותר נדבקים, ושמידת </w:t>
      </w:r>
      <w:proofErr w:type="spellStart"/>
      <w:r w:rsidR="00C54790">
        <w:rPr>
          <w:rFonts w:ascii="David" w:eastAsia="David" w:hAnsi="David" w:cs="David" w:hint="cs"/>
          <w:sz w:val="24"/>
          <w:szCs w:val="24"/>
          <w:rtl/>
        </w:rPr>
        <w:t>integration</w:t>
      </w:r>
      <w:proofErr w:type="spellEnd"/>
      <w:r w:rsidR="00C54790">
        <w:rPr>
          <w:rFonts w:ascii="David" w:eastAsia="David" w:hAnsi="David" w:cs="David" w:hint="cs"/>
          <w:sz w:val="24"/>
          <w:szCs w:val="24"/>
          <w:rtl/>
        </w:rPr>
        <w:t xml:space="preserve">=6 מדביקה יותר </w:t>
      </w:r>
      <w:proofErr w:type="spellStart"/>
      <w:r w:rsidR="00C54790">
        <w:rPr>
          <w:rFonts w:ascii="David" w:eastAsia="David" w:hAnsi="David" w:cs="David" w:hint="cs"/>
          <w:sz w:val="24"/>
          <w:szCs w:val="24"/>
          <w:rtl/>
        </w:rPr>
        <w:t>מintegration</w:t>
      </w:r>
      <w:proofErr w:type="spellEnd"/>
      <w:r w:rsidR="00C54790">
        <w:rPr>
          <w:rFonts w:ascii="David" w:eastAsia="David" w:hAnsi="David" w:cs="David" w:hint="cs"/>
          <w:sz w:val="24"/>
          <w:szCs w:val="24"/>
          <w:rtl/>
        </w:rPr>
        <w:t>=10.</w:t>
      </w:r>
    </w:p>
    <w:p w14:paraId="4C037FAA" w14:textId="3D4584AF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2F0004F1" w14:textId="04EA9E3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37C36058" w14:textId="5D53DFB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75B96D54" w14:textId="35A876C3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AE0F22E" w14:textId="61FA230D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541FA222" w14:textId="5C9BC838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5F5CEC53" w14:textId="0AE32025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654E5CF" w14:textId="42012325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0AE2054" w14:textId="731B00D7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DFC3F80" w14:textId="011CF409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ECAAB5A" w14:textId="501C6A5F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D29992C" w14:textId="6FE624F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B242A68" w14:textId="657BD788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5B087111" w14:textId="6DE69242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185DC32" w14:textId="77777777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3D9396B" w14:textId="77777777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2555FAB6" w14:textId="1F7CA6A0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ב. </w:t>
      </w:r>
    </w:p>
    <w:p w14:paraId="0C10F90F" w14:textId="68E37B3A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drawing>
          <wp:inline distT="0" distB="0" distL="0" distR="0" wp14:anchorId="6D76BA81" wp14:editId="7EDDCEB6">
            <wp:extent cx="4859313" cy="3239347"/>
            <wp:effectExtent l="0" t="0" r="508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43" cy="3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47FE" w14:textId="5060026B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ניתן לראות ש</w:t>
      </w:r>
      <w:r w:rsidR="007C6AC6">
        <w:rPr>
          <w:rFonts w:ascii="David" w:eastAsia="David" w:hAnsi="David" w:cs="David" w:hint="cs"/>
          <w:sz w:val="24"/>
          <w:szCs w:val="24"/>
          <w:rtl/>
        </w:rPr>
        <w:t xml:space="preserve">בין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integration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=6|10 יש חפיפה די גבוהה ושלמעשה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 הוא המשתנה המרכזי שמשפיעה על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total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infected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 לאורך זמן. רווח הסמך גם יחסית נמוך כך שאנחנו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ודאים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 יותר לגבי זה, וניתן לראות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שבintegration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=2 אין לנו עוד נתונים עד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time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>=55~ (פרט למשקולת=0.9).</w:t>
      </w:r>
    </w:p>
    <w:p w14:paraId="7E4B5C16" w14:textId="2C18C469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D33B2E8" w14:textId="475D4B7F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1261F1A" w14:textId="0E840BBB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7AC2ABE5" w14:textId="1550D814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2E44C8A7" wp14:editId="1FD26BA9">
            <wp:extent cx="4821992" cy="3214468"/>
            <wp:effectExtent l="0" t="0" r="444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97" cy="322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29C4" w14:textId="241CB605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4114CBB2" w14:textId="09AD7892" w:rsidR="007C6AC6" w:rsidRDefault="00B62A7A" w:rsidP="007C6AC6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ניתן לראות ש</w:t>
      </w:r>
      <w:r w:rsidR="007C6AC6">
        <w:rPr>
          <w:rFonts w:ascii="David" w:eastAsia="David" w:hAnsi="David" w:cs="David" w:hint="cs"/>
          <w:sz w:val="24"/>
          <w:szCs w:val="24"/>
          <w:rtl/>
        </w:rPr>
        <w:t xml:space="preserve">רוב ההדבקות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קורורת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 בזמן הראשוני (עד 35~) ויחסית נדיר לראות נדבקים חדשים בזמנים מאוחרים. ניתן לראות בבירור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שהintegration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 xml:space="preserve"> משפיע מאוד בזמן הראשון על עלייה של הנדבקים החדשים, ולאחר מכן מתכנס לרמה דומה על פני כך ערכי </w:t>
      </w:r>
      <w:proofErr w:type="spellStart"/>
      <w:r w:rsidR="007C6AC6"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 w:rsidR="007C6AC6">
        <w:rPr>
          <w:rFonts w:ascii="David" w:eastAsia="David" w:hAnsi="David" w:cs="David" w:hint="cs"/>
          <w:sz w:val="24"/>
          <w:szCs w:val="24"/>
          <w:rtl/>
        </w:rPr>
        <w:t>. המשקולת משפיעה פחות אבל ניתן לראות שהיא משפיעה באופן חיובי על הנדבקים החדשים (ככל שהערך גדול יותר, כך יש יותר נדבקים</w:t>
      </w:r>
      <w:r w:rsidR="00985620">
        <w:rPr>
          <w:rFonts w:ascii="David" w:eastAsia="David" w:hAnsi="David" w:cs="David" w:hint="cs"/>
          <w:sz w:val="24"/>
          <w:szCs w:val="24"/>
          <w:rtl/>
        </w:rPr>
        <w:t xml:space="preserve">) </w:t>
      </w:r>
      <w:r w:rsidR="00985620">
        <w:rPr>
          <w:rFonts w:ascii="David" w:eastAsia="David" w:hAnsi="David" w:cs="David"/>
          <w:sz w:val="24"/>
          <w:szCs w:val="24"/>
          <w:rtl/>
        </w:rPr>
        <w:t>–</w:t>
      </w:r>
      <w:r w:rsidR="00985620">
        <w:rPr>
          <w:rFonts w:ascii="David" w:eastAsia="David" w:hAnsi="David" w:cs="David" w:hint="cs"/>
          <w:sz w:val="24"/>
          <w:szCs w:val="24"/>
          <w:rtl/>
        </w:rPr>
        <w:t xml:space="preserve"> לא בכל הגרף, בעיקר בקפיצה הראשונה של </w:t>
      </w:r>
      <w:proofErr w:type="spellStart"/>
      <w:r w:rsidR="00985620"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 w:rsidR="00985620">
        <w:rPr>
          <w:rFonts w:ascii="David" w:eastAsia="David" w:hAnsi="David" w:cs="David" w:hint="cs"/>
          <w:sz w:val="24"/>
          <w:szCs w:val="24"/>
          <w:rtl/>
        </w:rPr>
        <w:t>&gt;2.</w:t>
      </w:r>
    </w:p>
    <w:p w14:paraId="1ECBA0F5" w14:textId="37A6E4F1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8A9CA58" w14:textId="1DA3F1B8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357CD02C" w14:textId="104B07E5" w:rsidR="00B62A7A" w:rsidRDefault="00B62A7A">
      <w:pPr>
        <w:spacing w:line="360" w:lineRule="auto"/>
        <w:jc w:val="both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297AA2DA" wp14:editId="4A1D277C">
            <wp:extent cx="5274310" cy="3515995"/>
            <wp:effectExtent l="0" t="0" r="0" b="190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E7D7" w14:textId="2C8BEE40" w:rsidR="00985620" w:rsidRDefault="00985620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כפי שראינו באיור חום, אין הרבה שוני בממוצע התועלת, וניתן לראות שהוא יחסית קבוע לכל סגמנט. ניתן לראות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cluster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ברור של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weight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>=0.5</w:t>
      </w:r>
      <w:r w:rsidR="002E5FEA">
        <w:rPr>
          <w:rFonts w:ascii="David" w:eastAsia="David" w:hAnsi="David" w:cs="David" w:hint="cs"/>
          <w:sz w:val="24"/>
          <w:szCs w:val="24"/>
          <w:rtl/>
        </w:rPr>
        <w:t xml:space="preserve">,weight=0.9 </w:t>
      </w:r>
      <w:proofErr w:type="spellStart"/>
      <w:r w:rsidR="002E5FEA">
        <w:rPr>
          <w:rFonts w:ascii="David" w:eastAsia="David" w:hAnsi="David" w:cs="David" w:hint="cs"/>
          <w:sz w:val="24"/>
          <w:szCs w:val="24"/>
          <w:rtl/>
        </w:rPr>
        <w:t>ושweight</w:t>
      </w:r>
      <w:proofErr w:type="spellEnd"/>
      <w:r w:rsidR="002E5FEA">
        <w:rPr>
          <w:rFonts w:ascii="David" w:eastAsia="David" w:hAnsi="David" w:cs="David" w:hint="cs"/>
          <w:sz w:val="24"/>
          <w:szCs w:val="24"/>
          <w:rtl/>
        </w:rPr>
        <w:t xml:space="preserve">=0.1 מעט יותר מפוזר (יותר תלוי </w:t>
      </w:r>
      <w:proofErr w:type="spellStart"/>
      <w:r w:rsidR="002E5FEA">
        <w:rPr>
          <w:rFonts w:ascii="David" w:eastAsia="David" w:hAnsi="David" w:cs="David" w:hint="cs"/>
          <w:sz w:val="24"/>
          <w:szCs w:val="24"/>
          <w:rtl/>
        </w:rPr>
        <w:t>בintetgration</w:t>
      </w:r>
      <w:proofErr w:type="spellEnd"/>
      <w:r w:rsidR="002E5FEA">
        <w:rPr>
          <w:rFonts w:ascii="David" w:eastAsia="David" w:hAnsi="David" w:cs="David" w:hint="cs"/>
          <w:sz w:val="24"/>
          <w:szCs w:val="24"/>
          <w:rtl/>
        </w:rPr>
        <w:t>).</w:t>
      </w:r>
    </w:p>
    <w:p w14:paraId="0F3FC60D" w14:textId="1C9D8810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2798F26" w14:textId="77777777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501F54E9" w14:textId="78333CD8" w:rsidR="00985620" w:rsidRDefault="00985620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/>
          <w:noProof/>
          <w:sz w:val="24"/>
          <w:szCs w:val="24"/>
          <w:rtl/>
          <w:lang w:val="he-IL"/>
        </w:rPr>
        <w:lastRenderedPageBreak/>
        <w:drawing>
          <wp:inline distT="0" distB="0" distL="0" distR="0" wp14:anchorId="60B22F04" wp14:editId="103174CD">
            <wp:extent cx="5274310" cy="3515995"/>
            <wp:effectExtent l="0" t="0" r="0" b="190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033" w14:textId="77777777" w:rsidR="00985620" w:rsidRDefault="00985620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008A75E1" w14:textId="2AB805CF" w:rsidR="00985620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הגרף מזכיר קצת את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הגרך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של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new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infected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(כמו שראינו באיור החום), אך כאן ניתן לראות שלכל ערכי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יש קפיצה מסוימת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באיזור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time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>=13, ולאחר מכן ירידה שמתכנסת ל0 בטווח הארוך.</w:t>
      </w:r>
    </w:p>
    <w:p w14:paraId="4EBCCDB9" w14:textId="01E5BC56" w:rsidR="00985620" w:rsidRDefault="00985620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576EC02" w14:textId="1E48EE7C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EF1C8C9" w14:textId="4CB0BAA2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32F4BD2F" w14:textId="720A6FDD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5726F8B" w14:textId="622DDD85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4980FBC" w14:textId="28A05FA9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2B82B15C" w14:textId="4FDADD87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1A716C59" w14:textId="0C563FD1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3DAF237" w14:textId="618B1825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302A406C" w14:textId="5FF6482C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063BB121" w14:textId="3B06FD1B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2B266CB8" w14:textId="4C00DC8C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lastRenderedPageBreak/>
        <w:t>ג. נתוני שאלה 3:</w:t>
      </w:r>
    </w:p>
    <w:tbl>
      <w:tblPr>
        <w:tblStyle w:val="a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9"/>
        <w:gridCol w:w="1726"/>
        <w:gridCol w:w="1035"/>
        <w:gridCol w:w="1232"/>
        <w:gridCol w:w="1204"/>
        <w:gridCol w:w="1190"/>
      </w:tblGrid>
      <w:tr w:rsidR="002E5FEA" w14:paraId="1956CC23" w14:textId="77777777" w:rsidTr="00CB3FD5">
        <w:trPr>
          <w:trHeight w:val="280"/>
        </w:trPr>
        <w:tc>
          <w:tcPr>
            <w:tcW w:w="1909" w:type="dxa"/>
          </w:tcPr>
          <w:p w14:paraId="21E4208F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 xml:space="preserve">מספר הקשרים החברתיים – </w:t>
            </w:r>
            <w:r>
              <w:rPr>
                <w:rFonts w:ascii="David" w:eastAsia="David" w:hAnsi="David" w:cs="David"/>
                <w:b/>
                <w:sz w:val="24"/>
                <w:szCs w:val="24"/>
              </w:rPr>
              <w:t>connections</w:t>
            </w:r>
          </w:p>
        </w:tc>
        <w:tc>
          <w:tcPr>
            <w:tcW w:w="1726" w:type="dxa"/>
          </w:tcPr>
          <w:p w14:paraId="47C1CC4A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 xml:space="preserve">המשקל של דמיון חברתי – </w:t>
            </w:r>
            <w:r>
              <w:rPr>
                <w:rFonts w:ascii="David" w:eastAsia="David" w:hAnsi="David" w:cs="David"/>
                <w:b/>
                <w:sz w:val="24"/>
                <w:szCs w:val="24"/>
              </w:rPr>
              <w:t>w</w:t>
            </w: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1</w:t>
            </w:r>
          </w:p>
        </w:tc>
        <w:tc>
          <w:tcPr>
            <w:tcW w:w="1035" w:type="dxa"/>
          </w:tcPr>
          <w:p w14:paraId="70C71184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חולים סה"כ</w:t>
            </w:r>
          </w:p>
        </w:tc>
        <w:tc>
          <w:tcPr>
            <w:tcW w:w="1232" w:type="dxa"/>
          </w:tcPr>
          <w:p w14:paraId="1FF7DE9B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מקסימום חולים</w:t>
            </w:r>
          </w:p>
        </w:tc>
        <w:tc>
          <w:tcPr>
            <w:tcW w:w="1204" w:type="dxa"/>
          </w:tcPr>
          <w:p w14:paraId="03239849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מועד מקסימום</w:t>
            </w:r>
          </w:p>
        </w:tc>
        <w:tc>
          <w:tcPr>
            <w:tcW w:w="1190" w:type="dxa"/>
          </w:tcPr>
          <w:p w14:paraId="0795CFF0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b/>
                <w:sz w:val="24"/>
                <w:szCs w:val="24"/>
              </w:rPr>
            </w:pPr>
            <w:r>
              <w:rPr>
                <w:rFonts w:ascii="David" w:eastAsia="David" w:hAnsi="David" w:cs="David"/>
                <w:b/>
                <w:sz w:val="24"/>
                <w:szCs w:val="24"/>
                <w:rtl/>
              </w:rPr>
              <w:t>אורך סימולציה</w:t>
            </w:r>
          </w:p>
        </w:tc>
      </w:tr>
      <w:tr w:rsidR="002E5FEA" w14:paraId="610A3A01" w14:textId="77777777" w:rsidTr="00CB3FD5">
        <w:trPr>
          <w:trHeight w:val="280"/>
        </w:trPr>
        <w:tc>
          <w:tcPr>
            <w:tcW w:w="1909" w:type="dxa"/>
          </w:tcPr>
          <w:p w14:paraId="31E209B0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479A6B42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0.1</w:t>
            </w:r>
          </w:p>
        </w:tc>
        <w:tc>
          <w:tcPr>
            <w:tcW w:w="1035" w:type="dxa"/>
          </w:tcPr>
          <w:p w14:paraId="0A119BA8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350.6</w:t>
            </w:r>
          </w:p>
        </w:tc>
        <w:tc>
          <w:tcPr>
            <w:tcW w:w="1232" w:type="dxa"/>
          </w:tcPr>
          <w:p w14:paraId="608D4190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268.2</w:t>
            </w:r>
          </w:p>
        </w:tc>
        <w:tc>
          <w:tcPr>
            <w:tcW w:w="1204" w:type="dxa"/>
          </w:tcPr>
          <w:p w14:paraId="261920BC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11.0</w:t>
            </w:r>
          </w:p>
        </w:tc>
        <w:tc>
          <w:tcPr>
            <w:tcW w:w="1190" w:type="dxa"/>
          </w:tcPr>
          <w:p w14:paraId="2D098398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53.4</w:t>
            </w:r>
          </w:p>
        </w:tc>
      </w:tr>
      <w:tr w:rsidR="002E5FEA" w14:paraId="73716186" w14:textId="77777777" w:rsidTr="00CB3FD5">
        <w:trPr>
          <w:trHeight w:val="280"/>
        </w:trPr>
        <w:tc>
          <w:tcPr>
            <w:tcW w:w="1909" w:type="dxa"/>
          </w:tcPr>
          <w:p w14:paraId="606025C2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639564CE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75493129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304.4</w:t>
            </w:r>
          </w:p>
        </w:tc>
        <w:tc>
          <w:tcPr>
            <w:tcW w:w="1232" w:type="dxa"/>
          </w:tcPr>
          <w:p w14:paraId="13EFFB8A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261.8</w:t>
            </w:r>
          </w:p>
        </w:tc>
        <w:tc>
          <w:tcPr>
            <w:tcW w:w="1204" w:type="dxa"/>
          </w:tcPr>
          <w:p w14:paraId="7891AA88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11.0</w:t>
            </w:r>
          </w:p>
        </w:tc>
        <w:tc>
          <w:tcPr>
            <w:tcW w:w="1190" w:type="dxa"/>
          </w:tcPr>
          <w:p w14:paraId="0748159A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46.6</w:t>
            </w:r>
          </w:p>
        </w:tc>
      </w:tr>
      <w:tr w:rsidR="002E5FEA" w14:paraId="6AA1733A" w14:textId="77777777" w:rsidTr="00CB3FD5">
        <w:trPr>
          <w:trHeight w:val="280"/>
        </w:trPr>
        <w:tc>
          <w:tcPr>
            <w:tcW w:w="1909" w:type="dxa"/>
          </w:tcPr>
          <w:p w14:paraId="5FB754CD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</w:t>
            </w:r>
          </w:p>
        </w:tc>
        <w:tc>
          <w:tcPr>
            <w:tcW w:w="1726" w:type="dxa"/>
          </w:tcPr>
          <w:p w14:paraId="173D37E2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0.9</w:t>
            </w:r>
          </w:p>
        </w:tc>
        <w:tc>
          <w:tcPr>
            <w:tcW w:w="1035" w:type="dxa"/>
          </w:tcPr>
          <w:p w14:paraId="229592CC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282.6</w:t>
            </w:r>
          </w:p>
        </w:tc>
        <w:tc>
          <w:tcPr>
            <w:tcW w:w="1232" w:type="dxa"/>
          </w:tcPr>
          <w:p w14:paraId="5F2D70B4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233.4</w:t>
            </w:r>
          </w:p>
        </w:tc>
        <w:tc>
          <w:tcPr>
            <w:tcW w:w="1204" w:type="dxa"/>
          </w:tcPr>
          <w:p w14:paraId="6D498600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11.0</w:t>
            </w:r>
          </w:p>
        </w:tc>
        <w:tc>
          <w:tcPr>
            <w:tcW w:w="1190" w:type="dxa"/>
          </w:tcPr>
          <w:p w14:paraId="38A69B52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46</w:t>
            </w:r>
          </w:p>
        </w:tc>
      </w:tr>
      <w:tr w:rsidR="002E5FEA" w14:paraId="5D8BAAFF" w14:textId="77777777" w:rsidTr="00CB3FD5">
        <w:trPr>
          <w:trHeight w:val="280"/>
        </w:trPr>
        <w:tc>
          <w:tcPr>
            <w:tcW w:w="1909" w:type="dxa"/>
          </w:tcPr>
          <w:p w14:paraId="4ECE5B20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14:paraId="5D8AB968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0.1</w:t>
            </w:r>
          </w:p>
        </w:tc>
        <w:tc>
          <w:tcPr>
            <w:tcW w:w="1035" w:type="dxa"/>
          </w:tcPr>
          <w:p w14:paraId="2DF7C25E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831.2</w:t>
            </w:r>
          </w:p>
        </w:tc>
        <w:tc>
          <w:tcPr>
            <w:tcW w:w="1232" w:type="dxa"/>
          </w:tcPr>
          <w:p w14:paraId="14E86618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503.8</w:t>
            </w:r>
          </w:p>
        </w:tc>
        <w:tc>
          <w:tcPr>
            <w:tcW w:w="1204" w:type="dxa"/>
          </w:tcPr>
          <w:p w14:paraId="32A1674F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13.4</w:t>
            </w:r>
          </w:p>
        </w:tc>
        <w:tc>
          <w:tcPr>
            <w:tcW w:w="1190" w:type="dxa"/>
          </w:tcPr>
          <w:p w14:paraId="75050B33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67.2</w:t>
            </w:r>
          </w:p>
        </w:tc>
      </w:tr>
      <w:tr w:rsidR="002E5FEA" w14:paraId="62A8267D" w14:textId="77777777" w:rsidTr="00CB3FD5">
        <w:trPr>
          <w:trHeight w:val="280"/>
        </w:trPr>
        <w:tc>
          <w:tcPr>
            <w:tcW w:w="1909" w:type="dxa"/>
          </w:tcPr>
          <w:p w14:paraId="522BE20F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14:paraId="788C4917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38DCE9EC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835.4</w:t>
            </w:r>
          </w:p>
        </w:tc>
        <w:tc>
          <w:tcPr>
            <w:tcW w:w="1232" w:type="dxa"/>
          </w:tcPr>
          <w:p w14:paraId="0E06D23D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565.4</w:t>
            </w:r>
          </w:p>
        </w:tc>
        <w:tc>
          <w:tcPr>
            <w:tcW w:w="1204" w:type="dxa"/>
          </w:tcPr>
          <w:p w14:paraId="36BC16EC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14.0</w:t>
            </w:r>
          </w:p>
        </w:tc>
        <w:tc>
          <w:tcPr>
            <w:tcW w:w="1190" w:type="dxa"/>
          </w:tcPr>
          <w:p w14:paraId="68C82E61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56</w:t>
            </w:r>
          </w:p>
        </w:tc>
      </w:tr>
      <w:tr w:rsidR="002E5FEA" w14:paraId="0D2ADD3D" w14:textId="77777777" w:rsidTr="00CB3FD5">
        <w:trPr>
          <w:trHeight w:val="280"/>
        </w:trPr>
        <w:tc>
          <w:tcPr>
            <w:tcW w:w="1909" w:type="dxa"/>
          </w:tcPr>
          <w:p w14:paraId="67D96EC9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</w:t>
            </w:r>
          </w:p>
        </w:tc>
        <w:tc>
          <w:tcPr>
            <w:tcW w:w="1726" w:type="dxa"/>
          </w:tcPr>
          <w:p w14:paraId="1B7C0C02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0.9</w:t>
            </w:r>
          </w:p>
        </w:tc>
        <w:tc>
          <w:tcPr>
            <w:tcW w:w="1035" w:type="dxa"/>
          </w:tcPr>
          <w:p w14:paraId="00E56D4A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868.0</w:t>
            </w:r>
          </w:p>
        </w:tc>
        <w:tc>
          <w:tcPr>
            <w:tcW w:w="1232" w:type="dxa"/>
          </w:tcPr>
          <w:p w14:paraId="7C9E6B13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589.6</w:t>
            </w:r>
          </w:p>
        </w:tc>
        <w:tc>
          <w:tcPr>
            <w:tcW w:w="1204" w:type="dxa"/>
          </w:tcPr>
          <w:p w14:paraId="647EA4C6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14.4</w:t>
            </w:r>
          </w:p>
        </w:tc>
        <w:tc>
          <w:tcPr>
            <w:tcW w:w="1190" w:type="dxa"/>
          </w:tcPr>
          <w:p w14:paraId="69842275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49.4</w:t>
            </w:r>
          </w:p>
        </w:tc>
      </w:tr>
      <w:tr w:rsidR="002E5FEA" w14:paraId="76FF25CC" w14:textId="77777777" w:rsidTr="00CB3FD5">
        <w:trPr>
          <w:trHeight w:val="280"/>
        </w:trPr>
        <w:tc>
          <w:tcPr>
            <w:tcW w:w="1909" w:type="dxa"/>
          </w:tcPr>
          <w:p w14:paraId="407634DE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14:paraId="11D6FBF9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0.1</w:t>
            </w:r>
          </w:p>
        </w:tc>
        <w:tc>
          <w:tcPr>
            <w:tcW w:w="1035" w:type="dxa"/>
          </w:tcPr>
          <w:p w14:paraId="7F8D3254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810.6</w:t>
            </w:r>
          </w:p>
        </w:tc>
        <w:tc>
          <w:tcPr>
            <w:tcW w:w="1232" w:type="dxa"/>
          </w:tcPr>
          <w:p w14:paraId="66D0CD87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509.0</w:t>
            </w:r>
          </w:p>
        </w:tc>
        <w:tc>
          <w:tcPr>
            <w:tcW w:w="1204" w:type="dxa"/>
          </w:tcPr>
          <w:p w14:paraId="7369AE8C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12.0</w:t>
            </w:r>
          </w:p>
        </w:tc>
        <w:tc>
          <w:tcPr>
            <w:tcW w:w="1190" w:type="dxa"/>
          </w:tcPr>
          <w:p w14:paraId="385A3063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63.6</w:t>
            </w:r>
          </w:p>
        </w:tc>
      </w:tr>
      <w:tr w:rsidR="002E5FEA" w14:paraId="4260EB0A" w14:textId="77777777" w:rsidTr="00CB3FD5">
        <w:trPr>
          <w:trHeight w:val="280"/>
        </w:trPr>
        <w:tc>
          <w:tcPr>
            <w:tcW w:w="1909" w:type="dxa"/>
          </w:tcPr>
          <w:p w14:paraId="3559E92A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14:paraId="5552B305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60AA9A96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847.8</w:t>
            </w:r>
          </w:p>
        </w:tc>
        <w:tc>
          <w:tcPr>
            <w:tcW w:w="1232" w:type="dxa"/>
          </w:tcPr>
          <w:p w14:paraId="0BF9492F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627.2</w:t>
            </w:r>
          </w:p>
        </w:tc>
        <w:tc>
          <w:tcPr>
            <w:tcW w:w="1204" w:type="dxa"/>
          </w:tcPr>
          <w:p w14:paraId="757937A2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12.2</w:t>
            </w:r>
          </w:p>
        </w:tc>
        <w:tc>
          <w:tcPr>
            <w:tcW w:w="1190" w:type="dxa"/>
          </w:tcPr>
          <w:p w14:paraId="46583E75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47.2</w:t>
            </w:r>
          </w:p>
        </w:tc>
      </w:tr>
      <w:tr w:rsidR="002E5FEA" w14:paraId="74111FE5" w14:textId="77777777" w:rsidTr="00CB3FD5">
        <w:trPr>
          <w:trHeight w:val="280"/>
        </w:trPr>
        <w:tc>
          <w:tcPr>
            <w:tcW w:w="1909" w:type="dxa"/>
          </w:tcPr>
          <w:p w14:paraId="1B25C4FD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10</w:t>
            </w:r>
          </w:p>
        </w:tc>
        <w:tc>
          <w:tcPr>
            <w:tcW w:w="1726" w:type="dxa"/>
          </w:tcPr>
          <w:p w14:paraId="1302D609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0.9</w:t>
            </w:r>
          </w:p>
        </w:tc>
        <w:tc>
          <w:tcPr>
            <w:tcW w:w="1035" w:type="dxa"/>
          </w:tcPr>
          <w:p w14:paraId="6ED9CC9E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870.4</w:t>
            </w:r>
          </w:p>
        </w:tc>
        <w:tc>
          <w:tcPr>
            <w:tcW w:w="1232" w:type="dxa"/>
          </w:tcPr>
          <w:p w14:paraId="348BAFD4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678.4</w:t>
            </w:r>
          </w:p>
        </w:tc>
        <w:tc>
          <w:tcPr>
            <w:tcW w:w="1204" w:type="dxa"/>
          </w:tcPr>
          <w:p w14:paraId="6DE5172D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12.6</w:t>
            </w:r>
          </w:p>
        </w:tc>
        <w:tc>
          <w:tcPr>
            <w:tcW w:w="1190" w:type="dxa"/>
          </w:tcPr>
          <w:p w14:paraId="08B71E46" w14:textId="77777777" w:rsidR="002E5FEA" w:rsidRDefault="002E5FEA" w:rsidP="00CB3FD5">
            <w:pPr>
              <w:spacing w:line="360" w:lineRule="auto"/>
              <w:jc w:val="both"/>
              <w:rPr>
                <w:rFonts w:ascii="David" w:eastAsia="David" w:hAnsi="David" w:cs="David"/>
                <w:sz w:val="24"/>
                <w:szCs w:val="24"/>
              </w:rPr>
            </w:pPr>
            <w:r>
              <w:rPr>
                <w:rFonts w:ascii="David" w:eastAsia="David" w:hAnsi="David" w:cs="David"/>
                <w:sz w:val="24"/>
                <w:szCs w:val="24"/>
              </w:rPr>
              <w:t>43.8</w:t>
            </w:r>
          </w:p>
        </w:tc>
      </w:tr>
    </w:tbl>
    <w:p w14:paraId="4386B540" w14:textId="5819B23C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CD79DA8" w14:textId="26C82B85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</w:p>
    <w:p w14:paraId="683A5FF6" w14:textId="3BDF9E76" w:rsidR="002E5FEA" w:rsidRDefault="002E5FEA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>כמעט תמיד (אלא אם כן הטבלה מאוד קטנה), יהיה הרבה יותר קל לראות נתונים בגרף מאשר בטבלה.</w:t>
      </w:r>
    </w:p>
    <w:p w14:paraId="7D1C396B" w14:textId="72874F64" w:rsidR="008B1772" w:rsidRDefault="008B1772" w:rsidP="008B1772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בטבלה ניתן לראות בקלות את ההשפעה של החזקה כאשר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>=2, וגם באיור ניתן לראות זאת בצורה הברורה ביותר.</w:t>
      </w:r>
    </w:p>
    <w:p w14:paraId="4BFD9442" w14:textId="26BDB25A" w:rsidR="008B1772" w:rsidRDefault="008B1772" w:rsidP="008B1772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אם זאת, השינויים היותר רכים בנתונים (של המשקולות), מעט יותר קשה לראות בטבלה, ודווקא בנתונים ניתן לראות בבירור את ההשפעה של המשקולת ביחד עם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הintegration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>.</w:t>
      </w:r>
    </w:p>
    <w:p w14:paraId="566FFB83" w14:textId="186BF0E1" w:rsidR="008B1772" w:rsidRDefault="008B1772" w:rsidP="008B1772">
      <w:pPr>
        <w:spacing w:line="360" w:lineRule="auto"/>
        <w:jc w:val="both"/>
        <w:rPr>
          <w:rFonts w:ascii="David" w:eastAsia="David" w:hAnsi="David" w:cs="David"/>
          <w:sz w:val="24"/>
          <w:szCs w:val="24"/>
          <w:rtl/>
        </w:rPr>
      </w:pPr>
      <w:r>
        <w:rPr>
          <w:rFonts w:ascii="David" w:eastAsia="David" w:hAnsi="David" w:cs="David" w:hint="cs"/>
          <w:sz w:val="24"/>
          <w:szCs w:val="24"/>
          <w:rtl/>
        </w:rPr>
        <w:t xml:space="preserve">ניתן לראות באיורים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שmean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utility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 xml:space="preserve"> הנמוכה ביותר, נמצאת תמיד </w:t>
      </w:r>
      <w:proofErr w:type="spellStart"/>
      <w:r>
        <w:rPr>
          <w:rFonts w:ascii="David" w:eastAsia="David" w:hAnsi="David" w:cs="David" w:hint="cs"/>
          <w:sz w:val="24"/>
          <w:szCs w:val="24"/>
          <w:rtl/>
        </w:rPr>
        <w:t>כשweight</w:t>
      </w:r>
      <w:proofErr w:type="spellEnd"/>
      <w:r>
        <w:rPr>
          <w:rFonts w:ascii="David" w:eastAsia="David" w:hAnsi="David" w:cs="David" w:hint="cs"/>
          <w:sz w:val="24"/>
          <w:szCs w:val="24"/>
          <w:rtl/>
        </w:rPr>
        <w:t>=0.5, אני יכול לשאר שזאת בגלל שב0.5 רמת הודאות היא הנמוכה ביותר (האנטרופיה הגבוהה ביותר תהיה בנקודה הזו).</w:t>
      </w:r>
    </w:p>
    <w:sectPr w:rsidR="008B1772">
      <w:headerReference w:type="default" r:id="rId15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A7BFE" w14:textId="77777777" w:rsidR="00E14CB0" w:rsidRDefault="00E14CB0">
      <w:pPr>
        <w:spacing w:after="0" w:line="240" w:lineRule="auto"/>
      </w:pPr>
      <w:r>
        <w:separator/>
      </w:r>
    </w:p>
  </w:endnote>
  <w:endnote w:type="continuationSeparator" w:id="0">
    <w:p w14:paraId="0B8CD922" w14:textId="77777777" w:rsidR="00E14CB0" w:rsidRDefault="00E14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A560" w14:textId="77777777" w:rsidR="00E14CB0" w:rsidRDefault="00E14CB0">
      <w:pPr>
        <w:spacing w:after="0" w:line="240" w:lineRule="auto"/>
      </w:pPr>
      <w:r>
        <w:separator/>
      </w:r>
    </w:p>
  </w:footnote>
  <w:footnote w:type="continuationSeparator" w:id="0">
    <w:p w14:paraId="75E36A9B" w14:textId="77777777" w:rsidR="00E14CB0" w:rsidRDefault="00E14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0277" w14:textId="3C11B698" w:rsidR="007D6319" w:rsidRDefault="00E14CB0">
    <w:pPr>
      <w:jc w:val="center"/>
      <w:rPr>
        <w:b/>
        <w:u w:val="single"/>
      </w:rPr>
    </w:pPr>
    <w:r>
      <w:rPr>
        <w:b/>
        <w:u w:val="single"/>
        <w:rtl/>
      </w:rPr>
      <w:t xml:space="preserve">סימולציה עירונית תרגיל </w:t>
    </w:r>
    <w:r w:rsidR="0055333F">
      <w:rPr>
        <w:rFonts w:hint="cs"/>
        <w:b/>
        <w:u w:val="single"/>
        <w:rtl/>
      </w:rPr>
      <w:t>4</w:t>
    </w:r>
  </w:p>
  <w:p w14:paraId="2A646912" w14:textId="77777777" w:rsidR="007D6319" w:rsidRDefault="00E14CB0">
    <w:pPr>
      <w:jc w:val="center"/>
    </w:pPr>
    <w:r>
      <w:rPr>
        <w:rtl/>
      </w:rPr>
      <w:t xml:space="preserve">יהונתן </w:t>
    </w:r>
    <w:proofErr w:type="spellStart"/>
    <w:r>
      <w:rPr>
        <w:rtl/>
      </w:rPr>
      <w:t>דויטש</w:t>
    </w:r>
    <w:proofErr w:type="spellEnd"/>
    <w:r>
      <w:rPr>
        <w:rtl/>
      </w:rPr>
      <w:t xml:space="preserve"> 315470336</w:t>
    </w:r>
  </w:p>
  <w:p w14:paraId="691FA935" w14:textId="77777777" w:rsidR="007D6319" w:rsidRDefault="00E14CB0">
    <w:pPr>
      <w:jc w:val="center"/>
    </w:pPr>
    <w:r>
      <w:rPr>
        <w:rtl/>
      </w:rPr>
      <w:t>יונתן לוריא 204767644</w:t>
    </w:r>
  </w:p>
  <w:p w14:paraId="7EAB5601" w14:textId="77777777" w:rsidR="007D6319" w:rsidRDefault="007D631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19"/>
    <w:rsid w:val="001761CE"/>
    <w:rsid w:val="002E5FEA"/>
    <w:rsid w:val="003730B2"/>
    <w:rsid w:val="003F3BCA"/>
    <w:rsid w:val="0055333F"/>
    <w:rsid w:val="007C6AC6"/>
    <w:rsid w:val="007D6319"/>
    <w:rsid w:val="008B1772"/>
    <w:rsid w:val="00985620"/>
    <w:rsid w:val="00B62A7A"/>
    <w:rsid w:val="00C54790"/>
    <w:rsid w:val="00E14CB0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9EB27"/>
  <w15:docId w15:val="{B8C9664F-9777-7249-B43E-654A118F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5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33F"/>
  </w:style>
  <w:style w:type="paragraph" w:styleId="Footer">
    <w:name w:val="footer"/>
    <w:basedOn w:val="Normal"/>
    <w:link w:val="FooterChar"/>
    <w:uiPriority w:val="99"/>
    <w:unhideWhenUsed/>
    <w:rsid w:val="00553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Yonatan Lourie</cp:lastModifiedBy>
  <cp:revision>3</cp:revision>
  <dcterms:created xsi:type="dcterms:W3CDTF">2021-12-30T16:43:00Z</dcterms:created>
  <dcterms:modified xsi:type="dcterms:W3CDTF">2021-12-30T17:43:00Z</dcterms:modified>
</cp:coreProperties>
</file>