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3"/>
        <w:tblW w:w="14968" w:type="dxa"/>
        <w:tblLook w:val="04A0" w:firstRow="1" w:lastRow="0" w:firstColumn="1" w:lastColumn="0" w:noHBand="0" w:noVBand="1"/>
      </w:tblPr>
      <w:tblGrid>
        <w:gridCol w:w="1276"/>
        <w:gridCol w:w="851"/>
        <w:gridCol w:w="1275"/>
        <w:gridCol w:w="1418"/>
        <w:gridCol w:w="1984"/>
        <w:gridCol w:w="2212"/>
        <w:gridCol w:w="1984"/>
        <w:gridCol w:w="1984"/>
        <w:gridCol w:w="1984"/>
      </w:tblGrid>
      <w:tr>
        <w:trPr>
          <w:gridAfter w:val="3"/>
          <w:wAfter w:w="5952" w:type="dxa"/>
          <w:trHeight w:val="566" w:hRule="atLeast"/>
        </w:trPr>
        <w:tc>
          <w:tcPr>
            <w:tcW w:w="9016" w:type="dxa"/>
            <w:gridSpan w:val="6"/>
            <w:tcBorders>
              <w:top w:val="nil"/>
              <w:left w:val="nil"/>
              <w:bottom w:val="single" w:sz="2" w:space="0" w:color="808080" w:themeColor="background1" w:themeShade="80"/>
              <w:right w:val="nil"/>
            </w:tcBorders>
            <w:vAlign w:val="center"/>
          </w:tcPr>
          <w:p>
            <w:pPr>
              <w:jc w:val="center"/>
              <w:rPr>
                <w:rFonts w:ascii="농협체M" w:eastAsia="농협체M" w:hAnsi="농협체M"/>
              </w:rPr>
            </w:pPr>
            <w:r>
              <w:rPr>
                <w:rFonts w:ascii="농협체M" w:eastAsia="농협체M" w:hAnsi="농협체M" w:hint="eastAsia"/>
                <w:sz w:val="36"/>
              </w:rPr>
              <w:t>202</w:t>
            </w:r>
            <w:r>
              <w:rPr>
                <w:rFonts w:ascii="농협체M" w:eastAsia="농협체M" w:hAnsi="농협체M" w:hint="eastAsia"/>
                <w:sz w:val="36"/>
              </w:rPr>
              <w:t>4</w:t>
            </w:r>
            <w:r>
              <w:rPr>
                <w:rFonts w:ascii="농협체M" w:eastAsia="농협체M" w:hAnsi="농협체M" w:hint="eastAsia"/>
                <w:sz w:val="36"/>
              </w:rPr>
              <w:t xml:space="preserve"> NH투자증권 빅데이터 경진대회 (예선)</w:t>
            </w:r>
          </w:p>
        </w:tc>
      </w:tr>
      <w:tr>
        <w:trPr>
          <w:gridAfter w:val="3"/>
          <w:wAfter w:w="5952" w:type="dxa"/>
        </w:trPr>
        <w:tc>
          <w:tcPr>
            <w:tcW w:w="127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vAlign w:val="center"/>
          </w:tcPr>
          <w:p>
            <w:pPr>
              <w:jc w:val="center"/>
              <w:rPr>
                <w:rFonts w:ascii="나눔고딕" w:eastAsia="나눔고딕" w:hAnsi="나눔고딕"/>
                <w:b/>
              </w:rPr>
            </w:pPr>
            <w:r>
              <w:rPr>
                <w:rFonts w:ascii="나눔고딕" w:eastAsia="나눔고딕" w:hAnsi="나눔고딕" w:hint="eastAsia"/>
                <w:b/>
              </w:rPr>
              <w:t>팀명</w:t>
            </w:r>
          </w:p>
        </w:tc>
        <w:tc>
          <w:tcPr>
            <w:tcW w:w="7740" w:type="dxa"/>
            <w:gridSpan w:val="5"/>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pPr>
              <w:rPr>
                <w:rFonts w:eastAsiaTheme="minorHAnsi"/>
              </w:rPr>
            </w:pPr>
            <w:r>
              <w:rPr>
                <w:rFonts w:eastAsiaTheme="minorHAnsi"/>
              </w:rPr>
              <w:t>Blue</w:t>
            </w:r>
            <w:r>
              <w:rPr>
                <w:rFonts w:eastAsiaTheme="minorHAnsi"/>
              </w:rPr>
              <w:t>printer</w:t>
            </w:r>
          </w:p>
        </w:tc>
      </w:tr>
      <w:tr>
        <w:trPr>
          <w:gridAfter w:val="3"/>
          <w:wAfter w:w="5952" w:type="dxa"/>
        </w:trPr>
        <w:tc>
          <w:tcPr>
            <w:tcW w:w="1276"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F2F2F2" w:themeFill="background1" w:themeFillShade="f2"/>
            <w:vAlign w:val="center"/>
          </w:tcPr>
          <w:p>
            <w:pPr>
              <w:jc w:val="center"/>
              <w:rPr>
                <w:rFonts w:ascii="나눔고딕" w:eastAsia="나눔고딕" w:hAnsi="나눔고딕"/>
                <w:b/>
              </w:rPr>
            </w:pPr>
            <w:r>
              <w:rPr>
                <w:rFonts w:ascii="나눔고딕" w:eastAsia="나눔고딕" w:hAnsi="나눔고딕" w:hint="eastAsia"/>
                <w:b/>
              </w:rPr>
              <w:t>팀원</w:t>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vAlign w:val="center"/>
          </w:tcPr>
          <w:p>
            <w:pPr>
              <w:jc w:val="center"/>
              <w:rPr>
                <w:rFonts w:ascii="나눔고딕" w:eastAsia="나눔고딕" w:hAnsi="나눔고딕"/>
                <w:b/>
              </w:rPr>
            </w:pPr>
            <w:r>
              <w:rPr>
                <w:rFonts w:ascii="나눔고딕" w:eastAsia="나눔고딕" w:hAnsi="나눔고딕" w:hint="eastAsia"/>
                <w:b/>
              </w:rPr>
              <w:t>성명</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vAlign w:val="center"/>
          </w:tcPr>
          <w:p>
            <w:pPr>
              <w:jc w:val="center"/>
              <w:rPr>
                <w:rFonts w:ascii="나눔고딕" w:eastAsia="나눔고딕" w:hAnsi="나눔고딕"/>
                <w:b/>
              </w:rPr>
            </w:pPr>
            <w:r>
              <w:rPr>
                <w:rFonts w:ascii="나눔고딕" w:eastAsia="나눔고딕" w:hAnsi="나눔고딕" w:hint="eastAsia"/>
                <w:b/>
              </w:rPr>
              <w:t>생년월일</w:t>
            </w:r>
          </w:p>
        </w:tc>
        <w:tc>
          <w:tcPr>
            <w:tcW w:w="141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vAlign w:val="center"/>
          </w:tcPr>
          <w:p>
            <w:pPr>
              <w:jc w:val="center"/>
              <w:rPr>
                <w:rFonts w:ascii="나눔고딕" w:eastAsia="나눔고딕" w:hAnsi="나눔고딕"/>
                <w:b/>
              </w:rPr>
            </w:pPr>
            <w:r>
              <w:rPr>
                <w:rFonts w:ascii="나눔고딕" w:eastAsia="나눔고딕" w:hAnsi="나눔고딕" w:hint="eastAsia"/>
                <w:b/>
              </w:rPr>
              <w:t>학교</w:t>
            </w:r>
          </w:p>
        </w:tc>
        <w:tc>
          <w:tcPr>
            <w:tcW w:w="198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F2F2F2" w:themeFill="background1" w:themeFillShade="f2"/>
            <w:vAlign w:val="center"/>
          </w:tcPr>
          <w:p>
            <w:pPr>
              <w:jc w:val="center"/>
              <w:rPr>
                <w:rFonts w:ascii="나눔고딕" w:eastAsia="나눔고딕" w:hAnsi="나눔고딕"/>
                <w:b/>
              </w:rPr>
            </w:pPr>
            <w:r>
              <w:rPr>
                <w:rFonts w:ascii="나눔고딕" w:eastAsia="나눔고딕" w:hAnsi="나눔고딕" w:hint="eastAsia"/>
                <w:b/>
              </w:rPr>
              <w:t>학과</w:t>
            </w:r>
          </w:p>
        </w:tc>
        <w:tc>
          <w:tcPr>
            <w:tcW w:w="2212"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F2F2F2" w:themeFill="background1" w:themeFillShade="f2"/>
            <w:vAlign w:val="center"/>
          </w:tcPr>
          <w:p>
            <w:pPr>
              <w:jc w:val="center"/>
              <w:rPr>
                <w:rFonts w:ascii="나눔고딕" w:eastAsia="나눔고딕" w:hAnsi="나눔고딕"/>
                <w:b/>
              </w:rPr>
            </w:pPr>
            <w:r>
              <w:rPr>
                <w:rFonts w:ascii="나눔고딕" w:eastAsia="나눔고딕" w:hAnsi="나눔고딕" w:hint="eastAsia"/>
                <w:b/>
              </w:rPr>
              <w:t>연락처</w:t>
            </w:r>
          </w:p>
        </w:tc>
      </w:tr>
      <w:tr>
        <w:trPr>
          <w:gridAfter w:val="3"/>
          <w:wAfter w:w="5952" w:type="dxa"/>
          <w:trHeight w:val="353" w:hRule="atLeast"/>
        </w:trPr>
        <w:tc>
          <w:tcPr>
            <w:tcW w:w="1276" w:type="dxa"/>
            <w:vMerge w:val="continue"/>
            <w:tcBorders>
              <w:left w:val="single" w:sz="2" w:space="0" w:color="808080" w:themeColor="background1" w:themeShade="80"/>
              <w:right w:val="single" w:sz="2" w:space="0" w:color="808080" w:themeColor="background1" w:themeShade="80"/>
            </w:tcBorders>
            <w:shd w:val="clear" w:color="auto" w:fill="F2F2F2" w:themeFill="background1" w:themeFillShade="f2"/>
          </w:tcP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pPr>
              <w:rPr>
                <w:rFonts w:hint="eastAsia"/>
              </w:rPr>
            </w:pPr>
            <w:r>
              <w:rPr>
                <w:rFonts w:hint="eastAsia"/>
              </w:rPr>
              <w:t>조용성</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pPr>
              <w:rPr>
                <w:rFonts w:hint="eastAsia"/>
              </w:rPr>
            </w:pPr>
            <w:r>
              <w:rPr>
                <w:rFonts w:hint="eastAsia"/>
              </w:rPr>
              <w:t>2002.</w:t>
            </w:r>
            <w:r>
              <w:rPr>
                <w:rFonts w:hint="eastAsia"/>
              </w:rPr>
              <w:t>0</w:t>
            </w:r>
            <w:r>
              <w:rPr>
                <w:rFonts w:hint="eastAsia"/>
              </w:rPr>
              <w:t>3.24</w:t>
            </w:r>
          </w:p>
        </w:tc>
        <w:tc>
          <w:tcPr>
            <w:tcW w:w="141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4" w:space="0" w:color="808080" w:themeColor="background1" w:themeShade="80"/>
            </w:tcBorders>
          </w:tcPr>
          <w:p>
            <w:r>
              <w:rPr>
                <w:rFonts w:hint="eastAsia"/>
              </w:rPr>
              <w:t>전남대학교</w:t>
            </w: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r>
              <w:rPr>
                <w:rFonts w:hint="eastAsia"/>
              </w:rPr>
              <w:t>빅데이터융합학과</w:t>
            </w:r>
          </w:p>
        </w:tc>
        <w:tc>
          <w:tcPr>
            <w:tcW w:w="22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pPr>
              <w:rPr>
                <w:rFonts w:hint="eastAsia"/>
              </w:rPr>
            </w:pPr>
            <w:r>
              <w:rPr>
                <w:rFonts w:hint="eastAsia"/>
              </w:rPr>
              <w:t>010-</w:t>
            </w:r>
            <w:r>
              <w:rPr>
                <w:rFonts w:hint="eastAsia"/>
              </w:rPr>
              <w:t>5582-6531</w:t>
            </w:r>
          </w:p>
        </w:tc>
      </w:tr>
      <w:tr>
        <w:trPr>
          <w:gridAfter w:val="3"/>
          <w:wAfter w:w="5952" w:type="dxa"/>
        </w:trPr>
        <w:tc>
          <w:tcPr>
            <w:tcW w:w="1276" w:type="dxa"/>
            <w:vMerge w:val="continue"/>
            <w:tcBorders>
              <w:left w:val="single" w:sz="2" w:space="0" w:color="808080" w:themeColor="background1" w:themeShade="80"/>
              <w:right w:val="single" w:sz="2" w:space="0" w:color="808080" w:themeColor="background1" w:themeShade="80"/>
            </w:tcBorders>
            <w:shd w:val="clear" w:color="auto" w:fill="F2F2F2" w:themeFill="background1" w:themeFillShade="f2"/>
          </w:tcP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r>
              <w:rPr>
                <w:rFonts w:hint="eastAsia"/>
              </w:rPr>
              <w:t>정소현</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pPr>
              <w:rPr>
                <w:rFonts w:hint="eastAsia"/>
              </w:rPr>
            </w:pPr>
            <w:r>
              <w:rPr>
                <w:rFonts w:hint="eastAsia"/>
              </w:rPr>
              <w:t>2003.</w:t>
            </w:r>
            <w:r>
              <w:rPr>
                <w:rFonts w:hint="eastAsia"/>
              </w:rPr>
              <w:t>0</w:t>
            </w:r>
            <w:r>
              <w:rPr>
                <w:rFonts w:hint="eastAsia"/>
              </w:rPr>
              <w:t>5.15</w:t>
            </w:r>
          </w:p>
        </w:tc>
        <w:tc>
          <w:tcPr>
            <w:tcW w:w="141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4" w:space="0" w:color="808080" w:themeColor="background1" w:themeShade="80"/>
            </w:tcBorders>
          </w:tcPr>
          <w:p>
            <w:r>
              <w:rPr>
                <w:rFonts w:hint="eastAsia"/>
              </w:rPr>
              <w:t>전남대학교</w:t>
            </w: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r>
              <w:rPr>
                <w:rFonts w:hint="eastAsia"/>
              </w:rPr>
              <w:t>빅데이터융합학과</w:t>
            </w:r>
          </w:p>
        </w:tc>
        <w:tc>
          <w:tcPr>
            <w:tcW w:w="22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pPr>
              <w:rPr>
                <w:rFonts w:hint="eastAsia"/>
              </w:rPr>
            </w:pPr>
            <w:r>
              <w:rPr>
                <w:rFonts w:hint="eastAsia"/>
              </w:rPr>
              <w:t>010-</w:t>
            </w:r>
            <w:r>
              <w:rPr>
                <w:rFonts w:hint="eastAsia"/>
              </w:rPr>
              <w:t>5014-0943</w:t>
            </w:r>
          </w:p>
        </w:tc>
      </w:tr>
      <w:tr>
        <w:trPr>
          <w:gridAfter w:val="3"/>
          <w:wAfter w:w="5952" w:type="dxa"/>
        </w:trPr>
        <w:tc>
          <w:tcPr>
            <w:tcW w:w="1276" w:type="dxa"/>
            <w:vMerge w:val="continu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r>
              <w:rPr>
                <w:rFonts w:hint="eastAsia"/>
              </w:rPr>
              <w:t>최라윤</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pPr>
              <w:rPr>
                <w:rFonts w:hint="eastAsia"/>
              </w:rPr>
            </w:pPr>
            <w:r>
              <w:rPr>
                <w:rFonts w:hint="eastAsia"/>
              </w:rPr>
              <w:t>2002.11.08</w:t>
            </w:r>
          </w:p>
        </w:tc>
        <w:tc>
          <w:tcPr>
            <w:tcW w:w="141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4" w:space="0" w:color="808080" w:themeColor="background1" w:themeShade="80"/>
            </w:tcBorders>
          </w:tcPr>
          <w:p>
            <w:r>
              <w:rPr>
                <w:rFonts w:hint="eastAsia"/>
              </w:rPr>
              <w:t>전남대학교</w:t>
            </w: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r>
              <w:rPr>
                <w:rFonts w:hint="eastAsia"/>
              </w:rPr>
              <w:t>빅데이터융합학과</w:t>
            </w:r>
          </w:p>
        </w:tc>
        <w:tc>
          <w:tcPr>
            <w:tcW w:w="22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pPr>
              <w:rPr>
                <w:rFonts w:hint="eastAsia"/>
              </w:rPr>
            </w:pPr>
            <w:r>
              <w:rPr>
                <w:rFonts w:hint="eastAsia"/>
              </w:rPr>
              <w:t>010-6628-7022</w:t>
            </w:r>
          </w:p>
        </w:tc>
      </w:tr>
      <w:tr>
        <w:trPr>
          <w:trHeight w:val="74" w:hRule="atLeast"/>
        </w:trPr>
        <w:tc>
          <w:tcPr>
            <w:tcW w:w="127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vAlign w:val="center"/>
          </w:tcPr>
          <w:p>
            <w:pPr>
              <w:jc w:val="center"/>
              <w:rPr>
                <w:rFonts w:ascii="나눔고딕" w:eastAsia="나눔고딕" w:hAnsi="나눔고딕"/>
                <w:b/>
              </w:rPr>
            </w:pPr>
            <w:r>
              <w:rPr>
                <w:rFonts w:ascii="나눔고딕" w:eastAsia="나눔고딕" w:hAnsi="나눔고딕" w:hint="eastAsia"/>
                <w:b/>
              </w:rPr>
              <w:t>주제명</w:t>
            </w:r>
          </w:p>
        </w:tc>
        <w:tc>
          <w:tcPr>
            <w:tcW w:w="7740" w:type="dxa"/>
            <w:gridSpan w:val="5"/>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r>
              <w:t>KoBERT와 뉴스 감정분석으로 읽는 시장, 단기 투자 맞춤형 ETF 추천</w:t>
            </w:r>
          </w:p>
        </w:tc>
        <w:tc>
          <w:tcPr>
            <w:tcW w:w="1984" w:type="dxa"/>
          </w:tcPr>
          <w:p>
            <w:pPr>
              <w:autoSpaceDE/>
              <w:autoSpaceDN/>
              <w:widowControl/>
              <w:wordWrap/>
            </w:pPr>
          </w:p>
        </w:tc>
        <w:tc>
          <w:tcPr>
            <w:tcW w:w="1984" w:type="dxa"/>
          </w:tcPr>
          <w:p>
            <w:pPr>
              <w:autoSpaceDE/>
              <w:autoSpaceDN/>
              <w:widowControl/>
              <w:wordWrap/>
            </w:pPr>
            <w:r>
              <w:rPr>
                <w:rFonts w:hint="eastAsia"/>
              </w:rPr>
              <w:t>전남대학교</w:t>
            </w:r>
          </w:p>
        </w:tc>
        <w:tc>
          <w:tcPr>
            <w:tcW w:w="1984" w:type="dxa"/>
          </w:tcPr>
          <w:p>
            <w:pPr>
              <w:autoSpaceDE/>
              <w:autoSpaceDN/>
              <w:widowControl/>
              <w:wordWrap/>
            </w:pPr>
            <w:r>
              <w:rPr>
                <w:rFonts w:hint="eastAsia"/>
              </w:rPr>
              <w:t>빅데이터융합학과</w:t>
            </w:r>
          </w:p>
        </w:tc>
      </w:tr>
      <w:tr>
        <w:trPr>
          <w:gridAfter w:val="3"/>
          <w:wAfter w:w="5952" w:type="dxa"/>
          <w:trHeight w:val="75" w:hRule="atLeast"/>
        </w:trPr>
        <w:tc>
          <w:tcPr>
            <w:tcW w:w="9016" w:type="dxa"/>
            <w:gridSpan w:val="6"/>
            <w:tcBorders>
              <w:top w:val="single" w:sz="2" w:space="0" w:color="808080" w:themeColor="background1" w:themeShade="80"/>
              <w:left w:val="nil"/>
              <w:bottom w:val="single" w:sz="2" w:space="0" w:color="808080" w:themeColor="background1" w:themeShade="80"/>
              <w:right w:val="nil"/>
            </w:tcBorders>
            <w:shd w:val="clear" w:color="auto" w:fill="FFFFFF" w:themeFill="background1"/>
            <w:vAlign w:val="center"/>
          </w:tcPr>
          <w:p/>
        </w:tc>
      </w:tr>
      <w:tr>
        <w:trPr>
          <w:gridAfter w:val="3"/>
          <w:wAfter w:w="5952" w:type="dxa"/>
        </w:trPr>
        <w:tc>
          <w:tcPr>
            <w:tcW w:w="9016" w:type="dxa"/>
            <w:gridSpan w:val="6"/>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pPr>
              <w:jc w:val="center"/>
              <w:rPr>
                <w:rFonts w:ascii="나눔고딕" w:eastAsia="나눔고딕" w:hAnsi="나눔고딕"/>
                <w:b/>
              </w:rPr>
            </w:pPr>
            <w:r>
              <w:rPr>
                <w:rFonts w:ascii="나눔고딕" w:eastAsia="나눔고딕" w:hAnsi="나눔고딕" w:hint="eastAsia"/>
                <w:b/>
              </w:rPr>
              <w:t xml:space="preserve">분석 </w:t>
            </w:r>
            <w:r>
              <w:rPr>
                <w:rFonts w:ascii="나눔고딕" w:eastAsia="나눔고딕" w:hAnsi="나눔고딕" w:hint="eastAsia"/>
                <w:b/>
              </w:rPr>
              <w:t>보고서</w:t>
            </w:r>
          </w:p>
        </w:tc>
      </w:tr>
      <w:tr>
        <w:trPr>
          <w:gridAfter w:val="3"/>
          <w:wAfter w:w="5952" w:type="dxa"/>
          <w:trHeight w:val="5387" w:hRule="atLeast"/>
        </w:trPr>
        <w:tc>
          <w:tcPr>
            <w:tcW w:w="9016" w:type="dxa"/>
            <w:gridSpan w:val="6"/>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szCs w:val="20"/>
                <w:kern w:val="0"/>
              </w:rPr>
              <w:t>1. 프로젝트 개요</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szCs w:val="20"/>
                <w:kern w:val="0"/>
              </w:rPr>
              <w:t>ETF(상장지수펀드)는 투자 접근성이 쉽고 다양한 종류를 제공해 많은 투자자들에게 인기 있는 상품이지만, 정보의 양이 방대해지면서 개인이 독자적으로 분석하기 어려워졌다</w:t>
            </w:r>
            <w:r>
              <w:rPr>
                <w:rFonts w:ascii="굴림" w:eastAsia="굴림" w:hAnsi="굴림" w:cs="굴림" w:hint="eastAsia"/>
                <w:szCs w:val="20"/>
                <w:kern w:val="0"/>
              </w:rPr>
              <w:t xml:space="preserve">. </w:t>
            </w:r>
            <w:r>
              <w:rPr>
                <w:rFonts w:ascii="굴림" w:eastAsia="굴림" w:hAnsi="굴림" w:cs="굴림"/>
                <w:szCs w:val="20"/>
                <w:kern w:val="0"/>
              </w:rPr>
              <w:t>증권사 간의 경쟁이 심화</w:t>
            </w:r>
            <w:r>
              <w:rPr>
                <w:rFonts w:ascii="굴림" w:eastAsia="굴림" w:hAnsi="굴림" w:cs="굴림" w:hint="eastAsia"/>
                <w:szCs w:val="20"/>
                <w:kern w:val="0"/>
              </w:rPr>
              <w:t xml:space="preserve">됨에 따라 </w:t>
            </w:r>
            <w:r>
              <w:rPr>
                <w:rFonts w:ascii="굴림" w:eastAsia="굴림" w:hAnsi="굴림" w:cs="굴림"/>
                <w:szCs w:val="20"/>
                <w:kern w:val="0"/>
              </w:rPr>
              <w:t>차별화된 분석과 추천 시스템</w:t>
            </w:r>
            <w:r>
              <w:rPr>
                <w:rFonts w:ascii="굴림" w:eastAsia="굴림" w:hAnsi="굴림" w:cs="굴림" w:hint="eastAsia"/>
                <w:szCs w:val="20"/>
                <w:kern w:val="0"/>
              </w:rPr>
              <w:t xml:space="preserve"> 또한 </w:t>
            </w:r>
            <w:r>
              <w:rPr>
                <w:rFonts w:ascii="굴림" w:eastAsia="굴림" w:hAnsi="굴림" w:cs="굴림"/>
                <w:szCs w:val="20"/>
                <w:kern w:val="0"/>
              </w:rPr>
              <w:t>필</w:t>
            </w:r>
            <w:r>
              <w:rPr>
                <w:rFonts w:ascii="굴림" w:eastAsia="굴림" w:hAnsi="굴림" w:cs="굴림" w:hint="eastAsia"/>
                <w:szCs w:val="20"/>
                <w:kern w:val="0"/>
              </w:rPr>
              <w:t xml:space="preserve">요한 시점이다. </w:t>
            </w:r>
            <w:r>
              <w:rPr>
                <w:rFonts w:ascii="굴림" w:eastAsia="굴림" w:hAnsi="굴림" w:cs="굴림"/>
                <w:szCs w:val="20"/>
                <w:kern w:val="0"/>
              </w:rPr>
              <w:t>ETF는 일반적으로 장기 투자를 목표로 하지만, 단기 투자 전략을 통해 수익을 극대화할 수 있다. 단기 전략은 거래량을</w:t>
            </w:r>
            <w:r>
              <w:rPr>
                <w:rFonts w:ascii="굴림" w:eastAsia="굴림" w:hAnsi="굴림" w:cs="굴림" w:hint="eastAsia"/>
                <w:szCs w:val="20"/>
                <w:kern w:val="0"/>
              </w:rPr>
              <w:t xml:space="preserve"> </w:t>
            </w:r>
            <w:r>
              <w:rPr>
                <w:rFonts w:ascii="굴림" w:eastAsia="굴림" w:hAnsi="굴림" w:cs="굴림"/>
                <w:szCs w:val="20"/>
                <w:kern w:val="0"/>
              </w:rPr>
              <w:t>증가시켜 수수료 수익을 높이고, 증권사 간 경쟁력을 확보하는 데 필수적이다.</w:t>
            </w:r>
            <w:r>
              <w:rPr>
                <w:rFonts w:ascii="굴림" w:eastAsia="굴림" w:hAnsi="굴림" w:cs="굴림" w:hint="eastAsia"/>
                <w:szCs w:val="20"/>
                <w:kern w:val="0"/>
              </w:rPr>
              <w:t xml:space="preserve"> 이를</w:t>
            </w:r>
            <w:r>
              <w:rPr>
                <w:rFonts w:ascii="굴림" w:eastAsia="굴림" w:hAnsi="굴림" w:cs="굴림"/>
                <w:szCs w:val="20"/>
                <w:kern w:val="0"/>
              </w:rPr>
              <w:t xml:space="preserve"> 위해 우리는 생성형 AI를 활용해 맞춤형 ETF 추천 서비스를 설계하고자 한다. 이 서비스는 투자자의 나이, 자산 규모, 투자 숙련도, </w:t>
            </w:r>
            <w:r>
              <w:rPr>
                <w:rFonts w:ascii="굴림" w:eastAsia="굴림" w:hAnsi="굴림" w:cs="굴림"/>
                <w:szCs w:val="20"/>
                <w:kern w:val="0"/>
              </w:rPr>
              <w:t>성향뿐만</w:t>
            </w:r>
            <w:r>
              <w:rPr>
                <w:rFonts w:ascii="굴림" w:eastAsia="굴림" w:hAnsi="굴림" w:cs="굴림"/>
                <w:szCs w:val="20"/>
                <w:kern w:val="0"/>
              </w:rPr>
              <w:t xml:space="preserve"> 아니라 경제 뉴스와 사회 지표를 반영해 최적의 단기 투자 전략을 제안하는 것을 목표로 한다.</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szCs w:val="20"/>
                <w:kern w:val="0"/>
              </w:rPr>
              <w:t>2. 데이터 분석 및 주요 통찰</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hint="eastAsia"/>
                <w:szCs w:val="20"/>
                <w:kern w:val="0"/>
              </w:rPr>
              <w:t>단기</w:t>
            </w:r>
            <w:r>
              <w:rPr>
                <w:rFonts w:ascii="굴림" w:eastAsia="굴림" w:hAnsi="굴림" w:cs="굴림"/>
                <w:szCs w:val="20"/>
                <w:kern w:val="0"/>
              </w:rPr>
              <w:t xml:space="preserve"> 투자 성과에 영향을 미치는 요인을 분석하기 위해 변수 간 상관분석을 수행했으나, 명확한 상관관계를 발견하지 못했다. 따라서 변수 간의 상호작용을 심층적으로 분석하였다. 변동성과 수익률의 관계를 파악하기 위해 회귀분석을 시도했으나 유의미한 결과를 얻지 못했다. 대신, 시각화를 통해 장기적으로 변동성이 낮은 종목이 더 높은 수익률을 보인다는 점을 발견했다. 단기적(일일, 주간, 월간)으로도 </w:t>
            </w:r>
            <w:r>
              <w:rPr>
                <w:rFonts w:ascii="굴림" w:eastAsia="굴림" w:hAnsi="굴림" w:cs="굴림" w:hint="eastAsia"/>
                <w:szCs w:val="20"/>
                <w:kern w:val="0"/>
              </w:rPr>
              <w:t xml:space="preserve">투자 기간이 길어질수록 </w:t>
            </w:r>
            <w:r>
              <w:rPr>
                <w:rFonts w:ascii="굴림" w:eastAsia="굴림" w:hAnsi="굴림" w:cs="굴림"/>
                <w:szCs w:val="20"/>
                <w:kern w:val="0"/>
              </w:rPr>
              <w:t xml:space="preserve">변동성과 수익률은 음의 상관관계를 보였으며, </w:t>
            </w:r>
            <w:r>
              <w:rPr>
                <w:rFonts w:ascii="굴림" w:eastAsia="굴림" w:hAnsi="굴림" w:cs="굴림" w:hint="eastAsia"/>
                <w:szCs w:val="20"/>
                <w:kern w:val="0"/>
              </w:rPr>
              <w:t xml:space="preserve">이를 통해 </w:t>
            </w:r>
            <w:r>
              <w:rPr>
                <w:rFonts w:ascii="굴림" w:eastAsia="굴림" w:hAnsi="굴림" w:cs="굴림"/>
                <w:szCs w:val="20"/>
                <w:kern w:val="0"/>
              </w:rPr>
              <w:t>변동성이 높은 종목</w:t>
            </w:r>
            <w:r>
              <w:rPr>
                <w:rFonts w:ascii="굴림" w:eastAsia="굴림" w:hAnsi="굴림" w:cs="굴림" w:hint="eastAsia"/>
                <w:szCs w:val="20"/>
                <w:kern w:val="0"/>
              </w:rPr>
              <w:t>들이</w:t>
            </w:r>
            <w:r>
              <w:rPr>
                <w:rFonts w:ascii="굴림" w:eastAsia="굴림" w:hAnsi="굴림" w:cs="굴림"/>
                <w:szCs w:val="20"/>
                <w:kern w:val="0"/>
              </w:rPr>
              <w:t xml:space="preserve"> 단기 투자에 적합하다는 결론을 도출했다.</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hint="eastAsia"/>
                <w:szCs w:val="20"/>
                <w:kern w:val="0"/>
              </w:rPr>
              <w:t>또한</w:t>
            </w:r>
            <w:r>
              <w:rPr>
                <w:rFonts w:ascii="굴림" w:eastAsia="굴림" w:hAnsi="굴림" w:cs="굴림"/>
                <w:szCs w:val="20"/>
                <w:kern w:val="0"/>
              </w:rPr>
              <w:t xml:space="preserve"> 유동성에 영향을 미치는 요인을 분석하기 위해 누적거래량과 평균 수익률을 </w:t>
            </w:r>
            <w:r>
              <w:rPr>
                <w:rFonts w:ascii="굴림" w:eastAsia="굴림" w:hAnsi="굴림" w:cs="굴림"/>
                <w:szCs w:val="20"/>
                <w:kern w:val="0"/>
              </w:rPr>
              <w:t>시각화했으나</w:t>
            </w:r>
            <w:r>
              <w:rPr>
                <w:rFonts w:ascii="굴림" w:eastAsia="굴림" w:hAnsi="굴림" w:cs="굴림"/>
                <w:szCs w:val="20"/>
                <w:kern w:val="0"/>
              </w:rPr>
              <w:t xml:space="preserve">, 유의미한 결과는 나오지 않았다. 고객 맞춤형 ETF 추천을 위해 고객 유형별 분석을 진행한 결과, 중분류 코드에 따라 종목 수에 차이는 있었으나 선호 종목의 종류는 유사했다. 중분류 코드별 샤프비율과 변동성이 유사한 패턴을 보였으며, 이를 통해 고객 유형에 따른 맞춤형 추천의 </w:t>
            </w:r>
            <w:r>
              <w:rPr>
                <w:rFonts w:ascii="굴림" w:eastAsia="굴림" w:hAnsi="굴림" w:cs="굴림"/>
                <w:szCs w:val="20"/>
                <w:kern w:val="0"/>
              </w:rPr>
              <w:t>유의미성을</w:t>
            </w:r>
            <w:r>
              <w:rPr>
                <w:rFonts w:ascii="굴림" w:eastAsia="굴림" w:hAnsi="굴림" w:cs="굴림"/>
                <w:szCs w:val="20"/>
                <w:kern w:val="0"/>
              </w:rPr>
              <w:t xml:space="preserve"> 확인했다.</w:t>
            </w:r>
          </w:p>
          <w:p>
            <w:pPr>
              <w:autoSpaceDE/>
              <w:autoSpaceDN/>
              <w:widowControl/>
              <w:wordWrap/>
              <w:outlineLvl w:val="3"/>
              <w:jc w:val="left"/>
              <w:spacing w:after="100" w:afterAutospacing="1" w:before="100" w:beforeAutospacing="1"/>
              <w:rPr>
                <w:rFonts w:ascii="굴림" w:eastAsia="굴림" w:hAnsi="굴림" w:cs="굴림" w:hint="eastAsia"/>
                <w:szCs w:val="20"/>
                <w:kern w:val="0"/>
              </w:rPr>
            </w:pPr>
            <w:r>
              <w:rPr>
                <w:rFonts w:ascii="굴림" w:eastAsia="굴림" w:hAnsi="굴림" w:cs="굴림" w:hint="eastAsia"/>
                <w:szCs w:val="20"/>
                <w:kern w:val="0"/>
              </w:rPr>
              <w:t>배당금</w:t>
            </w:r>
            <w:r>
              <w:rPr>
                <w:rFonts w:ascii="굴림" w:eastAsia="굴림" w:hAnsi="굴림" w:cs="굴림"/>
                <w:szCs w:val="20"/>
                <w:kern w:val="0"/>
              </w:rPr>
              <w:t xml:space="preserve"> 관련 분석에서는 뚜렷한 관계가 보이지 않았으나, 배당금을 여러 번 지급하는 종목을 중심으로 추천하는 전략이 효과적일 것으로 판단했다</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szCs w:val="20"/>
                <w:kern w:val="0"/>
              </w:rPr>
              <w:t>3. 추천 시스템 설계 및 알고리즘</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hint="eastAsia"/>
                <w:szCs w:val="20"/>
                <w:kern w:val="0"/>
              </w:rPr>
              <w:t>본</w:t>
            </w:r>
            <w:r>
              <w:rPr>
                <w:rFonts w:ascii="굴림" w:eastAsia="굴림" w:hAnsi="굴림" w:cs="굴림"/>
                <w:szCs w:val="20"/>
                <w:kern w:val="0"/>
              </w:rPr>
              <w:t xml:space="preserve"> 프로젝트에서는 생성형 AI 기반 </w:t>
            </w:r>
            <w:r>
              <w:rPr>
                <w:rFonts w:ascii="굴림" w:eastAsia="굴림" w:hAnsi="굴림" w:cs="굴림"/>
                <w:szCs w:val="20"/>
                <w:kern w:val="0"/>
              </w:rPr>
              <w:t>챗봇을</w:t>
            </w:r>
            <w:r>
              <w:rPr>
                <w:rFonts w:ascii="굴림" w:eastAsia="굴림" w:hAnsi="굴림" w:cs="굴림"/>
                <w:szCs w:val="20"/>
                <w:kern w:val="0"/>
              </w:rPr>
              <w:t xml:space="preserve"> 통해 고객의 정보를 </w:t>
            </w:r>
            <w:r>
              <w:rPr>
                <w:rFonts w:ascii="굴림" w:eastAsia="굴림" w:hAnsi="굴림" w:cs="굴림"/>
                <w:szCs w:val="20"/>
                <w:kern w:val="0"/>
              </w:rPr>
              <w:t>입력받아</w:t>
            </w:r>
            <w:r>
              <w:rPr>
                <w:rFonts w:ascii="굴림" w:eastAsia="굴림" w:hAnsi="굴림" w:cs="굴림"/>
                <w:szCs w:val="20"/>
                <w:kern w:val="0"/>
              </w:rPr>
              <w:t xml:space="preserve"> 단기 투자에 최적화된 ETF를 추천하는 시스템을 설계했다. 데이터 분석 결과, ETF 추천에 유효한 변수를 바탕으로 입력을 받는다. 입력 정보는 고객의 이름, 나이, 투자자금, 투자 숙련도, 투자 성향으로 구성되며, 이를 바탕으로 과거 유사한 투자자들의 선택을 참고해 맞춤형 집단을 도출한다.</w:t>
            </w:r>
            <w:r>
              <w:rPr>
                <w:rFonts w:ascii="굴림" w:eastAsia="굴림" w:hAnsi="굴림" w:cs="굴림" w:hint="eastAsia"/>
                <w:szCs w:val="20"/>
                <w:kern w:val="0"/>
              </w:rPr>
              <w:t xml:space="preserve"> 투자</w:t>
            </w:r>
            <w:r>
              <w:rPr>
                <w:rFonts w:ascii="굴림" w:eastAsia="굴림" w:hAnsi="굴림" w:cs="굴림"/>
                <w:szCs w:val="20"/>
                <w:kern w:val="0"/>
              </w:rPr>
              <w:t xml:space="preserve"> 성향은 위험추구형과 안정추구형으로 구분되며, 위험추구형 투자자에게는 변동성 z-값이 높은 종목을 추천하고, 안정추구형 투자자에게는 변동성 z-값이 낮고 Sharpe 비율 z-값을 </w:t>
            </w:r>
            <w:r>
              <w:rPr>
                <w:rFonts w:ascii="굴림" w:eastAsia="굴림" w:hAnsi="굴림" w:cs="굴림"/>
                <w:szCs w:val="20"/>
                <w:kern w:val="0"/>
              </w:rPr>
              <w:t>추가 고려한 종목을 추천하는 방식으로 설계되었다. 이를 통해 고객의 투자 성향에 최적화된 ETF를 추천할 수 있도록 알고리즘이 설계되어 있다.</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szCs w:val="20"/>
                <w:kern w:val="0"/>
              </w:rPr>
              <w:t xml:space="preserve">4. 사회적 흐름과 경제 뉴스 기반 </w:t>
            </w:r>
            <w:r>
              <w:rPr>
                <w:rFonts w:ascii="굴림" w:eastAsia="굴림" w:hAnsi="굴림" w:cs="굴림" w:hint="eastAsia"/>
                <w:szCs w:val="20"/>
                <w:kern w:val="0"/>
              </w:rPr>
              <w:t>사회 지표점수</w:t>
            </w:r>
          </w:p>
          <w:p>
            <w:pPr>
              <w:autoSpaceDE/>
              <w:autoSpaceDN/>
              <w:keepNext/>
              <w:widowControl/>
              <w:wordWrap/>
              <w:outlineLvl w:val="3"/>
              <w:jc w:val="left"/>
              <w:spacing w:after="100" w:afterAutospacing="1" w:before="100" w:beforeAutospacing="1"/>
              <w:rPr>
                <w:szCs w:val="20"/>
              </w:rPr>
            </w:pPr>
            <w:r>
              <w:rPr>
                <w:rFonts w:ascii="굴림" w:eastAsia="굴림" w:hAnsi="굴림" w:cs="굴림"/>
                <w:noProof/>
                <w:szCs w:val="20"/>
                <w:kern w:val="0"/>
              </w:rPr>
              <w:drawing>
                <wp:inline distT="0" distB="0" distL="0" distR="0">
                  <wp:extent cx="3259534" cy="1577404"/>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3259534" cy="1577404"/>
                          </a:xfrm>
                          <a:prstGeom prst="rect"/>
                        </pic:spPr>
                      </pic:pic>
                    </a:graphicData>
                  </a:graphic>
                </wp:inline>
              </w:drawing>
            </w:r>
            <w:r>
              <w:rPr>
                <w:szCs w:val="20"/>
              </w:rPr>
              <w:t xml:space="preserve">감정분석과 주가예측 </w:t>
            </w:r>
            <w:r>
              <w:rPr>
                <w:rFonts w:ascii="굴림" w:eastAsia="굴림" w:hAnsi="굴림" w:cs="굴림" w:hint="eastAsia"/>
                <w:szCs w:val="20"/>
                <w:kern w:val="0"/>
              </w:rPr>
              <w:t>(출처: stock</w:t>
            </w:r>
            <w:r>
              <w:rPr>
                <w:rFonts w:ascii="굴림" w:eastAsia="굴림" w:hAnsi="굴림" w:cs="굴림" w:hint="eastAsia"/>
                <w:szCs w:val="20"/>
                <w:kern w:val="0"/>
              </w:rPr>
              <w:t xml:space="preserve"> </w:t>
            </w:r>
            <w:r>
              <w:rPr>
                <w:rFonts w:ascii="굴림" w:eastAsia="굴림" w:hAnsi="굴림" w:cs="굴림" w:hint="eastAsia"/>
                <w:szCs w:val="20"/>
                <w:kern w:val="0"/>
              </w:rPr>
              <w:t>snips)</w:t>
            </w:r>
          </w:p>
          <w:p>
            <w:pPr>
              <w:autoSpaceDE/>
              <w:autoSpaceDN/>
              <w:widowControl/>
              <w:wordWrap/>
              <w:outlineLvl w:val="3"/>
              <w:jc w:val="left"/>
              <w:spacing w:after="100" w:afterAutospacing="1" w:before="100" w:beforeAutospacing="1"/>
              <w:rPr>
                <w:rFonts w:ascii="굴림" w:eastAsia="굴림" w:hAnsi="굴림" w:cs="굴림" w:hint="eastAsia"/>
                <w:szCs w:val="20"/>
                <w:kern w:val="0"/>
              </w:rPr>
            </w:pPr>
            <w:r>
              <w:rPr>
                <w:rFonts w:ascii="굴림" w:eastAsia="굴림" w:hAnsi="굴림" w:cs="굴림" w:hint="eastAsia"/>
                <w:szCs w:val="20"/>
                <w:kern w:val="0"/>
              </w:rPr>
              <w:t>위 사진은 뉴스 키워드 분석(감정분석)과 주가 분석 간의 관계를 나타낸다. 단기</w:t>
            </w:r>
            <w:r>
              <w:rPr>
                <w:rFonts w:ascii="굴림" w:eastAsia="굴림" w:hAnsi="굴림" w:cs="굴림"/>
                <w:szCs w:val="20"/>
                <w:kern w:val="0"/>
              </w:rPr>
              <w:t xml:space="preserve"> 투자는 경제 뉴스와 사회적 흐름에 매우 민감하게 반응하는데, 이러한 점을 바탕으로 투자 알고리즘에 사회적 흐름과 경제 뉴스 데이터를 포함했다. 경제적 이슈는 개별 종목보다는 특정 섹터 전체에 영향을 미치는 경향이 있기 때문에, 섹터별로 경제지표점수를 계산하는 방식으로 접근했다.</w:t>
            </w:r>
            <w:r>
              <w:rPr>
                <w:rFonts w:ascii="굴림" w:eastAsia="굴림" w:hAnsi="굴림" w:cs="굴림" w:hint="eastAsia"/>
                <w:szCs w:val="20"/>
                <w:kern w:val="0"/>
              </w:rPr>
              <w:t xml:space="preserve"> 섹터별</w:t>
            </w:r>
            <w:r>
              <w:rPr>
                <w:rFonts w:ascii="굴림" w:eastAsia="굴림" w:hAnsi="굴림" w:cs="굴림"/>
                <w:szCs w:val="20"/>
                <w:kern w:val="0"/>
              </w:rPr>
              <w:t xml:space="preserve"> 경제지표점수는 빈도점수, 감정점수, 시간 가중치를 종합하여 계산되었다. 빈도점수는 각 섹터에 관련된 뉴스에서 등장한 키워드의 빈도수를 기준으로 하며, 감정점수는 </w:t>
            </w:r>
            <w:r>
              <w:rPr>
                <w:rFonts w:ascii="굴림" w:eastAsia="굴림" w:hAnsi="굴림" w:cs="굴림"/>
                <w:szCs w:val="20"/>
                <w:kern w:val="0"/>
              </w:rPr>
              <w:t>koBERT</w:t>
            </w:r>
            <w:r>
              <w:rPr>
                <w:rFonts w:ascii="굴림" w:eastAsia="굴림" w:hAnsi="굴림" w:cs="굴림"/>
                <w:szCs w:val="20"/>
                <w:kern w:val="0"/>
              </w:rPr>
              <w:t xml:space="preserve"> 모델을 통해 뉴스 본문을 분석한 후 부정(0), 중립(1), 긍정(2)으로 수치화한 것이다. 감정점수는 표준화되어 사회적 감정을 반영하였고, 시간 가중치는 최신 뉴스일수록 더 높은 가중치를 부여하여 시의성을 고려했다.</w:t>
            </w:r>
            <w:r>
              <w:rPr>
                <w:rFonts w:ascii="굴림" w:eastAsia="굴림" w:hAnsi="굴림" w:cs="굴림" w:hint="eastAsia"/>
                <w:szCs w:val="20"/>
                <w:kern w:val="0"/>
              </w:rPr>
              <w:t xml:space="preserve"> 이러한</w:t>
            </w:r>
            <w:r>
              <w:rPr>
                <w:rFonts w:ascii="굴림" w:eastAsia="굴림" w:hAnsi="굴림" w:cs="굴림"/>
                <w:szCs w:val="20"/>
                <w:kern w:val="0"/>
              </w:rPr>
              <w:t xml:space="preserve"> 방식으로 산출된 경제지표점수는 단기 투자 전략에서 사회적 흐름을 반영한 최적의 전략 수립에 기여한다.</w:t>
            </w:r>
          </w:p>
        </w:tc>
      </w:tr>
      <w:tr>
        <w:trPr>
          <w:gridAfter w:val="3"/>
          <w:wAfter w:w="5952" w:type="dxa"/>
        </w:trPr>
        <w:tc>
          <w:tcPr>
            <w:tcW w:w="9016" w:type="dxa"/>
            <w:gridSpan w:val="6"/>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pPr>
              <w:jc w:val="center"/>
              <w:rPr>
                <w:rFonts w:ascii="나눔고딕" w:eastAsia="나눔고딕" w:hAnsi="나눔고딕"/>
                <w:b/>
              </w:rPr>
            </w:pPr>
            <w:r>
              <w:rPr>
                <w:rFonts w:ascii="나눔고딕" w:eastAsia="나눔고딕" w:hAnsi="나눔고딕" w:hint="eastAsia"/>
                <w:b/>
              </w:rPr>
              <w:t>서비스 기획 아이디어</w:t>
            </w:r>
            <w:r>
              <w:rPr>
                <w:rFonts w:ascii="나눔고딕" w:eastAsia="나눔고딕" w:hAnsi="나눔고딕" w:hint="eastAsia"/>
                <w:b/>
              </w:rPr>
              <w:t xml:space="preserve"> 및 발전 방향</w:t>
            </w:r>
          </w:p>
        </w:tc>
      </w:tr>
      <w:tr>
        <w:trPr>
          <w:gridAfter w:val="3"/>
          <w:wAfter w:w="5952" w:type="dxa"/>
        </w:trPr>
        <w:tc>
          <w:tcPr>
            <w:tcW w:w="9016" w:type="dxa"/>
            <w:gridSpan w:val="6"/>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hint="eastAsia"/>
                <w:szCs w:val="20"/>
                <w:kern w:val="0"/>
              </w:rPr>
              <w:t xml:space="preserve">1. </w:t>
            </w:r>
            <w:r>
              <w:rPr>
                <w:rFonts w:ascii="굴림" w:eastAsia="굴림" w:hAnsi="굴림" w:cs="굴림"/>
                <w:szCs w:val="20"/>
                <w:kern w:val="0"/>
              </w:rPr>
              <w:t>서비스 아이디어</w:t>
            </w:r>
            <w:r>
              <w:rPr>
                <w:rFonts w:ascii="굴림" w:eastAsia="굴림" w:hAnsi="굴림" w:cs="굴림"/>
                <w:szCs w:val="20"/>
                <w:kern w:val="0"/>
              </w:rPr>
              <w:br/>
            </w:r>
            <w:r>
              <w:rPr>
                <w:rFonts w:ascii="굴림" w:eastAsia="굴림" w:hAnsi="굴림" w:cs="굴림" w:hint="eastAsia"/>
                <w:szCs w:val="20"/>
                <w:kern w:val="0"/>
              </w:rPr>
              <w:t xml:space="preserve">- </w:t>
            </w:r>
            <w:r>
              <w:rPr>
                <w:rFonts w:ascii="굴림" w:eastAsia="굴림" w:hAnsi="굴림" w:cs="굴림"/>
                <w:szCs w:val="20"/>
                <w:kern w:val="0"/>
              </w:rPr>
              <w:t>생성형 AI와 뉴스 감정 분석을 결합한 맞춤형 ETF 추천 서비스는 고객의 투자 성향, 자산 규모, 투자 숙련도, 나이 등을 바탕으로 단기 투자 전략을 제안하는 시스템을 제공한다. 특히, 뉴스 감정 분석을 통해 경제 상황과 사회적 흐름을 반영하여 변동성이 높은 ETF를 추천하게 된다. 예를 들어, 특정 섹터에 긍정적인 경제 뉴스가 다수 발생하면 그 섹터와 관련된 ETF를 추천하는 방식으로 운영된다.</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hint="eastAsia"/>
                <w:szCs w:val="20"/>
                <w:kern w:val="0"/>
              </w:rPr>
              <w:t>2. 발전방향</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hint="eastAsia"/>
                <w:szCs w:val="20"/>
                <w:kern w:val="0"/>
              </w:rPr>
              <w:t xml:space="preserve">- </w:t>
            </w:r>
            <w:r>
              <w:rPr>
                <w:rFonts w:ascii="굴림" w:eastAsia="굴림" w:hAnsi="굴림" w:cs="굴림"/>
                <w:szCs w:val="20"/>
                <w:kern w:val="0"/>
              </w:rPr>
              <w:t>사회적 흐름과 경제 뉴스 데이터에 대한 감정 분석 모델을 더욱 고도화하고, 다양한 투자 시나리오에 맞춘 추천 알고리즘을 추가적으로 개발할 예정이다.</w:t>
            </w:r>
            <w:r>
              <w:rPr>
                <w:rFonts w:ascii="굴림" w:eastAsia="굴림" w:hAnsi="굴림" w:cs="굴림" w:hint="eastAsia"/>
                <w:szCs w:val="20"/>
                <w:kern w:val="0"/>
              </w:rPr>
              <w:t xml:space="preserve"> 특히 이번 분석에선 키워드를 직접 제시하여 뉴스의 섹터를 분류했지만, 추후 </w:t>
            </w:r>
            <w:r>
              <w:rPr>
                <w:rFonts w:ascii="굴림" w:eastAsia="굴림" w:hAnsi="굴림" w:cs="굴림" w:hint="eastAsia"/>
                <w:szCs w:val="20"/>
                <w:kern w:val="0"/>
              </w:rPr>
              <w:t>자연어</w:t>
            </w:r>
            <w:r>
              <w:rPr>
                <w:rFonts w:ascii="굴림" w:eastAsia="굴림" w:hAnsi="굴림" w:cs="굴림"/>
                <w:szCs w:val="20"/>
                <w:kern w:val="0"/>
              </w:rPr>
              <w:t xml:space="preserve"> 처리(NLP) 기술을 더욱 발전시키고, 다양한 뉴스 및 소셜 미디어 데이터를 활</w:t>
            </w:r>
            <w:r>
              <w:rPr>
                <w:rFonts w:ascii="굴림" w:eastAsia="굴림" w:hAnsi="굴림" w:cs="굴림" w:hint="eastAsia"/>
                <w:szCs w:val="20"/>
                <w:kern w:val="0"/>
              </w:rPr>
              <w:t>용할 것이다. 더 나아가 미국의 공식적인 경제지표(소비자 물가지수, 고용지수 등등)</w:t>
            </w:r>
            <w:r>
              <w:rPr>
                <w:rFonts w:ascii="굴림" w:eastAsia="굴림" w:hAnsi="굴림" w:cs="굴림" w:hint="eastAsia"/>
                <w:szCs w:val="20"/>
                <w:kern w:val="0"/>
              </w:rPr>
              <w:t>를</w:t>
            </w:r>
            <w:r>
              <w:rPr>
                <w:rFonts w:ascii="굴림" w:eastAsia="굴림" w:hAnsi="굴림" w:cs="굴림" w:hint="eastAsia"/>
                <w:szCs w:val="20"/>
                <w:kern w:val="0"/>
              </w:rPr>
              <w:t xml:space="preserve"> 실시간으로 반영하여</w:t>
            </w:r>
            <w:r>
              <w:rPr>
                <w:rFonts w:ascii="굴림" w:eastAsia="굴림" w:hAnsi="굴림" w:cs="굴림"/>
                <w:szCs w:val="20"/>
                <w:kern w:val="0"/>
              </w:rPr>
              <w:t xml:space="preserve"> 시장 상황에 대한 빠르고 정확한 인사이트를 도출할 계획이다. </w:t>
            </w:r>
          </w:p>
          <w:p>
            <w:pPr>
              <w:autoSpaceDE/>
              <w:autoSpaceDN/>
              <w:widowControl/>
              <w:wordWrap/>
              <w:outlineLvl w:val="3"/>
              <w:jc w:val="left"/>
              <w:spacing w:after="100" w:afterAutospacing="1" w:before="100" w:beforeAutospacing="1"/>
              <w:rPr>
                <w:rFonts w:ascii="굴림" w:eastAsia="굴림" w:hAnsi="굴림" w:cs="굴림"/>
                <w:szCs w:val="20"/>
                <w:kern w:val="0"/>
              </w:rPr>
            </w:pPr>
            <w:r>
              <w:rPr>
                <w:rFonts w:ascii="굴림" w:eastAsia="굴림" w:hAnsi="굴림" w:cs="굴림" w:hint="eastAsia"/>
                <w:szCs w:val="20"/>
                <w:kern w:val="0"/>
              </w:rPr>
              <w:t xml:space="preserve">- </w:t>
            </w:r>
            <w:r>
              <w:rPr>
                <w:rFonts w:ascii="굴림" w:eastAsia="굴림" w:hAnsi="굴림" w:cs="굴림" w:hint="eastAsia"/>
                <w:szCs w:val="20"/>
                <w:kern w:val="0"/>
              </w:rPr>
              <w:t>현재는</w:t>
            </w:r>
            <w:r>
              <w:rPr>
                <w:rFonts w:ascii="굴림" w:eastAsia="굴림" w:hAnsi="굴림" w:cs="굴림"/>
                <w:szCs w:val="20"/>
                <w:kern w:val="0"/>
              </w:rPr>
              <w:t xml:space="preserve"> 단기 투자에 중점을 두고 있지만, 향후 중장기 투자 전략도 포함할 계획이다. 중장기 투자에서는 뉴스 감정 </w:t>
            </w:r>
            <w:r>
              <w:rPr>
                <w:rFonts w:ascii="굴림" w:eastAsia="굴림" w:hAnsi="굴림" w:cs="굴림"/>
                <w:szCs w:val="20"/>
                <w:kern w:val="0"/>
              </w:rPr>
              <w:t>분석뿐만</w:t>
            </w:r>
            <w:r>
              <w:rPr>
                <w:rFonts w:ascii="굴림" w:eastAsia="굴림" w:hAnsi="굴림" w:cs="굴림"/>
                <w:szCs w:val="20"/>
                <w:kern w:val="0"/>
              </w:rPr>
              <w:t xml:space="preserve"> 아니라 경제 지표, 배당금 지급 주기, 종목의 성장 가능성 등을 추가적으로 분석하여 투자 전략을 제시한다. 이를 통해 투자자들에게 장기적인 포트폴리오 구성에 대한 정보를 제공할 수 있다.</w:t>
            </w:r>
          </w:p>
          <w:p>
            <w:pPr>
              <w:autoSpaceDE/>
              <w:autoSpaceDN/>
              <w:widowControl/>
              <w:wordWrap/>
              <w:outlineLvl w:val="3"/>
              <w:jc w:val="left"/>
              <w:spacing w:after="100" w:afterAutospacing="1" w:before="100" w:beforeAutospacing="1"/>
              <w:rPr>
                <w:i/>
              </w:rPr>
            </w:pPr>
            <w:r>
              <w:rPr>
                <w:rFonts w:ascii="굴림" w:eastAsia="굴림" w:hAnsi="굴림" w:cs="굴림" w:hint="eastAsia"/>
                <w:szCs w:val="20"/>
                <w:kern w:val="0"/>
              </w:rPr>
              <w:t>- 현재는 고정된 선지를 선택하는 식으로 추천을 하지만, 사용자가 많아지고 데이터가 늘어나면 더 큰 트랜스포머 모델과 강화학습 모델을 결합한 제2의 Chat GPT 서비스의 상용화를 이룰 예정이다.</w:t>
            </w:r>
          </w:p>
        </w:tc>
      </w:tr>
    </w:tbl>
    <w:p>
      <w:pPr>
        <w:spacing w:line="20" w:lineRule="exact"/>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농협체M">
    <w:family w:val="roman"/>
    <w:altName w:val="바탕"/>
    <w:charset w:val="81"/>
    <w:notTrueType w:val="false"/>
    <w:pitch w:val="variable"/>
    <w:sig w:usb0="800002A7" w:usb1="09D77CFB" w:usb2="00000010" w:usb3="00000000" w:csb0="00080001" w:csb1="00000000"/>
  </w:font>
  <w:font w:name="나눔고딕">
    <w:panose1 w:val="020D0604000000000000"/>
    <w:family w:val="NanumGothic"/>
    <w:charset w:val="00"/>
    <w:notTrueType w:val="false"/>
    <w:sig w:usb0="800002A7" w:usb1="29D7FCFB" w:usb2="00000010" w:usb3="00000001" w:csb0="00080001" w:csb1="00000001"/>
  </w:font>
  <w:font w:name="굴림">
    <w:panose1 w:val="020B0600000101010101"/>
    <w:family w:val="Gulim"/>
    <w:charset w:val="00"/>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2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uiPriority w:val="34"/>
    <w:basedOn w:val="a"/>
    <w:qFormat/>
    <w:pPr>
      <w:ind w:leftChars="400" w:left="800"/>
    </w:pPr>
  </w:style>
  <w:style w:type="paragraph" w:styleId="a5">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5"/>
  </w:style>
  <w:style w:type="paragraph" w:styleId="a6">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6"/>
  </w:style>
  <w:style w:type="paragraph" w:styleId="a7">
    <w:name w:val="Balloon Text"/>
    <w:uiPriority w:val="99"/>
    <w:basedOn w:val="a"/>
    <w:link w:val="Char1"/>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uiPriority w:val="99"/>
    <w:basedOn w:val="a0"/>
    <w:link w:val="a7"/>
    <w:semiHidden/>
    <w:rPr>
      <w:rFonts w:asciiTheme="majorHAnsi" w:eastAsiaTheme="majorEastAsia" w:hAnsiTheme="majorHAnsi" w:cstheme="majorBidi"/>
      <w:sz w:val="18"/>
      <w:szCs w:val="18"/>
    </w:rPr>
  </w:style>
  <w:style w:type="character" w:styleId="a8">
    <w:name w:val="Hyperlink"/>
    <w:uiPriority w:val="99"/>
    <w:basedOn w:val="a0"/>
    <w:unhideWhenUsed/>
    <w:rPr>
      <w:color w:val="0563C1"/>
      <w:u w:val="single" w:color="auto"/>
    </w:rPr>
  </w:style>
  <w:style w:type="character" w:customStyle="1" w:styleId="a9">
    <w:name w:val="Unresolved Mention"/>
    <w:uiPriority w:val="99"/>
    <w:basedOn w:val="a0"/>
    <w:semiHidden/>
    <w:unhideWhenUsed/>
    <w:rPr>
      <w:color w:val="605E5C"/>
      <w:shd w:val="clear" w:color="auto" w:fill="E1DFDD"/>
    </w:rPr>
  </w:style>
  <w:style w:type="paragraph" w:styleId="aa">
    <w:name w:val="caption"/>
    <w:uiPriority w:val="35"/>
    <w:basedOn w:val="a"/>
    <w:next w:val="a"/>
    <w:qFormat/>
    <w:unhideWhenUsed/>
    <w:rPr>
      <w:b/>
      <w:bCs/>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NHWM</dc:creator>
  <cp:keywords/>
  <dc:description/>
  <cp:lastModifiedBy>snapt</cp:lastModifiedBy>
  <cp:revision>1</cp:revision>
  <dcterms:created xsi:type="dcterms:W3CDTF">2024-10-10T19:15:00Z</dcterms:created>
  <dcterms:modified xsi:type="dcterms:W3CDTF">2024-10-10T20:12:12Z</dcterms:modified>
  <cp:lastPrinted>2022-09-07T04:54:00Z</cp:lastPrint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oo_Trace_ID">
    <vt:lpwstr>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</vt:lpwstr>
  </property>
</Properties>
</file>