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江苏科技大学课程考试卷a参考答案"/>
    <w:p>
      <w:pPr>
        <w:pStyle w:val="Heading1"/>
        <w:spacing w:line="240" w:lineRule="auto" w:before="0" w:after="80"/>
        <w:ind w:firstLine="0"/>
        <w:jc w:val="center"/>
      </w:pPr>
      <w:r>
        <w:rPr>
          <w:rFonts w:hint="eastAsia" w:ascii="Times New Roman" w:hAnsi="Times New Roman" w:eastAsia="SimHei"/>
          <w:b w:val="0"/>
          <w:color w:val="000000"/>
          <w:sz w:val="32"/>
        </w:rPr>
        <w:t xml:space="preserve">江苏科技大学课程考试卷（A）参考答案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课程名称：《自动控制原理》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开课学期：2025–2026学年第2学期</w:t>
      </w:r>
    </w:p>
    <w:bookmarkStart w:id="11" w:name="一计算题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一、计算题（10分）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题目：极点位置与稳定性类型识别</w:t>
      </w:r>
    </w:p>
    <w:bookmarkStart w:id="9" w:name="参考答案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连续时间闭环系统中，全部极点位于左半平面开区域则稳定；无右半平面极点且只有简单虚轴极点则临界稳定；只要存在右半平面极点则不稳定。（2分）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A：稳定。两个极点都在左半平面实轴上，阶跃响应单调或近似单调收敛，工程上可用。（2分）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B：稳定。共轭复极点实部为负，阶跃响应衰减振荡后收敛，工程上可用但需关注超调和阻尼。（2分）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C：临界稳定。极点位于虚轴且为简单极点，响应等幅持续振荡、不收敛，一般工程闭环中不可用。（2分）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D：不稳定。存在右半平面实极点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，响应会发散，不可用。（1分）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E：不稳定。共轭复极点实部为正，响应振荡发散，不可用。（1分）</w:t>
      </w:r>
    </w:p>
    <w:bookmarkEnd w:id="9"/>
    <w:bookmarkStart w:id="10" w:name="分步评分标准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稳定性总判据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分；A、B、C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分；D、E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分。若只给结论不说明极点依据，对应小项最多给一半分。</w:t>
      </w:r>
    </w:p>
    <w:bookmarkEnd w:id="10"/>
    <w:bookmarkEnd w:id="11"/>
    <w:bookmarkStart w:id="14" w:name="二计算题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二、计算题（10分）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题目：物理对象到传递函数</w:t>
      </w:r>
    </w:p>
    <w:bookmarkStart w:id="12" w:name="参考答案-1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由受力平衡得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m</m:t>
        </m:r>
        <m:acc>
          <m:accPr>
            <m:chr m:val="̈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，代入参数得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acc>
          <m:accPr>
            <m:chr m:val="̈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零初始条件下作拉氏变换，得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比较，</w:t>
      </w:r>
      <m:oMath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2</m:t>
        </m:r>
        <m:r>
          <m:t>ζ</m:t>
        </m:r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K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因此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ζ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bookmarkEnd w:id="12"/>
    <w:bookmarkStart w:id="13" w:name="分步评分标准-1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2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微分方程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分；传递函数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分；标准二阶参数关系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分；参数数值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13"/>
    <w:bookmarkEnd w:id="14"/>
    <w:bookmarkStart w:id="17" w:name="三计算题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三、计算题（10分）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题目：结构图等效传递函数</w:t>
      </w:r>
    </w:p>
    <w:bookmarkStart w:id="15" w:name="参考答案-2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内环前向通路为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。按负反馈公式，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外环前向通路为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单位负反馈下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2</m:t>
            </m:r>
            <m:r>
              <m:t>K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代入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s</m:t>
            </m:r>
            <m:r>
              <m:rPr>
                <m:sty m:val="p"/>
              </m:rPr>
              <m:t>+</m:t>
            </m:r>
            <m:r>
              <m:t>7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s</m:t>
            </m:r>
            <m:r>
              <m:rPr>
                <m:sty m:val="p"/>
              </m:rPr>
              <m:t>+</m:t>
            </m:r>
            <m:r>
              <m:t>11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。（1分）</w:t>
      </w:r>
    </w:p>
    <w:bookmarkEnd w:id="15"/>
    <w:bookmarkStart w:id="16" w:name="分步评分标准-2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3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内环化简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分；外环前向通路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分；一般闭环传函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结果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结果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16"/>
    <w:bookmarkEnd w:id="17"/>
    <w:bookmarkStart w:id="20" w:name="四计算题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四、计算题（15分）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题目：劳斯判据与稳定范围</w:t>
      </w:r>
    </w:p>
    <w:bookmarkStart w:id="18" w:name="参考答案-3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劳斯阵列为：</w:t>
      </w:r>
      <m:oMath>
        <m:sSup>
          <m:e>
            <m:r>
              <m:t>s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 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 </m:t>
        </m:r>
        <m:r>
          <m:t>8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(</m:t>
        </m:r>
        <m:r>
          <m:t>4</m:t>
        </m:r>
        <m:r>
          <m:t>K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37</m:t>
        </m:r>
        <m:r>
          <m:t>K</m:t>
        </m:r>
        <m:r>
          <m:rPr>
            <m:sty m:val="p"/>
          </m:rPr>
          <m:t>−</m:t>
        </m:r>
        <m:r>
          <m:t>58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K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。（5分）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稳定要求第一列全为正。由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t>K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；在此基础上要求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4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37</m:t>
        </m:r>
        <m:r>
          <m:t>K</m:t>
        </m:r>
        <m:r>
          <m:rPr>
            <m:sty m:val="p"/>
          </m:rPr>
          <m:t>−</m:t>
        </m:r>
        <m:r>
          <m:t>58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，即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4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37</m:t>
        </m:r>
        <m:r>
          <m:t>K</m:t>
        </m:r>
        <m:r>
          <m:rPr>
            <m:sty m:val="p"/>
          </m:rPr>
          <m:t>+</m:t>
        </m:r>
        <m:r>
          <m:t>58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因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4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37</m:t>
        </m:r>
        <m:r>
          <m:t>K</m:t>
        </m:r>
        <m:r>
          <m:rPr>
            <m:sty m:val="p"/>
          </m:rPr>
          <m:t>+</m:t>
        </m:r>
        <m:r>
          <m:t>58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t>K</m:t>
        </m:r>
        <m:r>
          <m:rPr>
            <m:sty m:val="p"/>
          </m:rPr>
          <m:t>−</m:t>
        </m:r>
        <m:r>
          <m:t>29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，故稳定区间为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29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行首项为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，系统处于稳定边界，因此临界稳定参数为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稳定区间只说明闭环极点在左半平面，是参数筛选起点；它不能直接说明动态品质优劣，也不是最终设计参数。（2分）</w:t>
      </w:r>
    </w:p>
    <w:bookmarkEnd w:id="18"/>
    <w:bookmarkStart w:id="19" w:name="分步评分标准-3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4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劳斯阵列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5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分；不等式建立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分；稳定区间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分；临界值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分；概念说明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19"/>
    <w:bookmarkEnd w:id="20"/>
    <w:bookmarkStart w:id="23" w:name="五计算题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五、计算题（15分）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题目：根轨迹读图与增益迁移</w:t>
      </w:r>
    </w:p>
    <w:bookmarkStart w:id="21" w:name="参考答案-4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由题给信息，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时根轨迹穿过虚轴，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时进入右半平面，因此严格稳定窗口为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6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80%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稳定边界对应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0.8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4.8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t>4.8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对应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对应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。（2分）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增益增大时，主导极点沿复平面根轨迹分支向外迁移，表现为实部从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-0.72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变到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-0.18，更靠近虚轴，衰减变慢、稳定裕度变差；虚部从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0.78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增到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1.92，振荡更明显，超调趋势增大。（4分）</w:t>
      </w:r>
    </w:p>
    <w:bookmarkEnd w:id="21"/>
    <w:bookmarkStart w:id="22" w:name="分步评分标准-4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5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稳定窗口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6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分；80%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边界换算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分；增益换算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分；动态趋势解释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4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22"/>
    <w:bookmarkEnd w:id="23"/>
    <w:bookmarkStart w:id="26" w:name="六计算题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六、计算题（10分）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题目：型别、误差系数与稳态误差</w:t>
      </w:r>
    </w:p>
    <w:bookmarkStart w:id="24" w:name="参考答案-5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开环传递函数中原点处有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个积分环节，因此系统为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型系统。（2分）</w:t>
      </w:r>
    </w:p>
    <w:p>
      <w:pPr>
        <w:pStyle w:val="BodyText"/>
        <w:spacing w:line="240" w:lineRule="auto" w:before="0" w:after="80"/>
        <w:ind w:firstLine="480"/>
      </w:pP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s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d>
              <m:dPr>
                <m:begChr m:val=""/>
                <m:sepChr m:val=""/>
                <m:endChr m:val="|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</m:e>
          <m:sub>
            <m:r>
              <m:t>s</m:t>
            </m:r>
            <m:r>
              <m:rPr>
                <m:sty m:val="p"/>
              </m:rPr>
              <m:t>=</m:t>
            </m:r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sSup>
          <m:e>
            <m:r>
              <m:t>s</m:t>
            </m:r>
          </m:e>
          <m:sup>
            <m:r>
              <m:t>2</m:t>
            </m:r>
          </m:sup>
        </m:sSup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单位阶跃稳态误差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；单位斜坡稳态误差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v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；单位抛物输入稳态误差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该结构能对单位阶跃实现零稳态误差，对单位斜坡只能保证有限稳态误差，对单位抛物输入不能保证有界稳态跟踪误差。（1分）</w:t>
      </w:r>
    </w:p>
    <w:bookmarkEnd w:id="24"/>
    <w:bookmarkStart w:id="25" w:name="分步评分标准-5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6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型别判断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分；三个误差系数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4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分；三类输入稳态误差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分；能力概括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25"/>
    <w:bookmarkEnd w:id="26"/>
    <w:bookmarkStart w:id="29" w:name="七计算题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七、计算题（15分）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题目：同一对象的时域-频域基础对照</w:t>
      </w:r>
    </w:p>
    <w:bookmarkStart w:id="27" w:name="参考答案-6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s</m:t>
            </m:r>
            <m:r>
              <m:rPr>
                <m:sty m:val="p"/>
              </m:rPr>
              <m:t>+</m:t>
            </m:r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2</m:t>
        </m:r>
        <m:r>
          <m:t>ζ</m:t>
        </m:r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因此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ζ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</m:t>
            </m:r>
          </m:den>
        </m:f>
        <m:r>
          <m:rPr>
            <m:sty m:val="p"/>
          </m:rPr>
          <m:t>=</m:t>
        </m:r>
        <m:r>
          <m:t>0.4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。由于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&lt;</m:t>
        </m:r>
        <m:r>
          <m:t>ζ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，该对象为欠阻尼二阶对象，阶跃响应会有超调和衰减振荡。（3分）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幅频草图：低频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≪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|</m:t>
        </m:r>
        <m:r>
          <m:t>G</m:t>
        </m:r>
        <m:r>
          <m:rPr>
            <m:sty m:val="p"/>
          </m:rPr>
          <m:t>(</m:t>
        </m:r>
        <m:r>
          <m:t>j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，低频增益约为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附近进入主要转折区；由于阻尼较小，自然频率附近可画出轻微峰起；高频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≫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B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c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下降。（4分）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相频草图：</w:t>
      </w:r>
      <m:oMath>
        <m:r>
          <m:t>ω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时相位趋近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时相位趋近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；相位主要在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ω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附近过渡，并大致经过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时域超调与衰减振荡说明对象欠阻尼；同一欠阻尼对象对接近自然频率的正弦输入更敏感，因此频域幅频曲线在自然频率附近会出现较明显抬升趋势。（2分）</w:t>
      </w:r>
    </w:p>
    <w:bookmarkEnd w:id="27"/>
    <w:bookmarkStart w:id="28" w:name="分步评分标准-6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7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标准参数与阻尼判断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6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分；幅频草图要点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4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分；相频草图要点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分；时频对应解释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28"/>
    <w:bookmarkEnd w:id="29"/>
    <w:bookmarkStart w:id="32" w:name="八计算题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八、计算题（15分）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题目：滞后校正整定</w:t>
      </w:r>
    </w:p>
    <w:bookmarkStart w:id="30" w:name="参考答案-7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未校正系统速度误差系数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s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，单位斜坡稳态误差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v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0.25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，大于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0.05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要求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，因此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Sup>
          <m:e>
            <m:r>
              <m:t>K</m:t>
            </m:r>
          </m:e>
          <m:sub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≥</m:t>
        </m:r>
        <m:r>
          <m:t>20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。未校正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，低频增益至少需提高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未校正相位裕度约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，高于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；题目要求主要改善低频稳态精度且不明显提高交叉频率，因此应采用滞后校正，提高低频增益，同时让中高频增益接近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1，使交叉频率和相位裕度变化较小。（3分）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0.36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>
          <m:e>
            <m:r>
              <m:t>ω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β</m:t>
        </m:r>
        <m:r>
          <m:rPr>
            <m:sty m:val="p"/>
          </m:rPr>
          <m:t>=</m:t>
        </m:r>
        <m:r>
          <m:t>0.072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/</m:t>
            </m:r>
            <m:r>
              <m:t>0.36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/</m:t>
            </m:r>
            <m:r>
              <m:t>0.072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。（3分）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校正后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Sup>
          <m:e>
            <m:r>
              <m:t>K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Sup>
          <m:e>
            <m:r>
              <m:t>e</m:t>
            </m:r>
          </m:e>
          <m:sub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0.05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3.6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附近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(</m:t>
        </m:r>
        <m:r>
          <m:t>j</m:t>
        </m:r>
        <m:r>
          <m:t>3.6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，因此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Sup>
          <m:e>
            <m:r>
              <m:t>ω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≈</m:t>
        </m:r>
        <m:r>
          <m:t>3.6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</w:t>
      </w:r>
      <m:oMath>
        <m:r>
          <m:rPr>
            <m:sty m:val="p"/>
          </m:rPr>
          <m:t>∠</m:t>
        </m:r>
        <m:r>
          <m:t>C</m:t>
        </m:r>
        <m:r>
          <m:rPr>
            <m:sty m:val="p"/>
          </m:rPr>
          <m:t>(</m:t>
        </m:r>
        <m:r>
          <m:t>j</m:t>
        </m:r>
        <m:r>
          <m:t>3.6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arctan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p>
          <m:e>
            <m:r>
              <m:t>4.6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，故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sSup>
          <m:e>
            <m:r>
              <m:t>4.6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55.4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，仍满足要求。（3分）</w:t>
      </w:r>
    </w:p>
    <w:bookmarkEnd w:id="30"/>
    <w:bookmarkStart w:id="31" w:name="分步评分标准-7"/>
    <w:p>
      <w:pPr>
        <w:pStyle w:val="Heading3"/>
        <w:spacing w:line="240" w:lineRule="auto" w:before="0" w:after="80"/>
        <w:ind w:firstLine="0"/>
      </w:pPr>
      <w:r>
        <w:rPr>
          <w:rFonts w:hint="eastAsia"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pStyle w:val="Compact"/>
        <w:numPr>
          <w:ilvl w:val="0"/>
          <w:numId w:val="1008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未校正稳态误差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分；低频增益倍数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分；滞后校正理由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分；校正器参数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分；校正后性能估计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3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分。</w:t>
      </w:r>
    </w:p>
    <w:bookmarkEnd w:id="31"/>
    <w:bookmarkEnd w:id="32"/>
    <w:bookmarkEnd w:id="33"/>
    <w:sectPr>
      <w:footnotePr>
        <w:numRestart w:val="eachSect"/>
      </w:footnote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SimSu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SimSu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SimSu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SimSu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SimSu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SimSu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SimSu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SimSu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SimSu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SimSu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2026-06-21T03:24:04Z</dcterms:created>
  <dcterms:modified xsi:type="dcterms:W3CDTF">2026-06-21T03:24:04Z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