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配套资源说明"/>
    <w:p>
      <w:pPr>
        <w:pStyle w:val="Heading1"/>
      </w:pPr>
      <w:r>
        <w:t xml:space="preserve">配套资源说明</w:t>
      </w:r>
    </w:p>
    <w:p>
      <w:pPr>
        <w:pStyle w:val="FirstParagraph"/>
      </w:pPr>
      <w:r>
        <w:t xml:space="preserve">本资源包按“无法提供完整代码”的情况组织，目标是让评审者理解系统如何开发、如何使用、如何安装、如何复现关键流程。后续可将本目录导出为 PDF，并连同截图、视频和必要的脱敏配置打包为 ZIP。</w:t>
      </w:r>
    </w:p>
    <w:bookmarkStart w:id="20" w:name="资源结构"/>
    <w:p>
      <w:pPr>
        <w:pStyle w:val="Heading2"/>
      </w:pPr>
      <w:r>
        <w:t xml:space="preserve">资源结构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development-process.md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完整开发流程、模块划分、复现步骤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prompt-pack.md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生成式 AI 辅助开发与运行提示词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screenshot-list.md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所需截图与录屏清单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教师、学生、管理员使用手册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installation-manual.md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本地与服务器安装手册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development-record.md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关键开发记录、测试验证和隐私合规记录</w:t>
            </w:r>
          </w:p>
        </w:tc>
      </w:tr>
    </w:tbl>
    <w:bookmarkEnd w:id="20"/>
    <w:bookmarkStart w:id="21" w:name="截图与代码替代说明"/>
    <w:p>
      <w:pPr>
        <w:pStyle w:val="Heading2"/>
      </w:pPr>
      <w:r>
        <w:t xml:space="preserve">截图与代码替代说明</w:t>
      </w:r>
    </w:p>
    <w:p>
      <w:pPr>
        <w:pStyle w:val="FirstParagraph"/>
      </w:pPr>
      <w:r>
        <w:t xml:space="preserve">如无法提供完整代码，应提交以下证据：</w:t>
      </w:r>
    </w:p>
    <w:p>
      <w:pPr>
        <w:numPr>
          <w:ilvl w:val="0"/>
          <w:numId w:val="1001"/>
        </w:numPr>
        <w:pStyle w:val="Compact"/>
      </w:pPr>
      <w:r>
        <w:t xml:space="preserve">系统整体架构图。</w:t>
      </w:r>
    </w:p>
    <w:p>
      <w:pPr>
        <w:numPr>
          <w:ilvl w:val="0"/>
          <w:numId w:val="1001"/>
        </w:numPr>
        <w:pStyle w:val="Compact"/>
      </w:pPr>
      <w:r>
        <w:t xml:space="preserve">关键页面截图：课程入口、教师端、学生端、仿真页、AI 助手、个人中心、教师学情页、管理员统计页。</w:t>
      </w:r>
    </w:p>
    <w:p>
      <w:pPr>
        <w:numPr>
          <w:ilvl w:val="0"/>
          <w:numId w:val="1001"/>
        </w:numPr>
        <w:pStyle w:val="Compact"/>
      </w:pPr>
      <w:r>
        <w:t xml:space="preserve">关键数据结构截图：事件采集、学习事实、能力画像。</w:t>
      </w:r>
    </w:p>
    <w:p>
      <w:pPr>
        <w:numPr>
          <w:ilvl w:val="0"/>
          <w:numId w:val="1001"/>
        </w:numPr>
        <w:pStyle w:val="Compact"/>
      </w:pPr>
      <w:r>
        <w:t xml:space="preserve">关键提示词截图：需求拆解、AI 助手系统提示词、建模检查提示词、开发调试提示词。</w:t>
      </w:r>
    </w:p>
    <w:p>
      <w:pPr>
        <w:numPr>
          <w:ilvl w:val="0"/>
          <w:numId w:val="1001"/>
        </w:numPr>
        <w:pStyle w:val="Compact"/>
      </w:pPr>
      <w:r>
        <w:t xml:space="preserve">关键验证截图：单元测试、构建、浏览器验收、隐私脱敏检查。</w:t>
      </w:r>
    </w:p>
    <w:p>
      <w:pPr>
        <w:pStyle w:val="FirstParagraph"/>
      </w:pPr>
      <w:r>
        <w:t xml:space="preserve">所有截图应去除学生姓名、手机号、学号全量信息、访问令牌、API Key、数据库连接串和服务器地址。</w:t>
      </w:r>
    </w:p>
    <w:bookmarkEnd w:id="21"/>
    <w:bookmarkEnd w:id="22"/>
    <w:bookmarkStart w:id="28" w:name="开发流程文档"/>
    <w:p>
      <w:pPr>
        <w:pStyle w:val="Heading1"/>
      </w:pPr>
      <w:r>
        <w:t xml:space="preserve">开发流程文档</w:t>
      </w:r>
    </w:p>
    <w:bookmarkStart w:id="23" w:name="需求分析"/>
    <w:p>
      <w:pPr>
        <w:pStyle w:val="Heading2"/>
      </w:pPr>
      <w:r>
        <w:t xml:space="preserve">1. 需求分析</w:t>
      </w:r>
    </w:p>
    <w:p>
      <w:pPr>
        <w:pStyle w:val="FirstParagraph"/>
      </w:pPr>
      <w:r>
        <w:t xml:space="preserve">开发从课程真实问题出发：学生难以把控制理论公式与工程对象联系起来，教师难以及时获得过程性学情，通用 AI 工具缺少课程上下文。通过生成式 AI 辅助梳理后，系统确定三类用户：学生、教师、管理员；五类核心场景：互动课堂、虚拟仿真、AI 辅导、能力画像、教学管理。</w:t>
      </w:r>
    </w:p>
    <w:bookmarkEnd w:id="23"/>
    <w:bookmarkStart w:id="24" w:name="总体设计"/>
    <w:p>
      <w:pPr>
        <w:pStyle w:val="Heading2"/>
      </w:pPr>
      <w:r>
        <w:t xml:space="preserve">2. 总体设计</w:t>
      </w:r>
    </w:p>
    <w:p>
      <w:pPr>
        <w:pStyle w:val="FirstParagraph"/>
      </w:pPr>
      <w:r>
        <w:t xml:space="preserve">系统采用单体 Web 应用加数值内核的结构：</w:t>
      </w:r>
    </w:p>
    <w:p>
      <w:pPr>
        <w:numPr>
          <w:ilvl w:val="0"/>
          <w:numId w:val="1002"/>
        </w:numPr>
        <w:pStyle w:val="Compact"/>
      </w:pPr>
      <w:r>
        <w:t xml:space="preserve">前端与服务端：Next.js 14、TypeScript。</w:t>
      </w:r>
    </w:p>
    <w:p>
      <w:pPr>
        <w:numPr>
          <w:ilvl w:val="0"/>
          <w:numId w:val="1002"/>
        </w:numPr>
        <w:pStyle w:val="Compact"/>
      </w:pPr>
      <w:r>
        <w:t xml:space="preserve">数据层：PostgreSQL、Prisma。</w:t>
      </w:r>
    </w:p>
    <w:p>
      <w:pPr>
        <w:numPr>
          <w:ilvl w:val="0"/>
          <w:numId w:val="1002"/>
        </w:numPr>
        <w:pStyle w:val="Compact"/>
      </w:pPr>
      <w:r>
        <w:t xml:space="preserve">仿真内核：Rust/WASM。</w:t>
      </w:r>
    </w:p>
    <w:p>
      <w:pPr>
        <w:numPr>
          <w:ilvl w:val="0"/>
          <w:numId w:val="1002"/>
        </w:numPr>
        <w:pStyle w:val="Compact"/>
      </w:pPr>
      <w:r>
        <w:t xml:space="preserve">可视化：Three.js、React Three Fiber、Recharts。</w:t>
      </w:r>
    </w:p>
    <w:p>
      <w:pPr>
        <w:numPr>
          <w:ilvl w:val="0"/>
          <w:numId w:val="1002"/>
        </w:numPr>
        <w:pStyle w:val="Compact"/>
      </w:pPr>
      <w:r>
        <w:t xml:space="preserve">AI 服务：Vercel AI SDK 接入 SiliconFlow API，默认模型为 Qwen/Qwen3-Omni-30B-A3B-Thinking。</w:t>
      </w:r>
    </w:p>
    <w:p>
      <w:pPr>
        <w:numPr>
          <w:ilvl w:val="0"/>
          <w:numId w:val="1002"/>
        </w:numPr>
        <w:pStyle w:val="Compact"/>
      </w:pPr>
      <w:r>
        <w:t xml:space="preserve">验证工具：Vitest、Playwright、ESLint、Next.js build。</w:t>
      </w:r>
    </w:p>
    <w:p>
      <w:pPr>
        <w:pStyle w:val="FirstParagraph"/>
      </w:pPr>
      <w:r>
        <w:t xml:space="preserve">核心数据流为：课堂与仿真事件进入</w:t>
      </w:r>
      <w:r>
        <w:t xml:space="preserve"> </w:t>
      </w:r>
      <w:r>
        <w:rPr>
          <w:rStyle w:val="VerbatimChar"/>
        </w:rPr>
        <w:t xml:space="preserve">/api/interactive/events</w:t>
      </w:r>
      <w:r>
        <w:t xml:space="preserve">，先记录到 InteractionLog，再规范化为 LearningEvent，高价值事件沉淀为 LearningFact，后续生成 StudentCompetencySnapshot 与教师侧班级分析。</w:t>
      </w:r>
    </w:p>
    <w:bookmarkEnd w:id="24"/>
    <w:bookmarkStart w:id="25" w:name="模块开发步骤"/>
    <w:p>
      <w:pPr>
        <w:pStyle w:val="Heading2"/>
      </w:pPr>
      <w:r>
        <w:t xml:space="preserve">3. 模块开发步骤</w:t>
      </w:r>
    </w:p>
    <w:p>
      <w:pPr>
        <w:numPr>
          <w:ilvl w:val="0"/>
          <w:numId w:val="1003"/>
        </w:numPr>
        <w:pStyle w:val="Compact"/>
      </w:pPr>
      <w:r>
        <w:t xml:space="preserve">课程运行时：建立 DB BOPPPS 教案、TeachingResource 资源注册、ClassSession 会话同步。</w:t>
      </w:r>
    </w:p>
    <w:p>
      <w:pPr>
        <w:numPr>
          <w:ilvl w:val="0"/>
          <w:numId w:val="1003"/>
        </w:numPr>
        <w:pStyle w:val="Compact"/>
      </w:pPr>
      <w:r>
        <w:t xml:space="preserve">精品互动课：为每个课次准备课程入口、学生页、教师页、步骤级活动、知识卡片和 AI 上下文。</w:t>
      </w:r>
    </w:p>
    <w:p>
      <w:pPr>
        <w:numPr>
          <w:ilvl w:val="0"/>
          <w:numId w:val="1003"/>
        </w:numPr>
        <w:pStyle w:val="Compact"/>
      </w:pPr>
      <w:r>
        <w:t xml:space="preserve">虚拟仿真：将船舶模型实时步进统一迁入 Rust/WASM，前端只保留状态展示和用户交互。</w:t>
      </w:r>
    </w:p>
    <w:p>
      <w:pPr>
        <w:numPr>
          <w:ilvl w:val="0"/>
          <w:numId w:val="1003"/>
        </w:numPr>
        <w:pStyle w:val="Compact"/>
      </w:pPr>
      <w:r>
        <w:t xml:space="preserve">AI 助手：编写系统提示词和工具调用，支持读取仿真状态、参数建议、结果分析和建模检查。</w:t>
      </w:r>
    </w:p>
    <w:p>
      <w:pPr>
        <w:numPr>
          <w:ilvl w:val="0"/>
          <w:numId w:val="1003"/>
        </w:numPr>
        <w:pStyle w:val="Compact"/>
      </w:pPr>
      <w:r>
        <w:t xml:space="preserve">数据治理：设计事件协议、学习事实、能力画像和推荐引擎。</w:t>
      </w:r>
    </w:p>
    <w:p>
      <w:pPr>
        <w:numPr>
          <w:ilvl w:val="0"/>
          <w:numId w:val="1003"/>
        </w:numPr>
        <w:pStyle w:val="Compact"/>
      </w:pPr>
      <w:r>
        <w:t xml:space="preserve">教师分析：将学生画像聚合成班级分布、风险提示和个体诊断。</w:t>
      </w:r>
    </w:p>
    <w:p>
      <w:pPr>
        <w:numPr>
          <w:ilvl w:val="0"/>
          <w:numId w:val="1003"/>
        </w:numPr>
        <w:pStyle w:val="Compact"/>
      </w:pPr>
      <w:r>
        <w:t xml:space="preserve">管理后台：提供用户管理、系统使用量统计和数据治理状态查看。</w:t>
      </w:r>
    </w:p>
    <w:bookmarkEnd w:id="25"/>
    <w:bookmarkStart w:id="26" w:name="可复现流程"/>
    <w:p>
      <w:pPr>
        <w:pStyle w:val="Heading2"/>
      </w:pPr>
      <w:r>
        <w:t xml:space="preserve">4. 可复现流程</w:t>
      </w:r>
    </w:p>
    <w:p>
      <w:pPr>
        <w:pStyle w:val="FirstParagraph"/>
      </w:pPr>
      <w:r>
        <w:t xml:space="preserve">若复现本系统的关键思路，可以按以下顺序执行：</w:t>
      </w:r>
    </w:p>
    <w:p>
      <w:pPr>
        <w:numPr>
          <w:ilvl w:val="0"/>
          <w:numId w:val="1004"/>
        </w:numPr>
        <w:pStyle w:val="Compact"/>
      </w:pPr>
      <w:r>
        <w:t xml:space="preserve">明确课程目标和具体工程场景。</w:t>
      </w:r>
    </w:p>
    <w:p>
      <w:pPr>
        <w:numPr>
          <w:ilvl w:val="0"/>
          <w:numId w:val="1004"/>
        </w:numPr>
        <w:pStyle w:val="Compact"/>
      </w:pPr>
      <w:r>
        <w:t xml:space="preserve">将课程活动拆成“前测、讲解、操作、提交、反馈、总结”步骤。</w:t>
      </w:r>
    </w:p>
    <w:p>
      <w:pPr>
        <w:numPr>
          <w:ilvl w:val="0"/>
          <w:numId w:val="1004"/>
        </w:numPr>
        <w:pStyle w:val="Compact"/>
      </w:pPr>
      <w:r>
        <w:t xml:space="preserve">设计统一事件字段：用户、课程、课次、页面、动作、时间、载荷。</w:t>
      </w:r>
    </w:p>
    <w:p>
      <w:pPr>
        <w:numPr>
          <w:ilvl w:val="0"/>
          <w:numId w:val="1004"/>
        </w:numPr>
        <w:pStyle w:val="Compact"/>
      </w:pPr>
      <w:r>
        <w:t xml:space="preserve">建立学习事实表，将题目、仿真、AI 互动、伦理约束等行为映射到能力维度。</w:t>
      </w:r>
    </w:p>
    <w:p>
      <w:pPr>
        <w:numPr>
          <w:ilvl w:val="0"/>
          <w:numId w:val="1004"/>
        </w:numPr>
        <w:pStyle w:val="Compact"/>
      </w:pPr>
      <w:r>
        <w:t xml:space="preserve">接入大模型服务，先限定系统提示词，再开放工具调用。</w:t>
      </w:r>
    </w:p>
    <w:p>
      <w:pPr>
        <w:numPr>
          <w:ilvl w:val="0"/>
          <w:numId w:val="1004"/>
        </w:numPr>
        <w:pStyle w:val="Compact"/>
      </w:pPr>
      <w:r>
        <w:t xml:space="preserve">编写最小仿真模型或调用已有数值内核，确保结果可复现。</w:t>
      </w:r>
    </w:p>
    <w:p>
      <w:pPr>
        <w:numPr>
          <w:ilvl w:val="0"/>
          <w:numId w:val="1004"/>
        </w:numPr>
        <w:pStyle w:val="Compact"/>
      </w:pPr>
      <w:r>
        <w:t xml:space="preserve">用测试和录屏验证课堂流程、AI 反馈、画像生成与教师看板。</w:t>
      </w:r>
    </w:p>
    <w:bookmarkEnd w:id="26"/>
    <w:bookmarkStart w:id="27" w:name="验证方式"/>
    <w:p>
      <w:pPr>
        <w:pStyle w:val="Heading2"/>
      </w:pPr>
      <w:r>
        <w:t xml:space="preserve">5. 验证方式</w:t>
      </w:r>
    </w:p>
    <w:p>
      <w:pPr>
        <w:numPr>
          <w:ilvl w:val="0"/>
          <w:numId w:val="1005"/>
        </w:numPr>
        <w:pStyle w:val="Compact"/>
      </w:pPr>
      <w:r>
        <w:t xml:space="preserve">代码质量：</w:t>
      </w:r>
      <w:r>
        <w:rPr>
          <w:rStyle w:val="VerbatimChar"/>
        </w:rPr>
        <w:t xml:space="preserve">npm run lint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单元测试：</w:t>
      </w:r>
      <w:r>
        <w:rPr>
          <w:rStyle w:val="VerbatimChar"/>
        </w:rPr>
        <w:t xml:space="preserve">npm run test</w:t>
      </w:r>
      <w:r>
        <w:t xml:space="preserve"> </w:t>
      </w:r>
      <w:r>
        <w:t xml:space="preserve">或定向</w:t>
      </w:r>
      <w:r>
        <w:t xml:space="preserve"> </w:t>
      </w:r>
      <w:r>
        <w:rPr>
          <w:rStyle w:val="VerbatimChar"/>
        </w:rPr>
        <w:t xml:space="preserve">npx vitest run &lt;test-file&gt;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构建验证：</w:t>
      </w:r>
      <w:r>
        <w:rPr>
          <w:rStyle w:val="VerbatimChar"/>
        </w:rPr>
        <w:t xml:space="preserve">npm run build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浏览器验证：Playwright 录制课程入口、仿真页和教师/学生课堂流程。</w:t>
      </w:r>
    </w:p>
    <w:p>
      <w:pPr>
        <w:numPr>
          <w:ilvl w:val="0"/>
          <w:numId w:val="1005"/>
        </w:numPr>
        <w:pStyle w:val="Compact"/>
      </w:pPr>
      <w:r>
        <w:t xml:space="preserve">数值内核验证：Rust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与 WASM 构建验证。</w:t>
      </w:r>
    </w:p>
    <w:bookmarkEnd w:id="27"/>
    <w:bookmarkEnd w:id="28"/>
    <w:bookmarkStart w:id="36" w:name="提示词资源"/>
    <w:p>
      <w:pPr>
        <w:pStyle w:val="Heading1"/>
      </w:pPr>
      <w:r>
        <w:t xml:space="preserve">提示词资源</w:t>
      </w:r>
    </w:p>
    <w:p>
      <w:pPr>
        <w:pStyle w:val="FirstParagraph"/>
      </w:pPr>
      <w:r>
        <w:t xml:space="preserve">以下提示词用于证明案例开发和运行过程中的生成式 AI 使用方式。正式提交时建议配合截图，标注“AI 生成”。</w:t>
      </w:r>
    </w:p>
    <w:bookmarkStart w:id="29" w:name="需求拆解提示词"/>
    <w:p>
      <w:pPr>
        <w:pStyle w:val="Heading2"/>
      </w:pPr>
      <w:r>
        <w:t xml:space="preserve">1. 需求拆解提示词</w:t>
      </w:r>
    </w:p>
    <w:p>
      <w:pPr>
        <w:pStyle w:val="SourceCode"/>
      </w:pPr>
      <w:r>
        <w:rPr>
          <w:rStyle w:val="VerbatimChar"/>
        </w:rPr>
        <w:t xml:space="preserve">请以高等教育“自动控制原理”课程为对象，分析学生在微分方程建模、传递函数、根轨迹、频域判据和控制器设计中的真实学习困难。请把困难转化为智能信息系统功能需求，输出学生端、教师端、管理员端三类用户场景，并说明哪些行为数据可以作为学习证据。</w:t>
      </w:r>
    </w:p>
    <w:bookmarkEnd w:id="29"/>
    <w:bookmarkStart w:id="30" w:name="课程互动设计提示词"/>
    <w:p>
      <w:pPr>
        <w:pStyle w:val="Heading2"/>
      </w:pPr>
      <w:r>
        <w:t xml:space="preserve">2. 课程互动设计提示词</w:t>
      </w:r>
    </w:p>
    <w:p>
      <w:pPr>
        <w:pStyle w:val="SourceCode"/>
      </w:pPr>
      <w:r>
        <w:rPr>
          <w:rStyle w:val="VerbatimChar"/>
        </w:rPr>
        <w:t xml:space="preserve">请把“船舶航向控制 PID 参数整定”设计为 90 分钟互动课堂。要求包含前测、对象建模、参数操作、仿真观察、AI 反馈、后测和总结。每一步说明学生操作、教师可见数据、系统记录的事件字段，以及该事件如何贡献到能力画像。</w:t>
      </w:r>
    </w:p>
    <w:bookmarkEnd w:id="30"/>
    <w:bookmarkStart w:id="31" w:name="ai-助手系统提示词摘要"/>
    <w:p>
      <w:pPr>
        <w:pStyle w:val="Heading2"/>
      </w:pPr>
      <w:r>
        <w:t xml:space="preserve">3. AI 助手系统提示词摘要</w:t>
      </w:r>
    </w:p>
    <w:p>
      <w:pPr>
        <w:pStyle w:val="SourceCode"/>
      </w:pPr>
      <w:r>
        <w:rPr>
          <w:rStyle w:val="VerbatimChar"/>
        </w:rPr>
        <w:t xml:space="preserve">你是 AI-OBE 平台的智能学习助手“控灵”。你的职责是协助学生理解自动控制原理，回答课程概念、公式和方法问题，引导学生独立思考，而不是直接给出答案。你可以读取当前仿真状态、分析仿真结果、提出参数修改建议。回答应简洁，使用 Markdown 和 LaTeX，优先提问和解释依据。</w:t>
      </w:r>
    </w:p>
    <w:bookmarkEnd w:id="31"/>
    <w:bookmarkStart w:id="32" w:name="建模检查提示词摘要"/>
    <w:p>
      <w:pPr>
        <w:pStyle w:val="Heading2"/>
      </w:pPr>
      <w:r>
        <w:t xml:space="preserve">4. 建模检查提示词摘要</w:t>
      </w:r>
    </w:p>
    <w:p>
      <w:pPr>
        <w:pStyle w:val="SourceCode"/>
      </w:pPr>
      <w:r>
        <w:rPr>
          <w:rStyle w:val="VerbatimChar"/>
        </w:rPr>
        <w:t xml:space="preserve">你是自动控制原理的总工程师，负责审核学生的方程建模。请检查学生答案是否包含惯性项、阻尼项、弹性项或重力项，符号和导数阶次是否正确，是否考虑必要的线性化。不要求格式完全一致，只要物理意义正确即可。错误时指出具体问题，但不要直接给完整答案。</w:t>
      </w:r>
    </w:p>
    <w:bookmarkEnd w:id="32"/>
    <w:bookmarkStart w:id="33" w:name="仿真结果分析提示词"/>
    <w:p>
      <w:pPr>
        <w:pStyle w:val="Heading2"/>
      </w:pPr>
      <w:r>
        <w:t xml:space="preserve">5. 仿真结果分析提示词</w:t>
      </w:r>
    </w:p>
    <w:p>
      <w:pPr>
        <w:pStyle w:val="SourceCode"/>
      </w:pPr>
      <w:r>
        <w:rPr>
          <w:rStyle w:val="VerbatimChar"/>
        </w:rPr>
        <w:t xml:space="preserve">请分析以下船舶航向控制仿真结果：控制模式、PID 参数、诺莫托模型参数、平均航迹误差、最大舵角速度、超调量、调节时间和仿真时长。请判断控制性能是否达标，是否存在过调、震荡或安全隐患，并给出具体参数调整建议。</w:t>
      </w:r>
    </w:p>
    <w:bookmarkEnd w:id="33"/>
    <w:bookmarkStart w:id="34" w:name="开发调试提示词"/>
    <w:p>
      <w:pPr>
        <w:pStyle w:val="Heading2"/>
      </w:pPr>
      <w:r>
        <w:t xml:space="preserve">6. 开发调试提示词</w:t>
      </w:r>
    </w:p>
    <w:p>
      <w:pPr>
        <w:pStyle w:val="SourceCode"/>
      </w:pPr>
      <w:r>
        <w:rPr>
          <w:rStyle w:val="VerbatimChar"/>
        </w:rPr>
        <w:t xml:space="preserve">请审查以下互动课堂事件采集接口设计。重点检查：是否能稳定记录查看、互动、参数调整、提交、AI 提问、完成和异常；是否能避免非法 resourceId 导致数据库外键错误；高价值事件如何同步沉淀为 LearningFact；哪些字段需要脱敏。</w:t>
      </w:r>
    </w:p>
    <w:bookmarkEnd w:id="34"/>
    <w:bookmarkStart w:id="35" w:name="隐私合规提示词"/>
    <w:p>
      <w:pPr>
        <w:pStyle w:val="Heading2"/>
      </w:pPr>
      <w:r>
        <w:t xml:space="preserve">7. 隐私合规提示词</w:t>
      </w:r>
    </w:p>
    <w:p>
      <w:pPr>
        <w:pStyle w:val="SourceCode"/>
      </w:pPr>
      <w:r>
        <w:rPr>
          <w:rStyle w:val="VerbatimChar"/>
        </w:rPr>
        <w:t xml:space="preserve">请检查以下演示视频脚本和截图清单是否存在学生隐私风险。要求不出现学生正面画面、不展示手机号、完整学号、访问令牌、API Key、数据库连接串和真实服务器敏感地址。凡 AI 生成的文本、图片、视频、音频和动画，均需标记“AI 生成”。</w:t>
      </w:r>
    </w:p>
    <w:bookmarkEnd w:id="35"/>
    <w:bookmarkEnd w:id="36"/>
    <w:bookmarkStart w:id="41" w:name="截图与录屏清单"/>
    <w:p>
      <w:pPr>
        <w:pStyle w:val="Heading1"/>
      </w:pPr>
      <w:r>
        <w:t xml:space="preserve">截图与录屏清单</w:t>
      </w:r>
    </w:p>
    <w:bookmarkStart w:id="37" w:name="案例概述截图"/>
    <w:p>
      <w:pPr>
        <w:pStyle w:val="Heading2"/>
      </w:pPr>
      <w:r>
        <w:t xml:space="preserve">1. 案例概述截图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平台首页或课程总入口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 AI-OBE 船舶智控平台名称或课程入口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精品互动课列表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展示已建设的课程资源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案例总体架构图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 PPT 绘制，不出现代码敏感信息</w:t>
            </w:r>
          </w:p>
        </w:tc>
      </w:tr>
    </w:tbl>
    <w:bookmarkEnd w:id="37"/>
    <w:bookmarkStart w:id="38" w:name="功能截图"/>
    <w:p>
      <w:pPr>
        <w:pStyle w:val="Heading2"/>
      </w:pPr>
      <w:r>
        <w:t xml:space="preserve">2. 功能截图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教师创建或选择预置教案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脱敏账号信息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学生互动课堂页面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展示题目、显影、作答或提交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船舶仿真页面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展示模型、控制面板、指标图表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助手读取仿真状态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标注“AI 生成”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建模检查反馈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隐去学生个人信息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学生个人中心能力画像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学号、姓名脱敏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教师班级学情分析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班级与学生姓名脱敏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管理员统计或数据治理页面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不展示数据库连接信息</w:t>
            </w:r>
          </w:p>
        </w:tc>
      </w:tr>
    </w:tbl>
    <w:bookmarkEnd w:id="38"/>
    <w:bookmarkStart w:id="39" w:name="开发证据截图"/>
    <w:p>
      <w:pPr>
        <w:pStyle w:val="Heading2"/>
      </w:pPr>
      <w:r>
        <w:t xml:space="preserve">3. 开发证据截图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提示词使用截图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展示需求拆解或开发调试提示词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关键数据表结构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只展示字段，不展示真实数据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事件采集接口说明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可展示代码片段或流程图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Rust/WASM 数值内核说明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展示模型入口或测试结果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测试通过截图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 lint、test、build、Playwright 结果</w:t>
            </w:r>
          </w:p>
        </w:tc>
      </w:tr>
    </w:tbl>
    <w:bookmarkEnd w:id="39"/>
    <w:bookmarkStart w:id="40" w:name="录屏片段"/>
    <w:p>
      <w:pPr>
        <w:pStyle w:val="Heading2"/>
      </w:pPr>
      <w:r>
        <w:t xml:space="preserve">4. 录屏片段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教师创建课堂，学生进入课堂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学生完成互动步骤并提交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船舶仿真参数调整与结果变化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助手分析仿真结果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学生画像和教师看板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秒</w:t>
            </w:r>
          </w:p>
        </w:tc>
      </w:tr>
    </w:tbl>
    <w:bookmarkEnd w:id="40"/>
    <w:bookmarkEnd w:id="41"/>
    <w:bookmarkStart w:id="46" w:name="使用手册"/>
    <w:p>
      <w:pPr>
        <w:pStyle w:val="Heading1"/>
      </w:pPr>
      <w:r>
        <w:t xml:space="preserve">使用手册</w:t>
      </w:r>
    </w:p>
    <w:bookmarkStart w:id="42" w:name="教师使用流程"/>
    <w:p>
      <w:pPr>
        <w:pStyle w:val="Heading2"/>
      </w:pPr>
      <w:r>
        <w:t xml:space="preserve">1. 教师使用流程</w:t>
      </w:r>
    </w:p>
    <w:p>
      <w:pPr>
        <w:numPr>
          <w:ilvl w:val="0"/>
          <w:numId w:val="1006"/>
        </w:numPr>
        <w:pStyle w:val="Compact"/>
      </w:pPr>
      <w:r>
        <w:t xml:space="preserve">登录教师账号。</w:t>
      </w:r>
    </w:p>
    <w:p>
      <w:pPr>
        <w:numPr>
          <w:ilvl w:val="0"/>
          <w:numId w:val="1006"/>
        </w:numPr>
        <w:pStyle w:val="Compact"/>
      </w:pPr>
      <w:r>
        <w:t xml:space="preserve">进入教师工作台，选择预置教案或已有课程。</w:t>
      </w:r>
    </w:p>
    <w:p>
      <w:pPr>
        <w:numPr>
          <w:ilvl w:val="0"/>
          <w:numId w:val="1006"/>
        </w:numPr>
        <w:pStyle w:val="Compact"/>
      </w:pPr>
      <w:r>
        <w:t xml:space="preserve">创建课堂，生成课堂码。</w:t>
      </w:r>
    </w:p>
    <w:p>
      <w:pPr>
        <w:numPr>
          <w:ilvl w:val="0"/>
          <w:numId w:val="1006"/>
        </w:numPr>
        <w:pStyle w:val="Compact"/>
      </w:pPr>
      <w:r>
        <w:t xml:space="preserve">课堂中推进 BOPPPS 环节，查看学生提交、作答分布和互动状态。</w:t>
      </w:r>
    </w:p>
    <w:p>
      <w:pPr>
        <w:numPr>
          <w:ilvl w:val="0"/>
          <w:numId w:val="1006"/>
        </w:numPr>
        <w:pStyle w:val="Compact"/>
      </w:pPr>
      <w:r>
        <w:t xml:space="preserve">在需要时释放答案、查看 AI 辅助反馈或调整课堂节奏。</w:t>
      </w:r>
    </w:p>
    <w:p>
      <w:pPr>
        <w:numPr>
          <w:ilvl w:val="0"/>
          <w:numId w:val="1006"/>
        </w:numPr>
        <w:pStyle w:val="Compact"/>
      </w:pPr>
      <w:r>
        <w:t xml:space="preserve">课后进入班级学情页，查看班级能力分布、风险学生和个体诊断。</w:t>
      </w:r>
    </w:p>
    <w:bookmarkEnd w:id="42"/>
    <w:bookmarkStart w:id="43" w:name="学生使用流程"/>
    <w:p>
      <w:pPr>
        <w:pStyle w:val="Heading2"/>
      </w:pPr>
      <w:r>
        <w:t xml:space="preserve">2. 学生使用流程</w:t>
      </w:r>
    </w:p>
    <w:p>
      <w:pPr>
        <w:numPr>
          <w:ilvl w:val="0"/>
          <w:numId w:val="1007"/>
        </w:numPr>
        <w:pStyle w:val="Compact"/>
      </w:pPr>
      <w:r>
        <w:t xml:space="preserve">登录学生账号或使用课堂码加入课堂。</w:t>
      </w:r>
    </w:p>
    <w:p>
      <w:pPr>
        <w:numPr>
          <w:ilvl w:val="0"/>
          <w:numId w:val="1007"/>
        </w:numPr>
        <w:pStyle w:val="Compact"/>
      </w:pPr>
      <w:r>
        <w:t xml:space="preserve">按页面步骤完成前测、阅读、推导、互动操作和提交。</w:t>
      </w:r>
    </w:p>
    <w:p>
      <w:pPr>
        <w:numPr>
          <w:ilvl w:val="0"/>
          <w:numId w:val="1007"/>
        </w:numPr>
        <w:pStyle w:val="Compact"/>
      </w:pPr>
      <w:r>
        <w:t xml:space="preserve">在仿真页面调整参数，观察航向、舵角、误差、超调和调节时间。</w:t>
      </w:r>
    </w:p>
    <w:p>
      <w:pPr>
        <w:numPr>
          <w:ilvl w:val="0"/>
          <w:numId w:val="1007"/>
        </w:numPr>
        <w:pStyle w:val="Compact"/>
      </w:pPr>
      <w:r>
        <w:t xml:space="preserve">使用“控灵”AI 助手时，先提交自己的判断，再查看 AI 反馈。</w:t>
      </w:r>
    </w:p>
    <w:p>
      <w:pPr>
        <w:numPr>
          <w:ilvl w:val="0"/>
          <w:numId w:val="1007"/>
        </w:numPr>
        <w:pStyle w:val="Compact"/>
      </w:pPr>
      <w:r>
        <w:t xml:space="preserve">课后进入个人中心，查看六维能力画像、薄弱点和推荐资源。</w:t>
      </w:r>
    </w:p>
    <w:bookmarkEnd w:id="43"/>
    <w:bookmarkStart w:id="44" w:name="管理员使用流程"/>
    <w:p>
      <w:pPr>
        <w:pStyle w:val="Heading2"/>
      </w:pPr>
      <w:r>
        <w:t xml:space="preserve">3. 管理员使用流程</w:t>
      </w:r>
    </w:p>
    <w:p>
      <w:pPr>
        <w:numPr>
          <w:ilvl w:val="0"/>
          <w:numId w:val="1008"/>
        </w:numPr>
        <w:pStyle w:val="Compact"/>
      </w:pPr>
      <w:r>
        <w:t xml:space="preserve">登录管理员账号。</w:t>
      </w:r>
    </w:p>
    <w:p>
      <w:pPr>
        <w:numPr>
          <w:ilvl w:val="0"/>
          <w:numId w:val="1008"/>
        </w:numPr>
        <w:pStyle w:val="Compact"/>
      </w:pPr>
      <w:r>
        <w:t xml:space="preserve">进入管理后台查看用户、系统使用量和数据治理状态。</w:t>
      </w:r>
    </w:p>
    <w:p>
      <w:pPr>
        <w:numPr>
          <w:ilvl w:val="0"/>
          <w:numId w:val="1008"/>
        </w:numPr>
        <w:pStyle w:val="Compact"/>
      </w:pPr>
      <w:r>
        <w:t xml:space="preserve">检查事件采集、学习事实、队列健康和能力画像更新情况。</w:t>
      </w:r>
    </w:p>
    <w:p>
      <w:pPr>
        <w:numPr>
          <w:ilvl w:val="0"/>
          <w:numId w:val="1008"/>
        </w:numPr>
        <w:pStyle w:val="Compact"/>
      </w:pPr>
      <w:r>
        <w:t xml:space="preserve">根据需要导出脱敏统计，用于教学改进和案例申报。</w:t>
      </w:r>
    </w:p>
    <w:bookmarkEnd w:id="44"/>
    <w:bookmarkStart w:id="45" w:name="注意事项"/>
    <w:p>
      <w:pPr>
        <w:pStyle w:val="Heading2"/>
      </w:pPr>
      <w:r>
        <w:t xml:space="preserve">4. 注意事项</w:t>
      </w:r>
    </w:p>
    <w:p>
      <w:pPr>
        <w:numPr>
          <w:ilvl w:val="0"/>
          <w:numId w:val="1009"/>
        </w:numPr>
        <w:pStyle w:val="Compact"/>
      </w:pPr>
      <w:r>
        <w:t xml:space="preserve">不在公开演示中展示真实学生姓名、手机号、完整学号、访问令牌或 API Key。</w:t>
      </w:r>
    </w:p>
    <w:p>
      <w:pPr>
        <w:numPr>
          <w:ilvl w:val="0"/>
          <w:numId w:val="1009"/>
        </w:numPr>
        <w:pStyle w:val="Compact"/>
      </w:pPr>
      <w:r>
        <w:t xml:space="preserve">AI 反馈仅作为学习引导，最终教学判断由教师完成。</w:t>
      </w:r>
    </w:p>
    <w:p>
      <w:pPr>
        <w:numPr>
          <w:ilvl w:val="0"/>
          <w:numId w:val="1009"/>
        </w:numPr>
        <w:pStyle w:val="Compact"/>
      </w:pPr>
      <w:r>
        <w:t xml:space="preserve">若 AI 服务未配置或不可用，平台应保留基础课堂、仿真和数据记录能力。</w:t>
      </w:r>
    </w:p>
    <w:bookmarkEnd w:id="45"/>
    <w:bookmarkEnd w:id="46"/>
    <w:bookmarkStart w:id="51" w:name="安装手册"/>
    <w:p>
      <w:pPr>
        <w:pStyle w:val="Heading1"/>
      </w:pPr>
      <w:r>
        <w:t xml:space="preserve">安装手册</w:t>
      </w:r>
    </w:p>
    <w:bookmarkStart w:id="47" w:name="环境要求"/>
    <w:p>
      <w:pPr>
        <w:pStyle w:val="Heading2"/>
      </w:pPr>
      <w:r>
        <w:t xml:space="preserve">1. 环境要求</w:t>
      </w:r>
    </w:p>
    <w:p>
      <w:pPr>
        <w:numPr>
          <w:ilvl w:val="0"/>
          <w:numId w:val="1010"/>
        </w:numPr>
        <w:pStyle w:val="Compact"/>
      </w:pPr>
      <w:r>
        <w:t xml:space="preserve">Node.js 18 或以上。</w:t>
      </w:r>
    </w:p>
    <w:p>
      <w:pPr>
        <w:numPr>
          <w:ilvl w:val="0"/>
          <w:numId w:val="1010"/>
        </w:numPr>
        <w:pStyle w:val="Compact"/>
      </w:pPr>
      <w:r>
        <w:t xml:space="preserve">PostgreSQL 数据库。</w:t>
      </w:r>
    </w:p>
    <w:p>
      <w:pPr>
        <w:numPr>
          <w:ilvl w:val="0"/>
          <w:numId w:val="1010"/>
        </w:numPr>
        <w:pStyle w:val="Compact"/>
      </w:pPr>
      <w:r>
        <w:t xml:space="preserve">npm。</w:t>
      </w:r>
    </w:p>
    <w:p>
      <w:pPr>
        <w:numPr>
          <w:ilvl w:val="0"/>
          <w:numId w:val="1010"/>
        </w:numPr>
        <w:pStyle w:val="Compact"/>
      </w:pPr>
      <w:r>
        <w:t xml:space="preserve">Rust 工具链与 wasm-pack，用于构建 Rust/WASM 数值内核。</w:t>
      </w:r>
    </w:p>
    <w:p>
      <w:pPr>
        <w:numPr>
          <w:ilvl w:val="0"/>
          <w:numId w:val="1010"/>
        </w:numPr>
        <w:pStyle w:val="Compact"/>
      </w:pPr>
      <w:r>
        <w:t xml:space="preserve">可选：Podman 或 Docker，用于服务器部署。</w:t>
      </w:r>
    </w:p>
    <w:bookmarkEnd w:id="47"/>
    <w:bookmarkStart w:id="48" w:name="本地安装"/>
    <w:p>
      <w:pPr>
        <w:pStyle w:val="Heading2"/>
      </w:pPr>
      <w:r>
        <w:t xml:space="preserve">2. 本地安装</w:t>
      </w:r>
    </w:p>
    <w:p>
      <w:pPr>
        <w:numPr>
          <w:ilvl w:val="0"/>
          <w:numId w:val="1011"/>
        </w:numPr>
        <w:pStyle w:val="Compact"/>
      </w:pPr>
      <w:r>
        <w:t xml:space="preserve">安装依赖：</w:t>
      </w:r>
      <w:r>
        <w:rPr>
          <w:rStyle w:val="VerbatimChar"/>
        </w:rPr>
        <w:t xml:space="preserve">npm install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配置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：至少包含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、</w:t>
      </w:r>
      <w:r>
        <w:rPr>
          <w:rStyle w:val="VerbatimChar"/>
        </w:rPr>
        <w:t xml:space="preserve">NEXTAUTH_SECRET</w:t>
      </w:r>
      <w:r>
        <w:t xml:space="preserve">、</w:t>
      </w:r>
      <w:r>
        <w:rPr>
          <w:rStyle w:val="VerbatimChar"/>
        </w:rPr>
        <w:t xml:space="preserve">NEXTAUTH_URL</w:t>
      </w:r>
      <w:r>
        <w:t xml:space="preserve">、</w:t>
      </w:r>
      <w:r>
        <w:rPr>
          <w:rStyle w:val="VerbatimChar"/>
        </w:rPr>
        <w:t xml:space="preserve">SILICONFLOW_API_KEY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初始化数据库：</w:t>
      </w:r>
      <w:r>
        <w:rPr>
          <w:rStyle w:val="VerbatimChar"/>
        </w:rPr>
        <w:t xml:space="preserve">npx prisma generate</w:t>
      </w:r>
      <w:r>
        <w:t xml:space="preserve">，随后执行 Prisma 迁移。</w:t>
      </w:r>
    </w:p>
    <w:p>
      <w:pPr>
        <w:numPr>
          <w:ilvl w:val="0"/>
          <w:numId w:val="1011"/>
        </w:numPr>
        <w:pStyle w:val="Compact"/>
      </w:pPr>
      <w:r>
        <w:t xml:space="preserve">构建 WASM 内核：</w:t>
      </w:r>
      <w:r>
        <w:rPr>
          <w:rStyle w:val="VerbatimChar"/>
        </w:rPr>
        <w:t xml:space="preserve">npm run wasm:build:control-engine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启动开发服务：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或使用项目启动脚本。</w:t>
      </w:r>
    </w:p>
    <w:p>
      <w:pPr>
        <w:numPr>
          <w:ilvl w:val="0"/>
          <w:numId w:val="1011"/>
        </w:numPr>
        <w:pStyle w:val="Compact"/>
      </w:pPr>
      <w:r>
        <w:t xml:space="preserve">打开浏览器访问本地端口，登录教师、学生或管理员账号进行验证。</w:t>
      </w:r>
    </w:p>
    <w:bookmarkEnd w:id="48"/>
    <w:bookmarkStart w:id="49" w:name="服务器部署"/>
    <w:p>
      <w:pPr>
        <w:pStyle w:val="Heading2"/>
      </w:pPr>
      <w:r>
        <w:t xml:space="preserve">3. 服务器部署</w:t>
      </w:r>
    </w:p>
    <w:p>
      <w:pPr>
        <w:numPr>
          <w:ilvl w:val="0"/>
          <w:numId w:val="1012"/>
        </w:numPr>
        <w:pStyle w:val="Compact"/>
      </w:pPr>
      <w:r>
        <w:t xml:space="preserve">在本机完成镜像构建。</w:t>
      </w:r>
    </w:p>
    <w:p>
      <w:pPr>
        <w:numPr>
          <w:ilvl w:val="0"/>
          <w:numId w:val="1012"/>
        </w:numPr>
        <w:pStyle w:val="Compact"/>
      </w:pPr>
      <w:r>
        <w:t xml:space="preserve">将镜像、部署脚本和</w:t>
      </w:r>
      <w:r>
        <w:t xml:space="preserve"> </w:t>
      </w:r>
      <w:r>
        <w:rPr>
          <w:rStyle w:val="VerbatimChar"/>
        </w:rPr>
        <w:t xml:space="preserve">course-content/runtime</w:t>
      </w:r>
      <w:r>
        <w:t xml:space="preserve"> </w:t>
      </w:r>
      <w:r>
        <w:t xml:space="preserve">同步到服务器。</w:t>
      </w:r>
    </w:p>
    <w:p>
      <w:pPr>
        <w:numPr>
          <w:ilvl w:val="0"/>
          <w:numId w:val="1012"/>
        </w:numPr>
        <w:pStyle w:val="Compact"/>
      </w:pPr>
      <w:r>
        <w:t xml:space="preserve">服务器启动容器时执行 Prisma 迁移。</w:t>
      </w:r>
    </w:p>
    <w:p>
      <w:pPr>
        <w:numPr>
          <w:ilvl w:val="0"/>
          <w:numId w:val="1012"/>
        </w:numPr>
        <w:pStyle w:val="Compact"/>
      </w:pPr>
      <w:r>
        <w:t xml:space="preserve">通过健康检查确认应用、数据库和 Redis 可用。</w:t>
      </w:r>
    </w:p>
    <w:p>
      <w:pPr>
        <w:numPr>
          <w:ilvl w:val="0"/>
          <w:numId w:val="1012"/>
        </w:numPr>
        <w:pStyle w:val="Compact"/>
      </w:pPr>
      <w:r>
        <w:t xml:space="preserve">使用 HTTPS 域名访问，避免在公开视频中展示服务器内部地址。</w:t>
      </w:r>
    </w:p>
    <w:bookmarkEnd w:id="49"/>
    <w:bookmarkStart w:id="50" w:name="验证清单"/>
    <w:p>
      <w:pPr>
        <w:pStyle w:val="Heading2"/>
      </w:pPr>
      <w:r>
        <w:t xml:space="preserve">4. 验证清单</w:t>
      </w:r>
    </w:p>
    <w:p>
      <w:pPr>
        <w:numPr>
          <w:ilvl w:val="0"/>
          <w:numId w:val="1013"/>
        </w:numPr>
        <w:pStyle w:val="Compact"/>
      </w:pPr>
      <w:r>
        <w:t xml:space="preserve">登录与权限正常。</w:t>
      </w:r>
    </w:p>
    <w:p>
      <w:pPr>
        <w:numPr>
          <w:ilvl w:val="0"/>
          <w:numId w:val="1013"/>
        </w:numPr>
        <w:pStyle w:val="Compact"/>
      </w:pPr>
      <w:r>
        <w:t xml:space="preserve">教师可以创建课堂，学生可以加入课堂。</w:t>
      </w:r>
    </w:p>
    <w:p>
      <w:pPr>
        <w:numPr>
          <w:ilvl w:val="0"/>
          <w:numId w:val="1013"/>
        </w:numPr>
        <w:pStyle w:val="Compact"/>
      </w:pPr>
      <w:r>
        <w:t xml:space="preserve">互动事件能够写入。</w:t>
      </w:r>
    </w:p>
    <w:p>
      <w:pPr>
        <w:numPr>
          <w:ilvl w:val="0"/>
          <w:numId w:val="1013"/>
        </w:numPr>
        <w:pStyle w:val="Compact"/>
      </w:pPr>
      <w:r>
        <w:t xml:space="preserve">仿真页面能够加载 3D 场景和数值内核。</w:t>
      </w:r>
    </w:p>
    <w:p>
      <w:pPr>
        <w:numPr>
          <w:ilvl w:val="0"/>
          <w:numId w:val="1013"/>
        </w:numPr>
        <w:pStyle w:val="Compact"/>
      </w:pPr>
      <w:r>
        <w:t xml:space="preserve">AI 助手在配置 API Key 后可正常响应。</w:t>
      </w:r>
    </w:p>
    <w:p>
      <w:pPr>
        <w:numPr>
          <w:ilvl w:val="0"/>
          <w:numId w:val="1013"/>
        </w:numPr>
        <w:pStyle w:val="Compact"/>
      </w:pPr>
      <w:r>
        <w:t xml:space="preserve">个人中心和教师看板能展示能力画像或降级提示。</w:t>
      </w:r>
    </w:p>
    <w:bookmarkEnd w:id="50"/>
    <w:bookmarkEnd w:id="51"/>
    <w:bookmarkStart w:id="55" w:name="开发记录"/>
    <w:p>
      <w:pPr>
        <w:pStyle w:val="Heading1"/>
      </w:pPr>
      <w:r>
        <w:t xml:space="preserve">开发记录</w:t>
      </w:r>
    </w:p>
    <w:bookmarkStart w:id="52" w:name="关键迭代"/>
    <w:p>
      <w:pPr>
        <w:pStyle w:val="Heading2"/>
      </w:pPr>
      <w:r>
        <w:t xml:space="preserve">1. 关键迭代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课程框架统一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 DB BOPPPS、资源注册、课堂会话主干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统一课程运行链路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精品互动课建设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建设课程入口、教师页、学生页、知识卡片与互动步骤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可复用互动课堂样板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虚拟仿真升级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将船舶仿真实时步进迁入 Rust/WASM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稳定可复现的数值内核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 SiliconFlow API 与 Qwen 模型，支持工具调用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控灵上下文学习助手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数据治理建设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 LearningEvent、LearningFact、六维能力画像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学生画像和教师学情分析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运维与验证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 lint、test、build、Playwright 与部署脚本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可验证、可部署的系统状态</w:t>
            </w:r>
          </w:p>
        </w:tc>
      </w:tr>
    </w:tbl>
    <w:bookmarkEnd w:id="52"/>
    <w:bookmarkStart w:id="53" w:name="关键验证"/>
    <w:p>
      <w:pPr>
        <w:pStyle w:val="Heading2"/>
      </w:pPr>
      <w:r>
        <w:t xml:space="preserve">2. 关键验证</w:t>
      </w:r>
    </w:p>
    <w:p>
      <w:pPr>
        <w:pStyle w:val="FirstParagraph"/>
      </w:pPr>
      <w:r>
        <w:t xml:space="preserve">正式提交前建议补齐以下截图或日志摘要：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通过。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npm run test</w:t>
      </w:r>
      <w:r>
        <w:t xml:space="preserve"> </w:t>
      </w:r>
      <w:r>
        <w:t xml:space="preserve">通过。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通过。</w:t>
      </w:r>
    </w:p>
    <w:p>
      <w:pPr>
        <w:numPr>
          <w:ilvl w:val="0"/>
          <w:numId w:val="1014"/>
        </w:numPr>
        <w:pStyle w:val="Compact"/>
      </w:pPr>
      <w:r>
        <w:t xml:space="preserve">Rust 控制内核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通过。</w:t>
      </w:r>
    </w:p>
    <w:p>
      <w:pPr>
        <w:numPr>
          <w:ilvl w:val="0"/>
          <w:numId w:val="1014"/>
        </w:numPr>
        <w:pStyle w:val="Compact"/>
      </w:pPr>
      <w:r>
        <w:t xml:space="preserve">WASM 构建通过。</w:t>
      </w:r>
    </w:p>
    <w:p>
      <w:pPr>
        <w:numPr>
          <w:ilvl w:val="0"/>
          <w:numId w:val="1014"/>
        </w:numPr>
        <w:pStyle w:val="Compact"/>
      </w:pPr>
      <w:r>
        <w:t xml:space="preserve">Playwright 完成课程入口、学生课堂、教师课堂、仿真页面浏览器验收。</w:t>
      </w:r>
    </w:p>
    <w:bookmarkEnd w:id="53"/>
    <w:bookmarkStart w:id="54" w:name="合规记录"/>
    <w:p>
      <w:pPr>
        <w:pStyle w:val="Heading2"/>
      </w:pPr>
      <w:r>
        <w:t xml:space="preserve">3. 合规记录</w:t>
      </w:r>
    </w:p>
    <w:p>
      <w:pPr>
        <w:numPr>
          <w:ilvl w:val="0"/>
          <w:numId w:val="1015"/>
        </w:numPr>
        <w:pStyle w:val="Compact"/>
      </w:pPr>
      <w:r>
        <w:t xml:space="preserve">学生个人信息在截图和视频中脱敏。</w:t>
      </w:r>
    </w:p>
    <w:p>
      <w:pPr>
        <w:numPr>
          <w:ilvl w:val="0"/>
          <w:numId w:val="1015"/>
        </w:numPr>
        <w:pStyle w:val="Compact"/>
      </w:pPr>
      <w:r>
        <w:t xml:space="preserve">不展示 API Key、数据库连接串、访问令牌和服务器内部地址。</w:t>
      </w:r>
    </w:p>
    <w:p>
      <w:pPr>
        <w:numPr>
          <w:ilvl w:val="0"/>
          <w:numId w:val="1015"/>
        </w:numPr>
        <w:pStyle w:val="Compact"/>
      </w:pPr>
      <w:r>
        <w:t xml:space="preserve">AI 生成内容加注“AI 生成”。</w:t>
      </w:r>
    </w:p>
    <w:p>
      <w:pPr>
        <w:numPr>
          <w:ilvl w:val="0"/>
          <w:numId w:val="1015"/>
        </w:numPr>
        <w:pStyle w:val="Compact"/>
      </w:pPr>
      <w:r>
        <w:t xml:space="preserve">申报材料中如引用第三方框架、模型服务或公开资料，应在正式版注明来源。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2026-04-27T05:05:36Z</dcterms:created>
  <dcterms:modified xsi:type="dcterms:W3CDTF">2026-04-27T05:05:36Z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