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控制原理-第二章作业"/>
    <w:p>
      <w:pPr>
        <w:pStyle w:val="Heading1"/>
      </w:pPr>
      <w:r>
        <w:rPr>
          <w:rFonts w:ascii="Microsoft YaHei" w:hAnsi="Microsoft YaHei" w:eastAsia="Microsoft YaHei"/>
        </w:rPr>
        <w:t xml:space="preserve">自动控制原理 第二章作业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本次作业包含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道闭题与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道开放题。</w:t>
      </w:r>
    </w:p>
    <w:bookmarkStart w:id="20" w:name="t2-1-物理对象到传递函数"/>
    <w:p>
      <w:pPr>
        <w:pStyle w:val="Heading2"/>
      </w:pPr>
      <w:r>
        <w:rPr>
          <w:rFonts w:ascii="Microsoft YaHei" w:hAnsi="Microsoft YaHei" w:eastAsia="Microsoft YaHei"/>
        </w:rPr>
        <w:t xml:space="preserve">T2-1 物理对象到传递函数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设单自由度弹簧-阻尼-质量系统如下一维运动：质量块质量为</w:t>
      </w:r>
      <w:r>
        <w:rPr>
          <w:rFonts w:ascii="Microsoft YaHei" w:hAnsi="Microsoft YaHei" w:eastAsia="Microsoft YaHei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Microsoft YaHei" w:hAnsi="Microsoft YaHei" w:eastAsia="Microsoft YaHei"/>
        </w:rPr>
        <w:t xml:space="preserve">，阻尼系数为</w:t>
      </w:r>
      <w:r>
        <w:rPr>
          <w:rFonts w:ascii="Microsoft YaHei" w:hAnsi="Microsoft YaHei" w:eastAsia="Microsoft YaHei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m</m:t>
        </m:r>
      </m:oMath>
      <w:r>
        <w:rPr>
          <w:rFonts w:ascii="Microsoft YaHei" w:hAnsi="Microsoft YaHei" w:eastAsia="Microsoft YaHei"/>
        </w:rPr>
        <w:t xml:space="preserve">，弹簧刚度为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m</m:t>
        </m:r>
      </m:oMath>
      <w:r>
        <w:rPr>
          <w:rFonts w:ascii="Microsoft YaHei" w:hAnsi="Microsoft YaHei" w:eastAsia="Microsoft YaHei"/>
        </w:rPr>
        <w:t xml:space="preserve">。输入为作用在质量块上的外力</w:t>
      </w:r>
      <w:r>
        <w:rPr>
          <w:rFonts w:ascii="Microsoft YaHei" w:hAnsi="Microsoft YaHei" w:eastAsia="Microsoft YaHei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，输出为质量块位移</w:t>
      </w:r>
      <w:r>
        <w:rPr>
          <w:rFonts w:ascii="Microsoft YaHei" w:hAnsi="Microsoft YaHei" w:eastAsia="Microsoft YaHei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Microsoft YaHei" w:hAnsi="Microsoft YaHei" w:eastAsia="Microsoft YaHei"/>
        </w:rPr>
        <w:t xml:space="preserve">。设运动方向取向右为正，求传递函数时取零初始条件。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根据受力平衡列出系统的微分方程。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求系统传递函数</w:t>
      </w:r>
      <w:r>
        <w:rPr>
          <w:rFonts w:ascii="Microsoft YaHei" w:hAnsi="Microsoft YaHei" w:eastAsia="Microsoft YaHei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num>
          <m:den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s</m:t>
                </m:r>
              </m:e>
            </m:d>
          </m:den>
        </m:f>
      </m:oMath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Fonts w:ascii="Microsoft YaHei" w:hAnsi="Microsoft YaHei" w:eastAsia="Microsoft YaHei"/>
        </w:rPr>
        <w:t xml:space="preserve">将所得传递函数化为标准二阶形式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ζ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并写出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,</m:t>
        </m:r>
        <m:r>
          <m:t> </m:t>
        </m:r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t> </m:t>
        </m:r>
        <m:r>
          <m:t>ζ</m:t>
        </m:r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的数值。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0"/>
    <w:bookmarkStart w:id="24" w:name="t2-2-结构图信号流图求等效传函"/>
    <w:p>
      <w:pPr>
        <w:pStyle w:val="Heading2"/>
      </w:pPr>
      <w:r>
        <w:rPr>
          <w:rFonts w:ascii="Microsoft YaHei" w:hAnsi="Microsoft YaHei" w:eastAsia="Microsoft YaHei"/>
        </w:rPr>
        <w:t xml:space="preserve">T2-2 结构图/信号流图求等效传函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已知图 1 所示双环负反馈控制系统结构图。前向通路依次为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Microsoft YaHei" w:hAnsi="Microsoft YaHei" w:eastAsia="Microsoft YaHei"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Microsoft YaHei" w:hAnsi="Microsoft YaHei" w:eastAsia="Microsoft YaHei"/>
        </w:rPr>
        <w:t xml:space="preserve">；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内环反馈为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Microsoft YaHei" w:hAnsi="Microsoft YaHei" w:eastAsia="Microsoft YaHei"/>
        </w:rPr>
        <w:t xml:space="preserve">（负反馈），作用于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之间的求和点；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外环反馈为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Microsoft YaHei" w:hAnsi="Microsoft YaHei" w:eastAsia="Microsoft YaHei"/>
        </w:rPr>
        <w:t xml:space="preserve">（单位负反馈），作用于系统输入端求和点。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取参数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CaptionedFigure"/>
      </w:pPr>
      <w:r>
        <w:rPr>
          <w:rFonts w:ascii="Microsoft YaHei" w:hAnsi="Microsoft YaHei" w:eastAsia="Microsoft YaHei"/>
        </w:rPr>
        <w:drawing>
          <wp:inline>
            <wp:extent cx="5334000" cy="2313622"/>
            <wp:effectExtent b="0" l="0" r="0" t="0"/>
            <wp:docPr descr="双环负反馈控制系统结构图" title="" id="22" name="Picture"/>
            <a:graphic>
              <a:graphicData uri="http://schemas.openxmlformats.org/drawingml/2006/picture">
                <pic:pic>
                  <pic:nvPicPr>
                    <pic:cNvPr descr="assets/T2/T2-2-block-diagra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3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Microsoft YaHei" w:hAnsi="Microsoft YaHei" w:eastAsia="Microsoft YaHei"/>
        </w:rPr>
        <w:t xml:space="preserve">双环负反馈控制系统结构图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请完成下列问题：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先化简内环，求从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输出端到系统输出</w:t>
      </w:r>
      <w:r>
        <w:rPr>
          <w:rFonts w:ascii="Microsoft YaHei" w:hAnsi="Microsoft YaHei" w:eastAsia="Microsoft YaHei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的内环等效传递函数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再将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组成的前向通路与外环一起化简，求闭环传递函数</w:t>
      </w:r>
    </w:p>
    <w:p>
      <w:pPr>
        <w:pStyle w:val="Compac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num>
            <m:den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  <w:pStyle w:val="Compact"/>
      </w:pPr>
      <w:r>
        <w:rPr>
          <w:rFonts w:ascii="Microsoft YaHei" w:hAnsi="Microsoft YaHei" w:eastAsia="Microsoft YaHei"/>
        </w:rPr>
        <w:t xml:space="preserve">若仅将增益改为</w:t>
      </w:r>
      <w:r>
        <w:rPr>
          <w:rFonts w:ascii="Microsoft YaHei" w:hAnsi="Microsoft YaHei" w:eastAsia="Microsoft YaHei"/>
        </w:rPr>
        <w:t xml:space="preserve"> </w:t>
      </w:r>
      <m:oMath>
        <m:r>
          <m:t>K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4</m:t>
        </m:r>
      </m:oMath>
      <w:r>
        <w:rPr>
          <w:rFonts w:ascii="Microsoft YaHei" w:hAnsi="Microsoft YaHei" w:eastAsia="Microsoft YaHei"/>
        </w:rPr>
        <w:t xml:space="preserve">，其余环节保持不变，直接写出新的闭环等效传递函数</w:t>
      </w:r>
      <w:r>
        <w:rPr>
          <w:rFonts w:ascii="Microsoft YaHei" w:hAnsi="Microsoft YaHei" w:eastAsia="Microsoft YaHei"/>
        </w:rPr>
        <w:t xml:space="preserve"> </w:t>
      </w:r>
      <m:oMath>
        <m:r>
          <m:t>T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Microsoft YaHei" w:hAnsi="Microsoft YaHei" w:eastAsia="Microsoft YaHei"/>
        </w:rPr>
        <w:t xml:space="preserve">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要求：只求等效传递关系，不分析稳定性，不讨论控制器设计。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4"/>
    <w:bookmarkStart w:id="25" w:name="t2-3-同一对象的时域-频域基础对照"/>
    <w:p>
      <w:pPr>
        <w:pStyle w:val="Heading2"/>
      </w:pPr>
      <w:r>
        <w:rPr>
          <w:rFonts w:ascii="Microsoft YaHei" w:hAnsi="Microsoft YaHei" w:eastAsia="Microsoft YaHei"/>
        </w:rPr>
        <w:t xml:space="preserve">T2-3 同一对象的时域-频域基础对照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已知某单位负反馈实验中可抽象出一个标准二阶对象，其开环传递函数写为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25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Microsoft YaHei" w:hAnsi="Microsoft YaHei" w:eastAsia="Microsoft YaHei"/>
        </w:rPr>
        <w:t xml:space="preserve">课堂观察到：当输入为单位阶跃时，该对象的输出不是单调上升，而是先出现一定超调，随后伴随衰减振荡并逐步趋于稳态。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请围绕这一同一对象完成下列问题：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将该传递函数写成标准二阶形式</w:t>
      </w:r>
      <w:r>
        <w:rPr>
          <w:rFonts w:ascii="Microsoft YaHei" w:hAnsi="Microsoft YaHei" w:eastAsia="Microsoft YaHei"/>
        </w:rPr>
        <w:t xml:space="preserve"> </w:t>
      </w:r>
      <m:oMath>
        <m:f>
          <m:fPr>
            <m:type m:val="bar"/>
          </m:fPr>
          <m:num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ζ</m:t>
            </m:r>
            <m:sSub>
              <m:e>
                <m:r>
                  <m:t>ω</m:t>
                </m:r>
              </m:e>
              <m:sub>
                <m:r>
                  <m:t>n</m:t>
                </m:r>
              </m:sub>
            </m:sSub>
            <m:r>
              <m:t>s</m:t>
            </m:r>
            <m:r>
              <m:rPr>
                <m:sty m:val="p"/>
              </m:rPr>
              <m:t>+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Microsoft YaHei" w:hAnsi="Microsoft YaHei" w:eastAsia="Microsoft YaHei"/>
        </w:rPr>
        <w:t xml:space="preserve">，写出</w:t>
      </w:r>
      <w:r>
        <w:rPr>
          <w:rFonts w:ascii="Microsoft YaHei" w:hAnsi="Microsoft YaHei" w:eastAsia="Microsoft YaHei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m:oMath>
        <m:r>
          <m:t>ζ</m:t>
        </m:r>
      </m:oMath>
      <w:r>
        <w:rPr>
          <w:rFonts w:ascii="Microsoft YaHei" w:hAnsi="Microsoft YaHei" w:eastAsia="Microsoft YaHei"/>
        </w:rPr>
        <w:t xml:space="preserve">，并判断该对象的阻尼状态。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根据该对象的传递函数与上述时域表现，手工画出其基础 Bode 幅频草图与相频草图。要求在图上或文字中明确标出：低频增益、大致转折区所在频率范围、高频渐近斜率、相位起止趋势，以及在自然频率附近是否存在“峰起更明显”的趋势。</w:t>
      </w:r>
    </w:p>
    <w:p>
      <w:pPr>
        <w:numPr>
          <w:ilvl w:val="0"/>
          <w:numId w:val="1003"/>
        </w:numPr>
        <w:pStyle w:val="Compact"/>
      </w:pPr>
      <w:r>
        <w:rPr>
          <w:rFonts w:ascii="Microsoft YaHei" w:hAnsi="Microsoft YaHei" w:eastAsia="Microsoft YaHei"/>
        </w:rPr>
        <w:t xml:space="preserve">用一句到两句话说明：为什么这个对象在时域上会表现为“有超调并伴随振荡”，而在频域幅频图上又会在某一频率附近表现出较明显的抬升趋势。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说明：本题只要求基础对象级分析与基础 Bode 手工绘图，不要求计算相位裕度、增益裕度，不要求作稳定性判别。</w:t>
      </w:r>
    </w:p>
    <w:p>
      <w:r>
        <w:rPr>
          <w:rFonts w:ascii="Microsoft YaHei" w:hAnsi="Microsoft YaHei" w:eastAsia="Microsoft YaHei"/>
        </w:rPr>
        <w:pict>
          <v:rect style="width:0;height:1.5pt" o:hralign="center" o:hrstd="t" o:hr="t"/>
        </w:pict>
      </w:r>
    </w:p>
    <w:bookmarkEnd w:id="25"/>
    <w:bookmarkStart w:id="26" w:name="o2-合并开放题问题定义卡基线模型与初步三域表征"/>
    <w:p>
      <w:pPr>
        <w:pStyle w:val="Heading2"/>
      </w:pPr>
      <w:r>
        <w:rPr>
          <w:rFonts w:ascii="Microsoft YaHei" w:hAnsi="Microsoft YaHei" w:eastAsia="Microsoft YaHei"/>
        </w:rPr>
        <w:t xml:space="preserve">O2 合并开放题：问题定义卡、基线模型与初步三域表征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说明：由于第一次作业未单独布置开放题，本次开放题一次性承担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O1 问题定义卡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与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O2 基线模型与初步三域表征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两项功能。你需要先固定一个自选对象，再在同一对象上完成最小建模与三域表征；后续开放题必须沿用同一对象持续修订。</w:t>
      </w:r>
    </w:p>
    <w:p>
      <w:pPr>
        <w:pStyle w:val="BodyText"/>
      </w:pPr>
      <w:r>
        <w:rPr>
          <w:rFonts w:ascii="Microsoft YaHei" w:hAnsi="Microsoft YaHei" w:eastAsia="Microsoft YaHei"/>
        </w:rPr>
        <w:t xml:space="preserve">请围绕一个你自选的单输入单输出对象或系统，完成以下内容：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写明对象名称与应用场景，说明你希望控制的核心目标是什么。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结构化给出以下五项内容：</w:t>
      </w:r>
    </w:p>
    <w:p>
      <w:pPr>
        <w:numPr>
          <w:ilvl w:val="1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被控量</w:t>
      </w:r>
    </w:p>
    <w:p>
      <w:pPr>
        <w:numPr>
          <w:ilvl w:val="1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可操纵量</w:t>
      </w:r>
    </w:p>
    <w:p>
      <w:pPr>
        <w:numPr>
          <w:ilvl w:val="1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可测量量</w:t>
      </w:r>
    </w:p>
    <w:p>
      <w:pPr>
        <w:numPr>
          <w:ilvl w:val="1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主要扰动</w:t>
      </w:r>
    </w:p>
    <w:p>
      <w:pPr>
        <w:numPr>
          <w:ilvl w:val="1"/>
          <w:numId w:val="1005"/>
        </w:numPr>
        <w:pStyle w:val="Compact"/>
      </w:pPr>
      <w:r>
        <w:rPr>
          <w:rFonts w:ascii="Microsoft YaHei" w:hAnsi="Microsoft YaHei" w:eastAsia="Microsoft YaHei"/>
        </w:rPr>
        <w:t xml:space="preserve">为什么需要闭环控制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画出最小结构图，只表达对象、执行、测量、扰动与目标之间的关系。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建立一个可用的简化模型或经验模型，并说明关键假设与适用范围。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在同一对象上给出最小三域表征：</w:t>
      </w:r>
    </w:p>
    <w:p>
      <w:pPr>
        <w:numPr>
          <w:ilvl w:val="1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极点或主导动态特征</w:t>
      </w:r>
    </w:p>
    <w:p>
      <w:pPr>
        <w:numPr>
          <w:ilvl w:val="1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预期时域行为</w:t>
      </w:r>
    </w:p>
    <w:p>
      <w:pPr>
        <w:numPr>
          <w:ilvl w:val="1"/>
          <w:numId w:val="1006"/>
        </w:numPr>
        <w:pStyle w:val="Compact"/>
      </w:pPr>
      <w:r>
        <w:rPr>
          <w:rFonts w:ascii="Microsoft YaHei" w:hAnsi="Microsoft YaHei" w:eastAsia="Microsoft YaHei"/>
        </w:rPr>
        <w:t xml:space="preserve">预期频域特征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给出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张极点/响应/Bode 对照图或表，并附最小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MATLAB/Octave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仿真代码与简短复现实验说明。</w:t>
      </w:r>
    </w:p>
    <w:p>
      <w:pPr>
        <w:numPr>
          <w:ilvl w:val="0"/>
          <w:numId w:val="1004"/>
        </w:numPr>
        <w:pStyle w:val="Compact"/>
      </w:pPr>
      <w:r>
        <w:rPr>
          <w:rFonts w:ascii="Microsoft YaHei" w:hAnsi="Microsoft YaHei" w:eastAsia="Microsoft YaHei"/>
        </w:rPr>
        <w:t xml:space="preserve">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，写明你如何使用 AI、如何核查和修改 AI 输出。</w:t>
      </w:r>
    </w:p>
    <w:p>
      <w:pPr>
        <w:pStyle w:val="FirstParagraph"/>
      </w:pPr>
      <w:r>
        <w:rPr>
          <w:rFonts w:ascii="Microsoft YaHei" w:hAnsi="Microsoft YaHei" w:eastAsia="Microsoft YaHei"/>
        </w:rPr>
        <w:t xml:space="preserve">提交约束：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主体正文不超过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700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字。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允许附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1-3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</w:rPr>
        <w:t xml:space="preserve">张图、表或示意图。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本题只允许做到对象定义、基线模型、关键假设、最小三域表征与最小仿真，不允许进入控制器选型、参数整定、稳定判据、根轨迹、相位裕度、增益裕度或补偿设计。</w:t>
      </w:r>
    </w:p>
    <w:p>
      <w:pPr>
        <w:numPr>
          <w:ilvl w:val="0"/>
          <w:numId w:val="1007"/>
        </w:numPr>
        <w:pStyle w:val="Compact"/>
      </w:pPr>
      <w:r>
        <w:rPr>
          <w:rFonts w:ascii="Microsoft YaHei" w:hAnsi="Microsoft YaHei" w:eastAsia="Microsoft YaHei"/>
        </w:rPr>
        <w:t xml:space="preserve">若你使用 AI，但未附</w:t>
      </w:r>
      <w:r>
        <w:rPr>
          <w:rFonts w:ascii="Microsoft YaHei" w:hAnsi="Microsoft YaHei" w:eastAsia="Microsoft YaHei"/>
        </w:rPr>
        <w:t xml:space="preserve"> </w:t>
      </w:r>
      <w:r>
        <w:rPr>
          <w:rStyle w:val="VerbatimChar"/>
          <w:rFonts w:ascii="Microsoft YaHei" w:hAnsi="Microsoft YaHei" w:eastAsia="Microsoft YaHei"/>
        </w:rPr>
        <w:t xml:space="preserve">AI 使用记录摘要</w:t>
      </w:r>
      <w:r>
        <w:rPr>
          <w:rFonts w:ascii="Microsoft YaHei" w:hAnsi="Microsoft YaHei" w:eastAsia="Microsoft YaHei"/>
        </w:rPr>
        <w:t xml:space="preserve">，将按评分标准扣分。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icrosoft YaHei" w:hAnsi="Microsoft YaHei" w:eastAsia="Microsoft YaHe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icrosoft YaHei" w:hAnsi="Microsoft YaHei" w:eastAsia="Microsoft YaHei"/>
    </w:rPr>
  </w:style>
  <w:style w:customStyle="1" w:styleId="FirstParagraph" w:type="paragraph">
    <w:name w:val="First Paragraph"/>
    <w:basedOn w:val="BodyText"/>
    <w:next w:val="BodyText"/>
    <w:qFormat/>
    <w:rPr>
      <w:rFonts w:ascii="Microsoft YaHei" w:hAnsi="Microsoft YaHei" w:eastAsia="Microsoft Ya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icrosoft YaHei" w:hAnsi="Microsoft YaHei" w:eastAsia="Microsoft Ya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Microsoft YaHei" w:hAnsi="Microsoft YaHei" w:eastAsia="Microsoft Ya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Microsoft YaHei" w:hAnsi="Microsoft YaHei" w:eastAsia="Microsoft Ya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Microsoft YaHei" w:hAnsi="Microsoft YaHei" w:eastAsia="Microsoft Ya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Microsoft YaHei" w:hAnsi="Microsoft YaHei" w:eastAsia="Microsoft Ya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Microsoft YaHei" w:hAnsi="Microsoft YaHei" w:eastAsia="Microsoft Ya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Microsoft YaHei" w:hAnsi="Microsoft YaHei" w:eastAsia="Microsoft Ya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Microsoft YaHei" w:hAnsi="Microsoft YaHei" w:eastAsia="Microsoft Ya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Microsoft YaHei" w:hAnsi="Microsoft YaHei" w:eastAsia="Microsoft Ya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Microsoft YaHei" w:hAnsi="Microsoft YaHei" w:eastAsia="Microsoft Ya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icrosoft YaHei" w:hAnsi="Microsoft YaHei" w:eastAsia="Microsoft Ya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Microsoft YaHei" w:hAnsi="Microsoft YaHei" w:eastAsia="Microsoft YaHei"/>
    </w:rPr>
  </w:style>
  <w:style w:default="1" w:styleId="DefaultParagraphFont" w:type="character">
    <w:name w:val="Default Paragraph Font"/>
    <w:semiHidden/>
    <w:unhideWhenUsed/>
    <w:rPr>
      <w:rFonts w:ascii="Microsoft YaHei" w:hAnsi="Microsoft YaHei" w:eastAsia="Microsoft YaHei"/>
    </w:rPr>
  </w:style>
  <w:style w:default="1" w:styleId="Table" w:type="table">
    <w:name w:val="Table"/>
    <w:basedOn w:val="TableNormal"/>
    <w:semiHidden/>
    <w:unhideWhenUsed/>
    <w:qFormat/>
    <w:rPr>
      <w:rFonts w:ascii="Microsoft YaHei" w:hAnsi="Microsoft YaHei" w:eastAsia="Microsoft Ya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Microsoft YaHei" w:hAnsi="Microsoft YaHei" w:eastAsia="Microsoft YaHei"/>
      <w:b/>
    </w:rPr>
  </w:style>
  <w:style w:customStyle="1" w:styleId="Definition" w:type="paragraph">
    <w:name w:val="Definition"/>
    <w:basedOn w:val="Normal"/>
    <w:rPr>
      <w:rFonts w:ascii="Microsoft YaHei" w:hAnsi="Microsoft YaHei" w:eastAsia="Microsoft Ya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Microsoft YaHei" w:hAnsi="Microsoft YaHei" w:eastAsia="Microsoft YaHei"/>
      <w:i/>
    </w:rPr>
  </w:style>
  <w:style w:customStyle="1" w:styleId="TableCaption" w:type="paragraph">
    <w:name w:val="Table Caption"/>
    <w:basedOn w:val="Caption"/>
    <w:pPr>
      <w:keepNext/>
    </w:pPr>
    <w:rPr>
      <w:rFonts w:ascii="Microsoft YaHei" w:hAnsi="Microsoft YaHei" w:eastAsia="Microsoft YaHei"/>
    </w:rPr>
  </w:style>
  <w:style w:customStyle="1" w:styleId="ImageCaption" w:type="paragraph">
    <w:name w:val="Image Caption"/>
    <w:basedOn w:val="Caption"/>
    <w:rPr>
      <w:rFonts w:ascii="Microsoft YaHei" w:hAnsi="Microsoft YaHei" w:eastAsia="Microsoft YaHei"/>
    </w:rPr>
  </w:style>
  <w:style w:customStyle="1" w:styleId="Figure" w:type="paragraph">
    <w:name w:val="Figure"/>
    <w:basedOn w:val="Normal"/>
    <w:rPr>
      <w:rFonts w:ascii="Microsoft YaHei" w:hAnsi="Microsoft YaHei" w:eastAsia="Microsoft YaHei"/>
    </w:rPr>
  </w:style>
  <w:style w:customStyle="1" w:styleId="CaptionedFigure" w:type="paragraph">
    <w:name w:val="Captioned Figure"/>
    <w:basedOn w:val="Figure"/>
    <w:pPr>
      <w:keepNext/>
    </w:pPr>
    <w:rPr>
      <w:rFonts w:ascii="Microsoft YaHei" w:hAnsi="Microsoft YaHei" w:eastAsia="Microsoft YaHei"/>
    </w:rPr>
  </w:style>
  <w:style w:customStyle="1" w:styleId="BodyTextChar" w:type="character">
    <w:name w:val="Body Text Char"/>
    <w:basedOn w:val="DefaultParagraphFont"/>
    <w:link w:val="BodyText"/>
    <w:rPr>
      <w:rFonts w:ascii="Microsoft YaHei" w:hAnsi="Microsoft YaHei" w:eastAsia="Microsoft YaHei"/>
    </w:rPr>
  </w:style>
  <w:style w:customStyle="1" w:styleId="VerbatimChar" w:type="character">
    <w:name w:val="Verbatim Char"/>
    <w:basedOn w:val="BodyTextChar"/>
    <w:rPr>
      <w:rFonts w:ascii="Microsoft YaHei" w:hAnsi="Microsoft YaHei" w:eastAsia="Microsoft YaHei"/>
      <w:sz w:val="22"/>
    </w:rPr>
  </w:style>
  <w:style w:customStyle="1" w:styleId="SectionNumber" w:type="character">
    <w:name w:val="Section Number"/>
    <w:basedOn w:val="BodyTextChar"/>
    <w:rPr>
      <w:rFonts w:ascii="Microsoft YaHei" w:hAnsi="Microsoft YaHei" w:eastAsia="Microsoft YaHei"/>
    </w:rPr>
  </w:style>
  <w:style w:styleId="FootnoteReference" w:type="character">
    <w:name w:val="Footnote Reference"/>
    <w:basedOn w:val="BodyTextChar"/>
    <w:rPr>
      <w:rFonts w:ascii="Microsoft YaHei" w:hAnsi="Microsoft YaHei" w:eastAsia="Microsoft YaHei"/>
      <w:vertAlign w:val="superscript"/>
    </w:rPr>
  </w:style>
  <w:style w:styleId="Hyperlink" w:type="character">
    <w:name w:val="Hyperlink"/>
    <w:basedOn w:val="BodyTextChar"/>
    <w:rPr>
      <w:rFonts w:ascii="Microsoft YaHei" w:hAnsi="Microsoft YaHei" w:eastAsia="Microsoft Ya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Microsoft YaHei" w:hAnsi="Microsoft YaHei" w:eastAsia="Microsoft Ya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Microsoft YaHei" w:hAnsi="Microsoft YaHei" w:eastAsia="Microsoft YaHei"/>
    </w:rPr>
  </w:style>
  <w:style w:type="character" w:customStyle="1" w:styleId="KeywordTok">
    <w:name w:val="Keyword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DataTypeTok">
    <w:name w:val="DataTypeTok"/>
    <w:basedOn w:val="VerbatimChar"/>
    <w:rPr>
      <w:rFonts w:ascii="Microsoft YaHei" w:hAnsi="Microsoft YaHei" w:eastAsia="Microsoft YaHei"/>
      <w:color w:val="902000"/>
    </w:rPr>
  </w:style>
  <w:style w:type="character" w:customStyle="1" w:styleId="DecValTok">
    <w:name w:val="DecValTok"/>
    <w:basedOn w:val="VerbatimChar"/>
    <w:rPr>
      <w:rFonts w:ascii="Microsoft YaHei" w:hAnsi="Microsoft YaHei" w:eastAsia="Microsoft YaHei"/>
      <w:color w:val="40a070"/>
    </w:rPr>
  </w:style>
  <w:style w:type="character" w:customStyle="1" w:styleId="BaseNTok">
    <w:name w:val="BaseNTok"/>
    <w:basedOn w:val="VerbatimChar"/>
    <w:rPr>
      <w:rFonts w:ascii="Microsoft YaHei" w:hAnsi="Microsoft YaHei" w:eastAsia="Microsoft YaHei"/>
      <w:color w:val="40a070"/>
    </w:rPr>
  </w:style>
  <w:style w:type="character" w:customStyle="1" w:styleId="FloatTok">
    <w:name w:val="FloatTok"/>
    <w:basedOn w:val="VerbatimChar"/>
    <w:rPr>
      <w:rFonts w:ascii="Microsoft YaHei" w:hAnsi="Microsoft YaHei" w:eastAsia="Microsoft YaHei"/>
      <w:color w:val="40a070"/>
    </w:rPr>
  </w:style>
  <w:style w:type="character" w:customStyle="1" w:styleId="ConstantTok">
    <w:name w:val="ConstantTok"/>
    <w:basedOn w:val="VerbatimChar"/>
    <w:rPr>
      <w:rFonts w:ascii="Microsoft YaHei" w:hAnsi="Microsoft YaHei" w:eastAsia="Microsoft YaHei"/>
      <w:color w:val="880000"/>
    </w:rPr>
  </w:style>
  <w:style w:type="character" w:customStyle="1" w:styleId="CharTok">
    <w:name w:val="Char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CharTok">
    <w:name w:val="SpecialCharTok"/>
    <w:basedOn w:val="VerbatimChar"/>
    <w:rPr>
      <w:rFonts w:ascii="Microsoft YaHei" w:hAnsi="Microsoft YaHei" w:eastAsia="Microsoft YaHei"/>
      <w:color w:val="4070a0"/>
    </w:rPr>
  </w:style>
  <w:style w:type="character" w:customStyle="1" w:styleId="StringTok">
    <w:name w:val="StringTok"/>
    <w:basedOn w:val="VerbatimChar"/>
    <w:rPr>
      <w:rFonts w:ascii="Microsoft YaHei" w:hAnsi="Microsoft YaHei" w:eastAsia="Microsoft YaHei"/>
      <w:color w:val="4070a0"/>
    </w:rPr>
  </w:style>
  <w:style w:type="character" w:customStyle="1" w:styleId="VerbatimStringTok">
    <w:name w:val="VerbatimStringTok"/>
    <w:basedOn w:val="VerbatimChar"/>
    <w:rPr>
      <w:rFonts w:ascii="Microsoft YaHei" w:hAnsi="Microsoft YaHei" w:eastAsia="Microsoft YaHei"/>
      <w:color w:val="4070a0"/>
    </w:rPr>
  </w:style>
  <w:style w:type="character" w:customStyle="1" w:styleId="SpecialStringTok">
    <w:name w:val="SpecialStringTok"/>
    <w:basedOn w:val="VerbatimChar"/>
    <w:rPr>
      <w:rFonts w:ascii="Microsoft YaHei" w:hAnsi="Microsoft YaHei" w:eastAsia="Microsoft YaHei"/>
      <w:color w:val="bb6688"/>
    </w:rPr>
  </w:style>
  <w:style w:type="character" w:customStyle="1" w:styleId="ImportTok">
    <w:name w:val="ImportTok"/>
    <w:basedOn w:val="VerbatimChar"/>
    <w:rPr>
      <w:color w:val="008000"/>
      <w:rFonts w:ascii="Microsoft YaHei" w:hAnsi="Microsoft YaHei" w:eastAsia="Microsoft YaHei"/>
      <w:b/>
    </w:rPr>
  </w:style>
  <w:style w:type="character" w:customStyle="1" w:styleId="CommentTok">
    <w:name w:val="CommentTok"/>
    <w:basedOn w:val="VerbatimChar"/>
    <w:rPr>
      <w:color w:val="60a0b0"/>
      <w:rFonts w:ascii="Microsoft YaHei" w:hAnsi="Microsoft YaHei" w:eastAsia="Microsoft YaHei"/>
      <w:i/>
    </w:rPr>
  </w:style>
  <w:style w:type="character" w:customStyle="1" w:styleId="DocumentationTok">
    <w:name w:val="DocumentationTok"/>
    <w:basedOn w:val="VerbatimChar"/>
    <w:rPr>
      <w:color w:val="ba2121"/>
      <w:rFonts w:ascii="Microsoft YaHei" w:hAnsi="Microsoft YaHei" w:eastAsia="Microsoft YaHei"/>
      <w:i/>
    </w:rPr>
  </w:style>
  <w:style w:type="character" w:customStyle="1" w:styleId="AnnotationTok">
    <w:name w:val="Annot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CommentVarTok">
    <w:name w:val="CommentVar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OtherTok">
    <w:name w:val="OtherTok"/>
    <w:basedOn w:val="VerbatimChar"/>
    <w:rPr>
      <w:rFonts w:ascii="Microsoft YaHei" w:hAnsi="Microsoft YaHei" w:eastAsia="Microsoft YaHei"/>
      <w:color w:val="007020"/>
    </w:rPr>
  </w:style>
  <w:style w:type="character" w:customStyle="1" w:styleId="FunctionTok">
    <w:name w:val="FunctionTok"/>
    <w:basedOn w:val="VerbatimChar"/>
    <w:rPr>
      <w:rFonts w:ascii="Microsoft YaHei" w:hAnsi="Microsoft YaHei" w:eastAsia="Microsoft YaHei"/>
      <w:color w:val="06287e"/>
    </w:rPr>
  </w:style>
  <w:style w:type="character" w:customStyle="1" w:styleId="VariableTok">
    <w:name w:val="VariableTok"/>
    <w:basedOn w:val="VerbatimChar"/>
    <w:rPr>
      <w:rFonts w:ascii="Microsoft YaHei" w:hAnsi="Microsoft YaHei" w:eastAsia="Microsoft Ya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Microsoft YaHei" w:hAnsi="Microsoft YaHei" w:eastAsia="Microsoft YaHei"/>
      <w:b/>
    </w:rPr>
  </w:style>
  <w:style w:type="character" w:customStyle="1" w:styleId="OperatorTok">
    <w:name w:val="OperatorTok"/>
    <w:basedOn w:val="VerbatimChar"/>
    <w:rPr>
      <w:rFonts w:ascii="Microsoft YaHei" w:hAnsi="Microsoft YaHei" w:eastAsia="Microsoft YaHei"/>
      <w:color w:val="666666"/>
    </w:rPr>
  </w:style>
  <w:style w:type="character" w:customStyle="1" w:styleId="BuiltInTok">
    <w:name w:val="BuiltInTok"/>
    <w:basedOn w:val="VerbatimChar"/>
    <w:rPr>
      <w:rFonts w:ascii="Microsoft YaHei" w:hAnsi="Microsoft YaHei" w:eastAsia="Microsoft YaHei"/>
      <w:color w:val="008000"/>
    </w:rPr>
  </w:style>
  <w:style w:type="character" w:customStyle="1" w:styleId="ExtensionTok">
    <w:name w:val="ExtensionTok"/>
    <w:basedOn w:val="VerbatimChar"/>
    <w:rPr>
      <w:rFonts w:ascii="Microsoft YaHei" w:hAnsi="Microsoft YaHei" w:eastAsia="Microsoft YaHei"/>
    </w:rPr>
  </w:style>
  <w:style w:type="character" w:customStyle="1" w:styleId="PreprocessorTok">
    <w:name w:val="PreprocessorTok"/>
    <w:basedOn w:val="VerbatimChar"/>
    <w:rPr>
      <w:rFonts w:ascii="Microsoft YaHei" w:hAnsi="Microsoft YaHei" w:eastAsia="Microsoft YaHei"/>
      <w:color w:val="bc7a00"/>
    </w:rPr>
  </w:style>
  <w:style w:type="character" w:customStyle="1" w:styleId="AttributeTok">
    <w:name w:val="AttributeTok"/>
    <w:basedOn w:val="VerbatimChar"/>
    <w:rPr>
      <w:rFonts w:ascii="Microsoft YaHei" w:hAnsi="Microsoft YaHei" w:eastAsia="Microsoft YaHei"/>
      <w:color w:val="7d9029"/>
    </w:rPr>
  </w:style>
  <w:style w:type="character" w:customStyle="1" w:styleId="RegionMarkerTok">
    <w:name w:val="RegionMarkerTok"/>
    <w:basedOn w:val="VerbatimChar"/>
    <w:rPr>
      <w:rFonts w:ascii="Microsoft YaHei" w:hAnsi="Microsoft YaHei" w:eastAsia="Microsoft YaHei"/>
    </w:rPr>
  </w:style>
  <w:style w:type="character" w:customStyle="1" w:styleId="InformationTok">
    <w:name w:val="Information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WarningTok">
    <w:name w:val="WarningTok"/>
    <w:basedOn w:val="VerbatimChar"/>
    <w:rPr>
      <w:color w:val="60a0b0"/>
      <w:rFonts w:ascii="Microsoft YaHei" w:hAnsi="Microsoft YaHei" w:eastAsia="Microsoft YaHei"/>
      <w:b/>
      <w:i/>
    </w:rPr>
  </w:style>
  <w:style w:type="character" w:customStyle="1" w:styleId="AlertTok">
    <w:name w:val="Alert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ErrorTok">
    <w:name w:val="ErrorTok"/>
    <w:basedOn w:val="VerbatimChar"/>
    <w:rPr>
      <w:color w:val="ff0000"/>
      <w:rFonts w:ascii="Microsoft YaHei" w:hAnsi="Microsoft YaHei" w:eastAsia="Microsoft YaHei"/>
      <w:b/>
    </w:rPr>
  </w:style>
  <w:style w:type="character" w:customStyle="1" w:styleId="NormalTok">
    <w:name w:val="NormalTok"/>
    <w:basedOn w:val="VerbatimChar"/>
    <w:rPr>
      <w:rFonts w:ascii="Microsoft YaHei" w:hAnsi="Microsoft YaHei" w:eastAsia="Microsoft Ya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2026-05-28T01:25:43Z</dcterms:created>
  <dcterms:modified xsi:type="dcterms:W3CDTF">2026-05-28T01:25:43Z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