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自动控制原理-作业3稳定性与动态特性"/>
    <w:p>
      <w:pPr>
        <w:pStyle w:val="Heading1"/>
      </w:pPr>
      <w:r>
        <w:rPr>
          <w:rFonts w:ascii="Microsoft YaHei" w:hAnsi="Microsoft YaHei" w:eastAsia="Microsoft YaHei"/>
        </w:rPr>
        <w:t xml:space="preserve">自动控制原理 作业3：稳定性与动态特性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本次作业包含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3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道闭题与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道开放题。</w:t>
      </w:r>
    </w:p>
    <w:bookmarkStart w:id="20" w:name="t3-1-劳斯判据与稳定区间20分"/>
    <w:p>
      <w:pPr>
        <w:pStyle w:val="Heading2"/>
      </w:pPr>
      <w:r>
        <w:rPr>
          <w:rFonts w:ascii="Microsoft YaHei" w:hAnsi="Microsoft YaHei" w:eastAsia="Microsoft YaHei"/>
        </w:rPr>
        <w:t xml:space="preserve">T3-1 劳斯判据与稳定区间（20分）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已知某闭环系统的特征方程为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t>K</m:t>
              </m:r>
            </m:e>
          </m:d>
          <m:r>
            <m:t>s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ascii="Microsoft YaHei" w:hAnsi="Microsoft YaHei" w:eastAsia="Microsoft YaHei"/>
        </w:rPr>
        <w:t xml:space="preserve">其中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为实参数。</w:t>
      </w:r>
    </w:p>
    <w:p>
      <w:pPr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用劳斯判据求系统稳定的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取值范围。</w:t>
      </w:r>
    </w:p>
    <w:p>
      <w:pPr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给出系统处于临界稳定时的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值。</w:t>
      </w:r>
    </w:p>
    <w:p>
      <w:pPr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用一句话说明：为什么这里求出的稳定区间，只能看作后续参数筛选的第一层可行域？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20"/>
    <w:bookmarkStart w:id="24" w:name="t3-2-根轨迹读图与增益迁移20分"/>
    <w:p>
      <w:pPr>
        <w:pStyle w:val="Heading2"/>
      </w:pPr>
      <w:r>
        <w:rPr>
          <w:rFonts w:ascii="Microsoft YaHei" w:hAnsi="Microsoft YaHei" w:eastAsia="Microsoft YaHei"/>
        </w:rPr>
        <w:t xml:space="preserve">T3-2 根轨迹读图与增益迁移（20分）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某单位负反馈系统只采用比例控制，实际控制器增益记为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Microsoft YaHei" w:hAnsi="Microsoft YaHei" w:eastAsia="Microsoft YaHei"/>
        </w:rPr>
        <w:t xml:space="preserve">，且只考虑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rFonts w:ascii="Microsoft YaHei" w:hAnsi="Microsoft YaHei" w:eastAsia="Microsoft YaHei"/>
        </w:rPr>
        <w:t xml:space="preserve">。教师给出的完整根轨迹主图采用“作图增益”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</m:oMath>
      <w:r>
        <w:rPr>
          <w:rFonts w:ascii="Microsoft YaHei" w:hAnsi="Microsoft YaHei" w:eastAsia="Microsoft YaHei"/>
        </w:rPr>
        <w:t xml:space="preserve">，两者关系已明确标注为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4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rPr>
          <w:rFonts w:ascii="Microsoft YaHei" w:hAnsi="Microsoft YaHei" w:eastAsia="Microsoft YaHei"/>
        </w:rPr>
        <w:t xml:space="preserve">根轨迹读图示意如下。该图依据题干给出的关键节点绘制，用于完成读图、换算和趋势解释。</w:t>
      </w:r>
    </w:p>
    <w:p>
      <w:pPr>
        <w:pStyle w:val="CaptionedFigure"/>
      </w:pPr>
      <w:r>
        <w:rPr>
          <w:rFonts w:ascii="Microsoft YaHei" w:hAnsi="Microsoft YaHei" w:eastAsia="Microsoft YaHei"/>
        </w:rPr>
        <w:drawing>
          <wp:inline>
            <wp:extent cx="5334000" cy="4365201"/>
            <wp:effectExtent b="0" l="0" r="0" t="0"/>
            <wp:docPr descr="根轨迹读图示意图" title="" id="22" name="Picture"/>
            <a:graphic>
              <a:graphicData uri="http://schemas.openxmlformats.org/drawingml/2006/picture">
                <pic:pic>
                  <pic:nvPicPr>
                    <pic:cNvPr descr="assets/T3/T3-2-root-locus-reading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5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Microsoft YaHei" w:hAnsi="Microsoft YaHei" w:eastAsia="Microsoft YaHei"/>
        </w:rPr>
        <w:t xml:space="preserve">根轨迹读图示意图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为避免你补画主图，现把该根轨迹的关键信息直接整理如下（这些信息等价于完整主图上的可读内容）：</w:t>
      </w:r>
    </w:p>
    <w:p>
      <w:pPr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当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时，闭环极点位于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</m:oMath>
      <w:r>
        <w:rPr>
          <w:rFonts w:ascii="Microsoft YaHei" w:hAnsi="Microsoft YaHei" w:eastAsia="Microsoft YaHei"/>
        </w:rP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从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与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出发的两条实轴分支相向移动，并在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0.8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处分离，此时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≈</m:t>
        </m:r>
        <m:r>
          <m:t>1.6</m:t>
        </m:r>
      </m:oMath>
      <w:r>
        <w:rPr>
          <w:rFonts w:ascii="Microsoft YaHei" w:hAnsi="Microsoft YaHei" w:eastAsia="Microsoft YaHei"/>
        </w:rP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分离后形成一对共轭复极点，分别沿上、下两支轨迹移动；当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时，这对极点穿过虚轴，交点约为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j</m:t>
        </m:r>
        <m:r>
          <m:t>2.4</m:t>
        </m:r>
      </m:oMath>
      <w:r>
        <w:rPr>
          <w:rFonts w:ascii="Microsoft YaHei" w:hAnsi="Microsoft YaHei" w:eastAsia="Microsoft YaHei"/>
        </w:rP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当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6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时，这对共轭极点进入右半平面。</w:t>
      </w:r>
    </w:p>
    <w:p>
      <w:pPr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从主图读得两组代表性点：</w:t>
      </w:r>
    </w:p>
    <w:p>
      <w:pPr>
        <w:numPr>
          <w:ilvl w:val="1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当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时，主导极点约为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0.72</m:t>
        </m:r>
        <m:r>
          <m:rPr>
            <m:sty m:val="p"/>
          </m:rPr>
          <m:t>±</m:t>
        </m:r>
        <m:r>
          <m:t>j</m:t>
        </m:r>
        <m:r>
          <m:t>0.78</m:t>
        </m:r>
      </m:oMath>
      <w:r>
        <w:rPr>
          <w:rFonts w:ascii="Microsoft YaHei" w:hAnsi="Microsoft YaHei" w:eastAsia="Microsoft YaHei"/>
        </w:rPr>
        <w:t xml:space="preserve">；</w:t>
      </w:r>
    </w:p>
    <w:p>
      <w:pPr>
        <w:numPr>
          <w:ilvl w:val="1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当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时，主导极点约为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0.18</m:t>
        </m:r>
        <m:r>
          <m:rPr>
            <m:sty m:val="p"/>
          </m:rPr>
          <m:t>±</m:t>
        </m:r>
        <m:r>
          <m:t>j</m:t>
        </m:r>
        <m:r>
          <m:t>1.92</m:t>
        </m:r>
      </m:oMath>
      <w:r>
        <w:rPr>
          <w:rFonts w:ascii="Microsoft YaHei" w:hAnsi="Microsoft YaHei" w:eastAsia="Microsoft YaHei"/>
        </w:rPr>
        <w:t xml:space="preserve">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根据上述读图信息回答：</w:t>
      </w:r>
    </w:p>
    <w:p>
      <w:pPr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写出闭环稳定的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取值窗口，并换算为实际控制器增益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的稳定窗口。</w:t>
      </w:r>
    </w:p>
    <w:p>
      <w:pPr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若工程上要求“工作增益不超过稳定边界的 80%”，求允许的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上限。</w:t>
      </w:r>
    </w:p>
    <w:p>
      <w:pPr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现把控制器增益从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0.50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增大到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1.25</m:t>
        </m:r>
      </m:oMath>
      <w:r>
        <w:rPr>
          <w:rFonts w:ascii="Microsoft YaHei" w:hAnsi="Microsoft YaHei" w:eastAsia="Microsoft YaHei"/>
        </w:rPr>
        <w:t xml:space="preserve">。说明根轨迹上的极点总体向哪个方向迁移，并结合题中给出的读点，解释闭环响应在振荡程度、超调趋势和衰减快慢上的变化。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说明：本题只需按给定信息读图、换算并解释，不需要补画根轨迹。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24"/>
    <w:bookmarkStart w:id="25" w:name="t3-3-稳定与动态冲突下的判断20分"/>
    <w:p>
      <w:pPr>
        <w:pStyle w:val="Heading2"/>
      </w:pPr>
      <w:r>
        <w:rPr>
          <w:rFonts w:ascii="Microsoft YaHei" w:hAnsi="Microsoft YaHei" w:eastAsia="Microsoft YaHei"/>
        </w:rPr>
        <w:t xml:space="preserve">T3-3 稳定与动态冲突下的判断（20分）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【结构化判断题】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某单位负反馈系统仅通过比例增益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调整闭环性能。已知根轨迹在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2.8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时与虚轴相交，继续增大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将失稳；随着</w:t>
      </w:r>
      <w:r>
        <w:rPr>
          <w:rFonts w:ascii="Microsoft YaHei" w:hAnsi="Microsoft YaHei" w:eastAsia="Microsoft YaHei"/>
        </w:rPr>
        <w:t xml:space="preserve"> </w:t>
      </w:r>
      <m:oMath>
        <m:r>
          <m:t>K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从</w:t>
      </w:r>
      <w:r>
        <w:rPr>
          <w:rFonts w:ascii="Microsoft YaHei" w:hAnsi="Microsoft YaHei" w:eastAsia="Microsoft YaHei"/>
        </w:rPr>
        <w:t xml:space="preserve"> </w:t>
      </w:r>
      <m:oMath>
        <m:r>
          <m:t>1.0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增大到</w:t>
      </w:r>
      <w:r>
        <w:rPr>
          <w:rFonts w:ascii="Microsoft YaHei" w:hAnsi="Microsoft YaHei" w:eastAsia="Microsoft YaHei"/>
        </w:rPr>
        <w:t xml:space="preserve"> </w:t>
      </w:r>
      <m:oMath>
        <m:r>
          <m:t>2.6</m:t>
        </m:r>
      </m:oMath>
      <w:r>
        <w:rPr>
          <w:rFonts w:ascii="Microsoft YaHei" w:hAnsi="Microsoft YaHei" w:eastAsia="Microsoft YaHei"/>
        </w:rPr>
        <w:t xml:space="preserve">，主导极点逐步向虚轴靠近，振荡趋势增强。若无特殊说明，下表中的调节时间与超调量按同一口径统计。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候选闭环数据：</w:t>
      </w:r>
    </w:p>
    <w:p>
      <w:pPr>
        <w:numPr>
          <w:ilvl w:val="0"/>
          <w:numId w:val="1005"/>
        </w:numPr>
        <w:pStyle w:val="Compact"/>
      </w:pPr>
      <m:oMath>
        <m:r>
          <m:t>K</m:t>
        </m:r>
        <m:r>
          <m:rPr>
            <m:sty m:val="p"/>
          </m:rPr>
          <m:t>=</m:t>
        </m:r>
        <m:r>
          <m:t>1.0</m:t>
        </m:r>
      </m:oMath>
      <w:r>
        <w:rPr>
          <w:rFonts w:ascii="Microsoft YaHei" w:hAnsi="Microsoft YaHei" w:eastAsia="Microsoft YaHei"/>
        </w:rPr>
        <w:t xml:space="preserve">，主导极点为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−</m:t>
        </m:r>
        <m:r>
          <m:t>1.6</m:t>
        </m:r>
        <m:r>
          <m:rPr>
            <m:sty m:val="p"/>
          </m:rPr>
          <m:t>±</m:t>
        </m:r>
        <m:r>
          <m:t>j</m:t>
        </m:r>
        <m:r>
          <m:t>0.7</m:t>
        </m:r>
      </m:oMath>
      <w:r>
        <w:rPr>
          <w:rFonts w:ascii="Microsoft YaHei" w:hAnsi="Microsoft YaHei" w:eastAsia="Microsoft YaHei"/>
        </w:rPr>
        <w:t xml:space="preserve">，调节时间</w:t>
      </w:r>
      <w:r>
        <w:rPr>
          <w:rFonts w:ascii="Microsoft YaHei" w:hAnsi="Microsoft YaHei" w:eastAsia="Microsoft YaHei"/>
        </w:rPr>
        <w:t xml:space="preserve"> </w:t>
      </w:r>
      <m:oMath>
        <m:r>
          <m:t>2.8</m:t>
        </m:r>
        <m:r>
          <m:t> </m:t>
        </m:r>
        <m:r>
          <m:rPr>
            <m:sty m:val="p"/>
          </m:rPr>
          <m:t>s</m:t>
        </m:r>
      </m:oMath>
      <w:r>
        <w:rPr>
          <w:rFonts w:ascii="Microsoft YaHei" w:hAnsi="Microsoft YaHei" w:eastAsia="Microsoft YaHei"/>
        </w:rPr>
        <w:t xml:space="preserve">，超调量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6%</w:t>
      </w:r>
      <w:r>
        <w:rPr>
          <w:rFonts w:ascii="Microsoft YaHei" w:hAnsi="Microsoft YaHei" w:eastAsia="Microsoft YaHei"/>
        </w:rPr>
        <w:t xml:space="preserve">，现象：稳定且振荡较轻，但响应偏慢。</w:t>
      </w:r>
    </w:p>
    <w:p>
      <w:pPr>
        <w:numPr>
          <w:ilvl w:val="0"/>
          <w:numId w:val="1005"/>
        </w:numPr>
        <w:pStyle w:val="Compact"/>
      </w:pPr>
      <m:oMath>
        <m:r>
          <m:t>K</m:t>
        </m:r>
        <m:r>
          <m:rPr>
            <m:sty m:val="p"/>
          </m:rPr>
          <m:t>=</m:t>
        </m:r>
        <m:r>
          <m:t>2.0</m:t>
        </m:r>
      </m:oMath>
      <w:r>
        <w:rPr>
          <w:rFonts w:ascii="Microsoft YaHei" w:hAnsi="Microsoft YaHei" w:eastAsia="Microsoft YaHei"/>
        </w:rPr>
        <w:t xml:space="preserve">，主导极点为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−</m:t>
        </m:r>
        <m:r>
          <m:t>0.9</m:t>
        </m:r>
        <m:r>
          <m:rPr>
            <m:sty m:val="p"/>
          </m:rPr>
          <m:t>±</m:t>
        </m:r>
        <m:r>
          <m:t>j</m:t>
        </m:r>
        <m:r>
          <m:t>1.5</m:t>
        </m:r>
      </m:oMath>
      <w:r>
        <w:rPr>
          <w:rFonts w:ascii="Microsoft YaHei" w:hAnsi="Microsoft YaHei" w:eastAsia="Microsoft YaHei"/>
        </w:rPr>
        <w:t xml:space="preserve">，调节时间</w:t>
      </w:r>
      <w:r>
        <w:rPr>
          <w:rFonts w:ascii="Microsoft YaHei" w:hAnsi="Microsoft YaHei" w:eastAsia="Microsoft YaHei"/>
        </w:rPr>
        <w:t xml:space="preserve"> </w:t>
      </w:r>
      <m:oMath>
        <m:r>
          <m:t>1.9</m:t>
        </m:r>
        <m:r>
          <m:t> </m:t>
        </m:r>
        <m:r>
          <m:rPr>
            <m:sty m:val="p"/>
          </m:rPr>
          <m:t>s</m:t>
        </m:r>
      </m:oMath>
      <w:r>
        <w:rPr>
          <w:rFonts w:ascii="Microsoft YaHei" w:hAnsi="Microsoft YaHei" w:eastAsia="Microsoft YaHei"/>
        </w:rPr>
        <w:t xml:space="preserve">，超调量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16%</w:t>
      </w:r>
      <w:r>
        <w:rPr>
          <w:rFonts w:ascii="Microsoft YaHei" w:hAnsi="Microsoft YaHei" w:eastAsia="Microsoft YaHei"/>
        </w:rPr>
        <w:t xml:space="preserve">，现象：响应更快，但振荡明显、超调偏大。</w:t>
      </w:r>
    </w:p>
    <w:p>
      <w:pPr>
        <w:numPr>
          <w:ilvl w:val="0"/>
          <w:numId w:val="1005"/>
        </w:numPr>
        <w:pStyle w:val="Compact"/>
      </w:pPr>
      <m:oMath>
        <m:r>
          <m:t>K</m:t>
        </m:r>
        <m:r>
          <m:rPr>
            <m:sty m:val="p"/>
          </m:rPr>
          <m:t>=</m:t>
        </m:r>
        <m:r>
          <m:t>2.6</m:t>
        </m:r>
      </m:oMath>
      <w:r>
        <w:rPr>
          <w:rFonts w:ascii="Microsoft YaHei" w:hAnsi="Microsoft YaHei" w:eastAsia="Microsoft YaHei"/>
        </w:rPr>
        <w:t xml:space="preserve">，主导极点为</w:t>
      </w:r>
      <w:r>
        <w:rPr>
          <w:rFonts w:ascii="Microsoft YaHei" w:hAnsi="Microsoft YaHei" w:eastAsia="Microsoft YaHei"/>
        </w:rPr>
        <w:t xml:space="preserve"> </w:t>
      </w:r>
      <m:oMath>
        <m:r>
          <m:rPr>
            <m:sty m:val="p"/>
          </m:rPr>
          <m:t>−</m:t>
        </m:r>
        <m:r>
          <m:t>0.25</m:t>
        </m:r>
        <m:r>
          <m:rPr>
            <m:sty m:val="p"/>
          </m:rPr>
          <m:t>±</m:t>
        </m:r>
        <m:r>
          <m:t>j</m:t>
        </m:r>
        <m:r>
          <m:t>1.9</m:t>
        </m:r>
      </m:oMath>
      <w:r>
        <w:rPr>
          <w:rFonts w:ascii="Microsoft YaHei" w:hAnsi="Microsoft YaHei" w:eastAsia="Microsoft YaHei"/>
        </w:rPr>
        <w:t xml:space="preserve">，调节时间</w:t>
      </w:r>
      <w:r>
        <w:rPr>
          <w:rFonts w:ascii="Microsoft YaHei" w:hAnsi="Microsoft YaHei" w:eastAsia="Microsoft YaHei"/>
        </w:rPr>
        <w:t xml:space="preserve"> </w:t>
      </w:r>
      <m:oMath>
        <m:r>
          <m:t>4.6</m:t>
        </m:r>
        <m:r>
          <m:t> </m:t>
        </m:r>
        <m:r>
          <m:rPr>
            <m:sty m:val="p"/>
          </m:rPr>
          <m:t>s</m:t>
        </m:r>
      </m:oMath>
      <w:r>
        <w:rPr>
          <w:rFonts w:ascii="Microsoft YaHei" w:hAnsi="Microsoft YaHei" w:eastAsia="Microsoft YaHei"/>
        </w:rPr>
        <w:t xml:space="preserve">，超调量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32%</w:t>
      </w:r>
      <w:r>
        <w:rPr>
          <w:rFonts w:ascii="Microsoft YaHei" w:hAnsi="Microsoft YaHei" w:eastAsia="Microsoft YaHei"/>
        </w:rPr>
        <w:t xml:space="preserve">，现象：已非常接近临界稳定，振荡重，动态变差。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现有要求互相冲突：</w:t>
      </w:r>
    </w:p>
    <w:p>
      <w:pPr>
        <w:numPr>
          <w:ilvl w:val="0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考虑模型不确定性，工作点不能贴近临界稳定边界；</w:t>
      </w:r>
    </w:p>
    <w:p>
      <w:pPr>
        <w:numPr>
          <w:ilvl w:val="0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超调量希望不超过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10%</w:t>
      </w:r>
      <w:r>
        <w:rPr>
          <w:rFonts w:ascii="Microsoft YaHei" w:hAnsi="Microsoft YaHei" w:eastAsia="Microsoft YaHei"/>
        </w:rPr>
        <w:t xml:space="preserve">；</w:t>
      </w:r>
    </w:p>
    <w:p>
      <w:pPr>
        <w:numPr>
          <w:ilvl w:val="0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调节时间希望不超过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2.0 s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请只使用“稳定边界、极点迁移、振荡趋势、响应快慢”这些语言，回答下面三个判断：</w:t>
      </w:r>
    </w:p>
    <w:p>
      <w:pPr>
        <w:numPr>
          <w:ilvl w:val="0"/>
          <w:numId w:val="1007"/>
        </w:numPr>
        <w:pStyle w:val="Compact"/>
      </w:pPr>
      <w:r>
        <w:rPr>
          <w:rFonts w:ascii="Microsoft YaHei" w:hAnsi="Microsoft YaHei" w:eastAsia="Microsoft YaHei"/>
        </w:rPr>
        <w:t xml:space="preserve">在上述冲突中，必须先守住哪一条约束？</w:t>
      </w:r>
    </w:p>
    <w:p>
      <w:pPr>
        <w:numPr>
          <w:ilvl w:val="0"/>
          <w:numId w:val="1007"/>
        </w:numPr>
        <w:pStyle w:val="Compact"/>
      </w:pPr>
      <w:r>
        <w:rPr>
          <w:rFonts w:ascii="Microsoft YaHei" w:hAnsi="Microsoft YaHei" w:eastAsia="Microsoft YaHei"/>
        </w:rPr>
        <w:t xml:space="preserve">哪一条动态要求在本情境下只能部分满足？</w:t>
      </w:r>
    </w:p>
    <w:p>
      <w:pPr>
        <w:numPr>
          <w:ilvl w:val="0"/>
          <w:numId w:val="1007"/>
        </w:numPr>
        <w:pStyle w:val="Compact"/>
      </w:pPr>
      <w:r>
        <w:rPr>
          <w:rFonts w:ascii="Microsoft YaHei" w:hAnsi="Microsoft YaHei" w:eastAsia="Microsoft YaHei"/>
        </w:rPr>
        <w:t xml:space="preserve">依据题中根轨迹摘要和候选数据，给出结构化理由。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要求：不允许讨论控制器选型、参数整定、补偿结构、零点、型别或频域方法。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25"/>
    <w:bookmarkStart w:id="26" w:name="o3-结构机理诊断40分"/>
    <w:p>
      <w:pPr>
        <w:pStyle w:val="Heading2"/>
      </w:pPr>
      <w:r>
        <w:rPr>
          <w:rFonts w:ascii="Microsoft YaHei" w:hAnsi="Microsoft YaHei" w:eastAsia="Microsoft YaHei"/>
        </w:rPr>
        <w:t xml:space="preserve">O3 结构机理诊断（40分）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请沿用你在 O2 中已经固定的同一对象、简化模型与最小三域表征，不得更换对象。围绕该对象当前的基线方案，完成一次“结构机理诊断”。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请完成以下内容：</w:t>
      </w:r>
    </w:p>
    <w:p>
      <w:pPr>
        <w:numPr>
          <w:ilvl w:val="0"/>
          <w:numId w:val="1008"/>
        </w:numPr>
        <w:pStyle w:val="Compact"/>
      </w:pPr>
      <w:r>
        <w:rPr>
          <w:rFonts w:ascii="Microsoft YaHei" w:hAnsi="Microsoft YaHei" w:eastAsia="Microsoft YaHei"/>
        </w:rPr>
        <w:t xml:space="preserve">先在“稳定问题 / 动态问题 / 稳态问题”中判断当前最主要的问题属于哪一类，并用 O2 中已有模型、响应或仿真结果给出 1-2 条直接证据。</w:t>
      </w:r>
    </w:p>
    <w:p>
      <w:pPr>
        <w:numPr>
          <w:ilvl w:val="0"/>
          <w:numId w:val="1008"/>
        </w:numPr>
        <w:pStyle w:val="Compact"/>
      </w:pPr>
      <w:r>
        <w:rPr>
          <w:rFonts w:ascii="Microsoft YaHei" w:hAnsi="Microsoft YaHei" w:eastAsia="Microsoft YaHei"/>
        </w:rPr>
        <w:t xml:space="preserve">明确说明它属于哪条机理线。不能只说“响应不好”，必须说清你为什么把它判为稳定机理线、动态机理线或稳态机理线。</w:t>
      </w:r>
    </w:p>
    <w:p>
      <w:pPr>
        <w:numPr>
          <w:ilvl w:val="0"/>
          <w:numId w:val="1008"/>
        </w:numPr>
        <w:pStyle w:val="Compact"/>
      </w:pPr>
      <w:r>
        <w:rPr>
          <w:rFonts w:ascii="Microsoft YaHei" w:hAnsi="Microsoft YaHei" w:eastAsia="Microsoft YaHei"/>
        </w:rPr>
        <w:t xml:space="preserve">只使用本阶段允许的语言，对主要问题给出结构机理解释。允许使用：稳定边界、极点位置、主导极点、增益变化与极点迁移、根轨迹趋势、时域响应现象。若你选择“稳态问题”，只能用 O2 中可直接观察的终值偏差或低频现象作证据，不得调用型别、积分、静态误差系数等后续语言。</w:t>
      </w:r>
    </w:p>
    <w:p>
      <w:pPr>
        <w:numPr>
          <w:ilvl w:val="0"/>
          <w:numId w:val="1008"/>
        </w:numPr>
        <w:pStyle w:val="Compact"/>
      </w:pPr>
      <w:r>
        <w:rPr>
          <w:rFonts w:ascii="Microsoft YaHei" w:hAnsi="Microsoft YaHei" w:eastAsia="Microsoft YaHei"/>
        </w:rPr>
        <w:t xml:space="preserve">给出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张必要图表或对照表，并用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2-3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句说明该图表支持了哪条诊断。图表可采用“极点-响应对照”</w:t>
      </w:r>
      <w:r>
        <w:rPr>
          <w:rFonts w:ascii="Microsoft YaHei" w:hAnsi="Microsoft YaHei" w:eastAsia="Microsoft YaHei"/>
        </w:rPr>
        <w:t xml:space="preserve">“</w:t>
      </w:r>
      <w:r>
        <w:rPr>
          <w:rFonts w:ascii="Microsoft YaHei" w:hAnsi="Microsoft YaHei" w:eastAsia="Microsoft YaHei"/>
        </w:rPr>
        <w:t xml:space="preserve">增益-极点迁移对照</w:t>
      </w:r>
      <w:r>
        <w:rPr>
          <w:rFonts w:ascii="Microsoft YaHei" w:hAnsi="Microsoft YaHei" w:eastAsia="Microsoft YaHei"/>
        </w:rPr>
        <w:t xml:space="preserve">”</w:t>
      </w:r>
      <w:r>
        <w:rPr>
          <w:rFonts w:ascii="Microsoft YaHei" w:hAnsi="Microsoft YaHei" w:eastAsia="Microsoft YaHei"/>
        </w:rPr>
        <w:t xml:space="preserve">“</w:t>
      </w:r>
      <w:r>
        <w:rPr>
          <w:rFonts w:ascii="Microsoft YaHei" w:hAnsi="Microsoft YaHei" w:eastAsia="Microsoft YaHei"/>
        </w:rPr>
        <w:t xml:space="preserve">模型参数-现象对照</w:t>
      </w:r>
      <w:r>
        <w:rPr>
          <w:rFonts w:ascii="Microsoft YaHei" w:hAnsi="Microsoft YaHei" w:eastAsia="Microsoft YaHei"/>
        </w:rPr>
        <w:t xml:space="preserve">”</w:t>
      </w:r>
      <w:r>
        <w:rPr>
          <w:rFonts w:ascii="Microsoft YaHei" w:hAnsi="Microsoft YaHei" w:eastAsia="Microsoft YaHei"/>
        </w:rPr>
        <w:t xml:space="preserve">等形式。</w:t>
      </w:r>
    </w:p>
    <w:p>
      <w:pPr>
        <w:numPr>
          <w:ilvl w:val="0"/>
          <w:numId w:val="1008"/>
        </w:numPr>
        <w:pStyle w:val="Compact"/>
      </w:pPr>
      <w:r>
        <w:rPr>
          <w:rFonts w:ascii="Microsoft YaHei" w:hAnsi="Microsoft YaHei" w:eastAsia="Microsoft YaHei"/>
        </w:rPr>
        <w:t xml:space="preserve">若诊断涉及动态或稳定判断，必须附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MATLAB/Octave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仿真代码、结果图与最小复现实验说明。</w:t>
      </w:r>
    </w:p>
    <w:p>
      <w:pPr>
        <w:numPr>
          <w:ilvl w:val="0"/>
          <w:numId w:val="1008"/>
        </w:numPr>
        <w:pStyle w:val="Compact"/>
      </w:pPr>
      <w:r>
        <w:rPr>
          <w:rFonts w:ascii="Microsoft YaHei" w:hAnsi="Microsoft YaHei" w:eastAsia="Microsoft YaHei"/>
        </w:rPr>
        <w:t xml:space="preserve">最后用“主要矛盾清单”收束：写出当前主要矛盾、一个次要矛盾，以及为什么本次不进入控制结构最终定夺。</w:t>
      </w:r>
    </w:p>
    <w:p>
      <w:pPr>
        <w:numPr>
          <w:ilvl w:val="0"/>
          <w:numId w:val="1008"/>
        </w:numPr>
        <w:pStyle w:val="Compact"/>
      </w:pPr>
      <w:r>
        <w:rPr>
          <w:rFonts w:ascii="Microsoft YaHei" w:hAnsi="Microsoft YaHei" w:eastAsia="Microsoft YaHei"/>
        </w:rPr>
        <w:t xml:space="preserve">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AI 使用记录摘要</w:t>
      </w:r>
      <w:r>
        <w:rPr>
          <w:rFonts w:ascii="Microsoft YaHei" w:hAnsi="Microsoft YaHei" w:eastAsia="Microsoft YaHei"/>
        </w:rPr>
        <w:t xml:space="preserve">，写明你如何使用 AI、如何核查和修改 AI 输出。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提交约束：</w:t>
      </w:r>
    </w:p>
    <w:p>
      <w:pPr>
        <w:numPr>
          <w:ilvl w:val="0"/>
          <w:numId w:val="1009"/>
        </w:numPr>
        <w:pStyle w:val="Compact"/>
      </w:pPr>
      <w:r>
        <w:rPr>
          <w:rFonts w:ascii="Microsoft YaHei" w:hAnsi="Microsoft YaHei" w:eastAsia="Microsoft YaHei"/>
        </w:rPr>
        <w:t xml:space="preserve">主体正文不超过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700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字。</w:t>
      </w:r>
    </w:p>
    <w:p>
      <w:pPr>
        <w:numPr>
          <w:ilvl w:val="0"/>
          <w:numId w:val="1009"/>
        </w:numPr>
        <w:pStyle w:val="Compact"/>
      </w:pPr>
      <w:r>
        <w:rPr>
          <w:rFonts w:ascii="Microsoft YaHei" w:hAnsi="Microsoft YaHei" w:eastAsia="Microsoft YaHei"/>
        </w:rPr>
        <w:t xml:space="preserve">允许附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1-3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张图、表或示意图。</w:t>
      </w:r>
    </w:p>
    <w:p>
      <w:pPr>
        <w:numPr>
          <w:ilvl w:val="0"/>
          <w:numId w:val="1009"/>
        </w:numPr>
        <w:pStyle w:val="Compact"/>
      </w:pPr>
      <w:r>
        <w:rPr>
          <w:rFonts w:ascii="Microsoft YaHei" w:hAnsi="Microsoft YaHei" w:eastAsia="Microsoft YaHei"/>
        </w:rPr>
        <w:t xml:space="preserve">本题只做机理诊断，不做控制结构最终定夺，不允许写成完整设计报告。</w:t>
      </w:r>
    </w:p>
    <w:p>
      <w:pPr>
        <w:numPr>
          <w:ilvl w:val="0"/>
          <w:numId w:val="1009"/>
        </w:numPr>
        <w:pStyle w:val="Compact"/>
      </w:pPr>
      <w:r>
        <w:rPr>
          <w:rFonts w:ascii="Microsoft YaHei" w:hAnsi="Microsoft YaHei" w:eastAsia="Microsoft YaHei"/>
        </w:rPr>
        <w:t xml:space="preserve">不得调用零点、型别、积分稳态改善、Nyquist 判据、Bode 判稳或完整控制器选型语言。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icrosoft YaHei" w:hAnsi="Microsoft YaHei" w:eastAsia="Microsoft YaHei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Microsoft YaHei" w:hAnsi="Microsoft YaHei" w:eastAsia="Microsoft YaHei"/>
    </w:rPr>
  </w:style>
  <w:style w:customStyle="1" w:styleId="FirstParagraph" w:type="paragraph">
    <w:name w:val="First Paragraph"/>
    <w:basedOn w:val="BodyText"/>
    <w:next w:val="BodyText"/>
    <w:qFormat/>
    <w:rPr>
      <w:rFonts w:ascii="Microsoft YaHei" w:hAnsi="Microsoft YaHei" w:eastAsia="Microsoft Ya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Microsoft YaHei" w:hAnsi="Microsoft YaHei" w:eastAsia="Microsoft Ya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Microsoft YaHei" w:hAnsi="Microsoft YaHei" w:eastAsia="Microsoft YaHe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Microsoft YaHei" w:hAnsi="Microsoft YaHei" w:eastAsia="Microsoft Ya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Microsoft YaHei" w:hAnsi="Microsoft YaHei" w:eastAsia="Microsoft Ya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Microsoft YaHei" w:hAnsi="Microsoft YaHei" w:eastAsia="Microsoft YaHe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Microsoft YaHei" w:hAnsi="Microsoft YaHei" w:eastAsia="Microsoft YaHe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Microsoft YaHei" w:hAnsi="Microsoft YaHei" w:eastAsia="Microsoft Ya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Microsoft YaHei" w:hAnsi="Microsoft YaHei" w:eastAsia="Microsoft YaHe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Microsoft YaHei" w:hAnsi="Microsoft YaHei" w:eastAsia="Microsoft Ya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icrosoft YaHei" w:hAnsi="Microsoft YaHei" w:eastAsia="Microsoft Ya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Microsoft YaHei" w:hAnsi="Microsoft YaHei" w:eastAsia="Microsoft YaHei"/>
    </w:rPr>
  </w:style>
  <w:style w:default="1" w:styleId="DefaultParagraphFont" w:type="character">
    <w:name w:val="Default Paragraph Font"/>
    <w:semiHidden/>
    <w:unhideWhenUsed/>
    <w:rPr>
      <w:rFonts w:ascii="Microsoft YaHei" w:hAnsi="Microsoft YaHei" w:eastAsia="Microsoft YaHei"/>
    </w:rPr>
  </w:style>
  <w:style w:default="1" w:styleId="Table" w:type="table">
    <w:name w:val="Table"/>
    <w:basedOn w:val="TableNormal"/>
    <w:semiHidden/>
    <w:unhideWhenUsed/>
    <w:qFormat/>
    <w:rPr>
      <w:rFonts w:ascii="Microsoft YaHei" w:hAnsi="Microsoft YaHei" w:eastAsia="Microsoft YaHe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Microsoft YaHei" w:hAnsi="Microsoft YaHei" w:eastAsia="Microsoft YaHei"/>
      <w:b/>
    </w:rPr>
  </w:style>
  <w:style w:customStyle="1" w:styleId="Definition" w:type="paragraph">
    <w:name w:val="Definition"/>
    <w:basedOn w:val="Normal"/>
    <w:rPr>
      <w:rFonts w:ascii="Microsoft YaHei" w:hAnsi="Microsoft YaHei" w:eastAsia="Microsoft YaHe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Microsoft YaHei" w:hAnsi="Microsoft YaHei" w:eastAsia="Microsoft YaHei"/>
      <w:i/>
    </w:rPr>
  </w:style>
  <w:style w:customStyle="1" w:styleId="TableCaption" w:type="paragraph">
    <w:name w:val="Table Caption"/>
    <w:basedOn w:val="Caption"/>
    <w:pPr>
      <w:keepNext/>
    </w:pPr>
    <w:rPr>
      <w:rFonts w:ascii="Microsoft YaHei" w:hAnsi="Microsoft YaHei" w:eastAsia="Microsoft YaHei"/>
    </w:rPr>
  </w:style>
  <w:style w:customStyle="1" w:styleId="ImageCaption" w:type="paragraph">
    <w:name w:val="Image Caption"/>
    <w:basedOn w:val="Caption"/>
    <w:rPr>
      <w:rFonts w:ascii="Microsoft YaHei" w:hAnsi="Microsoft YaHei" w:eastAsia="Microsoft YaHei"/>
    </w:rPr>
  </w:style>
  <w:style w:customStyle="1" w:styleId="Figure" w:type="paragraph">
    <w:name w:val="Figure"/>
    <w:basedOn w:val="Normal"/>
    <w:rPr>
      <w:rFonts w:ascii="Microsoft YaHei" w:hAnsi="Microsoft YaHei" w:eastAsia="Microsoft YaHei"/>
    </w:rPr>
  </w:style>
  <w:style w:customStyle="1" w:styleId="CaptionedFigure" w:type="paragraph">
    <w:name w:val="Captioned Figure"/>
    <w:basedOn w:val="Figure"/>
    <w:pPr>
      <w:keepNext/>
    </w:pPr>
    <w:rPr>
      <w:rFonts w:ascii="Microsoft YaHei" w:hAnsi="Microsoft YaHei" w:eastAsia="Microsoft YaHei"/>
    </w:rPr>
  </w:style>
  <w:style w:customStyle="1" w:styleId="BodyTextChar" w:type="character">
    <w:name w:val="Body Text Char"/>
    <w:basedOn w:val="DefaultParagraphFont"/>
    <w:link w:val="BodyText"/>
    <w:rPr>
      <w:rFonts w:ascii="Microsoft YaHei" w:hAnsi="Microsoft YaHei" w:eastAsia="Microsoft YaHei"/>
    </w:rPr>
  </w:style>
  <w:style w:customStyle="1" w:styleId="VerbatimChar" w:type="character">
    <w:name w:val="Verbatim Char"/>
    <w:basedOn w:val="BodyTextChar"/>
    <w:rPr>
      <w:rFonts w:ascii="Microsoft YaHei" w:hAnsi="Microsoft YaHei" w:eastAsia="Microsoft YaHei"/>
      <w:sz w:val="22"/>
    </w:rPr>
  </w:style>
  <w:style w:customStyle="1" w:styleId="SectionNumber" w:type="character">
    <w:name w:val="Section Number"/>
    <w:basedOn w:val="BodyTextChar"/>
    <w:rPr>
      <w:rFonts w:ascii="Microsoft YaHei" w:hAnsi="Microsoft YaHei" w:eastAsia="Microsoft YaHei"/>
    </w:rPr>
  </w:style>
  <w:style w:styleId="FootnoteReference" w:type="character">
    <w:name w:val="Footnote Reference"/>
    <w:basedOn w:val="BodyTextChar"/>
    <w:rPr>
      <w:rFonts w:ascii="Microsoft YaHei" w:hAnsi="Microsoft YaHei" w:eastAsia="Microsoft YaHei"/>
      <w:vertAlign w:val="superscript"/>
    </w:rPr>
  </w:style>
  <w:style w:styleId="Hyperlink" w:type="character">
    <w:name w:val="Hyperlink"/>
    <w:basedOn w:val="BodyTextChar"/>
    <w:rPr>
      <w:rFonts w:ascii="Microsoft YaHei" w:hAnsi="Microsoft YaHei" w:eastAsia="Microsoft YaHe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Microsoft YaHei" w:hAnsi="Microsoft YaHei" w:eastAsia="Microsoft Ya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Microsoft YaHei" w:hAnsi="Microsoft YaHei" w:eastAsia="Microsoft YaHei"/>
    </w:rPr>
  </w:style>
  <w:style w:type="character" w:customStyle="1" w:styleId="KeywordTok">
    <w:name w:val="KeywordTok"/>
    <w:basedOn w:val="VerbatimChar"/>
    <w:rPr>
      <w:color w:val="007020"/>
      <w:rFonts w:ascii="Microsoft YaHei" w:hAnsi="Microsoft YaHei" w:eastAsia="Microsoft YaHei"/>
      <w:b/>
    </w:rPr>
  </w:style>
  <w:style w:type="character" w:customStyle="1" w:styleId="DataTypeTok">
    <w:name w:val="DataTypeTok"/>
    <w:basedOn w:val="VerbatimChar"/>
    <w:rPr>
      <w:rFonts w:ascii="Microsoft YaHei" w:hAnsi="Microsoft YaHei" w:eastAsia="Microsoft YaHei"/>
      <w:color w:val="902000"/>
    </w:rPr>
  </w:style>
  <w:style w:type="character" w:customStyle="1" w:styleId="DecValTok">
    <w:name w:val="DecValTok"/>
    <w:basedOn w:val="VerbatimChar"/>
    <w:rPr>
      <w:rFonts w:ascii="Microsoft YaHei" w:hAnsi="Microsoft YaHei" w:eastAsia="Microsoft YaHei"/>
      <w:color w:val="40a070"/>
    </w:rPr>
  </w:style>
  <w:style w:type="character" w:customStyle="1" w:styleId="BaseNTok">
    <w:name w:val="BaseNTok"/>
    <w:basedOn w:val="VerbatimChar"/>
    <w:rPr>
      <w:rFonts w:ascii="Microsoft YaHei" w:hAnsi="Microsoft YaHei" w:eastAsia="Microsoft YaHei"/>
      <w:color w:val="40a070"/>
    </w:rPr>
  </w:style>
  <w:style w:type="character" w:customStyle="1" w:styleId="FloatTok">
    <w:name w:val="FloatTok"/>
    <w:basedOn w:val="VerbatimChar"/>
    <w:rPr>
      <w:rFonts w:ascii="Microsoft YaHei" w:hAnsi="Microsoft YaHei" w:eastAsia="Microsoft YaHei"/>
      <w:color w:val="40a070"/>
    </w:rPr>
  </w:style>
  <w:style w:type="character" w:customStyle="1" w:styleId="ConstantTok">
    <w:name w:val="ConstantTok"/>
    <w:basedOn w:val="VerbatimChar"/>
    <w:rPr>
      <w:rFonts w:ascii="Microsoft YaHei" w:hAnsi="Microsoft YaHei" w:eastAsia="Microsoft YaHei"/>
      <w:color w:val="880000"/>
    </w:rPr>
  </w:style>
  <w:style w:type="character" w:customStyle="1" w:styleId="CharTok">
    <w:name w:val="CharTok"/>
    <w:basedOn w:val="VerbatimChar"/>
    <w:rPr>
      <w:rFonts w:ascii="Microsoft YaHei" w:hAnsi="Microsoft YaHei" w:eastAsia="Microsoft YaHei"/>
      <w:color w:val="4070a0"/>
    </w:rPr>
  </w:style>
  <w:style w:type="character" w:customStyle="1" w:styleId="SpecialCharTok">
    <w:name w:val="SpecialCharTok"/>
    <w:basedOn w:val="VerbatimChar"/>
    <w:rPr>
      <w:rFonts w:ascii="Microsoft YaHei" w:hAnsi="Microsoft YaHei" w:eastAsia="Microsoft YaHei"/>
      <w:color w:val="4070a0"/>
    </w:rPr>
  </w:style>
  <w:style w:type="character" w:customStyle="1" w:styleId="StringTok">
    <w:name w:val="StringTok"/>
    <w:basedOn w:val="VerbatimChar"/>
    <w:rPr>
      <w:rFonts w:ascii="Microsoft YaHei" w:hAnsi="Microsoft YaHei" w:eastAsia="Microsoft YaHei"/>
      <w:color w:val="4070a0"/>
    </w:rPr>
  </w:style>
  <w:style w:type="character" w:customStyle="1" w:styleId="VerbatimStringTok">
    <w:name w:val="VerbatimStringTok"/>
    <w:basedOn w:val="VerbatimChar"/>
    <w:rPr>
      <w:rFonts w:ascii="Microsoft YaHei" w:hAnsi="Microsoft YaHei" w:eastAsia="Microsoft YaHei"/>
      <w:color w:val="4070a0"/>
    </w:rPr>
  </w:style>
  <w:style w:type="character" w:customStyle="1" w:styleId="SpecialStringTok">
    <w:name w:val="SpecialStringTok"/>
    <w:basedOn w:val="VerbatimChar"/>
    <w:rPr>
      <w:rFonts w:ascii="Microsoft YaHei" w:hAnsi="Microsoft YaHei" w:eastAsia="Microsoft YaHei"/>
      <w:color w:val="bb6688"/>
    </w:rPr>
  </w:style>
  <w:style w:type="character" w:customStyle="1" w:styleId="ImportTok">
    <w:name w:val="ImportTok"/>
    <w:basedOn w:val="VerbatimChar"/>
    <w:rPr>
      <w:color w:val="008000"/>
      <w:rFonts w:ascii="Microsoft YaHei" w:hAnsi="Microsoft YaHei" w:eastAsia="Microsoft YaHei"/>
      <w:b/>
    </w:rPr>
  </w:style>
  <w:style w:type="character" w:customStyle="1" w:styleId="CommentTok">
    <w:name w:val="CommentTok"/>
    <w:basedOn w:val="VerbatimChar"/>
    <w:rPr>
      <w:color w:val="60a0b0"/>
      <w:rFonts w:ascii="Microsoft YaHei" w:hAnsi="Microsoft YaHei" w:eastAsia="Microsoft YaHei"/>
      <w:i/>
    </w:rPr>
  </w:style>
  <w:style w:type="character" w:customStyle="1" w:styleId="DocumentationTok">
    <w:name w:val="DocumentationTok"/>
    <w:basedOn w:val="VerbatimChar"/>
    <w:rPr>
      <w:color w:val="ba2121"/>
      <w:rFonts w:ascii="Microsoft YaHei" w:hAnsi="Microsoft YaHei" w:eastAsia="Microsoft YaHei"/>
      <w:i/>
    </w:rPr>
  </w:style>
  <w:style w:type="character" w:customStyle="1" w:styleId="AnnotationTok">
    <w:name w:val="Annotation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CommentVarTok">
    <w:name w:val="CommentVar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OtherTok">
    <w:name w:val="OtherTok"/>
    <w:basedOn w:val="VerbatimChar"/>
    <w:rPr>
      <w:rFonts w:ascii="Microsoft YaHei" w:hAnsi="Microsoft YaHei" w:eastAsia="Microsoft YaHei"/>
      <w:color w:val="007020"/>
    </w:rPr>
  </w:style>
  <w:style w:type="character" w:customStyle="1" w:styleId="FunctionTok">
    <w:name w:val="FunctionTok"/>
    <w:basedOn w:val="VerbatimChar"/>
    <w:rPr>
      <w:rFonts w:ascii="Microsoft YaHei" w:hAnsi="Microsoft YaHei" w:eastAsia="Microsoft YaHei"/>
      <w:color w:val="06287e"/>
    </w:rPr>
  </w:style>
  <w:style w:type="character" w:customStyle="1" w:styleId="VariableTok">
    <w:name w:val="VariableTok"/>
    <w:basedOn w:val="VerbatimChar"/>
    <w:rPr>
      <w:rFonts w:ascii="Microsoft YaHei" w:hAnsi="Microsoft YaHei" w:eastAsia="Microsoft YaHei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Microsoft YaHei" w:hAnsi="Microsoft YaHei" w:eastAsia="Microsoft YaHei"/>
      <w:b/>
    </w:rPr>
  </w:style>
  <w:style w:type="character" w:customStyle="1" w:styleId="OperatorTok">
    <w:name w:val="OperatorTok"/>
    <w:basedOn w:val="VerbatimChar"/>
    <w:rPr>
      <w:rFonts w:ascii="Microsoft YaHei" w:hAnsi="Microsoft YaHei" w:eastAsia="Microsoft YaHei"/>
      <w:color w:val="666666"/>
    </w:rPr>
  </w:style>
  <w:style w:type="character" w:customStyle="1" w:styleId="BuiltInTok">
    <w:name w:val="BuiltInTok"/>
    <w:basedOn w:val="VerbatimChar"/>
    <w:rPr>
      <w:rFonts w:ascii="Microsoft YaHei" w:hAnsi="Microsoft YaHei" w:eastAsia="Microsoft YaHei"/>
      <w:color w:val="008000"/>
    </w:rPr>
  </w:style>
  <w:style w:type="character" w:customStyle="1" w:styleId="ExtensionTok">
    <w:name w:val="ExtensionTok"/>
    <w:basedOn w:val="VerbatimChar"/>
    <w:rPr>
      <w:rFonts w:ascii="Microsoft YaHei" w:hAnsi="Microsoft YaHei" w:eastAsia="Microsoft YaHei"/>
    </w:rPr>
  </w:style>
  <w:style w:type="character" w:customStyle="1" w:styleId="PreprocessorTok">
    <w:name w:val="PreprocessorTok"/>
    <w:basedOn w:val="VerbatimChar"/>
    <w:rPr>
      <w:rFonts w:ascii="Microsoft YaHei" w:hAnsi="Microsoft YaHei" w:eastAsia="Microsoft YaHei"/>
      <w:color w:val="bc7a00"/>
    </w:rPr>
  </w:style>
  <w:style w:type="character" w:customStyle="1" w:styleId="AttributeTok">
    <w:name w:val="AttributeTok"/>
    <w:basedOn w:val="VerbatimChar"/>
    <w:rPr>
      <w:rFonts w:ascii="Microsoft YaHei" w:hAnsi="Microsoft YaHei" w:eastAsia="Microsoft YaHei"/>
      <w:color w:val="7d9029"/>
    </w:rPr>
  </w:style>
  <w:style w:type="character" w:customStyle="1" w:styleId="RegionMarkerTok">
    <w:name w:val="RegionMarkerTok"/>
    <w:basedOn w:val="VerbatimChar"/>
    <w:rPr>
      <w:rFonts w:ascii="Microsoft YaHei" w:hAnsi="Microsoft YaHei" w:eastAsia="Microsoft YaHei"/>
    </w:rPr>
  </w:style>
  <w:style w:type="character" w:customStyle="1" w:styleId="InformationTok">
    <w:name w:val="Information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WarningTok">
    <w:name w:val="Warning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AlertTok">
    <w:name w:val="AlertTok"/>
    <w:basedOn w:val="VerbatimChar"/>
    <w:rPr>
      <w:color w:val="ff0000"/>
      <w:rFonts w:ascii="Microsoft YaHei" w:hAnsi="Microsoft YaHei" w:eastAsia="Microsoft YaHei"/>
      <w:b/>
    </w:rPr>
  </w:style>
  <w:style w:type="character" w:customStyle="1" w:styleId="ErrorTok">
    <w:name w:val="ErrorTok"/>
    <w:basedOn w:val="VerbatimChar"/>
    <w:rPr>
      <w:color w:val="ff0000"/>
      <w:rFonts w:ascii="Microsoft YaHei" w:hAnsi="Microsoft YaHei" w:eastAsia="Microsoft YaHei"/>
      <w:b/>
    </w:rPr>
  </w:style>
  <w:style w:type="character" w:customStyle="1" w:styleId="NormalTok">
    <w:name w:val="NormalTok"/>
    <w:basedOn w:val="VerbatimChar"/>
    <w:rPr>
      <w:rFonts w:ascii="Microsoft YaHei" w:hAnsi="Microsoft YaHei" w:eastAsia="Microsoft Ya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2026-05-28T01:25:43Z</dcterms:created>
  <dcterms:modified xsi:type="dcterms:W3CDTF">2026-05-28T01:25:43Z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