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自动控制原理-作业5传统校正技术与初始控制方案含参考答案"/>
    <w:p>
      <w:pPr>
        <w:pStyle w:val="Heading1"/>
      </w:pPr>
      <w:r>
        <w:rPr>
          <w:rFonts w:ascii="Microsoft YaHei" w:hAnsi="Microsoft YaHei" w:eastAsia="Microsoft YaHei"/>
        </w:rPr>
        <w:t xml:space="preserve">自动控制原理 作业5：传统校正技术与初始控制方案（含参考答案）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本文件收录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T5-1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T5-3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的闭题参考答案，以及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开放题示例答案。</w:t>
      </w:r>
    </w:p>
    <w:bookmarkStart w:id="23" w:name="t5-1-由性能要求反推首轮参数起点20分"/>
    <w:p>
      <w:pPr>
        <w:pStyle w:val="Heading2"/>
      </w:pPr>
      <w:r>
        <w:rPr>
          <w:rFonts w:ascii="Microsoft YaHei" w:hAnsi="Microsoft YaHei" w:eastAsia="Microsoft YaHei"/>
        </w:rPr>
        <w:t xml:space="preserve">T5-1 由性能要求反推首轮参数起点（20分）</w:t>
      </w:r>
    </w:p>
    <w:bookmarkStart w:id="20" w:name="题干"/>
    <w:p>
      <w:pPr>
        <w:pStyle w:val="Heading3"/>
      </w:pPr>
      <w:r>
        <w:rPr>
          <w:rFonts w:ascii="Microsoft YaHei" w:hAnsi="Microsoft YaHei" w:eastAsia="Microsoft YaHei"/>
        </w:rPr>
        <w:t xml:space="preserve">题干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某单位过程模型为</w:t>
      </w:r>
      <w:r>
        <w:rPr>
          <w:rFonts w:ascii="Microsoft YaHei" w:hAnsi="Microsoft YaHei" w:eastAsia="Microsoft YaHei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["/>
            <m:endChr m:val="]"/>
            <m:sepChr m:val=""/>
            <m:grow/>
          </m:dPr>
          <m:e>
            <m:r>
              <m:t>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</m:oMath>
      <w:r>
        <w:rPr>
          <w:rFonts w:ascii="Microsoft YaHei" w:hAnsi="Microsoft YaHei" w:eastAsia="Microsoft YaHei"/>
        </w:rPr>
        <w:t xml:space="preserve">，单位反馈下需选择一条首轮超前校正起点参数，使系统同时满足：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10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≤</m:t>
        </m:r>
        <m:r>
          <m:t>2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（按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2%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判据）、闭环目标相位裕度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ϕ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。本题固定首轮交叉频率取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请由超调与调节时间要求反推</w:t>
      </w:r>
      <w:r>
        <w:rPr>
          <w:rFonts w:ascii="Microsoft YaHei" w:hAnsi="Microsoft YaHei" w:eastAsia="Microsoft YaHei"/>
        </w:rPr>
        <w:t xml:space="preserve"> </w:t>
      </w:r>
      <m:oMath>
        <m:r>
          <m:t>ζ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下限，在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下计算对象幅值与相位，根据目标相位裕度确定需补偿的额外相位，并由</w:t>
      </w:r>
      <w:r>
        <w:rPr>
          <w:rFonts w:ascii="Microsoft YaHei" w:hAnsi="Microsoft YaHei" w:eastAsia="Microsoft YaHei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α</m:t>
            </m:r>
            <m:r>
              <m:t>s</m:t>
            </m:r>
            <m:r>
              <m:t>T</m:t>
            </m:r>
          </m:den>
        </m:f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给出首轮参数起点。</w:t>
      </w:r>
    </w:p>
    <w:bookmarkEnd w:id="20"/>
    <w:bookmarkStart w:id="21" w:name="标准答案"/>
    <w:p>
      <w:pPr>
        <w:pStyle w:val="Heading3"/>
      </w:pPr>
      <w:r>
        <w:rPr>
          <w:rFonts w:ascii="Microsoft YaHei" w:hAnsi="Microsoft YaHei" w:eastAsia="Microsoft YaHei"/>
        </w:rPr>
        <w:t xml:space="preserve">标准答案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由超调要求得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ζ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0.10</m:t>
                  </m:r>
                </m:e>
              </m:d>
            </m:num>
            <m:den>
              <m:rad>
                <m:radPr>
                  <m:degHide m:val="1"/>
                </m:radPr>
                <m:deg/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0.10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≈</m:t>
          </m:r>
          <m:r>
            <m:t>0.591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首轮取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ζ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0.60</m:t>
        </m:r>
      </m:oMath>
      <w:r>
        <w:rPr>
          <w:rFonts w:ascii="Microsoft YaHei" w:hAnsi="Microsoft YaHei" w:eastAsia="Microsoft YaHei"/>
        </w:rPr>
        <w:t xml:space="preserve">。由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ζ</m:t>
            </m:r>
            <m:sSub>
              <m:e>
                <m:r>
                  <m:t>ω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≤</m:t>
        </m:r>
        <m:r>
          <m:t>2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0.60</m:t>
              </m:r>
              <m:r>
                <m:rPr>
                  <m:sty m:val="p"/>
                </m:rPr>
                <m:t>×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t>3.33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在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处：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5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≈</m:t>
          </m:r>
          <m:r>
            <m:t>0.03714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∠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5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tan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p>
            <m:e>
              <m:r>
                <m:t>158.20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未校正相位裕度为</w:t>
      </w:r>
      <w:r>
        <w:rPr>
          <w:rFonts w:ascii="Microsoft YaHei" w:hAnsi="Microsoft YaHei" w:eastAsia="Microsoft YaHei"/>
        </w:rPr>
        <w:t xml:space="preserve"> </w:t>
      </w:r>
      <m:oMath>
        <m:r>
          <m:t>P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21.80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，所需超前相位为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ϕ</m:t>
          </m:r>
          <m:r>
            <m:rPr>
              <m:sty m:val="p"/>
            </m:rPr>
            <m:t>=</m:t>
          </m:r>
          <m:sSup>
            <m:e>
              <m:r>
                <m:t>50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21.80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28.20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由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ϕ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sin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α</m:t>
            </m:r>
          </m:den>
        </m:f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得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28.20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28.20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0.358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令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ω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ad>
              <m:radPr>
                <m:degHide m:val="1"/>
              </m:radPr>
              <m:deg/>
              <m:e>
                <m:r>
                  <m:t>α</m:t>
                </m:r>
              </m:e>
            </m:rad>
          </m:e>
        </m:d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c</m:t>
            </m:r>
          </m:sub>
        </m:sSub>
      </m:oMath>
      <w:r>
        <w:rPr>
          <w:rFonts w:ascii="Microsoft YaHei" w:hAnsi="Microsoft YaHei" w:eastAsia="Microsoft YaHei"/>
        </w:rPr>
        <w:t xml:space="preserve">，得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  <m:rad>
                <m:radPr>
                  <m:degHide m:val="1"/>
                </m:radPr>
                <m:deg/>
                <m:e>
                  <m:r>
                    <m:t>0.358</m:t>
                  </m:r>
                </m:e>
              </m:rad>
            </m:den>
          </m:f>
          <m:r>
            <m:rPr>
              <m:sty m:val="p"/>
            </m:rPr>
            <m:t>≈</m:t>
          </m:r>
          <m:r>
            <m:t>0.334</m:t>
          </m:r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由幅值交叉条件</w:t>
      </w:r>
      <w:r>
        <w:rPr>
          <w:rFonts w:ascii="Microsoft YaHei" w:hAnsi="Microsoft YaHei" w:eastAsia="Microsoft YaHei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c</m:t>
                </m:r>
              </m:sub>
            </m:sSub>
            <m:r>
              <m:t>C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  <m:r>
                  <m:t>5</m:t>
                </m:r>
              </m:e>
            </m:d>
            <m:r>
              <m:t>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0.03714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1"/>
                    </m:radPr>
                    <m:deg/>
                    <m:e>
                      <m:r>
                        <m:t>0.358</m:t>
                      </m:r>
                    </m:e>
                  </m:rad>
                </m:e>
              </m:d>
            </m:den>
          </m:f>
          <m:r>
            <m:rPr>
              <m:sty m:val="p"/>
            </m:rPr>
            <m:t>≈</m:t>
          </m:r>
          <m:r>
            <m:t>16.12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因此首轮参数起点可取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0.358</m:t>
        </m:r>
        <m:r>
          <m:rPr>
            <m:sty m:val="p"/>
          </m:rPr>
          <m:t>,</m:t>
        </m:r>
        <m:r>
          <m:t> 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0.334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t>c</m:t>
            </m:r>
            <m:r>
              <m:t>0</m:t>
            </m:r>
          </m:sub>
        </m:sSub>
        <m:r>
          <m:rPr>
            <m:sty m:val="p"/>
          </m:rPr>
          <m:t>≈</m:t>
        </m:r>
        <m:r>
          <m:t>16.1</m:t>
        </m:r>
      </m:oMath>
      <w:r>
        <w:rPr>
          <w:rFonts w:ascii="Microsoft YaHei" w:hAnsi="Microsoft YaHei" w:eastAsia="Microsoft YaHei"/>
        </w:rPr>
        <w:t xml:space="preserve">。该结果只用于首轮验证。</w:t>
      </w:r>
    </w:p>
    <w:bookmarkEnd w:id="21"/>
    <w:bookmarkStart w:id="22" w:name="分步评分标准"/>
    <w:p>
      <w:pPr>
        <w:pStyle w:val="Heading3"/>
      </w:pPr>
      <w:r>
        <w:rPr>
          <w:rFonts w:ascii="Microsoft YaHei" w:hAnsi="Microsoft YaHei" w:eastAsia="Microsoft YaHei"/>
        </w:rPr>
        <w:t xml:space="preserve">分步评分标准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性能要求翻译</w:t>
      </w:r>
      <w:r>
        <w:rPr>
          <w:rFonts w:ascii="Microsoft YaHei" w:hAnsi="Microsoft YaHei" w:eastAsia="Microsoft YaHei"/>
        </w:rPr>
        <w:t xml:space="preserve">（8分）：正确把超调和调节时间要求转化为</w:t>
      </w:r>
      <w:r>
        <w:rPr>
          <w:rFonts w:ascii="Microsoft YaHei" w:hAnsi="Microsoft YaHei" w:eastAsia="Microsoft YaHei"/>
        </w:rPr>
        <w:t xml:space="preserve"> </w:t>
      </w:r>
      <m:oMath>
        <m:r>
          <m:t>ζ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下限。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频域起点计算</w:t>
      </w:r>
      <w:r>
        <w:rPr>
          <w:rFonts w:ascii="Microsoft YaHei" w:hAnsi="Microsoft YaHei" w:eastAsia="Microsoft YaHei"/>
        </w:rPr>
        <w:t xml:space="preserve">（7分）：正确计算幅值、相位、未校正相位裕度和所需超前相位。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超前参数换算</w:t>
      </w:r>
      <w:r>
        <w:rPr>
          <w:rFonts w:ascii="Microsoft YaHei" w:hAnsi="Microsoft YaHei" w:eastAsia="Microsoft YaHei"/>
        </w:rPr>
        <w:t xml:space="preserve">（5分）：正确给出</w:t>
      </w:r>
      <w:r>
        <w:rPr>
          <w:rFonts w:ascii="Microsoft YaHei" w:hAnsi="Microsoft YaHei" w:eastAsia="Microsoft YaHei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Microsoft YaHei" w:hAnsi="Microsoft YaHei" w:eastAsia="Microsoft YaHei"/>
        </w:rPr>
        <w:t xml:space="preserve">，并说明其为首轮验证起点。</w:t>
      </w:r>
    </w:p>
    <w:p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End w:id="22"/>
    <w:bookmarkEnd w:id="23"/>
    <w:bookmarkStart w:id="27" w:name="t5-2-从证据判断到滞后校正整定20分"/>
    <w:p>
      <w:pPr>
        <w:pStyle w:val="Heading2"/>
      </w:pPr>
      <w:r>
        <w:rPr>
          <w:rFonts w:ascii="Microsoft YaHei" w:hAnsi="Microsoft YaHei" w:eastAsia="Microsoft YaHei"/>
        </w:rPr>
        <w:t xml:space="preserve">T5-2 从证据判断到滞后校正整定（20分）</w:t>
      </w:r>
    </w:p>
    <w:bookmarkStart w:id="24" w:name="题干-1"/>
    <w:p>
      <w:pPr>
        <w:pStyle w:val="Heading3"/>
      </w:pPr>
      <w:r>
        <w:rPr>
          <w:rFonts w:ascii="Microsoft YaHei" w:hAnsi="Microsoft YaHei" w:eastAsia="Microsoft YaHei"/>
        </w:rPr>
        <w:t xml:space="preserve">题干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某单位负反馈控制系统的未校正开环传递函数为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0.1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0.05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已知未校正系统的幅值交叉频率约为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  <m:r>
              <m:t>0</m:t>
            </m:r>
          </m:sub>
        </m:sSub>
        <m:r>
          <m:rPr>
            <m:sty m:val="p"/>
          </m:rPr>
          <m:t>=</m:t>
        </m:r>
        <m:r>
          <m:t>3.6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，相位裕度约为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。系统对单位斜坡输入的稳态误差偏大。设计要求为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≤</m:t>
          </m:r>
          <m:r>
            <m:t>0.05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≥</m:t>
          </m:r>
          <m:sSup>
            <m:e>
              <m:r>
                <m:t>50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同时希望主要改善低频稳态精度，不要求明显提高交叉频率。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请计算未校正系统的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与单位斜坡稳态误差，说明为什么应采用滞后校正，并按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β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β</m:t>
              </m:r>
            </m:den>
          </m:f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完成整定。可取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ω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c</m:t>
            </m:r>
            <m:r>
              <m:t>0</m:t>
            </m:r>
          </m:sub>
        </m:sSub>
        <m:r>
          <m:rPr>
            <m:sty m:val="p"/>
          </m:rPr>
          <m:t>/</m:t>
        </m:r>
        <m:r>
          <m:t>10</m:t>
        </m:r>
      </m:oMath>
      <w:r>
        <w:rPr>
          <w:rFonts w:ascii="Microsoft YaHei" w:hAnsi="Microsoft YaHei" w:eastAsia="Microsoft YaHei"/>
        </w:rPr>
        <w:t xml:space="preserve">。最后写出</w:t>
      </w:r>
      <w:r>
        <w:rPr>
          <w:rFonts w:ascii="Microsoft YaHei" w:hAnsi="Microsoft YaHei" w:eastAsia="Microsoft YaHei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Microsoft YaHei" w:hAnsi="Microsoft YaHei" w:eastAsia="Microsoft YaHei"/>
        </w:rPr>
        <w:t xml:space="preserve">，估计校正后的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rPr>
          <w:rFonts w:ascii="Microsoft YaHei" w:hAnsi="Microsoft YaHei" w:eastAsia="Microsoft YaHei"/>
        </w:rPr>
        <w:t xml:space="preserve">、单位斜坡稳态误差、交叉频率和相位裕度。</w:t>
      </w:r>
    </w:p>
    <w:bookmarkEnd w:id="24"/>
    <w:bookmarkStart w:id="25" w:name="标准答案-1"/>
    <w:p>
      <w:pPr>
        <w:pStyle w:val="Heading3"/>
      </w:pPr>
      <w:r>
        <w:rPr>
          <w:rFonts w:ascii="Microsoft YaHei" w:hAnsi="Microsoft YaHei" w:eastAsia="Microsoft YaHei"/>
        </w:rPr>
        <w:t xml:space="preserve">标准答案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未校正系统的速度误差系数为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s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r>
            <m:t>s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因此单位斜坡输入稳态误差为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该值大于设计要求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0.05</w:t>
      </w:r>
      <w:r>
        <w:rPr>
          <w:rFonts w:ascii="Microsoft YaHei" w:hAnsi="Microsoft YaHei" w:eastAsia="Microsoft YaHei"/>
        </w:rPr>
        <w:t xml:space="preserve">，说明主要问题是低频稳态精度不足。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设计要求需要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K</m:t>
              </m:r>
            </m:e>
            <m:sub>
              <m:r>
                <m:t>v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未校正系统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ascii="Microsoft YaHei" w:hAnsi="Microsoft YaHei" w:eastAsia="Microsoft YaHei"/>
        </w:rPr>
        <w:t xml:space="preserve">，所以低频增益至少需要提高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v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num>
            <m:den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未校正系统已有相位裕度约</w:t>
      </w:r>
      <w:r>
        <w:rPr>
          <w:rFonts w:ascii="Microsoft YaHei" w:hAnsi="Microsoft YaHei" w:eastAsia="Microsoft YaHei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，高于要求的</w:t>
      </w:r>
      <w:r>
        <w:rPr>
          <w:rFonts w:ascii="Microsoft YaHei" w:hAnsi="Microsoft YaHei" w:eastAsia="Microsoft YaHei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；题目又要求主要改善稳态精度，不要求明显提高交叉频率。因此应采用滞后校正：在低频段提高增益，从而增大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rPr>
          <w:rFonts w:ascii="Microsoft YaHei" w:hAnsi="Microsoft YaHei" w:eastAsia="Microsoft YaHei"/>
        </w:rPr>
        <w:t xml:space="preserve">，并让中高频段增益接近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，使交叉频率和相位裕度变化较小。（4分）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取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c</m:t>
                  </m:r>
                  <m:r>
                    <m:t>0</m:t>
                  </m:r>
                </m:sub>
              </m:sSub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β</m:t>
              </m:r>
            </m:den>
          </m:f>
          <m:r>
            <m:rPr>
              <m:sty m:val="p"/>
            </m:rPr>
            <m:t>=</m:t>
          </m:r>
          <m:r>
            <m:t>0.072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滞后校正器可写为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0.36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0.072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校正后速度误差系数为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20</m:t>
        </m:r>
      </m:oMath>
      <w:r>
        <w:rPr>
          <w:rFonts w:ascii="Microsoft YaHei" w:hAnsi="Microsoft YaHei" w:eastAsia="Microsoft YaHei"/>
        </w:rPr>
        <w:t xml:space="preserve">，单位斜坡输入稳态误差为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rPr>
                  <m:sty m:val="p"/>
                </m:rPr>
                <m:t>′</m:t>
              </m:r>
            </m:e>
            <m:sub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满足稳态误差要求。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在</w:t>
      </w:r>
      <w:r>
        <w:rPr>
          <w:rFonts w:ascii="Microsoft YaHei" w:hAnsi="Microsoft YaHei" w:eastAsia="Microsoft YaHei"/>
        </w:rPr>
        <w:t xml:space="preserve"> </w:t>
      </w:r>
      <m:oMath>
        <m:r>
          <m:t>ω</m:t>
        </m:r>
        <m:r>
          <m:rPr>
            <m:sty m:val="p"/>
          </m:rPr>
          <m:t>=</m:t>
        </m:r>
        <m:r>
          <m:t>3.6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附近，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3.6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rad>
                <m:radPr>
                  <m:degHide m:val="1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3.6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0.36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ad>
                <m:radPr>
                  <m:degHide m:val="1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3.6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0.072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≈</m:t>
          </m:r>
          <m:r>
            <m:t>1.00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因此校正后的交叉频率可估计仍在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≈</m:t>
        </m:r>
        <m:r>
          <m:t>3.6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附近。（1分）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滞后网络在</w:t>
      </w:r>
      <w:r>
        <w:rPr>
          <w:rFonts w:ascii="Microsoft YaHei" w:hAnsi="Microsoft YaHei" w:eastAsia="Microsoft YaHei"/>
        </w:rPr>
        <w:t xml:space="preserve"> </w:t>
      </w:r>
      <m:oMath>
        <m:r>
          <m:t>ω</m:t>
        </m:r>
        <m:r>
          <m:rPr>
            <m:sty m:val="p"/>
          </m:rPr>
          <m:t>=</m:t>
        </m:r>
        <m:r>
          <m:t>3.6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处引入的相位约为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∠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3.6</m:t>
              </m:r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tan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10</m:t>
              </m:r>
            </m:e>
          </m:d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tan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50</m:t>
              </m:r>
            </m:e>
          </m:d>
          <m:r>
            <m:rPr>
              <m:sty m:val="p"/>
            </m:rPr>
            <m:t>≈</m:t>
          </m:r>
          <m:sSup>
            <m:e>
              <m:r>
                <m:t>84.3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88.9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4.6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因此校正后相位裕度可估计为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′</m:t>
          </m:r>
          <m:r>
            <m:rPr>
              <m:sty m:val="p"/>
            </m:rPr>
            <m:t>≈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4.6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55.4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仍满足</w:t>
      </w:r>
      <w:r>
        <w:rPr>
          <w:rFonts w:ascii="Microsoft YaHei" w:hAnsi="Microsoft YaHei" w:eastAsia="Microsoft YaHei"/>
        </w:rPr>
        <w:t xml:space="preserve"> </w:t>
      </w:r>
      <m:oMath>
        <m:r>
          <m:t>γ</m:t>
        </m:r>
        <m:r>
          <m:rPr>
            <m:sty m:val="p"/>
          </m:rPr>
          <m:t>≥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综上，滞后校正将低频增益提高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倍，使速度误差系数由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4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提高到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20</w:t>
      </w:r>
      <w:r>
        <w:rPr>
          <w:rFonts w:ascii="Microsoft YaHei" w:hAnsi="Microsoft YaHei" w:eastAsia="Microsoft YaHei"/>
        </w:rPr>
        <w:t xml:space="preserve">，单位斜坡稳态误差由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0.25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降低到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0.05</w:t>
      </w:r>
      <w:r>
        <w:rPr>
          <w:rFonts w:ascii="Microsoft YaHei" w:hAnsi="Microsoft YaHei" w:eastAsia="Microsoft YaHei"/>
        </w:rPr>
        <w:t xml:space="preserve">；同时交叉频率基本保持在</w:t>
      </w:r>
      <w:r>
        <w:rPr>
          <w:rFonts w:ascii="Microsoft YaHei" w:hAnsi="Microsoft YaHei" w:eastAsia="Microsoft YaHei"/>
        </w:rPr>
        <w:t xml:space="preserve"> </w:t>
      </w:r>
      <m:oMath>
        <m:r>
          <m:t>3.6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附近，相位裕度约为</w:t>
      </w:r>
      <w:r>
        <w:rPr>
          <w:rFonts w:ascii="Microsoft YaHei" w:hAnsi="Microsoft YaHei" w:eastAsia="Microsoft YaHei"/>
        </w:rPr>
        <w:t xml:space="preserve"> </w:t>
      </w:r>
      <m:oMath>
        <m:sSup>
          <m:e>
            <m:r>
              <m:t>55.4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。该整定结果针对“稳态误差偏大”进行了改善，同时没有明显破坏原有相位裕度。（4分）</w:t>
      </w:r>
    </w:p>
    <w:bookmarkEnd w:id="25"/>
    <w:bookmarkStart w:id="26" w:name="分步评分标准-1"/>
    <w:p>
      <w:pPr>
        <w:pStyle w:val="Heading3"/>
      </w:pPr>
      <w:r>
        <w:rPr>
          <w:rFonts w:ascii="Microsoft YaHei" w:hAnsi="Microsoft YaHei" w:eastAsia="Microsoft YaHei"/>
        </w:rPr>
        <w:t xml:space="preserve">分步评分标准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未校正稳态误差计算</w:t>
      </w:r>
      <w:r>
        <w:rPr>
          <w:rFonts w:ascii="Microsoft YaHei" w:hAnsi="Microsoft YaHei" w:eastAsia="Microsoft YaHei"/>
        </w:rPr>
        <w:t xml:space="preserve">（4分）：正确计算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ascii="Microsoft YaHei" w:hAnsi="Microsoft YaHei" w:eastAsia="Microsoft YaHei"/>
        </w:rPr>
        <w:t xml:space="preserve">、单位斜坡稳态误差</w:t>
      </w:r>
      <w:r>
        <w:rPr>
          <w:rFonts w:ascii="Microsoft YaHei" w:hAnsi="Microsoft YaHei" w:eastAsia="Microsoft YaHei"/>
        </w:rPr>
        <w:t xml:space="preserve"> </w:t>
      </w:r>
      <m:oMath>
        <m:r>
          <m:t>0.25</m:t>
        </m:r>
      </m:oMath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低频增益提升倍数</w:t>
      </w:r>
      <w:r>
        <w:rPr>
          <w:rFonts w:ascii="Microsoft YaHei" w:hAnsi="Microsoft YaHei" w:eastAsia="Microsoft YaHei"/>
        </w:rPr>
        <w:t xml:space="preserve">（4分）：根据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推得</w:t>
      </w:r>
      <w:r>
        <w:rPr>
          <w:rFonts w:ascii="Microsoft YaHei" w:hAnsi="Microsoft YaHei" w:eastAsia="Microsoft YaHei"/>
        </w:rPr>
        <w:t xml:space="preserve"> </w:t>
      </w:r>
      <m:oMath>
        <m:sSubSup>
          <m:e>
            <m:r>
              <m:t>K</m:t>
            </m:r>
          </m:e>
          <m:sub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≥</m:t>
        </m:r>
        <m:r>
          <m:t>20</m:t>
        </m:r>
      </m:oMath>
      <w:r>
        <w:rPr>
          <w:rFonts w:ascii="Microsoft YaHei" w:hAnsi="Microsoft YaHei" w:eastAsia="Microsoft YaHei"/>
        </w:rPr>
        <w:t xml:space="preserve">，并计算</w:t>
      </w:r>
      <w:r>
        <w:rPr>
          <w:rFonts w:ascii="Microsoft YaHei" w:hAnsi="Microsoft YaHei" w:eastAsia="Microsoft YaHei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滞后校正适用性判断</w:t>
      </w:r>
      <w:r>
        <w:rPr>
          <w:rFonts w:ascii="Microsoft YaHei" w:hAnsi="Microsoft YaHei" w:eastAsia="Microsoft YaHei"/>
        </w:rPr>
        <w:t xml:space="preserve">（4分）：能结合稳态误差偏大、低频增益不足、原相位裕度已有余量说明采用滞后校正。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滞后网络参数整定</w:t>
      </w:r>
      <w:r>
        <w:rPr>
          <w:rFonts w:ascii="Microsoft YaHei" w:hAnsi="Microsoft YaHei" w:eastAsia="Microsoft YaHei"/>
        </w:rPr>
        <w:t xml:space="preserve">（4分）：正确取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ω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0.36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ω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0.072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，并写出校正器。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校正后性能估计</w:t>
      </w:r>
      <w:r>
        <w:rPr>
          <w:rFonts w:ascii="Microsoft YaHei" w:hAnsi="Microsoft YaHei" w:eastAsia="Microsoft YaHei"/>
        </w:rPr>
        <w:t xml:space="preserve">（4分）：正确估计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′</m:t>
        </m:r>
      </m:oMath>
      <w:r>
        <w:rPr>
          <w:rFonts w:ascii="Microsoft YaHei" w:hAnsi="Microsoft YaHei" w:eastAsia="Microsoft YaHei"/>
        </w:rPr>
        <w:t xml:space="preserve">、稳态误差、交叉频率和相位裕度。</w:t>
      </w:r>
    </w:p>
    <w:p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End w:id="26"/>
    <w:bookmarkEnd w:id="27"/>
    <w:bookmarkStart w:id="43" w:name="t5-3-给定对象下的复合控制方案选择20分"/>
    <w:p>
      <w:pPr>
        <w:pStyle w:val="Heading2"/>
      </w:pPr>
      <w:r>
        <w:rPr>
          <w:rFonts w:ascii="Microsoft YaHei" w:hAnsi="Microsoft YaHei" w:eastAsia="Microsoft YaHei"/>
        </w:rPr>
        <w:t xml:space="preserve">T5-3 给定对象下的复合控制方案选择（20分）</w:t>
      </w:r>
    </w:p>
    <w:bookmarkStart w:id="31" w:name="题干-2"/>
    <w:p>
      <w:pPr>
        <w:pStyle w:val="Heading3"/>
      </w:pPr>
      <w:r>
        <w:rPr>
          <w:rFonts w:ascii="Microsoft YaHei" w:hAnsi="Microsoft YaHei" w:eastAsia="Microsoft YaHei"/>
        </w:rPr>
        <w:t xml:space="preserve">题干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薄膜涂布生产线的收卷前牵引辊需要保持稳定线速度。牵引辊由直流伺服电机驱动。为便于表达扰动作用位置，工程上将对象分为执行机构与负载结构两部分：驱动电压指令先经过执行机构形成牵引作用，牵引作用再与负载扰动共同进入负载结构，最终影响辊筒速度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:</m:t>
          </m:r>
          <m:r>
            <m:t> </m:t>
          </m:r>
          <m:f>
            <m:fPr>
              <m:type m:val="bar"/>
            </m:fPr>
            <m:num>
              <m:r>
                <m:t>1.8</m:t>
              </m:r>
            </m:num>
            <m:den>
              <m:r>
                <m:t>0.08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负载结构可近似为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:</m:t>
          </m:r>
          <m:r>
            <m:t> 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0.18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0.04</m:t>
              </m:r>
              <m:r>
                <m:t>s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负载扰动</w:t>
      </w:r>
      <w:r>
        <w:rPr>
          <w:rFonts w:ascii="Microsoft YaHei" w:hAnsi="Microsoft YaHei" w:eastAsia="Microsoft YaHei"/>
        </w:rPr>
        <w:t xml:space="preserve"> </w:t>
      </w:r>
      <m:oMath>
        <m:r>
          <m:t>d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主要来自膜卷半径变化、材料张力波动和接头通过时的瞬时阻力，可在负载结构前直接与牵引作用共同影响速度。题面对象、扰动作用位置和待选择复合控制结构的关系如图所示。</w:t>
      </w:r>
    </w:p>
    <w:p>
      <w:pPr>
        <w:pStyle w:val="CaptionedFigure"/>
      </w:pPr>
      <w:r>
        <w:rPr>
          <w:rFonts w:ascii="Microsoft YaHei" w:hAnsi="Microsoft YaHei" w:eastAsia="Microsoft YaHei"/>
        </w:rPr>
        <w:drawing>
          <wp:inline>
            <wp:extent cx="5334000" cy="1431771"/>
            <wp:effectExtent b="0" l="0" r="0" t="0"/>
            <wp:docPr descr="T5-3 牵引辊复合控制对象结构图" title="" id="29" name="Picture"/>
            <a:graphic>
              <a:graphicData uri="http://schemas.openxmlformats.org/drawingml/2006/picture">
                <pic:pic>
                  <pic:nvPicPr>
                    <pic:cNvPr descr="assets/T5/T5-3-stem-plant-contex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1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Microsoft YaHei" w:hAnsi="Microsoft YaHei" w:eastAsia="Microsoft YaHei"/>
        </w:rPr>
        <w:t xml:space="preserve">T5-3 牵引辊复合控制对象结构图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速度给定</w:t>
      </w:r>
      <w:r>
        <w:rPr>
          <w:rFonts w:ascii="Microsoft YaHei" w:hAnsi="Microsoft YaHei" w:eastAsia="Microsoft YaHei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常出现小幅阶跃调整和缓慢斜坡升速；扰动</w:t>
      </w:r>
      <w:r>
        <w:rPr>
          <w:rFonts w:ascii="Microsoft YaHei" w:hAnsi="Microsoft YaHei" w:eastAsia="Microsoft YaHei"/>
        </w:rP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以低频缓慢变化为主，偶尔出现短时突变。现场已有单一速度负反馈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控制，但仍观察到给定变化滞后、负载突变后速度下跌、低频摆动以及执行器电压限幅风险。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请在不改变被控对象的前提下，选择一种合理的经典复合控制方案。可选手段包括但不限于：速度反馈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PI/PID</w:t>
      </w:r>
      <w:r>
        <w:rPr>
          <w:rFonts w:ascii="Microsoft YaHei" w:hAnsi="Microsoft YaHei" w:eastAsia="Microsoft YaHei"/>
        </w:rPr>
        <w:t xml:space="preserve">、给定前馈、扰动前馈、串级控制、测速滤波、超前或滞后校正、陷波环节、延迟补偿等。答案不唯一。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请写出复合控制结构和信号连接关系，说明各组成部分作用，指出预期改善的至少两个指标或现象，说明可能副作用或验证关注点，并说明为什么该方案适合本对象的输入信号或扰动特征。本题不要求仿真验证。</w:t>
      </w:r>
    </w:p>
    <w:bookmarkEnd w:id="31"/>
    <w:bookmarkStart w:id="41" w:name="参考答案"/>
    <w:p>
      <w:pPr>
        <w:pStyle w:val="Heading3"/>
      </w:pPr>
      <w:r>
        <w:rPr>
          <w:rFonts w:ascii="Microsoft YaHei" w:hAnsi="Microsoft YaHei" w:eastAsia="Microsoft YaHei"/>
        </w:rPr>
        <w:t xml:space="preserve">参考答案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一种可接受方案是“速度反馈 PI + 给定前馈 + 扰动前馈”的复合控制结构。（4分）</w:t>
      </w:r>
    </w:p>
    <w:p>
      <w:pPr>
        <w:pStyle w:val="CaptionedFigure"/>
      </w:pPr>
      <w:r>
        <w:rPr>
          <w:rFonts w:ascii="Microsoft YaHei" w:hAnsi="Microsoft YaHei" w:eastAsia="Microsoft YaHei"/>
        </w:rPr>
        <w:drawing>
          <wp:inline>
            <wp:extent cx="5334000" cy="2106473"/>
            <wp:effectExtent b="0" l="0" r="0" t="0"/>
            <wp:docPr descr="T5-3 参考路线一：速度反馈 PI、给定前馈与扰动前馈" title="" id="33" name="Picture"/>
            <a:graphic>
              <a:graphicData uri="http://schemas.openxmlformats.org/drawingml/2006/picture">
                <pic:pic>
                  <pic:nvPicPr>
                    <pic:cNvPr descr="assets/T5/T5-3-answer-route-feedforwar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Microsoft YaHei" w:hAnsi="Microsoft YaHei" w:eastAsia="Microsoft YaHei"/>
        </w:rPr>
        <w:t xml:space="preserve">T5-3 参考路线一：速度反馈 PI、给定前馈与扰动前馈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控制结构可描述为：速度给定</w:t>
      </w:r>
      <w:r>
        <w:rPr>
          <w:rFonts w:ascii="Microsoft YaHei" w:hAnsi="Microsoft YaHei" w:eastAsia="Microsoft YaHei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一路进入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速度反馈控制器，速度测量值</w:t>
      </w:r>
      <w:r>
        <w:rPr>
          <w:rFonts w:ascii="Microsoft YaHei" w:hAnsi="Microsoft YaHei" w:eastAsia="Microsoft YaHei"/>
        </w:rP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给定值比较形成误差；速度给定信号线向上引出给定前馈，实际负载扰动信号同时接入扰动前馈和负载前综合点。反馈、给定前馈和扰动前馈共同形成驱动电压指令，经执行机构形成牵引作用；实际负载扰动从上方垂直加入负载结构前，与牵引作用综合后共同影响速度。必要时在测速反馈通道加入低通滤波，避免测量噪声直接放大。（4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各组成部分的作用如下：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速度反馈用于保证闭环稳定性，并抑制模型误差和未知扰动造成的速度偏差；给定前馈利用速度给定的变化趋势提前给出控制作用，减少阶跃或斜坡变化时的跟踪滞后；扰动前馈在负载扰动信号可获得时提前补偿负载变化，减小接头通过或张力变化引起的速度下跌；测速滤波或控制量限幅处理用于降低噪声放大和执行器冲击风险。（5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该方案预期改善的现象包括：改善给定变化时的跟踪滞后，因为给定前馈不完全依赖误差积累后再产生控制作用；减小负载突变后的速度跌落，因为扰动前馈可在扰动影响完全反映到速度误差之前进行补偿；缩短恢复时间，因为反馈环节和前馈环节共同承担调节任务；降低低频速度摆动幅度，因为负载相关扰动被前馈削弱。（5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可能副作用或验证关注点包括：前馈环节依赖对象参数，若执行机构、负载结构或扰动量纲折算与现场偏差较大，补偿可能不足或过度；扰动前馈参数过强可能把负载变化转化为过大的控制量；给定前馈过强可能导致电压限幅、超调或机械冲击；延迟</w:t>
      </w:r>
      <w:r>
        <w:rPr>
          <w:rFonts w:ascii="Microsoft YaHei" w:hAnsi="Microsoft YaHei" w:eastAsia="Microsoft YaHei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0.04</m:t>
            </m:r>
            <m:r>
              <m:t>s</m:t>
            </m:r>
          </m:sup>
        </m:sSup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使过快的补偿存在相位滞后风险，应检查闭环稳定裕度和现场响应。（4分）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该方案适合本对象的原因是：题中对象为低阶惯性加小延迟，给定信号包含阶跃和斜坡，扰动以低频负载变化和短时突变为主。反馈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适合处理稳态偏差，给定前馈适合改善给定变化时的响应，扰动前馈适合处理可获得的负载变化信号。（2分）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其他可接受方案包括：速度环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PI/PID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+ 电流或转矩内环的串级控制；速度反馈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+ 给定前馈 + 测速滤波；速度反馈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+ 扰动前馈 + 滞后或低通校正；速度反馈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+ 延迟补偿或超前校正；速度反馈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+ 陷波环节。只要学生能说明对象依据、信号连接、改善指标和副作用，就可按同一口径给分。</w:t>
      </w:r>
    </w:p>
    <w:p>
      <w:pPr>
        <w:pStyle w:val="CaptionedFigure"/>
      </w:pPr>
      <w:r>
        <w:rPr>
          <w:rFonts w:ascii="Microsoft YaHei" w:hAnsi="Microsoft YaHei" w:eastAsia="Microsoft YaHei"/>
        </w:rPr>
        <w:drawing>
          <wp:inline>
            <wp:extent cx="5334000" cy="1538280"/>
            <wp:effectExtent b="0" l="0" r="0" t="0"/>
            <wp:docPr descr="T5-3 参考路线二：速度外环与电流或转矩内环串级结构" title="" id="36" name="Picture"/>
            <a:graphic>
              <a:graphicData uri="http://schemas.openxmlformats.org/drawingml/2006/picture">
                <pic:pic>
                  <pic:nvPicPr>
                    <pic:cNvPr descr="assets/T5/T5-3-answer-route-cascad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Microsoft YaHei" w:hAnsi="Microsoft YaHei" w:eastAsia="Microsoft YaHei"/>
        </w:rPr>
        <w:t xml:space="preserve">T5-3 参考路线二：速度外环与电流或转矩内环串级结构</w:t>
      </w:r>
    </w:p>
    <w:p>
      <w:pPr>
        <w:pStyle w:val="CaptionedFigure"/>
      </w:pPr>
      <w:r>
        <w:rPr>
          <w:rFonts w:ascii="Microsoft YaHei" w:hAnsi="Microsoft YaHei" w:eastAsia="Microsoft YaHei"/>
        </w:rPr>
        <w:drawing>
          <wp:inline>
            <wp:extent cx="5334000" cy="1463309"/>
            <wp:effectExtent b="0" l="0" r="0" t="0"/>
            <wp:docPr descr="T5-3 参考路线三：反馈主结构叠加校正、滤波、限幅或陷波环节" title="" id="39" name="Picture"/>
            <a:graphic>
              <a:graphicData uri="http://schemas.openxmlformats.org/drawingml/2006/picture">
                <pic:pic>
                  <pic:nvPicPr>
                    <pic:cNvPr descr="assets/T5/T5-3-answer-route-filter-notch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3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Microsoft YaHei" w:hAnsi="Microsoft YaHei" w:eastAsia="Microsoft YaHei"/>
        </w:rPr>
        <w:t xml:space="preserve">T5-3 参考路线三：反馈主结构叠加校正、滤波、限幅或陷波环节</w:t>
      </w:r>
    </w:p>
    <w:bookmarkEnd w:id="41"/>
    <w:bookmarkStart w:id="42" w:name="分步评分标准-2"/>
    <w:p>
      <w:pPr>
        <w:pStyle w:val="Heading3"/>
      </w:pPr>
      <w:r>
        <w:rPr>
          <w:rFonts w:ascii="Microsoft YaHei" w:hAnsi="Microsoft YaHei" w:eastAsia="Microsoft YaHei"/>
        </w:rPr>
        <w:t xml:space="preserve">分步评分标准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复合结构与信号关系</w:t>
      </w:r>
      <w:r>
        <w:rPr>
          <w:rFonts w:ascii="Microsoft YaHei" w:hAnsi="Microsoft YaHei" w:eastAsia="Microsoft YaHei"/>
        </w:rPr>
        <w:t xml:space="preserve">（4分）：明确给出针对牵引辊速度对象的复合控制结构，说明给定、反馈、补偿信号与控制量的连接关系。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组成部分作用说明</w:t>
      </w:r>
      <w:r>
        <w:rPr>
          <w:rFonts w:ascii="Microsoft YaHei" w:hAnsi="Microsoft YaHei" w:eastAsia="Microsoft YaHei"/>
        </w:rPr>
        <w:t xml:space="preserve">（5分）：分别说明反馈环节和至少一个额外补偿或辅助环节的作用。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改善指标与原因</w:t>
      </w:r>
      <w:r>
        <w:rPr>
          <w:rFonts w:ascii="Microsoft YaHei" w:hAnsi="Microsoft YaHei" w:eastAsia="Microsoft YaHei"/>
        </w:rPr>
        <w:t xml:space="preserve">（5分）：至少指出两个待改善现象，并给出清楚原因。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副作用或验证关注点</w:t>
      </w:r>
      <w:r>
        <w:rPr>
          <w:rFonts w:ascii="Microsoft YaHei" w:hAnsi="Microsoft YaHei" w:eastAsia="Microsoft YaHei"/>
        </w:rPr>
        <w:t xml:space="preserve">（4分）：能指出参数偏差、噪声放大、执行器限幅、机械冲击、稳定裕度或延迟影响等关注点。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对象与信号特征匹配</w:t>
      </w:r>
      <w:r>
        <w:rPr>
          <w:rFonts w:ascii="Microsoft YaHei" w:hAnsi="Microsoft YaHei" w:eastAsia="Microsoft YaHei"/>
        </w:rPr>
        <w:t xml:space="preserve">（2分）：能说明方案为何适合题中对象、输入信号或扰动特征。</w:t>
      </w:r>
    </w:p>
    <w:p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End w:id="42"/>
    <w:bookmarkEnd w:id="43"/>
    <w:bookmarkStart w:id="53" w:name="o5-传统校正初始控制方案40分"/>
    <w:p>
      <w:pPr>
        <w:pStyle w:val="Heading2"/>
      </w:pPr>
      <w:r>
        <w:rPr>
          <w:rFonts w:ascii="Microsoft YaHei" w:hAnsi="Microsoft YaHei" w:eastAsia="Microsoft YaHei"/>
        </w:rPr>
        <w:t xml:space="preserve">O5 传统校正初始控制方案（40分）</w:t>
      </w:r>
    </w:p>
    <w:bookmarkStart w:id="44" w:name="题干-3"/>
    <w:p>
      <w:pPr>
        <w:pStyle w:val="Heading3"/>
      </w:pPr>
      <w:r>
        <w:rPr>
          <w:rFonts w:ascii="Microsoft YaHei" w:hAnsi="Microsoft YaHei" w:eastAsia="Microsoft YaHei"/>
        </w:rPr>
        <w:t xml:space="preserve">题干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请沿用你在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O4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中已经保留的首选候选结构与放弃理由，不得更换对象，也不得推翻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O3-O4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的主线证据。围绕同一对象，完成一次基于传统校正技术的首轮控制方案。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提交内容包括：</w:t>
      </w:r>
      <w:r>
        <w:rPr>
          <w:rStyle w:val="VerbatimChar"/>
          <w:rFonts w:ascii="Microsoft YaHei" w:hAnsi="Microsoft YaHei" w:eastAsia="Microsoft YaHei"/>
        </w:rPr>
        <w:t xml:space="preserve">O4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候选结构排序回收、性能要求与验收边界、结构选型计算、基础结构仿真验证、复合结构选型说明、项目背景中的输入信号或扰动模型、复合结构仿真验证记录表、下一轮调参问题清单和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AI 使用记录摘要</w:t>
      </w:r>
      <w:r>
        <w:rPr>
          <w:rFonts w:ascii="Microsoft YaHei" w:hAnsi="Microsoft YaHei" w:eastAsia="Microsoft YaHei"/>
        </w:rPr>
        <w:t xml:space="preserve">。复合结构验证不得只使用单位阶跃。</w:t>
      </w:r>
    </w:p>
    <w:bookmarkEnd w:id="44"/>
    <w:bookmarkStart w:id="51" w:name="参考答案-1"/>
    <w:p>
      <w:pPr>
        <w:pStyle w:val="Heading3"/>
      </w:pPr>
      <w:r>
        <w:rPr>
          <w:rFonts w:ascii="Microsoft YaHei" w:hAnsi="Microsoft YaHei" w:eastAsia="Microsoft YaHei"/>
        </w:rPr>
        <w:t xml:space="preserve">参考答案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以下示例沿用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O4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中“小型直流电机转速控制”的示例对象。学生可以使用自己的对象，但必须保持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O3-O4-O5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的对象、主要矛盾和候选结构连续。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继续沿用简化模型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0.35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Style w:val="VerbatimChar"/>
          <w:rFonts w:ascii="Microsoft YaHei" w:hAnsi="Microsoft YaHei" w:eastAsia="Microsoft YaHei"/>
        </w:rPr>
        <w:t xml:space="preserve">O4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已确认主要矛盾是恒定负载下长期转速偏差偏大，同时速度给定存在缓慢升速段和小幅阶跃调整。因此首轮基础结构保留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，复合结构采用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 + 给定滤波 + 负载扰动前馈</w:t>
      </w:r>
      <w:r>
        <w:rPr>
          <w:rFonts w:ascii="Microsoft YaHei" w:hAnsi="Microsoft YaHei" w:eastAsia="Microsoft YaHei"/>
        </w:rPr>
        <w:t xml:space="preserve">。（6分）</w:t>
      </w:r>
    </w:p>
    <w:p>
      <w:pPr>
        <w:pStyle w:val="CaptionedFigure"/>
      </w:pPr>
      <w:r>
        <w:rPr>
          <w:rFonts w:ascii="Microsoft YaHei" w:hAnsi="Microsoft YaHei" w:eastAsia="Microsoft YaHei"/>
        </w:rPr>
        <w:drawing>
          <wp:inline>
            <wp:extent cx="5334000" cy="2306677"/>
            <wp:effectExtent b="0" l="0" r="0" t="0"/>
            <wp:docPr descr="O5 示例方案结构图：PI、给定滤波与负载扰动前馈" title="" id="46" name="Picture"/>
            <a:graphic>
              <a:graphicData uri="http://schemas.openxmlformats.org/drawingml/2006/picture">
                <pic:pic>
                  <pic:nvPicPr>
                    <pic:cNvPr descr="assets/T5/O5-example-structur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Microsoft YaHei" w:hAnsi="Microsoft YaHei" w:eastAsia="Microsoft YaHei"/>
        </w:rPr>
        <w:t xml:space="preserve">O5 示例方案结构图：PI、给定滤波与负载扰动前馈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结构选型计算如下。若只采用比例控制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1.2</m:t>
        </m:r>
      </m:oMath>
      <w:r>
        <w:rPr>
          <w:rFonts w:ascii="Microsoft YaHei" w:hAnsi="Microsoft YaHei" w:eastAsia="Microsoft YaHei"/>
        </w:rPr>
        <w:t xml:space="preserve">，位置误差系数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1.2</m:t>
        </m:r>
      </m:oMath>
      <w:r>
        <w:rPr>
          <w:rFonts w:ascii="Microsoft YaHei" w:hAnsi="Microsoft YaHei" w:eastAsia="Microsoft YaHei"/>
        </w:rPr>
        <w:t xml:space="preserve">，单位阶跃稳态误差约为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2.2</m:t>
              </m:r>
            </m:den>
          </m:f>
          <m:r>
            <m:rPr>
              <m:sty m:val="p"/>
            </m:rPr>
            <m:t>≈</m:t>
          </m:r>
          <m:r>
            <m:t>0.455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该误差不能满足首轮希望“稳态误差明显下降”的要求，因此需要引入积分作用。首轮取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P</m:t>
              </m:r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0.8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基础结构仿真应先比较比例控制与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对阶跃或斜坡给定的误差收敛。若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使长期偏差明显下降，但超调、调节时间或控制量峰值增加，则说明基础结构有效但仍需复合环节处理输入和扰动背景。（8分）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复合结构中，给定滤波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0.12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用于降低小幅阶跃给定造成的冲击；负载扰动前馈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</m:t>
              </m:r>
            </m:num>
            <m:den>
              <m:r>
                <m:t>0.25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用于对低频负载扰动作提前补偿。复合结构不是为了替代反馈，而是减轻反馈单独承担给定变化和负载扰动时的压力。（8分）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项目背景输入和扰动可设为：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为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0-3s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的斜坡升速叠加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t=5s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的小幅给定阶跃；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为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t=4s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出现的负载阶跃扰动。示例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MATLAB/Octave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代码如下。（8分）</w:t>
      </w:r>
    </w:p>
    <w:p>
      <w:pPr>
        <w:pStyle w:val="SourceCode"/>
      </w:pPr>
      <w:r>
        <w:rPr>
          <w:rStyle w:val="VariableTok"/>
          <w:rFonts w:ascii="Microsoft YaHei" w:hAnsi="Microsoft YaHei" w:eastAsia="Microsoft YaHei"/>
        </w:rPr>
        <w:t xml:space="preserve">pkg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load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control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set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FloatTok"/>
          <w:rFonts w:ascii="Microsoft YaHei" w:hAnsi="Microsoft YaHei" w:eastAsia="Microsoft YaHei"/>
        </w:rPr>
        <w:t xml:space="preserve">0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SpecialStringTok"/>
          <w:rFonts w:ascii="Microsoft YaHei" w:hAnsi="Microsoft YaHei" w:eastAsia="Microsoft YaHei"/>
        </w:rPr>
        <w:t xml:space="preserve">'defaulttextfontname'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SpecialStringTok"/>
          <w:rFonts w:ascii="Microsoft YaHei" w:hAnsi="Microsoft YaHei" w:eastAsia="Microsoft YaHei"/>
        </w:rPr>
        <w:t xml:space="preserve">'Songti SC'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set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FloatTok"/>
          <w:rFonts w:ascii="Microsoft YaHei" w:hAnsi="Microsoft YaHei" w:eastAsia="Microsoft YaHei"/>
        </w:rPr>
        <w:t xml:space="preserve">0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SpecialStringTok"/>
          <w:rFonts w:ascii="Microsoft YaHei" w:hAnsi="Microsoft YaHei" w:eastAsia="Microsoft YaHei"/>
        </w:rPr>
        <w:t xml:space="preserve">'defaultaxesfontname'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SpecialStringTok"/>
          <w:rFonts w:ascii="Microsoft YaHei" w:hAnsi="Microsoft YaHei" w:eastAsia="Microsoft YaHei"/>
        </w:rPr>
        <w:t xml:space="preserve">'Songti SC'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s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tf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SpecialStringTok"/>
          <w:rFonts w:ascii="Microsoft YaHei" w:hAnsi="Microsoft YaHei" w:eastAsia="Microsoft YaHei"/>
        </w:rPr>
        <w:t xml:space="preserve">'s'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G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OperatorTok"/>
          <w:rFonts w:ascii="Microsoft YaHei" w:hAnsi="Microsoft YaHei" w:eastAsia="Microsoft YaHei"/>
        </w:rPr>
        <w:t xml:space="preserve">/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FloatTok"/>
          <w:rFonts w:ascii="Microsoft YaHei" w:hAnsi="Microsoft YaHei" w:eastAsia="Microsoft YaHei"/>
        </w:rPr>
        <w:t xml:space="preserve">0.35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VariableTok"/>
          <w:rFonts w:ascii="Microsoft YaHei" w:hAnsi="Microsoft YaHei" w:eastAsia="Microsoft YaHei"/>
        </w:rPr>
        <w:t xml:space="preserve">s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+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C0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1.2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Cpi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1.2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+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0.8</w:t>
      </w:r>
      <w:r>
        <w:rPr>
          <w:rStyle w:val="OperatorTok"/>
          <w:rFonts w:ascii="Microsoft YaHei" w:hAnsi="Microsoft YaHei" w:eastAsia="Microsoft YaHei"/>
        </w:rPr>
        <w:t xml:space="preserve">/</w:t>
      </w:r>
      <w:r>
        <w:rPr>
          <w:rStyle w:val="VariableTok"/>
          <w:rFonts w:ascii="Microsoft YaHei" w:hAnsi="Microsoft YaHei" w:eastAsia="Microsoft YaHei"/>
        </w:rPr>
        <w:t xml:space="preserve">s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Fr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OperatorTok"/>
          <w:rFonts w:ascii="Microsoft YaHei" w:hAnsi="Microsoft YaHei" w:eastAsia="Microsoft YaHei"/>
        </w:rPr>
        <w:t xml:space="preserve">/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FloatTok"/>
          <w:rFonts w:ascii="Microsoft YaHei" w:hAnsi="Microsoft YaHei" w:eastAsia="Microsoft YaHei"/>
        </w:rPr>
        <w:t xml:space="preserve">0.12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VariableTok"/>
          <w:rFonts w:ascii="Microsoft YaHei" w:hAnsi="Microsoft YaHei" w:eastAsia="Microsoft YaHei"/>
        </w:rPr>
        <w:t xml:space="preserve">s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+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Fd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0.8</w:t>
      </w:r>
      <w:r>
        <w:rPr>
          <w:rStyle w:val="OperatorTok"/>
          <w:rFonts w:ascii="Microsoft YaHei" w:hAnsi="Microsoft YaHei" w:eastAsia="Microsoft YaHei"/>
        </w:rPr>
        <w:t xml:space="preserve">/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FloatTok"/>
          <w:rFonts w:ascii="Microsoft YaHei" w:hAnsi="Microsoft YaHei" w:eastAsia="Microsoft YaHei"/>
        </w:rPr>
        <w:t xml:space="preserve">0.25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VariableTok"/>
          <w:rFonts w:ascii="Microsoft YaHei" w:hAnsi="Microsoft YaHei" w:eastAsia="Microsoft YaHei"/>
        </w:rPr>
        <w:t xml:space="preserve">s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+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T0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feedback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C0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VariableTok"/>
          <w:rFonts w:ascii="Microsoft YaHei" w:hAnsi="Microsoft YaHei" w:eastAsia="Microsoft YaHei"/>
        </w:rPr>
        <w:t xml:space="preserve">G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Tpi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feedback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Cpi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VariableTok"/>
          <w:rFonts w:ascii="Microsoft YaHei" w:hAnsi="Microsoft YaHei" w:eastAsia="Microsoft YaHei"/>
        </w:rPr>
        <w:t xml:space="preserve">G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Sd_pi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feedback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G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Cpi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Tpi_f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Tpi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Fr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Sd_comp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feedback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G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-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Fd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Cpi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0</w:t>
      </w:r>
      <w:r>
        <w:rPr>
          <w:rStyle w:val="OperatorTok"/>
          <w:rFonts w:ascii="Microsoft YaHei" w:hAnsi="Microsoft YaHei" w:eastAsia="Microsoft YaHei"/>
        </w:rPr>
        <w:t xml:space="preserve">:</w:t>
      </w:r>
      <w:r>
        <w:rPr>
          <w:rStyle w:val="FloatTok"/>
          <w:rFonts w:ascii="Microsoft YaHei" w:hAnsi="Microsoft YaHei" w:eastAsia="Microsoft YaHei"/>
        </w:rPr>
        <w:t xml:space="preserve">0.01</w:t>
      </w:r>
      <w:r>
        <w:rPr>
          <w:rStyle w:val="OperatorTok"/>
          <w:rFonts w:ascii="Microsoft YaHei" w:hAnsi="Microsoft YaHei" w:eastAsia="Microsoft YaHei"/>
        </w:rPr>
        <w:t xml:space="preserve">:</w:t>
      </w:r>
      <w:r>
        <w:rPr>
          <w:rStyle w:val="FloatTok"/>
          <w:rFonts w:ascii="Microsoft YaHei" w:hAnsi="Microsoft YaHei" w:eastAsia="Microsoft YaHei"/>
        </w:rPr>
        <w:t xml:space="preserve">10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r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min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OperatorTok"/>
          <w:rFonts w:ascii="Microsoft YaHei" w:hAnsi="Microsoft YaHei" w:eastAsia="Microsoft YaHei"/>
        </w:rPr>
        <w:t xml:space="preserve">/</w:t>
      </w:r>
      <w:r>
        <w:rPr>
          <w:rStyle w:val="FloatTok"/>
          <w:rFonts w:ascii="Microsoft YaHei" w:hAnsi="Microsoft YaHei" w:eastAsia="Microsoft YaHei"/>
        </w:rPr>
        <w:t xml:space="preserve">3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NormalTok"/>
          <w:rFonts w:ascii="Microsoft YaHei" w:hAnsi="Microsoft YaHei" w:eastAsia="Microsoft YaHei"/>
        </w:rPr>
        <w:t xml:space="preserve">) </w:t>
      </w:r>
      <w:r>
        <w:rPr>
          <w:rStyle w:val="OperatorTok"/>
          <w:rFonts w:ascii="Microsoft YaHei" w:hAnsi="Microsoft YaHei" w:eastAsia="Microsoft YaHei"/>
        </w:rPr>
        <w:t xml:space="preserve">+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0.15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&gt;=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5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d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-</w:t>
      </w:r>
      <w:r>
        <w:rPr>
          <w:rStyle w:val="FloatTok"/>
          <w:rFonts w:ascii="Microsoft YaHei" w:hAnsi="Microsoft YaHei" w:eastAsia="Microsoft YaHei"/>
        </w:rPr>
        <w:t xml:space="preserve">0.25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&gt;=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4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y_base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lsim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T0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r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y_pi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lsim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Tpi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r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NormalTok"/>
          <w:rFonts w:ascii="Microsoft YaHei" w:hAnsi="Microsoft YaHei" w:eastAsia="Microsoft YaHei"/>
        </w:rPr>
        <w:t xml:space="preserve">) </w:t>
      </w:r>
      <w:r>
        <w:rPr>
          <w:rStyle w:val="OperatorTok"/>
          <w:rFonts w:ascii="Microsoft YaHei" w:hAnsi="Microsoft YaHei" w:eastAsia="Microsoft YaHei"/>
        </w:rPr>
        <w:t xml:space="preserve">+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lsim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Sd_pi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d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y_comp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lsim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Tpi_f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r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NormalTok"/>
          <w:rFonts w:ascii="Microsoft YaHei" w:hAnsi="Microsoft YaHei" w:eastAsia="Microsoft YaHei"/>
        </w:rPr>
        <w:t xml:space="preserve">) </w:t>
      </w:r>
      <w:r>
        <w:rPr>
          <w:rStyle w:val="OperatorTok"/>
          <w:rFonts w:ascii="Microsoft YaHei" w:hAnsi="Microsoft YaHei" w:eastAsia="Microsoft YaHei"/>
        </w:rPr>
        <w:t xml:space="preserve">+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lsim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Sd_comp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d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figure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plot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r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SpecialStringTok"/>
          <w:rFonts w:ascii="Microsoft YaHei" w:hAnsi="Microsoft YaHei" w:eastAsia="Microsoft YaHei"/>
        </w:rPr>
        <w:t xml:space="preserve">'k--'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y_base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y_pi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y_comp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grid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on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legend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SpecialStringTok"/>
          <w:rFonts w:ascii="Microsoft YaHei" w:hAnsi="Microsoft YaHei" w:eastAsia="Microsoft YaHei"/>
        </w:rPr>
        <w:t xml:space="preserve">'给定 r(t)'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SpecialStringTok"/>
          <w:rFonts w:ascii="Microsoft YaHei" w:hAnsi="Microsoft YaHei" w:eastAsia="Microsoft YaHei"/>
        </w:rPr>
        <w:t xml:space="preserve">'比例基线'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SpecialStringTok"/>
          <w:rFonts w:ascii="Microsoft YaHei" w:hAnsi="Microsoft YaHei" w:eastAsia="Microsoft YaHei"/>
        </w:rPr>
        <w:t xml:space="preserve">'PI 基础结构'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SpecialStringTok"/>
          <w:rFonts w:ascii="Microsoft YaHei" w:hAnsi="Microsoft YaHei" w:eastAsia="Microsoft YaHei"/>
        </w:rPr>
        <w:t xml:space="preserve">'PI + 给定滤波 + 扰动前馈'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xlabel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SpecialStringTok"/>
          <w:rFonts w:ascii="Microsoft YaHei" w:hAnsi="Microsoft YaHei" w:eastAsia="Microsoft YaHei"/>
        </w:rPr>
        <w:t xml:space="preserve">'时间 / s'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ylabel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SpecialStringTok"/>
          <w:rFonts w:ascii="Microsoft YaHei" w:hAnsi="Microsoft YaHei" w:eastAsia="Microsoft YaHei"/>
        </w:rPr>
        <w:t xml:space="preserve">'转速'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title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SpecialStringTok"/>
          <w:rFonts w:ascii="Microsoft YaHei" w:hAnsi="Microsoft YaHei" w:eastAsia="Microsoft YaHei"/>
        </w:rPr>
        <w:t xml:space="preserve">'O5 首轮仿真验证'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</w:p>
    <w:p>
      <w:pPr>
        <w:pStyle w:val="CaptionedFigure"/>
      </w:pPr>
      <w:r>
        <w:rPr>
          <w:rFonts w:ascii="Microsoft YaHei" w:hAnsi="Microsoft YaHei" w:eastAsia="Microsoft YaHei"/>
        </w:rPr>
        <w:drawing>
          <wp:inline>
            <wp:extent cx="5334000" cy="3378388"/>
            <wp:effectExtent b="0" l="0" r="0" t="0"/>
            <wp:docPr descr="O5 示例仿真结果图：斜坡给定、小幅阶跃与负载扰动下的首轮验证" title="" id="49" name="Picture"/>
            <a:graphic>
              <a:graphicData uri="http://schemas.openxmlformats.org/drawingml/2006/picture">
                <pic:pic>
                  <pic:nvPicPr>
                    <pic:cNvPr descr="assets/T5/O5-simulation-resul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Microsoft YaHei" w:hAnsi="Microsoft YaHei" w:eastAsia="Microsoft YaHei"/>
        </w:rPr>
        <w:t xml:space="preserve">O5 示例仿真结果图：斜坡给定、小幅阶跃与负载扰动下的首轮验证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验证记录表应至少包含斜坡跟踪误差、给定阶跃冲击、负载扰动后的速度跌落、恢复时间和控制量风险。若复合结构相对基础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减小给定冲击和扰动跌落，但响应变慢或控制量仍偏大，应写入下一轮调参问题清单。（8分）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AI 使用记录摘要需说明 AI 参与了结构整理、代码检查或文字润色，学生独立完成对象继承、结构选型计算、输入/扰动建模、仿真运行和关键判断核查。（4分）</w:t>
      </w:r>
    </w:p>
    <w:bookmarkEnd w:id="51"/>
    <w:bookmarkStart w:id="52" w:name="评分标准"/>
    <w:p>
      <w:pPr>
        <w:pStyle w:val="Heading3"/>
      </w:pPr>
      <w:r>
        <w:rPr>
          <w:rFonts w:ascii="Microsoft YaHei" w:hAnsi="Microsoft YaHei" w:eastAsia="Microsoft YaHei"/>
        </w:rPr>
        <w:t xml:space="preserve">评分标准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主线继承与性能边界</w:t>
      </w:r>
      <w:r>
        <w:rPr>
          <w:rFonts w:ascii="Microsoft YaHei" w:hAnsi="Microsoft YaHei" w:eastAsia="Microsoft YaHei"/>
        </w:rPr>
        <w:t xml:space="preserve">（6分）：沿用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O4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的对象、主要矛盾和候选结构，不另起炉灶。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结构选型计算</w:t>
      </w:r>
      <w:r>
        <w:rPr>
          <w:rFonts w:ascii="Microsoft YaHei" w:hAnsi="Microsoft YaHei" w:eastAsia="Microsoft YaHei"/>
        </w:rPr>
        <w:t xml:space="preserve">（6分）：给出至少一个关键指标计算，并据此说明基础结构选择。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基础结构验证</w:t>
      </w:r>
      <w:r>
        <w:rPr>
          <w:rFonts w:ascii="Microsoft YaHei" w:hAnsi="Microsoft YaHei" w:eastAsia="Microsoft YaHei"/>
        </w:rPr>
        <w:t xml:space="preserve">（8分）：能用仿真验证基础结构对主要矛盾的改善及副作用。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复合结构与输入/扰动建模</w:t>
      </w:r>
      <w:r>
        <w:rPr>
          <w:rFonts w:ascii="Microsoft YaHei" w:hAnsi="Microsoft YaHei" w:eastAsia="Microsoft YaHei"/>
        </w:rPr>
        <w:t xml:space="preserve">（8分）：复合结构选择有项目背景依据，输入或扰动模型不是单纯单位阶跃。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复合结构仿真与调参问题清单</w:t>
      </w:r>
      <w:r>
        <w:rPr>
          <w:rFonts w:ascii="Microsoft YaHei" w:hAnsi="Microsoft YaHei" w:eastAsia="Microsoft YaHei"/>
        </w:rPr>
        <w:t xml:space="preserve">（8分）：验证记录表能比较基础结构和复合结构，并提出后续问题。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AI 使用记录摘要</w:t>
      </w:r>
      <w:r>
        <w:rPr>
          <w:rFonts w:ascii="Microsoft YaHei" w:hAnsi="Microsoft YaHei" w:eastAsia="Microsoft YaHei"/>
        </w:rPr>
        <w:t xml:space="preserve">（4分）：说明 AI 参与范围和学生核查方式。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总分：40分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icrosoft YaHei" w:hAnsi="Microsoft YaHei" w:eastAsia="Microsoft YaHei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Microsoft YaHei" w:hAnsi="Microsoft YaHei" w:eastAsia="Microsoft YaHei"/>
    </w:rPr>
  </w:style>
  <w:style w:customStyle="1" w:styleId="FirstParagraph" w:type="paragraph">
    <w:name w:val="First Paragraph"/>
    <w:basedOn w:val="BodyText"/>
    <w:next w:val="BodyText"/>
    <w:qFormat/>
    <w:rPr>
      <w:rFonts w:ascii="Microsoft YaHei" w:hAnsi="Microsoft YaHei" w:eastAsia="Microsoft Ya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icrosoft YaHei" w:hAnsi="Microsoft YaHei" w:eastAsia="Microsoft Ya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Microsoft YaHei" w:hAnsi="Microsoft YaHei" w:eastAsia="Microsoft Ya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Microsoft YaHei" w:hAnsi="Microsoft YaHei" w:eastAsia="Microsoft Ya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Microsoft YaHei" w:hAnsi="Microsoft YaHei" w:eastAsia="Microsoft Ya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Microsoft YaHei" w:hAnsi="Microsoft YaHei" w:eastAsia="Microsoft Ya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Microsoft YaHei" w:hAnsi="Microsoft YaHei" w:eastAsia="Microsoft Ya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Microsoft YaHei" w:hAnsi="Microsoft YaHei" w:eastAsia="Microsoft Ya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Microsoft YaHei" w:hAnsi="Microsoft YaHei" w:eastAsia="Microsoft Ya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Microsoft YaHei" w:hAnsi="Microsoft YaHei" w:eastAsia="Microsoft Ya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icrosoft YaHei" w:hAnsi="Microsoft YaHei" w:eastAsia="Microsoft Ya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icrosoft YaHei" w:hAnsi="Microsoft YaHei" w:eastAsia="Microsoft YaHei"/>
    </w:rPr>
  </w:style>
  <w:style w:default="1" w:styleId="DefaultParagraphFont" w:type="character">
    <w:name w:val="Default Paragraph Font"/>
    <w:semiHidden/>
    <w:unhideWhenUsed/>
    <w:rPr>
      <w:rFonts w:ascii="Microsoft YaHei" w:hAnsi="Microsoft YaHei" w:eastAsia="Microsoft YaHei"/>
    </w:rPr>
  </w:style>
  <w:style w:default="1" w:styleId="Table" w:type="table">
    <w:name w:val="Table"/>
    <w:basedOn w:val="TableNormal"/>
    <w:semiHidden/>
    <w:unhideWhenUsed/>
    <w:qFormat/>
    <w:rPr>
      <w:rFonts w:ascii="Microsoft YaHei" w:hAnsi="Microsoft YaHei" w:eastAsia="Microsoft Ya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Microsoft YaHei" w:hAnsi="Microsoft YaHei" w:eastAsia="Microsoft YaHei"/>
      <w:b/>
    </w:rPr>
  </w:style>
  <w:style w:customStyle="1" w:styleId="Definition" w:type="paragraph">
    <w:name w:val="Definition"/>
    <w:basedOn w:val="Normal"/>
    <w:rPr>
      <w:rFonts w:ascii="Microsoft YaHei" w:hAnsi="Microsoft YaHei" w:eastAsia="Microsoft Ya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Microsoft YaHei" w:hAnsi="Microsoft YaHei" w:eastAsia="Microsoft YaHei"/>
      <w:i/>
    </w:rPr>
  </w:style>
  <w:style w:customStyle="1" w:styleId="TableCaption" w:type="paragraph">
    <w:name w:val="Table Caption"/>
    <w:basedOn w:val="Caption"/>
    <w:pPr>
      <w:keepNext/>
    </w:pPr>
    <w:rPr>
      <w:rFonts w:ascii="Microsoft YaHei" w:hAnsi="Microsoft YaHei" w:eastAsia="Microsoft YaHei"/>
    </w:rPr>
  </w:style>
  <w:style w:customStyle="1" w:styleId="ImageCaption" w:type="paragraph">
    <w:name w:val="Image Caption"/>
    <w:basedOn w:val="Caption"/>
    <w:rPr>
      <w:rFonts w:ascii="Microsoft YaHei" w:hAnsi="Microsoft YaHei" w:eastAsia="Microsoft YaHei"/>
    </w:rPr>
  </w:style>
  <w:style w:customStyle="1" w:styleId="Figure" w:type="paragraph">
    <w:name w:val="Figure"/>
    <w:basedOn w:val="Normal"/>
    <w:rPr>
      <w:rFonts w:ascii="Microsoft YaHei" w:hAnsi="Microsoft YaHei" w:eastAsia="Microsoft YaHei"/>
    </w:rPr>
  </w:style>
  <w:style w:customStyle="1" w:styleId="CaptionedFigure" w:type="paragraph">
    <w:name w:val="Captioned Figure"/>
    <w:basedOn w:val="Figure"/>
    <w:pPr>
      <w:keepNext/>
    </w:pPr>
    <w:rPr>
      <w:rFonts w:ascii="Microsoft YaHei" w:hAnsi="Microsoft YaHei" w:eastAsia="Microsoft YaHei"/>
    </w:rPr>
  </w:style>
  <w:style w:customStyle="1" w:styleId="BodyTextChar" w:type="character">
    <w:name w:val="Body Text Char"/>
    <w:basedOn w:val="DefaultParagraphFont"/>
    <w:link w:val="BodyText"/>
    <w:rPr>
      <w:rFonts w:ascii="Microsoft YaHei" w:hAnsi="Microsoft YaHei" w:eastAsia="Microsoft YaHei"/>
    </w:rPr>
  </w:style>
  <w:style w:customStyle="1" w:styleId="VerbatimChar" w:type="character">
    <w:name w:val="Verbatim Char"/>
    <w:basedOn w:val="BodyTextChar"/>
    <w:rPr>
      <w:rFonts w:ascii="Microsoft YaHei" w:hAnsi="Microsoft YaHei" w:eastAsia="Microsoft YaHei"/>
      <w:sz w:val="22"/>
    </w:rPr>
  </w:style>
  <w:style w:customStyle="1" w:styleId="SectionNumber" w:type="character">
    <w:name w:val="Section Number"/>
    <w:basedOn w:val="BodyTextChar"/>
    <w:rPr>
      <w:rFonts w:ascii="Microsoft YaHei" w:hAnsi="Microsoft YaHei" w:eastAsia="Microsoft YaHei"/>
    </w:rPr>
  </w:style>
  <w:style w:styleId="FootnoteReference" w:type="character">
    <w:name w:val="Footnote Reference"/>
    <w:basedOn w:val="BodyTextChar"/>
    <w:rPr>
      <w:rFonts w:ascii="Microsoft YaHei" w:hAnsi="Microsoft YaHei" w:eastAsia="Microsoft YaHei"/>
      <w:vertAlign w:val="superscript"/>
    </w:rPr>
  </w:style>
  <w:style w:styleId="Hyperlink" w:type="character">
    <w:name w:val="Hyperlink"/>
    <w:basedOn w:val="BodyTextChar"/>
    <w:rPr>
      <w:rFonts w:ascii="Microsoft YaHei" w:hAnsi="Microsoft YaHei" w:eastAsia="Microsoft Ya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icrosoft YaHei" w:hAnsi="Microsoft YaHe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icrosoft YaHei" w:hAnsi="Microsoft YaHei" w:eastAsia="Microsoft YaHei"/>
    </w:rPr>
  </w:style>
  <w:style w:type="character" w:customStyle="1" w:styleId="KeywordTok">
    <w:name w:val="KeywordTok"/>
    <w:basedOn w:val="VerbatimChar"/>
    <w:rPr>
      <w:color w:val="007020"/>
      <w:rFonts w:ascii="Microsoft YaHei" w:hAnsi="Microsoft YaHei" w:eastAsia="Microsoft YaHei"/>
      <w:b/>
    </w:rPr>
  </w:style>
  <w:style w:type="character" w:customStyle="1" w:styleId="DataTypeTok">
    <w:name w:val="DataTypeTok"/>
    <w:basedOn w:val="VerbatimChar"/>
    <w:rPr>
      <w:rFonts w:ascii="Microsoft YaHei" w:hAnsi="Microsoft YaHei" w:eastAsia="Microsoft YaHei"/>
      <w:color w:val="902000"/>
    </w:rPr>
  </w:style>
  <w:style w:type="character" w:customStyle="1" w:styleId="DecValTok">
    <w:name w:val="DecValTok"/>
    <w:basedOn w:val="VerbatimChar"/>
    <w:rPr>
      <w:rFonts w:ascii="Microsoft YaHei" w:hAnsi="Microsoft YaHei" w:eastAsia="Microsoft YaHei"/>
      <w:color w:val="40a070"/>
    </w:rPr>
  </w:style>
  <w:style w:type="character" w:customStyle="1" w:styleId="BaseNTok">
    <w:name w:val="BaseNTok"/>
    <w:basedOn w:val="VerbatimChar"/>
    <w:rPr>
      <w:rFonts w:ascii="Microsoft YaHei" w:hAnsi="Microsoft YaHei" w:eastAsia="Microsoft YaHei"/>
      <w:color w:val="40a070"/>
    </w:rPr>
  </w:style>
  <w:style w:type="character" w:customStyle="1" w:styleId="FloatTok">
    <w:name w:val="FloatTok"/>
    <w:basedOn w:val="VerbatimChar"/>
    <w:rPr>
      <w:rFonts w:ascii="Microsoft YaHei" w:hAnsi="Microsoft YaHei" w:eastAsia="Microsoft YaHei"/>
      <w:color w:val="40a070"/>
    </w:rPr>
  </w:style>
  <w:style w:type="character" w:customStyle="1" w:styleId="ConstantTok">
    <w:name w:val="ConstantTok"/>
    <w:basedOn w:val="VerbatimChar"/>
    <w:rPr>
      <w:rFonts w:ascii="Microsoft YaHei" w:hAnsi="Microsoft YaHei" w:eastAsia="Microsoft YaHei"/>
      <w:color w:val="880000"/>
    </w:rPr>
  </w:style>
  <w:style w:type="character" w:customStyle="1" w:styleId="CharTok">
    <w:name w:val="CharTok"/>
    <w:basedOn w:val="VerbatimChar"/>
    <w:rPr>
      <w:rFonts w:ascii="Microsoft YaHei" w:hAnsi="Microsoft YaHei" w:eastAsia="Microsoft YaHei"/>
      <w:color w:val="4070a0"/>
    </w:rPr>
  </w:style>
  <w:style w:type="character" w:customStyle="1" w:styleId="SpecialCharTok">
    <w:name w:val="SpecialCharTok"/>
    <w:basedOn w:val="VerbatimChar"/>
    <w:rPr>
      <w:rFonts w:ascii="Microsoft YaHei" w:hAnsi="Microsoft YaHei" w:eastAsia="Microsoft YaHei"/>
      <w:color w:val="4070a0"/>
    </w:rPr>
  </w:style>
  <w:style w:type="character" w:customStyle="1" w:styleId="StringTok">
    <w:name w:val="StringTok"/>
    <w:basedOn w:val="VerbatimChar"/>
    <w:rPr>
      <w:rFonts w:ascii="Microsoft YaHei" w:hAnsi="Microsoft YaHei" w:eastAsia="Microsoft YaHei"/>
      <w:color w:val="4070a0"/>
    </w:rPr>
  </w:style>
  <w:style w:type="character" w:customStyle="1" w:styleId="VerbatimStringTok">
    <w:name w:val="VerbatimStringTok"/>
    <w:basedOn w:val="VerbatimChar"/>
    <w:rPr>
      <w:rFonts w:ascii="Microsoft YaHei" w:hAnsi="Microsoft YaHei" w:eastAsia="Microsoft YaHei"/>
      <w:color w:val="4070a0"/>
    </w:rPr>
  </w:style>
  <w:style w:type="character" w:customStyle="1" w:styleId="SpecialStringTok">
    <w:name w:val="SpecialStringTok"/>
    <w:basedOn w:val="VerbatimChar"/>
    <w:rPr>
      <w:rFonts w:ascii="Microsoft YaHei" w:hAnsi="Microsoft YaHei" w:eastAsia="Microsoft YaHei"/>
      <w:color w:val="bb6688"/>
    </w:rPr>
  </w:style>
  <w:style w:type="character" w:customStyle="1" w:styleId="ImportTok">
    <w:name w:val="ImportTok"/>
    <w:basedOn w:val="VerbatimChar"/>
    <w:rPr>
      <w:color w:val="008000"/>
      <w:rFonts w:ascii="Microsoft YaHei" w:hAnsi="Microsoft YaHei" w:eastAsia="Microsoft YaHei"/>
      <w:b/>
    </w:rPr>
  </w:style>
  <w:style w:type="character" w:customStyle="1" w:styleId="CommentTok">
    <w:name w:val="CommentTok"/>
    <w:basedOn w:val="VerbatimChar"/>
    <w:rPr>
      <w:color w:val="60a0b0"/>
      <w:rFonts w:ascii="Microsoft YaHei" w:hAnsi="Microsoft YaHei" w:eastAsia="Microsoft YaHei"/>
      <w:i/>
    </w:rPr>
  </w:style>
  <w:style w:type="character" w:customStyle="1" w:styleId="DocumentationTok">
    <w:name w:val="DocumentationTok"/>
    <w:basedOn w:val="VerbatimChar"/>
    <w:rPr>
      <w:color w:val="ba2121"/>
      <w:rFonts w:ascii="Microsoft YaHei" w:hAnsi="Microsoft YaHei" w:eastAsia="Microsoft YaHei"/>
      <w:i/>
    </w:rPr>
  </w:style>
  <w:style w:type="character" w:customStyle="1" w:styleId="AnnotationTok">
    <w:name w:val="Annotation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CommentVarTok">
    <w:name w:val="CommentVar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OtherTok">
    <w:name w:val="OtherTok"/>
    <w:basedOn w:val="VerbatimChar"/>
    <w:rPr>
      <w:rFonts w:ascii="Microsoft YaHei" w:hAnsi="Microsoft YaHei" w:eastAsia="Microsoft YaHei"/>
      <w:color w:val="007020"/>
    </w:rPr>
  </w:style>
  <w:style w:type="character" w:customStyle="1" w:styleId="FunctionTok">
    <w:name w:val="FunctionTok"/>
    <w:basedOn w:val="VerbatimChar"/>
    <w:rPr>
      <w:rFonts w:ascii="Microsoft YaHei" w:hAnsi="Microsoft YaHei" w:eastAsia="Microsoft YaHei"/>
      <w:color w:val="06287e"/>
    </w:rPr>
  </w:style>
  <w:style w:type="character" w:customStyle="1" w:styleId="VariableTok">
    <w:name w:val="VariableTok"/>
    <w:basedOn w:val="VerbatimChar"/>
    <w:rPr>
      <w:rFonts w:ascii="Microsoft YaHei" w:hAnsi="Microsoft YaHei" w:eastAsia="Microsoft Ya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Microsoft YaHei" w:hAnsi="Microsoft YaHei" w:eastAsia="Microsoft YaHei"/>
      <w:b/>
    </w:rPr>
  </w:style>
  <w:style w:type="character" w:customStyle="1" w:styleId="OperatorTok">
    <w:name w:val="OperatorTok"/>
    <w:basedOn w:val="VerbatimChar"/>
    <w:rPr>
      <w:rFonts w:ascii="Microsoft YaHei" w:hAnsi="Microsoft YaHei" w:eastAsia="Microsoft YaHei"/>
      <w:color w:val="666666"/>
    </w:rPr>
  </w:style>
  <w:style w:type="character" w:customStyle="1" w:styleId="BuiltInTok">
    <w:name w:val="BuiltInTok"/>
    <w:basedOn w:val="VerbatimChar"/>
    <w:rPr>
      <w:rFonts w:ascii="Microsoft YaHei" w:hAnsi="Microsoft YaHei" w:eastAsia="Microsoft YaHei"/>
      <w:color w:val="008000"/>
    </w:rPr>
  </w:style>
  <w:style w:type="character" w:customStyle="1" w:styleId="ExtensionTok">
    <w:name w:val="ExtensionTok"/>
    <w:basedOn w:val="VerbatimChar"/>
    <w:rPr>
      <w:rFonts w:ascii="Microsoft YaHei" w:hAnsi="Microsoft YaHei" w:eastAsia="Microsoft YaHei"/>
    </w:rPr>
  </w:style>
  <w:style w:type="character" w:customStyle="1" w:styleId="PreprocessorTok">
    <w:name w:val="PreprocessorTok"/>
    <w:basedOn w:val="VerbatimChar"/>
    <w:rPr>
      <w:rFonts w:ascii="Microsoft YaHei" w:hAnsi="Microsoft YaHei" w:eastAsia="Microsoft YaHei"/>
      <w:color w:val="bc7a00"/>
    </w:rPr>
  </w:style>
  <w:style w:type="character" w:customStyle="1" w:styleId="AttributeTok">
    <w:name w:val="AttributeTok"/>
    <w:basedOn w:val="VerbatimChar"/>
    <w:rPr>
      <w:rFonts w:ascii="Microsoft YaHei" w:hAnsi="Microsoft YaHei" w:eastAsia="Microsoft YaHei"/>
      <w:color w:val="7d9029"/>
    </w:rPr>
  </w:style>
  <w:style w:type="character" w:customStyle="1" w:styleId="RegionMarkerTok">
    <w:name w:val="RegionMarkerTok"/>
    <w:basedOn w:val="VerbatimChar"/>
    <w:rPr>
      <w:rFonts w:ascii="Microsoft YaHei" w:hAnsi="Microsoft YaHei" w:eastAsia="Microsoft YaHei"/>
    </w:rPr>
  </w:style>
  <w:style w:type="character" w:customStyle="1" w:styleId="InformationTok">
    <w:name w:val="Information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WarningTok">
    <w:name w:val="Warning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AlertTok">
    <w:name w:val="AlertTok"/>
    <w:basedOn w:val="VerbatimChar"/>
    <w:rPr>
      <w:color w:val="ff0000"/>
      <w:rFonts w:ascii="Microsoft YaHei" w:hAnsi="Microsoft YaHei" w:eastAsia="Microsoft YaHei"/>
      <w:b/>
    </w:rPr>
  </w:style>
  <w:style w:type="character" w:customStyle="1" w:styleId="ErrorTok">
    <w:name w:val="ErrorTok"/>
    <w:basedOn w:val="VerbatimChar"/>
    <w:rPr>
      <w:color w:val="ff0000"/>
      <w:rFonts w:ascii="Microsoft YaHei" w:hAnsi="Microsoft YaHei" w:eastAsia="Microsoft YaHei"/>
      <w:b/>
    </w:rPr>
  </w:style>
  <w:style w:type="character" w:customStyle="1" w:styleId="NormalTok">
    <w:name w:val="NormalTok"/>
    <w:basedOn w:val="VerbatimChar"/>
    <w:rPr>
      <w:rFonts w:ascii="Microsoft YaHei" w:hAnsi="Microsoft YaHei" w:eastAsia="Microsoft Ya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35" Type="http://schemas.openxmlformats.org/officeDocument/2006/relationships/image" Target="media/rId35.png"/><Relationship Id="rId32" Type="http://schemas.openxmlformats.org/officeDocument/2006/relationships/image" Target="media/rId32.png"/><Relationship Id="rId38" Type="http://schemas.openxmlformats.org/officeDocument/2006/relationships/image" Target="media/rId38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2026-05-28T01:25:44Z</dcterms:created>
  <dcterms:modified xsi:type="dcterms:W3CDTF">2026-05-28T01:25:44Z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