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3D1EA" w14:textId="77777777" w:rsidR="00FF56CC" w:rsidRDefault="00000000">
      <w:pPr>
        <w:pStyle w:val="1"/>
        <w:spacing w:before="0" w:after="80"/>
        <w:jc w:val="center"/>
      </w:pPr>
      <w:bookmarkStart w:id="0" w:name="自动控制原理-作业3稳定性与动态特性含参考答案"/>
      <w:r>
        <w:rPr>
          <w:rFonts w:ascii="Times New Roman" w:eastAsia="黑体" w:hAnsi="Times New Roman"/>
          <w:b w:val="0"/>
        </w:rPr>
        <w:t>自动控制原理</w:t>
      </w:r>
      <w:r>
        <w:rPr>
          <w:rFonts w:ascii="Times New Roman" w:eastAsia="黑体" w:hAnsi="Times New Roman"/>
          <w:b w:val="0"/>
        </w:rPr>
        <w:t xml:space="preserve"> </w:t>
      </w:r>
      <w:r>
        <w:rPr>
          <w:rFonts w:ascii="Times New Roman" w:eastAsia="黑体" w:hAnsi="Times New Roman"/>
          <w:b w:val="0"/>
        </w:rPr>
        <w:t>作业</w:t>
      </w:r>
      <w:r>
        <w:rPr>
          <w:rFonts w:ascii="Times New Roman" w:eastAsia="黑体" w:hAnsi="Times New Roman"/>
          <w:b w:val="0"/>
        </w:rPr>
        <w:t>3</w:t>
      </w:r>
      <w:r>
        <w:rPr>
          <w:rFonts w:ascii="Times New Roman" w:eastAsia="黑体" w:hAnsi="Times New Roman"/>
          <w:b w:val="0"/>
        </w:rPr>
        <w:t>：稳定性与动态特性（含参考答案）</w:t>
      </w:r>
    </w:p>
    <w:p w14:paraId="4078F585" w14:textId="77777777" w:rsidR="00FF56CC" w:rsidRDefault="00000000">
      <w:pPr>
        <w:pStyle w:val="FirstParagraph"/>
        <w:spacing w:before="0" w:after="80"/>
        <w:ind w:firstLine="480"/>
      </w:pPr>
      <w:r>
        <w:t>本文件收录</w:t>
      </w:r>
      <w:r>
        <w:t xml:space="preserve"> </w:t>
      </w:r>
      <w:r>
        <w:rPr>
          <w:rStyle w:val="VerbatimChar"/>
          <w:sz w:val="24"/>
        </w:rPr>
        <w:t>T3-1</w:t>
      </w:r>
      <w:r>
        <w:t xml:space="preserve"> </w:t>
      </w:r>
      <w:r>
        <w:t>到</w:t>
      </w:r>
      <w:r>
        <w:t xml:space="preserve"> </w:t>
      </w:r>
      <w:r>
        <w:rPr>
          <w:rStyle w:val="VerbatimChar"/>
          <w:sz w:val="24"/>
        </w:rPr>
        <w:t>T3-3</w:t>
      </w:r>
      <w:r>
        <w:t xml:space="preserve"> </w:t>
      </w:r>
      <w:r>
        <w:t>的闭题参考答案，以及</w:t>
      </w:r>
      <w:r>
        <w:t xml:space="preserve"> </w:t>
      </w:r>
      <w:r>
        <w:rPr>
          <w:rStyle w:val="VerbatimChar"/>
          <w:sz w:val="24"/>
        </w:rPr>
        <w:t>O3</w:t>
      </w:r>
      <w:r>
        <w:t xml:space="preserve"> </w:t>
      </w:r>
      <w:r>
        <w:t>开放题示例答案。</w:t>
      </w:r>
    </w:p>
    <w:p w14:paraId="7B6FBE5D" w14:textId="77777777" w:rsidR="00FF56CC" w:rsidRDefault="00000000">
      <w:pPr>
        <w:pStyle w:val="2"/>
        <w:spacing w:before="0" w:after="80"/>
      </w:pPr>
      <w:bookmarkStart w:id="1" w:name="t3-1-劳斯判据与稳定区间20分"/>
      <w:r>
        <w:rPr>
          <w:rFonts w:ascii="Times New Roman" w:eastAsia="宋体" w:hAnsi="Times New Roman"/>
        </w:rPr>
        <w:t xml:space="preserve">T3-1 </w:t>
      </w:r>
      <w:r>
        <w:rPr>
          <w:rFonts w:ascii="Times New Roman" w:eastAsia="宋体" w:hAnsi="Times New Roman"/>
        </w:rPr>
        <w:t>劳斯判据与稳定区间（</w:t>
      </w:r>
      <w:r>
        <w:rPr>
          <w:rFonts w:ascii="Times New Roman" w:eastAsia="宋体" w:hAnsi="Times New Roman"/>
        </w:rPr>
        <w:t>20</w:t>
      </w:r>
      <w:r>
        <w:rPr>
          <w:rFonts w:ascii="Times New Roman" w:eastAsia="宋体" w:hAnsi="Times New Roman"/>
        </w:rPr>
        <w:t>分）</w:t>
      </w:r>
    </w:p>
    <w:p w14:paraId="08E6E7D4" w14:textId="77777777" w:rsidR="00FF56CC" w:rsidRDefault="00000000">
      <w:pPr>
        <w:pStyle w:val="3"/>
        <w:spacing w:before="0" w:after="80"/>
      </w:pPr>
      <w:bookmarkStart w:id="2" w:name="题干"/>
      <w:r>
        <w:rPr>
          <w:rFonts w:ascii="Times New Roman" w:eastAsia="黑体" w:hAnsi="Times New Roman"/>
          <w:b w:val="0"/>
        </w:rPr>
        <w:t>题干</w:t>
      </w:r>
    </w:p>
    <w:p w14:paraId="1D587507" w14:textId="77777777" w:rsidR="00FF56CC" w:rsidRDefault="00000000">
      <w:pPr>
        <w:pStyle w:val="FirstParagraph"/>
        <w:spacing w:before="0" w:after="80"/>
        <w:ind w:firstLine="480"/>
      </w:pPr>
      <w:r>
        <w:t>已知某闭环系统的特征方程为</w:t>
      </w:r>
    </w:p>
    <w:p w14:paraId="658E4C2E" w14:textId="77777777" w:rsidR="00FF56CC" w:rsidRDefault="00000000">
      <w:pPr>
        <w:pStyle w:val="a0"/>
        <w:spacing w:before="0" w:after="80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3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e>
          </m:d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8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K</m:t>
              </m:r>
            </m:e>
          </m:d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</m:oMath>
      </m:oMathPara>
    </w:p>
    <w:p w14:paraId="1F0D7B39" w14:textId="77777777" w:rsidR="00FF56CC" w:rsidRDefault="00000000">
      <w:pPr>
        <w:pStyle w:val="FirstParagraph"/>
        <w:spacing w:before="0" w:after="80"/>
        <w:ind w:firstLine="480"/>
      </w:pPr>
      <w:r>
        <w:t>其中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t>为实参数。</w:t>
      </w:r>
    </w:p>
    <w:p w14:paraId="633CEC82" w14:textId="77777777" w:rsidR="00FF56CC" w:rsidRDefault="00000000">
      <w:pPr>
        <w:pStyle w:val="Compact"/>
        <w:numPr>
          <w:ilvl w:val="0"/>
          <w:numId w:val="2"/>
        </w:numPr>
        <w:spacing w:before="0" w:after="80"/>
        <w:ind w:firstLine="480"/>
      </w:pPr>
      <w:r>
        <w:t>用劳斯判据求系统稳定的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t>取值范围。</w:t>
      </w:r>
    </w:p>
    <w:p w14:paraId="334A16E9" w14:textId="77777777" w:rsidR="00FF56CC" w:rsidRDefault="00000000">
      <w:pPr>
        <w:pStyle w:val="Compact"/>
        <w:numPr>
          <w:ilvl w:val="0"/>
          <w:numId w:val="2"/>
        </w:numPr>
        <w:spacing w:before="0" w:after="80"/>
        <w:ind w:firstLine="480"/>
      </w:pPr>
      <w:r>
        <w:t>给出系统处于临界稳定时的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t>值。</w:t>
      </w:r>
    </w:p>
    <w:p w14:paraId="3C5DC0C3" w14:textId="77777777" w:rsidR="00FF56CC" w:rsidRDefault="00000000">
      <w:pPr>
        <w:pStyle w:val="Compact"/>
        <w:numPr>
          <w:ilvl w:val="0"/>
          <w:numId w:val="2"/>
        </w:numPr>
        <w:spacing w:before="0" w:after="80"/>
        <w:ind w:firstLine="480"/>
      </w:pPr>
      <w:r>
        <w:t>用一句话说明：为什么这里求出的稳定区间，只能看作后续参数筛选的第一层可行域？</w:t>
      </w:r>
    </w:p>
    <w:p w14:paraId="73B8C3B1" w14:textId="77777777" w:rsidR="00FF56CC" w:rsidRDefault="00000000">
      <w:pPr>
        <w:pStyle w:val="3"/>
        <w:spacing w:before="0" w:after="80"/>
      </w:pPr>
      <w:bookmarkStart w:id="3" w:name="标准答案"/>
      <w:bookmarkEnd w:id="2"/>
      <w:r>
        <w:rPr>
          <w:rFonts w:ascii="Times New Roman" w:eastAsia="黑体" w:hAnsi="Times New Roman"/>
          <w:b w:val="0"/>
        </w:rPr>
        <w:t>标准答案</w:t>
      </w:r>
    </w:p>
    <w:p w14:paraId="123848C0" w14:textId="77777777" w:rsidR="00FF56CC" w:rsidRDefault="00000000">
      <w:pPr>
        <w:pStyle w:val="FirstParagraph"/>
        <w:spacing w:before="0" w:after="80"/>
        <w:ind w:firstLine="480"/>
      </w:pPr>
      <w:r>
        <w:t>由特征方程系数构造劳斯阵列：</w:t>
      </w:r>
    </w:p>
    <w:p w14:paraId="144BB35D" w14:textId="77777777" w:rsidR="00FF56CC" w:rsidRDefault="00000000">
      <w:pPr>
        <w:pStyle w:val="a0"/>
        <w:spacing w:before="0" w:after="80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4</m:t>
                    </m:r>
                  </m:sup>
                </m:sSup>
              </m:e>
              <m:e>
                <m:r>
                  <w:rPr>
                    <w:rFonts w:ascii="Cambria Math" w:hAnsi="Cambria Math"/>
                  </w:rPr>
                  <m:t>1</m:t>
                </m:r>
              </m:e>
              <m:e>
                <m:r>
                  <w:rPr>
                    <w:rFonts w:ascii="Cambria Math" w:hAnsi="Cambria Math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1</m:t>
                </m:r>
              </m:e>
              <m:e>
                <m:r>
                  <w:rPr>
                    <w:rFonts w:ascii="Cambria Math" w:hAnsi="Cambria Math"/>
                  </w:rPr>
                  <m:t>2</m:t>
                </m:r>
              </m:e>
            </m:mr>
            <m:m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</m:e>
              <m:e>
                <m:r>
                  <w:rPr>
                    <w:rFonts w:ascii="Cambria Math" w:hAnsi="Cambria Math"/>
                  </w:rPr>
                  <m:t>3</m:t>
                </m:r>
              </m:e>
              <m:e>
                <m:r>
                  <w:rPr>
                    <w:rFonts w:ascii="Cambria Math" w:hAnsi="Cambria Math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K</m:t>
                </m:r>
              </m:e>
              <m:e>
                <m:r>
                  <w:rPr>
                    <w:rFonts w:ascii="Cambria Math" w:hAnsi="Cambria Math"/>
                  </w:rPr>
                  <m:t>0</m:t>
                </m:r>
              </m:e>
            </m:mr>
            <m:m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8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4K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5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e>
              <m:e>
                <m:r>
                  <w:rPr>
                    <w:rFonts w:ascii="Cambria Math" w:hAnsi="Cambria Math"/>
                  </w:rPr>
                  <m:t>2</m:t>
                </m:r>
              </m:e>
              <m:e>
                <m:r>
                  <w:rPr>
                    <w:rFonts w:ascii="Cambria Math" w:hAnsi="Cambria Math"/>
                  </w:rPr>
                  <m:t>0</m:t>
                </m:r>
              </m:e>
            </m:mr>
            <m:m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</m:sSup>
              </m:e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4K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5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8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num>
                  <m:den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4K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5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4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37K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58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5</m:t>
                    </m:r>
                  </m:den>
                </m:f>
              </m:e>
              <m:e>
                <m:r>
                  <w:rPr>
                    <w:rFonts w:ascii="Cambria Math" w:hAnsi="Cambria Math"/>
                  </w:rPr>
                  <m:t>0</m:t>
                </m:r>
              </m:e>
              <m:e>
                <m:r>
                  <w:rPr>
                    <w:rFonts w:ascii="Cambria Math" w:hAnsi="Cambria Math"/>
                  </w:rPr>
                  <m:t>0</m:t>
                </m:r>
              </m:e>
            </m:mr>
            <m:m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0</m:t>
                    </m:r>
                  </m:sup>
                </m:sSup>
              </m:e>
              <m:e>
                <m:r>
                  <w:rPr>
                    <w:rFonts w:ascii="Cambria Math" w:hAnsi="Cambria Math"/>
                  </w:rPr>
                  <m:t>2</m:t>
                </m:r>
              </m:e>
              <m:e/>
              <m:e/>
            </m:mr>
          </m:m>
        </m:oMath>
      </m:oMathPara>
    </w:p>
    <w:p w14:paraId="372CA072" w14:textId="77777777" w:rsidR="00FF56CC" w:rsidRDefault="00000000">
      <w:pPr>
        <w:pStyle w:val="FirstParagraph"/>
        <w:spacing w:before="0" w:after="80"/>
        <w:ind w:firstLine="480"/>
      </w:pPr>
      <w:r>
        <w:t>系统稳定要求劳斯阵列第一列各项全为正，因此至少应满足</w:t>
      </w:r>
    </w:p>
    <w:p w14:paraId="46140EF4" w14:textId="77777777" w:rsidR="00FF56CC" w:rsidRDefault="00000000">
      <w:pPr>
        <w:pStyle w:val="a0"/>
        <w:spacing w:before="0" w:after="80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4K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5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&gt;</m:t>
          </m:r>
          <m:r>
            <w:rPr>
              <w:rFonts w:ascii="Cambria Math" w:hAnsi="Cambria Math"/>
            </w:rPr>
            <m:t>0 </m:t>
          </m:r>
          <m:r>
            <m:rPr>
              <m:sty m:val="p"/>
            </m:rPr>
            <w:rPr>
              <w:rFonts w:ascii="Cambria Math" w:hAnsi="Cambria Math"/>
            </w:rPr>
            <m:t>⇒</m:t>
          </m:r>
          <m:r>
            <w:rPr>
              <w:rFonts w:ascii="Cambria Math" w:hAnsi="Cambria Math"/>
            </w:rPr>
            <m:t> K</m:t>
          </m:r>
          <m:r>
            <m:rPr>
              <m:sty m:val="p"/>
            </m:rPr>
            <w:rPr>
              <w:rFonts w:ascii="Cambria Math" w:hAnsi="Cambria Math"/>
            </w:rPr>
            <m:t>&gt;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</m:oMath>
      </m:oMathPara>
    </w:p>
    <w:p w14:paraId="0A8E82CE" w14:textId="77777777" w:rsidR="00FF56CC" w:rsidRDefault="00000000">
      <w:pPr>
        <w:pStyle w:val="FirstParagraph"/>
        <w:spacing w:before="0" w:after="80"/>
        <w:ind w:firstLine="480"/>
      </w:pPr>
      <w:r>
        <w:t>又因为此时</w:t>
      </w:r>
      <w:r>
        <w:t xml:space="preserve"> </w:t>
      </w:r>
      <m:oMath>
        <m:r>
          <w:rPr>
            <w:rFonts w:ascii="Cambria Math" w:hAnsi="Cambria Math"/>
          </w:rPr>
          <m:t>4K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>，故还需</w:t>
      </w:r>
    </w:p>
    <w:p w14:paraId="183CDC59" w14:textId="77777777" w:rsidR="00FF56CC" w:rsidRDefault="00000000">
      <w:pPr>
        <w:pStyle w:val="a0"/>
        <w:spacing w:before="0" w:after="80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37K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58</m:t>
              </m:r>
            </m:num>
            <m:den>
              <m:r>
                <w:rPr>
                  <w:rFonts w:ascii="Cambria Math" w:hAnsi="Cambria Math"/>
                </w:rPr>
                <m:t>4K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5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&gt;</m:t>
          </m:r>
          <m:r>
            <w:rPr>
              <w:rFonts w:ascii="Cambria Math" w:hAnsi="Cambria Math"/>
            </w:rPr>
            <m:t>0 </m:t>
          </m:r>
          <m:r>
            <m:rPr>
              <m:sty m:val="p"/>
            </m:rPr>
            <w:rPr>
              <w:rFonts w:ascii="Cambria Math" w:hAnsi="Cambria Math"/>
            </w:rPr>
            <m:t>⇒</m:t>
          </m:r>
          <m:r>
            <w:rPr>
              <w:rFonts w:ascii="Cambria Math" w:hAnsi="Cambria Math"/>
            </w:rPr>
            <m:t> 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4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K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37K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58</m:t>
          </m:r>
          <m:r>
            <m:rPr>
              <m:sty m:val="p"/>
            </m:rPr>
            <w:rPr>
              <w:rFonts w:ascii="Cambria Math" w:hAnsi="Cambria Math"/>
            </w:rPr>
            <m:t>&gt;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1DE0F0E" w14:textId="77777777" w:rsidR="00FF56CC" w:rsidRDefault="00000000">
      <w:pPr>
        <w:pStyle w:val="FirstParagraph"/>
        <w:spacing w:before="0" w:after="80"/>
        <w:ind w:firstLine="480"/>
      </w:pPr>
      <w:r>
        <w:t>即</w:t>
      </w:r>
    </w:p>
    <w:p w14:paraId="6EF48C49" w14:textId="77777777" w:rsidR="00FF56CC" w:rsidRDefault="00000000">
      <w:pPr>
        <w:pStyle w:val="a0"/>
        <w:spacing w:before="0" w:after="8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4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K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37K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58</m:t>
          </m:r>
          <m:r>
            <m:rPr>
              <m:sty m:val="p"/>
            </m:rPr>
            <w:rPr>
              <w:rFonts w:ascii="Cambria Math" w:hAnsi="Cambria Math"/>
            </w:rPr>
            <m:t>&lt;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6B6C4A1" w14:textId="77777777" w:rsidR="00FF56CC" w:rsidRDefault="00000000">
      <w:pPr>
        <w:pStyle w:val="FirstParagraph"/>
        <w:spacing w:before="0" w:after="80"/>
        <w:ind w:firstLine="480"/>
      </w:pPr>
      <w:r>
        <w:t>因式分解得</w:t>
      </w:r>
    </w:p>
    <w:p w14:paraId="1CA234EC" w14:textId="77777777" w:rsidR="00FF56CC" w:rsidRDefault="00000000">
      <w:pPr>
        <w:pStyle w:val="a0"/>
        <w:spacing w:before="0" w:after="80"/>
      </w:pPr>
      <m:oMathPara>
        <m:oMathParaPr>
          <m:jc m:val="center"/>
        </m:oMathParaPr>
        <m:oMath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4K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29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&lt;</m:t>
          </m:r>
          <m:r>
            <w:rPr>
              <w:rFonts w:ascii="Cambria Math" w:hAnsi="Cambria Math"/>
            </w:rPr>
            <m:t>0 </m:t>
          </m:r>
          <m:r>
            <m:rPr>
              <m:sty m:val="p"/>
            </m:rPr>
            <w:rPr>
              <w:rFonts w:ascii="Cambria Math" w:hAnsi="Cambria Math"/>
            </w:rPr>
            <m:t>⇒</m:t>
          </m:r>
          <m:r>
            <w:rPr>
              <w:rFonts w:ascii="Cambria Math" w:hAnsi="Cambria Math"/>
            </w:rPr>
            <m:t> 2</m:t>
          </m:r>
          <m:r>
            <m:rPr>
              <m:sty m:val="p"/>
            </m:rPr>
            <w:rPr>
              <w:rFonts w:ascii="Cambria Math" w:hAnsi="Cambria Math"/>
            </w:rPr>
            <m:t>&lt;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&lt;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29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</m:oMath>
      </m:oMathPara>
    </w:p>
    <w:p w14:paraId="15D512CF" w14:textId="77777777" w:rsidR="00FF56CC" w:rsidRDefault="00000000">
      <w:pPr>
        <w:pStyle w:val="FirstParagraph"/>
        <w:spacing w:before="0" w:after="80"/>
        <w:ind w:firstLine="480"/>
      </w:pPr>
      <w:r>
        <w:t>所以系统稳定的参数范围为</w:t>
      </w:r>
    </w:p>
    <w:p w14:paraId="2A3F5735" w14:textId="77777777" w:rsidR="00FF56CC" w:rsidRDefault="00000000">
      <w:pPr>
        <w:pStyle w:val="a0"/>
        <w:spacing w:before="0" w:after="8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&lt;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&lt;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29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B015515" w14:textId="77777777" w:rsidR="00FF56CC" w:rsidRDefault="00000000">
      <w:pPr>
        <w:pStyle w:val="FirstParagraph"/>
        <w:spacing w:before="0" w:after="80"/>
        <w:ind w:firstLine="480"/>
      </w:pPr>
      <w:r>
        <w:t>当</w:t>
      </w:r>
    </w:p>
    <w:p w14:paraId="5D29F5BF" w14:textId="77777777" w:rsidR="00FF56CC" w:rsidRDefault="00000000">
      <w:pPr>
        <w:pStyle w:val="a0"/>
        <w:spacing w:before="0" w:after="8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2 </m:t>
          </m:r>
          <m:r>
            <m:rPr>
              <m:nor/>
            </m:rPr>
            <m:t>或</m:t>
          </m:r>
          <m:r>
            <w:rPr>
              <w:rFonts w:ascii="Cambria Math" w:hAnsi="Cambria Math"/>
            </w:rPr>
            <m:t> K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29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</m:oMath>
      </m:oMathPara>
    </w:p>
    <w:p w14:paraId="2DC5888A" w14:textId="77777777" w:rsidR="00FF56CC" w:rsidRDefault="00000000">
      <w:pPr>
        <w:pStyle w:val="FirstParagraph"/>
        <w:spacing w:before="0" w:after="80"/>
        <w:ind w:firstLine="480"/>
      </w:pPr>
      <w:r>
        <w:t>时，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1</m:t>
            </m:r>
          </m:sup>
        </m:sSup>
      </m:oMath>
      <w:r>
        <w:t xml:space="preserve"> </w:t>
      </w:r>
      <w:r>
        <w:t>行首项为</w:t>
      </w:r>
      <w:r>
        <w:t xml:space="preserve"> 0</w:t>
      </w:r>
      <w:r>
        <w:t>，系统位于稳定边界。由上一行辅助多项式可知：当</w:t>
      </w:r>
      <w: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 </w:t>
      </w:r>
      <w:r>
        <w:t>时，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t>行对应</w:t>
      </w:r>
      <w:r>
        <w:t xml:space="preserve">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</m:oMath>
      <w:r>
        <w:t>，故有虚根</w:t>
      </w:r>
      <w:r>
        <w:t xml:space="preserve">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=±</m:t>
        </m:r>
        <m:r>
          <w:rPr>
            <w:rFonts w:ascii="Cambria Math" w:hAnsi="Cambria Math"/>
          </w:rPr>
          <m:t>j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</m:e>
        </m:rad>
      </m:oMath>
      <w:r>
        <w:t>；当</w:t>
      </w:r>
      <w: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29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  <w:r>
        <w:t xml:space="preserve"> </w:t>
      </w:r>
      <w:r>
        <w:t>时，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t>行可写为</w:t>
      </w:r>
      <w:r>
        <w:t xml:space="preserve">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</m:oMath>
      <w:r>
        <w:t>，故有虚根</w:t>
      </w:r>
      <w:r>
        <w:t xml:space="preserve">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=±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  <w:r>
        <w:t>。因此临界稳定对应的参数为</w:t>
      </w:r>
    </w:p>
    <w:p w14:paraId="0E13DC0B" w14:textId="77777777" w:rsidR="00FF56CC" w:rsidRDefault="00000000">
      <w:pPr>
        <w:pStyle w:val="a0"/>
        <w:spacing w:before="0" w:after="8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w:lastRenderedPageBreak/>
            <m:t>K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2 </m:t>
          </m:r>
          <m:r>
            <m:rPr>
              <m:nor/>
            </m:rPr>
            <m:t>或</m:t>
          </m:r>
          <m:r>
            <w:rPr>
              <w:rFonts w:ascii="Cambria Math" w:hAnsi="Cambria Math"/>
            </w:rPr>
            <m:t> K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29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2AED5788" w14:textId="77777777" w:rsidR="00FF56CC" w:rsidRDefault="00000000">
      <w:pPr>
        <w:pStyle w:val="FirstParagraph"/>
        <w:spacing w:before="0" w:after="80"/>
        <w:ind w:firstLine="480"/>
      </w:pPr>
      <w:r>
        <w:t>稳定区间只说明闭环极点位于左半平面，是参数筛选的起点；它并不能直接说明动态品质优劣，更不是最终参数确定结果。（</w:t>
      </w:r>
      <w:r>
        <w:t>2</w:t>
      </w:r>
      <w:r>
        <w:t>分）</w:t>
      </w:r>
    </w:p>
    <w:p w14:paraId="6E43C575" w14:textId="77777777" w:rsidR="00FF56CC" w:rsidRDefault="00000000">
      <w:pPr>
        <w:pStyle w:val="3"/>
        <w:spacing w:before="0" w:after="80"/>
      </w:pPr>
      <w:bookmarkStart w:id="4" w:name="分步评分标准"/>
      <w:bookmarkEnd w:id="3"/>
      <w:r>
        <w:rPr>
          <w:rFonts w:ascii="Times New Roman" w:eastAsia="黑体" w:hAnsi="Times New Roman"/>
          <w:b w:val="0"/>
        </w:rPr>
        <w:t>分步评分标准</w:t>
      </w:r>
    </w:p>
    <w:p w14:paraId="38FB1D87" w14:textId="77777777" w:rsidR="00FF56CC" w:rsidRDefault="00000000">
      <w:pPr>
        <w:pStyle w:val="Compact"/>
        <w:numPr>
          <w:ilvl w:val="0"/>
          <w:numId w:val="3"/>
        </w:numPr>
        <w:spacing w:before="0" w:after="80"/>
        <w:ind w:firstLine="480"/>
      </w:pPr>
      <w:r>
        <w:rPr>
          <w:rFonts w:eastAsia="黑体"/>
          <w:bCs/>
        </w:rPr>
        <w:t>劳斯阵列</w:t>
      </w:r>
      <w:r>
        <w:t>（</w:t>
      </w:r>
      <w:r>
        <w:t>6</w:t>
      </w:r>
      <w:r>
        <w:t>分）：各行元素写对，尤其是</w:t>
      </w:r>
      <w:r>
        <w:t xml:space="preserve"> </w:t>
      </w:r>
      <w:r>
        <w:rPr>
          <w:rStyle w:val="VerbatimChar"/>
          <w:sz w:val="24"/>
        </w:rPr>
        <w:t>s^2</w:t>
      </w:r>
      <w:r>
        <w:t xml:space="preserve"> </w:t>
      </w:r>
      <w:r>
        <w:t>行与</w:t>
      </w:r>
      <w:r>
        <w:t xml:space="preserve"> </w:t>
      </w:r>
      <w:r>
        <w:rPr>
          <w:rStyle w:val="VerbatimChar"/>
          <w:sz w:val="24"/>
        </w:rPr>
        <w:t>s^1</w:t>
      </w:r>
      <w:r>
        <w:t xml:space="preserve"> </w:t>
      </w:r>
      <w:r>
        <w:t>行首项正确。若列阵思路正确但代数有轻微错误，可酌情给</w:t>
      </w:r>
      <w:r>
        <w:t xml:space="preserve"> </w:t>
      </w:r>
      <w:r>
        <w:rPr>
          <w:rStyle w:val="VerbatimChar"/>
          <w:sz w:val="24"/>
        </w:rPr>
        <w:t>1-2</w:t>
      </w:r>
      <w:r>
        <w:t xml:space="preserve"> </w:t>
      </w:r>
      <w:r>
        <w:t>分。</w:t>
      </w:r>
    </w:p>
    <w:p w14:paraId="14A89FD5" w14:textId="77777777" w:rsidR="00FF56CC" w:rsidRDefault="00000000">
      <w:pPr>
        <w:pStyle w:val="Compact"/>
        <w:numPr>
          <w:ilvl w:val="0"/>
          <w:numId w:val="3"/>
        </w:numPr>
        <w:spacing w:before="0" w:after="80"/>
        <w:ind w:firstLine="480"/>
      </w:pPr>
      <w:r>
        <w:rPr>
          <w:rFonts w:eastAsia="黑体"/>
          <w:bCs/>
        </w:rPr>
        <w:t>稳定区间求解</w:t>
      </w:r>
      <w:r>
        <w:t>（</w:t>
      </w:r>
      <w:r>
        <w:t>8</w:t>
      </w:r>
      <w:r>
        <w:t>分）：能基于第一列同号条件建立不等式，并正确化简到</w:t>
      </w:r>
      <w:r>
        <w:t xml:space="preserve">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29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4</m:t>
        </m:r>
      </m:oMath>
      <w:r>
        <w:t>。若只得到单侧不等式或遗漏开区间边界，扣</w:t>
      </w:r>
      <w:r>
        <w:t xml:space="preserve"> </w:t>
      </w:r>
      <w:r>
        <w:rPr>
          <w:rStyle w:val="VerbatimChar"/>
          <w:sz w:val="24"/>
        </w:rPr>
        <w:t>1-2</w:t>
      </w:r>
      <w:r>
        <w:t xml:space="preserve"> </w:t>
      </w:r>
      <w:r>
        <w:t>分。</w:t>
      </w:r>
    </w:p>
    <w:p w14:paraId="2408756A" w14:textId="77777777" w:rsidR="00FF56CC" w:rsidRDefault="00000000">
      <w:pPr>
        <w:pStyle w:val="Compact"/>
        <w:numPr>
          <w:ilvl w:val="0"/>
          <w:numId w:val="3"/>
        </w:numPr>
        <w:spacing w:before="0" w:after="80"/>
        <w:ind w:firstLine="480"/>
      </w:pPr>
      <w:r>
        <w:rPr>
          <w:rFonts w:eastAsia="黑体"/>
          <w:bCs/>
        </w:rPr>
        <w:t>临界条件说明</w:t>
      </w:r>
      <w:r>
        <w:t>（</w:t>
      </w:r>
      <w:r>
        <w:t>2</w:t>
      </w:r>
      <w:r>
        <w:t>分）：明确指出临界稳定发生在</w:t>
      </w:r>
      <w: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 </w:t>
      </w:r>
      <w:r>
        <w:t>与</w:t>
      </w:r>
      <w: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29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4</m:t>
        </m:r>
      </m:oMath>
      <w:r>
        <w:t>，且知道边界值不属于稳定区间。</w:t>
      </w:r>
    </w:p>
    <w:p w14:paraId="738D1E79" w14:textId="77777777" w:rsidR="00FF56CC" w:rsidRDefault="00000000">
      <w:pPr>
        <w:pStyle w:val="Compact"/>
        <w:numPr>
          <w:ilvl w:val="0"/>
          <w:numId w:val="3"/>
        </w:numPr>
        <w:spacing w:before="0" w:after="80"/>
        <w:ind w:firstLine="480"/>
      </w:pPr>
      <w:r>
        <w:rPr>
          <w:rFonts w:eastAsia="黑体"/>
          <w:bCs/>
        </w:rPr>
        <w:t>概念理解</w:t>
      </w:r>
      <w:r>
        <w:t>（</w:t>
      </w:r>
      <w:r>
        <w:t>2</w:t>
      </w:r>
      <w:r>
        <w:t>分）：能说明稳定区间只是参数可行域的第一层筛选，不等于动态性能结论或最终设计结论。</w:t>
      </w:r>
    </w:p>
    <w:p w14:paraId="07D7064A" w14:textId="77777777" w:rsidR="00FF56CC" w:rsidRDefault="00000000">
      <w:pPr>
        <w:pStyle w:val="Compact"/>
        <w:numPr>
          <w:ilvl w:val="0"/>
          <w:numId w:val="3"/>
        </w:numPr>
        <w:spacing w:before="0" w:after="80"/>
        <w:ind w:firstLine="480"/>
      </w:pPr>
      <w:r>
        <w:rPr>
          <w:rFonts w:eastAsia="黑体"/>
          <w:bCs/>
        </w:rPr>
        <w:t>书写完整性</w:t>
      </w:r>
      <w:r>
        <w:t>（</w:t>
      </w:r>
      <w:r>
        <w:t>2</w:t>
      </w:r>
      <w:r>
        <w:t>分）：结论表达完整，稳定区间、临界值、简要解释三者齐全。</w:t>
      </w:r>
    </w:p>
    <w:p w14:paraId="5F1901CC" w14:textId="77777777" w:rsidR="00FF56CC" w:rsidRDefault="00731DA5">
      <w:pPr>
        <w:spacing w:after="80"/>
      </w:pPr>
      <w:r>
        <w:rPr>
          <w:noProof/>
        </w:rPr>
        <w:pict w14:anchorId="23EF120A">
          <v:rect id="_x0000_i1027" alt="" style="width:415.3pt;height:.05pt;mso-width-percent:0;mso-height-percent:0;mso-width-percent:0;mso-height-percent:0" o:hralign="center" o:hrstd="t" o:hr="t"/>
        </w:pict>
      </w:r>
    </w:p>
    <w:p w14:paraId="5D66E2CC" w14:textId="77777777" w:rsidR="00FF56CC" w:rsidRDefault="00000000">
      <w:pPr>
        <w:pStyle w:val="2"/>
        <w:spacing w:before="0" w:after="80"/>
      </w:pPr>
      <w:bookmarkStart w:id="5" w:name="t3-2-根轨迹读图与增益迁移20分"/>
      <w:bookmarkEnd w:id="1"/>
      <w:bookmarkEnd w:id="4"/>
      <w:r>
        <w:rPr>
          <w:rFonts w:ascii="Times New Roman" w:eastAsia="宋体" w:hAnsi="Times New Roman"/>
        </w:rPr>
        <w:t xml:space="preserve">T3-2 </w:t>
      </w:r>
      <w:r>
        <w:rPr>
          <w:rFonts w:ascii="Times New Roman" w:eastAsia="宋体" w:hAnsi="Times New Roman"/>
        </w:rPr>
        <w:t>根轨迹读图与增益迁移（</w:t>
      </w:r>
      <w:r>
        <w:rPr>
          <w:rFonts w:ascii="Times New Roman" w:eastAsia="宋体" w:hAnsi="Times New Roman"/>
        </w:rPr>
        <w:t>20</w:t>
      </w:r>
      <w:r>
        <w:rPr>
          <w:rFonts w:ascii="Times New Roman" w:eastAsia="宋体" w:hAnsi="Times New Roman"/>
        </w:rPr>
        <w:t>分）</w:t>
      </w:r>
    </w:p>
    <w:p w14:paraId="4F179755" w14:textId="77777777" w:rsidR="00FF56CC" w:rsidRDefault="00000000">
      <w:pPr>
        <w:pStyle w:val="3"/>
        <w:spacing w:before="0" w:after="80"/>
      </w:pPr>
      <w:bookmarkStart w:id="6" w:name="题干-1"/>
      <w:r>
        <w:rPr>
          <w:rFonts w:ascii="Times New Roman" w:eastAsia="黑体" w:hAnsi="Times New Roman"/>
          <w:b w:val="0"/>
        </w:rPr>
        <w:t>题干</w:t>
      </w:r>
    </w:p>
    <w:p w14:paraId="57156EF2" w14:textId="77777777" w:rsidR="00FF56CC" w:rsidRDefault="00000000">
      <w:pPr>
        <w:pStyle w:val="FirstParagraph"/>
        <w:spacing w:before="0" w:after="80"/>
        <w:ind w:firstLine="480"/>
      </w:pPr>
      <w:r>
        <w:t>某单位负反馈系统只采用比例控制，实际控制器增益记为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t>，且只考虑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0</m:t>
        </m:r>
      </m:oMath>
      <w:r>
        <w:t>。教师给出的完整根轨迹主图采用</w:t>
      </w:r>
      <w:r>
        <w:t>“</w:t>
      </w:r>
      <w:r>
        <w:t>作图增益</w:t>
      </w:r>
      <w:r>
        <w:t xml:space="preserve">”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>
        <w:t>，两者关系已明确标注为</w:t>
      </w:r>
    </w:p>
    <w:p w14:paraId="6C4E164C" w14:textId="77777777" w:rsidR="00FF56CC" w:rsidRDefault="00000000">
      <w:pPr>
        <w:pStyle w:val="a0"/>
        <w:spacing w:before="0" w:after="8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4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</m:oMath>
      </m:oMathPara>
    </w:p>
    <w:p w14:paraId="0ABA6064" w14:textId="77777777" w:rsidR="00FF56CC" w:rsidRDefault="00000000">
      <w:pPr>
        <w:pStyle w:val="FirstParagraph"/>
        <w:spacing w:before="0" w:after="80"/>
        <w:ind w:firstLine="480"/>
      </w:pPr>
      <w:r>
        <w:t>根轨迹读图示意如下。该图依据题干给出的关键节点绘制，用于完成读图、换算和趋势解释。</w:t>
      </w:r>
    </w:p>
    <w:p w14:paraId="2B109CB1" w14:textId="77777777" w:rsidR="00FF56CC" w:rsidRDefault="00000000">
      <w:pPr>
        <w:pStyle w:val="CaptionedFigure"/>
        <w:spacing w:after="80"/>
        <w:jc w:val="center"/>
      </w:pPr>
      <w:r>
        <w:rPr>
          <w:noProof/>
          <w:sz w:val="21"/>
        </w:rPr>
        <w:lastRenderedPageBreak/>
        <w:drawing>
          <wp:inline distT="0" distB="0" distL="0" distR="0" wp14:anchorId="5101EC4E" wp14:editId="51D34BDE">
            <wp:extent cx="5334000" cy="4365201"/>
            <wp:effectExtent l="0" t="0" r="0" b="0"/>
            <wp:docPr id="25" name="Picture" descr="根轨迹读图示意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assets/T3/T3-2-root-locus-reading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5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580D44" w14:textId="77777777" w:rsidR="00FF56CC" w:rsidRDefault="00000000">
      <w:pPr>
        <w:pStyle w:val="ImageCaption"/>
        <w:spacing w:after="80"/>
        <w:jc w:val="center"/>
      </w:pPr>
      <w:r>
        <w:rPr>
          <w:sz w:val="21"/>
        </w:rPr>
        <w:t>根轨迹读图示意图</w:t>
      </w:r>
    </w:p>
    <w:p w14:paraId="4801B0CF" w14:textId="77777777" w:rsidR="00FF56CC" w:rsidRDefault="00000000">
      <w:pPr>
        <w:pStyle w:val="a0"/>
        <w:spacing w:before="0" w:after="80"/>
        <w:ind w:firstLine="480"/>
      </w:pPr>
      <w:r>
        <w:t>为避免你补画主图，现把该根轨迹的关键信息直接整理如下（这些信息等价于完整主图上的可读内容）：</w:t>
      </w:r>
    </w:p>
    <w:p w14:paraId="03E8DD81" w14:textId="77777777" w:rsidR="00FF56CC" w:rsidRDefault="00000000">
      <w:pPr>
        <w:pStyle w:val="Compact"/>
        <w:numPr>
          <w:ilvl w:val="0"/>
          <w:numId w:val="4"/>
        </w:numPr>
        <w:spacing w:before="0" w:after="80"/>
        <w:ind w:firstLine="480"/>
      </w:pPr>
      <w:r>
        <w:t>当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t>时，闭环极点位于</w:t>
      </w:r>
      <w:r>
        <w:t xml:space="preserve">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6</m:t>
        </m:r>
      </m:oMath>
      <w:r>
        <w:t>。</w:t>
      </w:r>
    </w:p>
    <w:p w14:paraId="17864B59" w14:textId="77777777" w:rsidR="00FF56CC" w:rsidRDefault="00000000">
      <w:pPr>
        <w:pStyle w:val="Compact"/>
        <w:numPr>
          <w:ilvl w:val="0"/>
          <w:numId w:val="4"/>
        </w:numPr>
        <w:spacing w:before="0" w:after="80"/>
        <w:ind w:firstLine="480"/>
      </w:pPr>
      <w:r>
        <w:t>从</w:t>
      </w:r>
      <w:r>
        <w:t xml:space="preserve">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t>与</w:t>
      </w:r>
      <w:r>
        <w:t xml:space="preserve">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2</m:t>
        </m:r>
      </m:oMath>
      <w:r>
        <w:t xml:space="preserve"> </w:t>
      </w:r>
      <w:r>
        <w:t>出发的两条实轴分支相向移动，并在</w:t>
      </w:r>
      <w:r>
        <w:t xml:space="preserve">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≈-</m:t>
        </m:r>
        <m:r>
          <w:rPr>
            <w:rFonts w:ascii="Cambria Math" w:hAnsi="Cambria Math"/>
          </w:rPr>
          <m:t>0.8</m:t>
        </m:r>
      </m:oMath>
      <w:r>
        <w:t xml:space="preserve"> </w:t>
      </w:r>
      <w:r>
        <w:t>处分离，此时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1.6</m:t>
        </m:r>
      </m:oMath>
      <w:r>
        <w:t>。</w:t>
      </w:r>
    </w:p>
    <w:p w14:paraId="160552A0" w14:textId="77777777" w:rsidR="00FF56CC" w:rsidRDefault="00000000">
      <w:pPr>
        <w:pStyle w:val="Compact"/>
        <w:numPr>
          <w:ilvl w:val="0"/>
          <w:numId w:val="4"/>
        </w:numPr>
        <w:spacing w:before="0" w:after="80"/>
        <w:ind w:firstLine="480"/>
      </w:pPr>
      <w:r>
        <w:t>分离后形成一对共轭复极点，分别沿上、下两支轨迹移动；当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 xml:space="preserve"> </w:t>
      </w:r>
      <w:r>
        <w:t>时，这对极点穿过虚轴，交点约为</w:t>
      </w:r>
      <w:r>
        <w:t xml:space="preserve">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=±</m:t>
        </m:r>
        <m:r>
          <w:rPr>
            <w:rFonts w:ascii="Cambria Math" w:hAnsi="Cambria Math"/>
          </w:rPr>
          <m:t>j2.4</m:t>
        </m:r>
      </m:oMath>
      <w:r>
        <w:t>。</w:t>
      </w:r>
    </w:p>
    <w:p w14:paraId="653F8DED" w14:textId="77777777" w:rsidR="00FF56CC" w:rsidRDefault="00000000">
      <w:pPr>
        <w:pStyle w:val="Compact"/>
        <w:numPr>
          <w:ilvl w:val="0"/>
          <w:numId w:val="4"/>
        </w:numPr>
        <w:spacing w:before="0" w:after="80"/>
        <w:ind w:firstLine="480"/>
      </w:pPr>
      <w:r>
        <w:t>当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6</m:t>
        </m:r>
      </m:oMath>
      <w:r>
        <w:t xml:space="preserve"> </w:t>
      </w:r>
      <w:r>
        <w:t>时，这对共轭极点进入右半平面。</w:t>
      </w:r>
    </w:p>
    <w:p w14:paraId="5234BA14" w14:textId="77777777" w:rsidR="00FF56CC" w:rsidRDefault="00000000">
      <w:pPr>
        <w:pStyle w:val="Compact"/>
        <w:numPr>
          <w:ilvl w:val="0"/>
          <w:numId w:val="4"/>
        </w:numPr>
        <w:spacing w:before="0" w:after="80"/>
        <w:ind w:firstLine="480"/>
      </w:pPr>
      <w:r>
        <w:t>从主图读得两组代表性点：</w:t>
      </w:r>
    </w:p>
    <w:p w14:paraId="4BD36A35" w14:textId="77777777" w:rsidR="00FF56CC" w:rsidRDefault="00000000">
      <w:pPr>
        <w:pStyle w:val="Compact"/>
        <w:numPr>
          <w:ilvl w:val="1"/>
          <w:numId w:val="5"/>
        </w:numPr>
        <w:spacing w:before="0" w:after="80"/>
        <w:ind w:firstLine="480"/>
      </w:pPr>
      <w:r>
        <w:t>当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 </w:t>
      </w:r>
      <w:r>
        <w:t>时，主导极点约为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≈-</m:t>
        </m:r>
        <m:r>
          <w:rPr>
            <w:rFonts w:ascii="Cambria Math" w:hAnsi="Cambria Math"/>
          </w:rPr>
          <m:t>0.72</m:t>
        </m:r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j0.78</m:t>
        </m:r>
      </m:oMath>
      <w:r>
        <w:t>；</w:t>
      </w:r>
    </w:p>
    <w:p w14:paraId="089E3E09" w14:textId="77777777" w:rsidR="00FF56CC" w:rsidRDefault="00000000">
      <w:pPr>
        <w:pStyle w:val="Compact"/>
        <w:numPr>
          <w:ilvl w:val="1"/>
          <w:numId w:val="5"/>
        </w:numPr>
        <w:spacing w:before="0" w:after="80"/>
        <w:ind w:firstLine="480"/>
      </w:pPr>
      <w:r>
        <w:t>当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t xml:space="preserve"> </w:t>
      </w:r>
      <w:r>
        <w:t>时，主导极点约为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≈-</m:t>
        </m:r>
        <m:r>
          <w:rPr>
            <w:rFonts w:ascii="Cambria Math" w:hAnsi="Cambria Math"/>
          </w:rPr>
          <m:t>0.18</m:t>
        </m:r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j1.92</m:t>
        </m:r>
      </m:oMath>
      <w:r>
        <w:t>。</w:t>
      </w:r>
    </w:p>
    <w:p w14:paraId="39BE9D63" w14:textId="77777777" w:rsidR="00FF56CC" w:rsidRDefault="00000000">
      <w:pPr>
        <w:pStyle w:val="FirstParagraph"/>
        <w:spacing w:before="0" w:after="80"/>
        <w:ind w:firstLine="480"/>
      </w:pPr>
      <w:r>
        <w:t>根据上述读图信息回答：</w:t>
      </w:r>
    </w:p>
    <w:p w14:paraId="60A8A8B1" w14:textId="77777777" w:rsidR="00FF56CC" w:rsidRDefault="00000000">
      <w:pPr>
        <w:pStyle w:val="Compact"/>
        <w:numPr>
          <w:ilvl w:val="0"/>
          <w:numId w:val="6"/>
        </w:numPr>
        <w:spacing w:before="0" w:after="80"/>
        <w:ind w:firstLine="480"/>
      </w:pPr>
      <w:r>
        <w:t>写出闭环稳定的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>
        <w:t xml:space="preserve"> </w:t>
      </w:r>
      <w:r>
        <w:t>取值窗口，并换算为实际控制器增益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t xml:space="preserve"> </w:t>
      </w:r>
      <w:r>
        <w:t>的稳定窗口。</w:t>
      </w:r>
    </w:p>
    <w:p w14:paraId="415C8450" w14:textId="77777777" w:rsidR="00FF56CC" w:rsidRDefault="00000000">
      <w:pPr>
        <w:pStyle w:val="Compact"/>
        <w:numPr>
          <w:ilvl w:val="0"/>
          <w:numId w:val="6"/>
        </w:numPr>
        <w:spacing w:before="0" w:after="80"/>
        <w:ind w:firstLine="480"/>
      </w:pPr>
      <w:r>
        <w:t>若工程上要求</w:t>
      </w:r>
      <w:r>
        <w:t>“</w:t>
      </w:r>
      <w:r>
        <w:t>工作增益不超过稳定边界的</w:t>
      </w:r>
      <w:r>
        <w:t xml:space="preserve"> 80%”</w:t>
      </w:r>
      <w:r>
        <w:t>，求允许的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t xml:space="preserve"> </w:t>
      </w:r>
      <w:r>
        <w:t>上限。</w:t>
      </w:r>
    </w:p>
    <w:p w14:paraId="154CCE20" w14:textId="77777777" w:rsidR="00FF56CC" w:rsidRDefault="00000000">
      <w:pPr>
        <w:pStyle w:val="Compact"/>
        <w:numPr>
          <w:ilvl w:val="0"/>
          <w:numId w:val="6"/>
        </w:numPr>
        <w:spacing w:before="0" w:after="80"/>
        <w:ind w:firstLine="480"/>
      </w:pPr>
      <w:r>
        <w:t>现把控制器增益从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0.50</m:t>
        </m:r>
      </m:oMath>
      <w:r>
        <w:t xml:space="preserve"> </w:t>
      </w:r>
      <w:r>
        <w:t>增大到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1.25</m:t>
        </m:r>
      </m:oMath>
      <w:r>
        <w:t>。说明根轨迹上的极点总体向哪个方向迁移，并结合题中给出的读点，解释闭环响应在振荡程度、超调趋势和衰减快慢上的变化。</w:t>
      </w:r>
    </w:p>
    <w:p w14:paraId="3E8C6C07" w14:textId="77777777" w:rsidR="00FF56CC" w:rsidRDefault="00000000">
      <w:pPr>
        <w:pStyle w:val="FirstParagraph"/>
        <w:spacing w:before="0" w:after="80"/>
        <w:ind w:firstLine="480"/>
      </w:pPr>
      <w:r>
        <w:t>说明：本题只需按给定信息读图、换算并解释，不需要补画根轨迹。</w:t>
      </w:r>
    </w:p>
    <w:p w14:paraId="2C19308C" w14:textId="77777777" w:rsidR="00FF56CC" w:rsidRDefault="00000000">
      <w:pPr>
        <w:pStyle w:val="3"/>
        <w:spacing w:before="0" w:after="80"/>
      </w:pPr>
      <w:bookmarkStart w:id="7" w:name="标准答案-1"/>
      <w:bookmarkEnd w:id="6"/>
      <w:r>
        <w:rPr>
          <w:rFonts w:ascii="Times New Roman" w:eastAsia="黑体" w:hAnsi="Times New Roman"/>
          <w:b w:val="0"/>
        </w:rPr>
        <w:t>标准答案</w:t>
      </w:r>
    </w:p>
    <w:p w14:paraId="5D6822D4" w14:textId="77777777" w:rsidR="00FF56CC" w:rsidRDefault="00000000">
      <w:pPr>
        <w:pStyle w:val="FirstParagraph"/>
        <w:spacing w:before="0" w:after="80"/>
        <w:ind w:firstLine="480"/>
      </w:pPr>
      <w:r>
        <w:t>设题中作图增益与实际控制器增益满足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t>。</w:t>
      </w:r>
    </w:p>
    <w:p w14:paraId="7F0D1327" w14:textId="77777777" w:rsidR="00FF56CC" w:rsidRDefault="00000000">
      <w:pPr>
        <w:numPr>
          <w:ilvl w:val="0"/>
          <w:numId w:val="7"/>
        </w:numPr>
        <w:spacing w:after="80"/>
        <w:ind w:firstLine="480"/>
      </w:pPr>
      <w:r>
        <w:lastRenderedPageBreak/>
        <w:t>由题给信息知：当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 xml:space="preserve"> </w:t>
      </w:r>
      <w:r>
        <w:t>时根轨迹穿过虚轴，而当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6</m:t>
        </m:r>
      </m:oMath>
      <w:r>
        <w:t xml:space="preserve"> </w:t>
      </w:r>
      <w:r>
        <w:t>时共轭极点进入右半平面，因此严格稳定时必须满足</w:t>
      </w:r>
    </w:p>
    <w:p w14:paraId="33A4ADD7" w14:textId="77777777" w:rsidR="00FF56CC" w:rsidRDefault="00000000">
      <w:pPr>
        <w:pStyle w:val="a0"/>
        <w:spacing w:before="0" w:after="8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&lt;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&lt;</m:t>
          </m:r>
          <m:r>
            <w:rPr>
              <w:rFonts w:ascii="Cambria Math" w:hAnsi="Cambria Math"/>
            </w:rPr>
            <m:t>6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FADCF85" w14:textId="77777777" w:rsidR="00FF56CC" w:rsidRDefault="00000000">
      <w:pPr>
        <w:numPr>
          <w:ilvl w:val="0"/>
          <w:numId w:val="1"/>
        </w:numPr>
        <w:spacing w:after="80"/>
        <w:ind w:firstLine="480"/>
      </w:pPr>
      <w:r>
        <w:t>再由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t xml:space="preserve"> </w:t>
      </w:r>
      <w:r>
        <w:t>换算，得</w:t>
      </w:r>
    </w:p>
    <w:p w14:paraId="59FF06EB" w14:textId="77777777" w:rsidR="00FF56CC" w:rsidRDefault="00000000">
      <w:pPr>
        <w:pStyle w:val="a0"/>
        <w:spacing w:before="0" w:after="8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&lt;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&lt;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1.5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27B94AE7" w14:textId="77777777" w:rsidR="00FF56CC" w:rsidRDefault="00000000">
      <w:pPr>
        <w:numPr>
          <w:ilvl w:val="0"/>
          <w:numId w:val="1"/>
        </w:numPr>
        <w:spacing w:after="80"/>
        <w:ind w:firstLine="480"/>
      </w:pPr>
      <w:r>
        <w:t>所以实际比例增益的稳定窗口为</w:t>
      </w:r>
      <w:r>
        <w:t xml:space="preserve">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1.5</m:t>
        </m:r>
      </m:oMath>
      <w:r>
        <w:t>。</w:t>
      </w:r>
    </w:p>
    <w:p w14:paraId="0A7B381E" w14:textId="77777777" w:rsidR="00FF56CC" w:rsidRDefault="00000000">
      <w:pPr>
        <w:numPr>
          <w:ilvl w:val="0"/>
          <w:numId w:val="7"/>
        </w:numPr>
        <w:spacing w:after="80"/>
        <w:ind w:firstLine="480"/>
      </w:pPr>
      <w:r>
        <w:t>“</w:t>
      </w:r>
      <w:r>
        <w:t>不超过稳定边界的</w:t>
      </w:r>
      <w:r>
        <w:t xml:space="preserve"> 80%”</w:t>
      </w:r>
      <w:r>
        <w:t>表示</w:t>
      </w:r>
    </w:p>
    <w:p w14:paraId="34249337" w14:textId="77777777" w:rsidR="00FF56CC" w:rsidRDefault="00000000">
      <w:pPr>
        <w:pStyle w:val="a0"/>
        <w:spacing w:before="0" w:after="8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0.8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6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4.8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A308748" w14:textId="77777777" w:rsidR="00FF56CC" w:rsidRDefault="00000000">
      <w:pPr>
        <w:numPr>
          <w:ilvl w:val="0"/>
          <w:numId w:val="1"/>
        </w:numPr>
        <w:spacing w:after="80"/>
        <w:ind w:firstLine="480"/>
      </w:pPr>
      <w:r>
        <w:t>代回换算关系可得</w:t>
      </w:r>
    </w:p>
    <w:p w14:paraId="32C2E159" w14:textId="77777777" w:rsidR="00FF56CC" w:rsidRDefault="00000000">
      <w:pPr>
        <w:pStyle w:val="a0"/>
        <w:spacing w:before="0" w:after="8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≤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4.8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1.2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94BE779" w14:textId="77777777" w:rsidR="00FF56CC" w:rsidRDefault="00000000">
      <w:pPr>
        <w:numPr>
          <w:ilvl w:val="0"/>
          <w:numId w:val="1"/>
        </w:numPr>
        <w:spacing w:after="80"/>
        <w:ind w:firstLine="480"/>
      </w:pPr>
      <w:r>
        <w:t>故允许的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t xml:space="preserve"> </w:t>
      </w:r>
      <w:r>
        <w:t>上限为</w:t>
      </w:r>
      <w:r>
        <w:t xml:space="preserve"> </w:t>
      </w:r>
      <m:oMath>
        <m:r>
          <w:rPr>
            <w:rFonts w:ascii="Cambria Math" w:hAnsi="Cambria Math"/>
          </w:rPr>
          <m:t>1.2</m:t>
        </m:r>
      </m:oMath>
      <w:r>
        <w:t>。</w:t>
      </w:r>
    </w:p>
    <w:p w14:paraId="6FFC0C7B" w14:textId="77777777" w:rsidR="00FF56CC" w:rsidRDefault="00000000">
      <w:pPr>
        <w:numPr>
          <w:ilvl w:val="0"/>
          <w:numId w:val="7"/>
        </w:numPr>
        <w:spacing w:after="80"/>
        <w:ind w:firstLine="480"/>
      </w:pPr>
      <w:r>
        <w:t>当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0.50</m:t>
        </m:r>
      </m:oMath>
      <w:r>
        <w:t xml:space="preserve"> </w:t>
      </w:r>
      <w:r>
        <w:t>时，</w:t>
      </w:r>
    </w:p>
    <w:p w14:paraId="3377D0BB" w14:textId="77777777" w:rsidR="00FF56CC" w:rsidRDefault="00000000">
      <w:pPr>
        <w:pStyle w:val="a0"/>
        <w:spacing w:before="0" w:after="8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4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0.50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68F6E21" w14:textId="77777777" w:rsidR="00FF56CC" w:rsidRDefault="00000000">
      <w:pPr>
        <w:numPr>
          <w:ilvl w:val="0"/>
          <w:numId w:val="1"/>
        </w:numPr>
        <w:spacing w:after="80"/>
        <w:ind w:firstLine="480"/>
      </w:pPr>
      <w:r>
        <w:t>当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1.25</m:t>
        </m:r>
      </m:oMath>
      <w:r>
        <w:t xml:space="preserve"> </w:t>
      </w:r>
      <w:r>
        <w:t>时，</w:t>
      </w:r>
    </w:p>
    <w:p w14:paraId="17809373" w14:textId="77777777" w:rsidR="00FF56CC" w:rsidRDefault="00000000">
      <w:pPr>
        <w:pStyle w:val="a0"/>
        <w:spacing w:before="0" w:after="8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4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1.25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5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AA563BE" w14:textId="77777777" w:rsidR="00FF56CC" w:rsidRDefault="00000000">
      <w:pPr>
        <w:numPr>
          <w:ilvl w:val="0"/>
          <w:numId w:val="1"/>
        </w:numPr>
        <w:spacing w:after="80"/>
        <w:ind w:firstLine="480"/>
      </w:pPr>
      <w:r>
        <w:t>因此增益增大时，闭环主导极点沿复平面上的根轨迹分支继续向外迁移，并总体表现为</w:t>
      </w:r>
      <w:r>
        <w:t>“</w:t>
      </w:r>
      <w:r>
        <w:t>更靠近虚轴、同时虚部增大</w:t>
      </w:r>
      <w:r>
        <w:t>”</w:t>
      </w:r>
      <w:r>
        <w:t>。（</w:t>
      </w:r>
      <w:r>
        <w:t>2</w:t>
      </w:r>
      <w:r>
        <w:t>分）</w:t>
      </w:r>
    </w:p>
    <w:p w14:paraId="75F03601" w14:textId="77777777" w:rsidR="00FF56CC" w:rsidRDefault="00000000">
      <w:pPr>
        <w:numPr>
          <w:ilvl w:val="0"/>
          <w:numId w:val="1"/>
        </w:numPr>
        <w:spacing w:after="80"/>
        <w:ind w:firstLine="480"/>
      </w:pPr>
      <w:r>
        <w:t>由题给读点可知，主导极点由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0.72</m:t>
        </m:r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j0.78</m:t>
        </m:r>
      </m:oMath>
      <w:r>
        <w:t xml:space="preserve"> </w:t>
      </w:r>
      <w:r>
        <w:t>移到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0.18</m:t>
        </m:r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j1.92</m:t>
        </m:r>
      </m:oMath>
      <w:r>
        <w:t>：</w:t>
      </w:r>
    </w:p>
    <w:p w14:paraId="1B54B73B" w14:textId="77777777" w:rsidR="00FF56CC" w:rsidRDefault="00000000">
      <w:pPr>
        <w:pStyle w:val="Compact"/>
        <w:numPr>
          <w:ilvl w:val="1"/>
          <w:numId w:val="8"/>
        </w:numPr>
        <w:spacing w:before="0" w:after="80"/>
        <w:ind w:firstLine="480"/>
      </w:pPr>
      <w:r>
        <w:t>实部从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0.72</m:t>
        </m:r>
      </m:oMath>
      <w:r>
        <w:t xml:space="preserve"> </w:t>
      </w:r>
      <w:r>
        <w:t>变到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0.18</m:t>
        </m:r>
      </m:oMath>
      <w:r>
        <w:t>，离虚轴更近，说明衰减变慢、阻尼减小，稳定裕度变差。（</w:t>
      </w:r>
      <w:r>
        <w:t>2</w:t>
      </w:r>
      <w:r>
        <w:t>分）</w:t>
      </w:r>
    </w:p>
    <w:p w14:paraId="1C061772" w14:textId="77777777" w:rsidR="00FF56CC" w:rsidRDefault="00000000">
      <w:pPr>
        <w:pStyle w:val="Compact"/>
        <w:numPr>
          <w:ilvl w:val="1"/>
          <w:numId w:val="8"/>
        </w:numPr>
        <w:spacing w:before="0" w:after="80"/>
        <w:ind w:firstLine="480"/>
      </w:pPr>
      <w:r>
        <w:t>虚部从</w:t>
      </w:r>
      <w:r>
        <w:t xml:space="preserve"> </w:t>
      </w:r>
      <m:oMath>
        <m:r>
          <w:rPr>
            <w:rFonts w:ascii="Cambria Math" w:hAnsi="Cambria Math"/>
          </w:rPr>
          <m:t>0.78</m:t>
        </m:r>
      </m:oMath>
      <w:r>
        <w:t xml:space="preserve"> </w:t>
      </w:r>
      <w:r>
        <w:t>增到</w:t>
      </w:r>
      <w:r>
        <w:t xml:space="preserve"> </w:t>
      </w:r>
      <m:oMath>
        <m:r>
          <w:rPr>
            <w:rFonts w:ascii="Cambria Math" w:hAnsi="Cambria Math"/>
          </w:rPr>
          <m:t>1.92</m:t>
        </m:r>
      </m:oMath>
      <w:r>
        <w:t>，说明振荡更明显，振荡频率升高，超调趋势增大。（</w:t>
      </w:r>
      <w:r>
        <w:t>2</w:t>
      </w:r>
      <w:r>
        <w:t>分）</w:t>
      </w:r>
    </w:p>
    <w:p w14:paraId="30BE2F0E" w14:textId="77777777" w:rsidR="00FF56CC" w:rsidRDefault="00000000">
      <w:pPr>
        <w:numPr>
          <w:ilvl w:val="0"/>
          <w:numId w:val="1"/>
        </w:numPr>
        <w:spacing w:after="80"/>
        <w:ind w:firstLine="480"/>
      </w:pPr>
      <w:r>
        <w:t>综合来看，把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t xml:space="preserve"> </w:t>
      </w:r>
      <w:r>
        <w:t>从</w:t>
      </w:r>
      <w:r>
        <w:t xml:space="preserve"> </w:t>
      </w:r>
      <m:oMath>
        <m:r>
          <w:rPr>
            <w:rFonts w:ascii="Cambria Math" w:hAnsi="Cambria Math"/>
          </w:rPr>
          <m:t>0.50</m:t>
        </m:r>
      </m:oMath>
      <w:r>
        <w:t xml:space="preserve"> </w:t>
      </w:r>
      <w:r>
        <w:t>增大到</w:t>
      </w:r>
      <w:r>
        <w:t xml:space="preserve"> </w:t>
      </w:r>
      <m:oMath>
        <m:r>
          <w:rPr>
            <w:rFonts w:ascii="Cambria Math" w:hAnsi="Cambria Math"/>
          </w:rPr>
          <m:t>1.25</m:t>
        </m:r>
      </m:oMath>
      <w:r>
        <w:t xml:space="preserve"> </w:t>
      </w:r>
      <w:r>
        <w:t>后，系统虽然仍稳定，但响应更振荡、超调更大，且衰减更慢。</w:t>
      </w:r>
    </w:p>
    <w:p w14:paraId="0B20003C" w14:textId="77777777" w:rsidR="00FF56CC" w:rsidRDefault="00000000">
      <w:pPr>
        <w:pStyle w:val="FirstParagraph"/>
        <w:spacing w:before="0" w:after="80"/>
        <w:ind w:firstLine="480"/>
      </w:pPr>
      <w:r>
        <w:t>本题未使用额外假设，全部判断均直接依据题面给出的根轨迹读图信息。</w:t>
      </w:r>
    </w:p>
    <w:p w14:paraId="65B5B099" w14:textId="77777777" w:rsidR="00FF56CC" w:rsidRDefault="00000000">
      <w:pPr>
        <w:pStyle w:val="3"/>
        <w:spacing w:before="0" w:after="80"/>
      </w:pPr>
      <w:bookmarkStart w:id="8" w:name="分步评分标准-1"/>
      <w:bookmarkEnd w:id="7"/>
      <w:r>
        <w:rPr>
          <w:rFonts w:ascii="Times New Roman" w:eastAsia="黑体" w:hAnsi="Times New Roman"/>
          <w:b w:val="0"/>
        </w:rPr>
        <w:t>分步评分标准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35"/>
        <w:gridCol w:w="850"/>
        <w:gridCol w:w="7931"/>
      </w:tblGrid>
      <w:tr w:rsidR="00FF56CC" w14:paraId="6415A086" w14:textId="77777777" w:rsidTr="003551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35" w:type="dxa"/>
          </w:tcPr>
          <w:p w14:paraId="0644BD45" w14:textId="77777777" w:rsidR="00FF56CC" w:rsidRDefault="00000000">
            <w:pPr>
              <w:pStyle w:val="Compact"/>
              <w:spacing w:before="0" w:after="80"/>
            </w:pPr>
            <w:r>
              <w:rPr>
                <w:sz w:val="21"/>
              </w:rPr>
              <w:t>步骤</w:t>
            </w:r>
          </w:p>
        </w:tc>
        <w:tc>
          <w:tcPr>
            <w:tcW w:w="850" w:type="dxa"/>
          </w:tcPr>
          <w:p w14:paraId="161DB1D2" w14:textId="77777777" w:rsidR="00FF56CC" w:rsidRDefault="00000000">
            <w:pPr>
              <w:pStyle w:val="Compact"/>
              <w:spacing w:before="0" w:after="80"/>
            </w:pPr>
            <w:r>
              <w:rPr>
                <w:sz w:val="21"/>
              </w:rPr>
              <w:t>分值</w:t>
            </w:r>
          </w:p>
        </w:tc>
        <w:tc>
          <w:tcPr>
            <w:tcW w:w="7931" w:type="dxa"/>
          </w:tcPr>
          <w:p w14:paraId="0C3B9025" w14:textId="77777777" w:rsidR="00FF56CC" w:rsidRDefault="00000000">
            <w:pPr>
              <w:pStyle w:val="Compact"/>
              <w:spacing w:before="0" w:after="80"/>
            </w:pPr>
            <w:r>
              <w:rPr>
                <w:sz w:val="21"/>
              </w:rPr>
              <w:t>判分标准</w:t>
            </w:r>
          </w:p>
        </w:tc>
      </w:tr>
      <w:tr w:rsidR="00FF56CC" w14:paraId="72F43D44" w14:textId="77777777" w:rsidTr="003551CB">
        <w:tc>
          <w:tcPr>
            <w:tcW w:w="2235" w:type="dxa"/>
          </w:tcPr>
          <w:p w14:paraId="2CBC20A7" w14:textId="77777777" w:rsidR="00FF56CC" w:rsidRDefault="00000000">
            <w:pPr>
              <w:pStyle w:val="Compact"/>
              <w:spacing w:before="0" w:after="80"/>
            </w:pPr>
            <w:r>
              <w:rPr>
                <w:sz w:val="21"/>
              </w:rPr>
              <w:t>稳定边界与稳定窗口</w:t>
            </w:r>
          </w:p>
        </w:tc>
        <w:tc>
          <w:tcPr>
            <w:tcW w:w="850" w:type="dxa"/>
          </w:tcPr>
          <w:p w14:paraId="483D76B1" w14:textId="77777777" w:rsidR="00FF56CC" w:rsidRDefault="00000000">
            <w:pPr>
              <w:pStyle w:val="Compact"/>
              <w:spacing w:before="0" w:after="80"/>
            </w:pPr>
            <w:r>
              <w:rPr>
                <w:sz w:val="21"/>
              </w:rPr>
              <w:t>8</w:t>
            </w:r>
            <w:r>
              <w:rPr>
                <w:sz w:val="21"/>
              </w:rPr>
              <w:t>分</w:t>
            </w:r>
          </w:p>
        </w:tc>
        <w:tc>
          <w:tcPr>
            <w:tcW w:w="7931" w:type="dxa"/>
          </w:tcPr>
          <w:p w14:paraId="78FF3DD6" w14:textId="77777777" w:rsidR="00FF56CC" w:rsidRDefault="00000000">
            <w:pPr>
              <w:pStyle w:val="Compact"/>
              <w:spacing w:before="0" w:after="80"/>
            </w:pPr>
            <w:r>
              <w:rPr>
                <w:sz w:val="21"/>
              </w:rPr>
              <w:t>正确判断</w:t>
            </w:r>
            <w:r>
              <w:rPr>
                <w:sz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6</m:t>
              </m:r>
            </m:oMath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为稳定边界，并给出严格稳定区间</w:t>
            </w:r>
            <w:r>
              <w:rPr>
                <w:sz w:val="21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&lt;</m:t>
              </m:r>
              <m:r>
                <w:rPr>
                  <w:rFonts w:ascii="Cambria Math" w:hAnsi="Cambria Math"/>
                </w:rPr>
                <m:t>6</m:t>
              </m:r>
            </m:oMath>
            <w:r>
              <w:rPr>
                <w:sz w:val="21"/>
              </w:rPr>
              <w:t>；再正确换算出</w:t>
            </w:r>
            <w:r>
              <w:rPr>
                <w:sz w:val="21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&lt;</m:t>
              </m:r>
              <m:r>
                <w:rPr>
                  <w:rFonts w:ascii="Cambria Math" w:hAnsi="Cambria Math"/>
                </w:rPr>
                <m:t>1.5</m:t>
              </m:r>
            </m:oMath>
            <w:r>
              <w:rPr>
                <w:sz w:val="21"/>
              </w:rPr>
              <w:t>。若边界点误并入稳定区间，扣</w:t>
            </w:r>
            <w:r>
              <w:rPr>
                <w:sz w:val="21"/>
              </w:rPr>
              <w:t xml:space="preserve"> </w:t>
            </w:r>
            <w:r>
              <w:rPr>
                <w:rStyle w:val="VerbatimChar"/>
                <w:sz w:val="21"/>
              </w:rPr>
              <w:t>1-2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分。</w:t>
            </w:r>
          </w:p>
        </w:tc>
      </w:tr>
      <w:tr w:rsidR="00FF56CC" w14:paraId="00704A9A" w14:textId="77777777" w:rsidTr="003551CB">
        <w:tc>
          <w:tcPr>
            <w:tcW w:w="2235" w:type="dxa"/>
          </w:tcPr>
          <w:p w14:paraId="1EDF4394" w14:textId="77777777" w:rsidR="00FF56CC" w:rsidRDefault="00000000">
            <w:pPr>
              <w:pStyle w:val="Compact"/>
              <w:spacing w:before="0" w:after="80"/>
            </w:pPr>
            <w:r>
              <w:rPr>
                <w:rStyle w:val="VerbatimChar"/>
                <w:sz w:val="21"/>
              </w:rPr>
              <w:t>80%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边界换算</w:t>
            </w:r>
          </w:p>
        </w:tc>
        <w:tc>
          <w:tcPr>
            <w:tcW w:w="850" w:type="dxa"/>
          </w:tcPr>
          <w:p w14:paraId="76305190" w14:textId="77777777" w:rsidR="00FF56CC" w:rsidRDefault="00000000">
            <w:pPr>
              <w:pStyle w:val="Compact"/>
              <w:spacing w:before="0" w:after="80"/>
            </w:pPr>
            <w:r>
              <w:rPr>
                <w:sz w:val="21"/>
              </w:rPr>
              <w:t>4</w:t>
            </w:r>
            <w:r>
              <w:rPr>
                <w:sz w:val="21"/>
              </w:rPr>
              <w:t>分</w:t>
            </w:r>
          </w:p>
        </w:tc>
        <w:tc>
          <w:tcPr>
            <w:tcW w:w="7931" w:type="dxa"/>
          </w:tcPr>
          <w:p w14:paraId="36B6087C" w14:textId="77777777" w:rsidR="00FF56CC" w:rsidRDefault="00000000">
            <w:pPr>
              <w:pStyle w:val="Compact"/>
              <w:spacing w:before="0" w:after="80"/>
            </w:pPr>
            <w:r>
              <w:rPr>
                <w:sz w:val="21"/>
              </w:rPr>
              <w:t>先得到</w:t>
            </w:r>
            <w:r>
              <w:rPr>
                <w:sz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</w:rPr>
                <m:t>4.8</m:t>
              </m:r>
            </m:oMath>
            <w:r>
              <w:rPr>
                <w:sz w:val="21"/>
              </w:rPr>
              <w:t>，再换算出</w:t>
            </w:r>
            <w:r>
              <w:rPr>
                <w:sz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</w:rPr>
                <m:t>1.2</m:t>
              </m:r>
            </m:oMath>
            <w:r>
              <w:rPr>
                <w:sz w:val="21"/>
              </w:rPr>
              <w:t>。只写出其中一步正确给</w:t>
            </w:r>
            <w:r>
              <w:rPr>
                <w:sz w:val="21"/>
              </w:rPr>
              <w:t xml:space="preserve"> </w:t>
            </w:r>
            <w:r>
              <w:rPr>
                <w:rStyle w:val="VerbatimChar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分。</w:t>
            </w:r>
          </w:p>
        </w:tc>
      </w:tr>
      <w:tr w:rsidR="00FF56CC" w14:paraId="078E66B9" w14:textId="77777777" w:rsidTr="003551CB">
        <w:tc>
          <w:tcPr>
            <w:tcW w:w="2235" w:type="dxa"/>
          </w:tcPr>
          <w:p w14:paraId="6EEAA958" w14:textId="77777777" w:rsidR="00FF56CC" w:rsidRDefault="00000000">
            <w:pPr>
              <w:pStyle w:val="Compact"/>
              <w:spacing w:before="0" w:after="80"/>
            </w:pPr>
            <w:r>
              <w:rPr>
                <w:sz w:val="21"/>
              </w:rPr>
              <w:t>增益迁移换算</w:t>
            </w:r>
          </w:p>
        </w:tc>
        <w:tc>
          <w:tcPr>
            <w:tcW w:w="850" w:type="dxa"/>
          </w:tcPr>
          <w:p w14:paraId="3B6F860A" w14:textId="77777777" w:rsidR="00FF56CC" w:rsidRDefault="00000000">
            <w:pPr>
              <w:pStyle w:val="Compact"/>
              <w:spacing w:before="0" w:after="80"/>
            </w:pPr>
            <w:r>
              <w:rPr>
                <w:sz w:val="21"/>
              </w:rPr>
              <w:t>2</w:t>
            </w:r>
            <w:r>
              <w:rPr>
                <w:sz w:val="21"/>
              </w:rPr>
              <w:t>分</w:t>
            </w:r>
          </w:p>
        </w:tc>
        <w:tc>
          <w:tcPr>
            <w:tcW w:w="7931" w:type="dxa"/>
          </w:tcPr>
          <w:p w14:paraId="4075F03F" w14:textId="77777777" w:rsidR="00FF56CC" w:rsidRDefault="00000000">
            <w:pPr>
              <w:pStyle w:val="Compact"/>
              <w:spacing w:before="0" w:after="80"/>
            </w:pPr>
            <w:r>
              <w:rPr>
                <w:sz w:val="21"/>
              </w:rPr>
              <w:t>能把</w:t>
            </w:r>
            <w:r>
              <w:rPr>
                <w:sz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0.50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1.25</m:t>
              </m:r>
            </m:oMath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正确换算为</w:t>
            </w:r>
            <w:r>
              <w:rPr>
                <w:sz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5</m:t>
              </m:r>
            </m:oMath>
            <w:r>
              <w:rPr>
                <w:sz w:val="21"/>
              </w:rPr>
              <w:t>，并说明是沿给定根轨迹分支继续迁移。两者只对一个给</w:t>
            </w:r>
            <w:r>
              <w:rPr>
                <w:sz w:val="21"/>
              </w:rPr>
              <w:t xml:space="preserve"> </w:t>
            </w:r>
            <w:r>
              <w:rPr>
                <w:rStyle w:val="VerbatimChar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分。</w:t>
            </w:r>
          </w:p>
        </w:tc>
      </w:tr>
      <w:tr w:rsidR="00FF56CC" w14:paraId="5986B707" w14:textId="77777777" w:rsidTr="003551CB">
        <w:tc>
          <w:tcPr>
            <w:tcW w:w="2235" w:type="dxa"/>
          </w:tcPr>
          <w:p w14:paraId="7D0785C5" w14:textId="77777777" w:rsidR="00FF56CC" w:rsidRDefault="00000000">
            <w:pPr>
              <w:pStyle w:val="Compact"/>
              <w:spacing w:before="0" w:after="80"/>
            </w:pPr>
            <w:r>
              <w:rPr>
                <w:sz w:val="21"/>
              </w:rPr>
              <w:t>动态趋势解释</w:t>
            </w:r>
          </w:p>
        </w:tc>
        <w:tc>
          <w:tcPr>
            <w:tcW w:w="850" w:type="dxa"/>
          </w:tcPr>
          <w:p w14:paraId="24A3CA1C" w14:textId="77777777" w:rsidR="00FF56CC" w:rsidRDefault="00000000">
            <w:pPr>
              <w:pStyle w:val="Compact"/>
              <w:spacing w:before="0" w:after="80"/>
            </w:pPr>
            <w:r>
              <w:rPr>
                <w:sz w:val="21"/>
              </w:rPr>
              <w:t>6</w:t>
            </w:r>
            <w:r>
              <w:rPr>
                <w:sz w:val="21"/>
              </w:rPr>
              <w:t>分</w:t>
            </w:r>
          </w:p>
        </w:tc>
        <w:tc>
          <w:tcPr>
            <w:tcW w:w="7931" w:type="dxa"/>
          </w:tcPr>
          <w:p w14:paraId="3A8D4B18" w14:textId="77777777" w:rsidR="00FF56CC" w:rsidRDefault="00000000">
            <w:pPr>
              <w:pStyle w:val="Compact"/>
              <w:spacing w:before="0" w:after="80"/>
            </w:pPr>
            <w:r>
              <w:rPr>
                <w:sz w:val="21"/>
              </w:rPr>
              <w:t>基于读点指出</w:t>
            </w:r>
            <w:r>
              <w:rPr>
                <w:sz w:val="21"/>
              </w:rPr>
              <w:t>“</w:t>
            </w:r>
            <w:r>
              <w:rPr>
                <w:sz w:val="21"/>
              </w:rPr>
              <w:t>更靠近虚轴</w:t>
            </w:r>
            <w:r>
              <w:rPr>
                <w:sz w:val="21"/>
              </w:rPr>
              <w:t>”</w:t>
            </w:r>
            <w:r>
              <w:rPr>
                <w:sz w:val="21"/>
              </w:rPr>
              <w:t>对应阻尼减小、衰减变慢，</w:t>
            </w:r>
            <w:r>
              <w:rPr>
                <w:sz w:val="21"/>
              </w:rPr>
              <w:t>“</w:t>
            </w:r>
            <w:r>
              <w:rPr>
                <w:sz w:val="21"/>
              </w:rPr>
              <w:t>虚部增大</w:t>
            </w:r>
            <w:r>
              <w:rPr>
                <w:sz w:val="21"/>
              </w:rPr>
              <w:t>”</w:t>
            </w:r>
            <w:r>
              <w:rPr>
                <w:sz w:val="21"/>
              </w:rPr>
              <w:t>对应振荡更明显、超调趋势增大。若只说更振荡而未解释快慢或衰减，最多给</w:t>
            </w:r>
            <w:r>
              <w:rPr>
                <w:sz w:val="21"/>
              </w:rPr>
              <w:t xml:space="preserve"> </w:t>
            </w:r>
            <w:r>
              <w:rPr>
                <w:rStyle w:val="VerbatimChar"/>
                <w:sz w:val="21"/>
              </w:rPr>
              <w:t>2-3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分。</w:t>
            </w:r>
          </w:p>
        </w:tc>
      </w:tr>
    </w:tbl>
    <w:p w14:paraId="2028632F" w14:textId="77777777" w:rsidR="00FF56CC" w:rsidRDefault="00731DA5">
      <w:pPr>
        <w:spacing w:after="80"/>
      </w:pPr>
      <w:r>
        <w:rPr>
          <w:noProof/>
        </w:rPr>
        <w:pict w14:anchorId="110805C3">
          <v:rect id="_x0000_i1026" alt="" style="width:415.3pt;height:.05pt;mso-width-percent:0;mso-height-percent:0;mso-width-percent:0;mso-height-percent:0" o:hralign="center" o:hrstd="t" o:hr="t"/>
        </w:pict>
      </w:r>
    </w:p>
    <w:p w14:paraId="4871BB2B" w14:textId="77777777" w:rsidR="00FF56CC" w:rsidRDefault="00000000">
      <w:pPr>
        <w:pStyle w:val="2"/>
        <w:spacing w:before="0" w:after="80"/>
      </w:pPr>
      <w:bookmarkStart w:id="9" w:name="t3-3-稳定与动态冲突下的判断20分"/>
      <w:bookmarkEnd w:id="5"/>
      <w:bookmarkEnd w:id="8"/>
      <w:r>
        <w:rPr>
          <w:rFonts w:ascii="Times New Roman" w:eastAsia="宋体" w:hAnsi="Times New Roman"/>
        </w:rPr>
        <w:t xml:space="preserve">T3-3 </w:t>
      </w:r>
      <w:r>
        <w:rPr>
          <w:rFonts w:ascii="Times New Roman" w:eastAsia="宋体" w:hAnsi="Times New Roman"/>
        </w:rPr>
        <w:t>稳定与动态冲突下的判断（</w:t>
      </w:r>
      <w:r>
        <w:rPr>
          <w:rFonts w:ascii="Times New Roman" w:eastAsia="宋体" w:hAnsi="Times New Roman"/>
        </w:rPr>
        <w:t>20</w:t>
      </w:r>
      <w:r>
        <w:rPr>
          <w:rFonts w:ascii="Times New Roman" w:eastAsia="宋体" w:hAnsi="Times New Roman"/>
        </w:rPr>
        <w:t>分）</w:t>
      </w:r>
    </w:p>
    <w:p w14:paraId="4E264A32" w14:textId="77777777" w:rsidR="00FF56CC" w:rsidRDefault="00000000">
      <w:pPr>
        <w:pStyle w:val="3"/>
        <w:spacing w:before="0" w:after="80"/>
      </w:pPr>
      <w:bookmarkStart w:id="10" w:name="题干-2"/>
      <w:r>
        <w:rPr>
          <w:rFonts w:ascii="Times New Roman" w:eastAsia="黑体" w:hAnsi="Times New Roman"/>
          <w:b w:val="0"/>
        </w:rPr>
        <w:t>题干</w:t>
      </w:r>
    </w:p>
    <w:p w14:paraId="2DF93762" w14:textId="77777777" w:rsidR="00FF56CC" w:rsidRDefault="00000000">
      <w:pPr>
        <w:pStyle w:val="FirstParagraph"/>
        <w:spacing w:before="0" w:after="80"/>
        <w:ind w:firstLine="480"/>
      </w:pPr>
      <w:r>
        <w:t>【结构化判断题】</w:t>
      </w:r>
    </w:p>
    <w:p w14:paraId="4CCE6E90" w14:textId="77777777" w:rsidR="00FF56CC" w:rsidRDefault="00000000">
      <w:pPr>
        <w:pStyle w:val="a0"/>
        <w:spacing w:before="0" w:after="80"/>
        <w:ind w:firstLine="480"/>
      </w:pPr>
      <w:r>
        <w:lastRenderedPageBreak/>
        <w:t>某单位负反馈系统仅通过比例增益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t>调整闭环性能。已知根轨迹在</w:t>
      </w:r>
      <w: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2.8</m:t>
        </m:r>
      </m:oMath>
      <w:r>
        <w:t xml:space="preserve"> </w:t>
      </w:r>
      <w:r>
        <w:t>时与虚轴相交，继续增大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t>将失稳；随着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t>从</w:t>
      </w:r>
      <w:r>
        <w:t xml:space="preserve"> </w:t>
      </w:r>
      <m:oMath>
        <m:r>
          <w:rPr>
            <w:rFonts w:ascii="Cambria Math" w:hAnsi="Cambria Math"/>
          </w:rPr>
          <m:t>1.0</m:t>
        </m:r>
      </m:oMath>
      <w:r>
        <w:t xml:space="preserve"> </w:t>
      </w:r>
      <w:r>
        <w:t>增大到</w:t>
      </w:r>
      <w:r>
        <w:t xml:space="preserve"> </w:t>
      </w:r>
      <m:oMath>
        <m:r>
          <w:rPr>
            <w:rFonts w:ascii="Cambria Math" w:hAnsi="Cambria Math"/>
          </w:rPr>
          <m:t>2.6</m:t>
        </m:r>
      </m:oMath>
      <w:r>
        <w:t>，主导极点逐步向虚轴靠近，振荡趋势增强。若无特殊说明，下表中的调节时间与超调量按同一口径统计。</w:t>
      </w:r>
    </w:p>
    <w:p w14:paraId="26745A7D" w14:textId="77777777" w:rsidR="00FF56CC" w:rsidRDefault="00000000">
      <w:pPr>
        <w:pStyle w:val="a0"/>
        <w:spacing w:before="0" w:after="80"/>
        <w:ind w:firstLine="480"/>
      </w:pPr>
      <w:r>
        <w:t>候选闭环数据：</w:t>
      </w:r>
    </w:p>
    <w:p w14:paraId="58C02E86" w14:textId="77777777" w:rsidR="00FF56CC" w:rsidRDefault="00000000">
      <w:pPr>
        <w:pStyle w:val="Compact"/>
        <w:numPr>
          <w:ilvl w:val="0"/>
          <w:numId w:val="9"/>
        </w:numPr>
        <w:spacing w:before="0" w:after="80"/>
        <w:ind w:firstLine="480"/>
      </w:pP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1.0</m:t>
        </m:r>
      </m:oMath>
      <w:r>
        <w:t>，主导极点为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1.6</m:t>
        </m:r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j0.7</m:t>
        </m:r>
      </m:oMath>
      <w:r>
        <w:t>，调节时间</w:t>
      </w:r>
      <w:r>
        <w:t xml:space="preserve"> </w:t>
      </w:r>
      <m:oMath>
        <m:r>
          <w:rPr>
            <w:rFonts w:ascii="Cambria Math" w:hAnsi="Cambria Math"/>
          </w:rPr>
          <m:t>2.8 </m:t>
        </m:r>
        <m:r>
          <m:rPr>
            <m:sty m:val="p"/>
          </m:rPr>
          <w:rPr>
            <w:rFonts w:ascii="Cambria Math" w:hAnsi="Cambria Math"/>
          </w:rPr>
          <m:t>s</m:t>
        </m:r>
      </m:oMath>
      <w:r>
        <w:t>，超调量</w:t>
      </w:r>
      <w:r>
        <w:t xml:space="preserve"> </w:t>
      </w:r>
      <w:r>
        <w:rPr>
          <w:rStyle w:val="VerbatimChar"/>
          <w:sz w:val="24"/>
        </w:rPr>
        <w:t>6%</w:t>
      </w:r>
      <w:r>
        <w:t>，现象：稳定且振荡较轻，但响应偏慢。</w:t>
      </w:r>
    </w:p>
    <w:p w14:paraId="5FC59E99" w14:textId="77777777" w:rsidR="00FF56CC" w:rsidRDefault="00000000">
      <w:pPr>
        <w:pStyle w:val="Compact"/>
        <w:numPr>
          <w:ilvl w:val="0"/>
          <w:numId w:val="9"/>
        </w:numPr>
        <w:spacing w:before="0" w:after="80"/>
        <w:ind w:firstLine="480"/>
      </w:pP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2.0</m:t>
        </m:r>
      </m:oMath>
      <w:r>
        <w:t>，主导极点为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0.9</m:t>
        </m:r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j1.5</m:t>
        </m:r>
      </m:oMath>
      <w:r>
        <w:t>，调节时间</w:t>
      </w:r>
      <w:r>
        <w:t xml:space="preserve"> </w:t>
      </w:r>
      <m:oMath>
        <m:r>
          <w:rPr>
            <w:rFonts w:ascii="Cambria Math" w:hAnsi="Cambria Math"/>
          </w:rPr>
          <m:t>1.9 </m:t>
        </m:r>
        <m:r>
          <m:rPr>
            <m:sty m:val="p"/>
          </m:rPr>
          <w:rPr>
            <w:rFonts w:ascii="Cambria Math" w:hAnsi="Cambria Math"/>
          </w:rPr>
          <m:t>s</m:t>
        </m:r>
      </m:oMath>
      <w:r>
        <w:t>，超调量</w:t>
      </w:r>
      <w:r>
        <w:t xml:space="preserve"> </w:t>
      </w:r>
      <w:r>
        <w:rPr>
          <w:rStyle w:val="VerbatimChar"/>
          <w:sz w:val="24"/>
        </w:rPr>
        <w:t>16%</w:t>
      </w:r>
      <w:r>
        <w:t>，现象：响应更快，但振荡明显、超调偏大。</w:t>
      </w:r>
    </w:p>
    <w:p w14:paraId="3B623E35" w14:textId="77777777" w:rsidR="00FF56CC" w:rsidRDefault="00000000">
      <w:pPr>
        <w:pStyle w:val="Compact"/>
        <w:numPr>
          <w:ilvl w:val="0"/>
          <w:numId w:val="9"/>
        </w:numPr>
        <w:spacing w:before="0" w:after="80"/>
        <w:ind w:firstLine="480"/>
      </w:pP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2.6</m:t>
        </m:r>
      </m:oMath>
      <w:r>
        <w:t>，主导极点为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0.25</m:t>
        </m:r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j1.9</m:t>
        </m:r>
      </m:oMath>
      <w:r>
        <w:t>，调节时间</w:t>
      </w:r>
      <w:r>
        <w:t xml:space="preserve"> </w:t>
      </w:r>
      <m:oMath>
        <m:r>
          <w:rPr>
            <w:rFonts w:ascii="Cambria Math" w:hAnsi="Cambria Math"/>
          </w:rPr>
          <m:t>4.6 </m:t>
        </m:r>
        <m:r>
          <m:rPr>
            <m:sty m:val="p"/>
          </m:rPr>
          <w:rPr>
            <w:rFonts w:ascii="Cambria Math" w:hAnsi="Cambria Math"/>
          </w:rPr>
          <m:t>s</m:t>
        </m:r>
      </m:oMath>
      <w:r>
        <w:t>，超调量</w:t>
      </w:r>
      <w:r>
        <w:t xml:space="preserve"> </w:t>
      </w:r>
      <w:r>
        <w:rPr>
          <w:rStyle w:val="VerbatimChar"/>
          <w:sz w:val="24"/>
        </w:rPr>
        <w:t>32%</w:t>
      </w:r>
      <w:r>
        <w:t>，现象：已非常接近临界稳定，振荡重，动态变差。</w:t>
      </w:r>
    </w:p>
    <w:p w14:paraId="42F93CF0" w14:textId="77777777" w:rsidR="00FF56CC" w:rsidRDefault="00000000">
      <w:pPr>
        <w:pStyle w:val="FirstParagraph"/>
        <w:spacing w:before="0" w:after="80"/>
        <w:ind w:firstLine="480"/>
      </w:pPr>
      <w:r>
        <w:t>现有要求互相冲突：</w:t>
      </w:r>
    </w:p>
    <w:p w14:paraId="6EA39A2D" w14:textId="77777777" w:rsidR="00FF56CC" w:rsidRDefault="00000000">
      <w:pPr>
        <w:pStyle w:val="Compact"/>
        <w:numPr>
          <w:ilvl w:val="0"/>
          <w:numId w:val="10"/>
        </w:numPr>
        <w:spacing w:before="0" w:after="80"/>
        <w:ind w:firstLine="480"/>
      </w:pPr>
      <w:r>
        <w:t>考虑模型不确定性，工作点不能贴近临界稳定边界；</w:t>
      </w:r>
    </w:p>
    <w:p w14:paraId="155EAC22" w14:textId="77777777" w:rsidR="00FF56CC" w:rsidRDefault="00000000">
      <w:pPr>
        <w:pStyle w:val="Compact"/>
        <w:numPr>
          <w:ilvl w:val="0"/>
          <w:numId w:val="10"/>
        </w:numPr>
        <w:spacing w:before="0" w:after="80"/>
        <w:ind w:firstLine="480"/>
      </w:pPr>
      <w:r>
        <w:t>超调量希望不超过</w:t>
      </w:r>
      <w:r>
        <w:t xml:space="preserve"> </w:t>
      </w:r>
      <w:r>
        <w:rPr>
          <w:rStyle w:val="VerbatimChar"/>
          <w:sz w:val="24"/>
        </w:rPr>
        <w:t>10%</w:t>
      </w:r>
      <w:r>
        <w:t>；</w:t>
      </w:r>
    </w:p>
    <w:p w14:paraId="6BFE4A86" w14:textId="77777777" w:rsidR="00FF56CC" w:rsidRDefault="00000000">
      <w:pPr>
        <w:pStyle w:val="Compact"/>
        <w:numPr>
          <w:ilvl w:val="0"/>
          <w:numId w:val="10"/>
        </w:numPr>
        <w:spacing w:before="0" w:after="80"/>
        <w:ind w:firstLine="480"/>
      </w:pPr>
      <w:r>
        <w:t>调节时间希望不超过</w:t>
      </w:r>
      <w:r>
        <w:t xml:space="preserve"> </w:t>
      </w:r>
      <w:r>
        <w:rPr>
          <w:rStyle w:val="VerbatimChar"/>
          <w:sz w:val="24"/>
        </w:rPr>
        <w:t>2.0 s</w:t>
      </w:r>
      <w:r>
        <w:t>。</w:t>
      </w:r>
    </w:p>
    <w:p w14:paraId="157DDD09" w14:textId="77777777" w:rsidR="00FF56CC" w:rsidRDefault="00000000">
      <w:pPr>
        <w:pStyle w:val="FirstParagraph"/>
        <w:spacing w:before="0" w:after="80"/>
        <w:ind w:firstLine="480"/>
      </w:pPr>
      <w:r>
        <w:t>请只使用</w:t>
      </w:r>
      <w:r>
        <w:t>“</w:t>
      </w:r>
      <w:r>
        <w:t>稳定边界、极点迁移、振荡趋势、响应快慢</w:t>
      </w:r>
      <w:r>
        <w:t>”</w:t>
      </w:r>
      <w:r>
        <w:t>这些语言，回答下面三个判断：</w:t>
      </w:r>
    </w:p>
    <w:p w14:paraId="18955A65" w14:textId="77777777" w:rsidR="00FF56CC" w:rsidRDefault="00000000">
      <w:pPr>
        <w:pStyle w:val="Compact"/>
        <w:numPr>
          <w:ilvl w:val="0"/>
          <w:numId w:val="11"/>
        </w:numPr>
        <w:spacing w:before="0" w:after="80"/>
        <w:ind w:firstLine="480"/>
      </w:pPr>
      <w:r>
        <w:t>在上述冲突中，必须先守住哪一条约束？</w:t>
      </w:r>
    </w:p>
    <w:p w14:paraId="34B98A0B" w14:textId="77777777" w:rsidR="00FF56CC" w:rsidRDefault="00000000">
      <w:pPr>
        <w:pStyle w:val="Compact"/>
        <w:numPr>
          <w:ilvl w:val="0"/>
          <w:numId w:val="11"/>
        </w:numPr>
        <w:spacing w:before="0" w:after="80"/>
        <w:ind w:firstLine="480"/>
      </w:pPr>
      <w:r>
        <w:t>哪一条动态要求在本情境下只能部分满足？</w:t>
      </w:r>
    </w:p>
    <w:p w14:paraId="4CF1880F" w14:textId="77777777" w:rsidR="00FF56CC" w:rsidRDefault="00000000">
      <w:pPr>
        <w:pStyle w:val="Compact"/>
        <w:numPr>
          <w:ilvl w:val="0"/>
          <w:numId w:val="11"/>
        </w:numPr>
        <w:spacing w:before="0" w:after="80"/>
        <w:ind w:firstLine="480"/>
      </w:pPr>
      <w:r>
        <w:t>依据题中根轨迹摘要和候选数据，给出结构化理由。</w:t>
      </w:r>
    </w:p>
    <w:p w14:paraId="68FD8CE6" w14:textId="77777777" w:rsidR="00FF56CC" w:rsidRDefault="00000000">
      <w:pPr>
        <w:pStyle w:val="FirstParagraph"/>
        <w:spacing w:before="0" w:after="80"/>
        <w:ind w:firstLine="480"/>
      </w:pPr>
      <w:r>
        <w:t>要求：不允许讨论控制器选型、参数整定、补偿结构、零点、型别或频域方法。</w:t>
      </w:r>
    </w:p>
    <w:p w14:paraId="62135182" w14:textId="77777777" w:rsidR="00FF56CC" w:rsidRDefault="00000000">
      <w:pPr>
        <w:pStyle w:val="3"/>
        <w:spacing w:before="0" w:after="80"/>
      </w:pPr>
      <w:bookmarkStart w:id="11" w:name="标准答案-2"/>
      <w:bookmarkEnd w:id="10"/>
      <w:r>
        <w:rPr>
          <w:rFonts w:ascii="Times New Roman" w:eastAsia="黑体" w:hAnsi="Times New Roman"/>
          <w:b w:val="0"/>
        </w:rPr>
        <w:t>标准答案</w:t>
      </w:r>
    </w:p>
    <w:p w14:paraId="1A2ACF08" w14:textId="77777777" w:rsidR="00FF56CC" w:rsidRDefault="00000000">
      <w:pPr>
        <w:pStyle w:val="FirstParagraph"/>
        <w:spacing w:before="0" w:after="80"/>
        <w:ind w:firstLine="480"/>
      </w:pPr>
      <w:r>
        <w:t>标准答案（示例表述）：</w:t>
      </w:r>
    </w:p>
    <w:p w14:paraId="77552179" w14:textId="77777777" w:rsidR="00FF56CC" w:rsidRDefault="00000000">
      <w:pPr>
        <w:pStyle w:val="a0"/>
        <w:spacing w:before="0" w:after="80"/>
        <w:ind w:firstLine="480"/>
      </w:pPr>
      <w:r>
        <w:t xml:space="preserve">① </w:t>
      </w:r>
      <w:r>
        <w:t>先守住</w:t>
      </w:r>
      <w:r>
        <w:t>“</w:t>
      </w:r>
      <w:r>
        <w:t>工作点不能贴近临界稳定边界</w:t>
      </w:r>
      <w:r>
        <w:t>”</w:t>
      </w:r>
      <w:r>
        <w:t>这一条约束。（</w:t>
      </w:r>
      <w:r>
        <w:t>6</w:t>
      </w:r>
      <w:r>
        <w:t>分）理由是题面已给出</w:t>
      </w:r>
      <w: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2.8</m:t>
        </m:r>
      </m:oMath>
      <w:r>
        <w:t xml:space="preserve"> </w:t>
      </w:r>
      <w:r>
        <w:t>时闭环极点到达虚轴，继续增大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t>将失稳；而</w:t>
      </w:r>
      <w: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2.6</m:t>
        </m:r>
      </m:oMath>
      <w:r>
        <w:t xml:space="preserve"> </w:t>
      </w:r>
      <w:r>
        <w:t>时主导极点仅为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0.25</m:t>
        </m:r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j1.9</m:t>
        </m:r>
      </m:oMath>
      <w:r>
        <w:t>，已经非常接近临界稳定，振荡重、超调达</w:t>
      </w:r>
      <w:r>
        <w:t xml:space="preserve"> </w:t>
      </w:r>
      <w:r>
        <w:rPr>
          <w:rStyle w:val="VerbatimChar"/>
          <w:sz w:val="24"/>
        </w:rPr>
        <w:t>32%</w:t>
      </w:r>
      <w:r>
        <w:t>，说明不能为了追求更快响应把工作点继续推向稳定边界。</w:t>
      </w:r>
    </w:p>
    <w:p w14:paraId="17F2084F" w14:textId="77777777" w:rsidR="00FF56CC" w:rsidRDefault="00000000">
      <w:pPr>
        <w:pStyle w:val="a0"/>
        <w:spacing w:before="0" w:after="80"/>
        <w:ind w:firstLine="480"/>
      </w:pPr>
      <w:r>
        <w:t xml:space="preserve">② </w:t>
      </w:r>
      <w:r>
        <w:t>本情境下只能部分满足的是</w:t>
      </w:r>
      <w:r>
        <w:t>“</w:t>
      </w:r>
      <w:r>
        <w:t>调节时间不超过</w:t>
      </w:r>
      <w:r>
        <w:t xml:space="preserve"> </w:t>
      </w:r>
      <w:r>
        <w:rPr>
          <w:rStyle w:val="VerbatimChar"/>
          <w:sz w:val="24"/>
        </w:rPr>
        <w:t>2.0 s</w:t>
      </w:r>
      <w:r>
        <w:t>”</w:t>
      </w:r>
      <w:r>
        <w:t>这一条动态要求。（</w:t>
      </w:r>
      <w:r>
        <w:t>6</w:t>
      </w:r>
      <w:r>
        <w:t>分）因为从给定数据看，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1.0</m:t>
        </m:r>
      </m:oMath>
      <w:r>
        <w:t xml:space="preserve"> </w:t>
      </w:r>
      <w:r>
        <w:t>时超调量</w:t>
      </w:r>
      <w:r>
        <w:t xml:space="preserve"> </w:t>
      </w:r>
      <w:r>
        <w:rPr>
          <w:rStyle w:val="VerbatimChar"/>
          <w:sz w:val="24"/>
        </w:rPr>
        <w:t>6%</w:t>
      </w:r>
      <w:r>
        <w:t xml:space="preserve"> </w:t>
      </w:r>
      <w:r>
        <w:t>满足约束，但调节时间为</w:t>
      </w:r>
      <w:r>
        <w:t xml:space="preserve"> </w:t>
      </w:r>
      <w:r>
        <w:rPr>
          <w:rStyle w:val="VerbatimChar"/>
          <w:sz w:val="24"/>
        </w:rPr>
        <w:t>2.8 s</w:t>
      </w:r>
      <w:r>
        <w:t>，偏慢；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2.0</m:t>
        </m:r>
      </m:oMath>
      <w:r>
        <w:t xml:space="preserve"> </w:t>
      </w:r>
      <w:r>
        <w:t>时调节时间</w:t>
      </w:r>
      <w:r>
        <w:t xml:space="preserve"> </w:t>
      </w:r>
      <w:r>
        <w:rPr>
          <w:rStyle w:val="VerbatimChar"/>
          <w:sz w:val="24"/>
        </w:rPr>
        <w:t>1.9 s</w:t>
      </w:r>
      <w:r>
        <w:t xml:space="preserve"> </w:t>
      </w:r>
      <w:r>
        <w:t>虽达到目标，但超调量已到</w:t>
      </w:r>
      <w:r>
        <w:t xml:space="preserve"> </w:t>
      </w:r>
      <w:r>
        <w:rPr>
          <w:rStyle w:val="VerbatimChar"/>
          <w:sz w:val="24"/>
        </w:rPr>
        <w:t>16%</w:t>
      </w:r>
      <w:r>
        <w:t>，振荡明显；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2.6</m:t>
        </m:r>
      </m:oMath>
      <w:r>
        <w:t xml:space="preserve"> </w:t>
      </w:r>
      <w:r>
        <w:t>时不仅更贴近临界稳定，而且调节时间反而恶化到</w:t>
      </w:r>
      <w:r>
        <w:t xml:space="preserve"> </w:t>
      </w:r>
      <w:r>
        <w:rPr>
          <w:rStyle w:val="VerbatimChar"/>
          <w:sz w:val="24"/>
        </w:rPr>
        <w:t>4.6 s</w:t>
      </w:r>
      <w:r>
        <w:t>。</w:t>
      </w:r>
    </w:p>
    <w:p w14:paraId="3B358103" w14:textId="77777777" w:rsidR="00FF56CC" w:rsidRDefault="00000000">
      <w:pPr>
        <w:pStyle w:val="a0"/>
        <w:spacing w:before="0" w:after="80"/>
        <w:ind w:firstLine="480"/>
      </w:pPr>
      <w:r>
        <w:t xml:space="preserve">③ </w:t>
      </w:r>
      <w:r>
        <w:t>结构化理由应表述为：随着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t>增大，主导极点整体向虚轴靠近，系统先表现为振荡增强、超调增大，再继续贴近边界时，稳定性风险显著上升，且动态并不会持续变好。（</w:t>
      </w:r>
      <w:r>
        <w:t>4</w:t>
      </w:r>
      <w:r>
        <w:t>分）因此，判断顺序应是先排除贴近临界稳定的状态，再在较稳妥的状态中比较动态指标。（</w:t>
      </w:r>
      <w:r>
        <w:t>2</w:t>
      </w:r>
      <w:r>
        <w:t>分）结合给定三组数据，可以看出想同时压低超调并把调节时间压到</w:t>
      </w:r>
      <w:r>
        <w:t xml:space="preserve"> </w:t>
      </w:r>
      <w:r>
        <w:rPr>
          <w:rStyle w:val="VerbatimChar"/>
          <w:sz w:val="24"/>
        </w:rPr>
        <w:t>2.0 s</w:t>
      </w:r>
      <w:r>
        <w:t xml:space="preserve"> </w:t>
      </w:r>
      <w:r>
        <w:t>以内并不稳妥，所以结论应是：宁可接受响应略慢，也不能为了追快而逼近临界稳定。（</w:t>
      </w:r>
      <w:r>
        <w:t>2</w:t>
      </w:r>
      <w:r>
        <w:t>分）</w:t>
      </w:r>
    </w:p>
    <w:p w14:paraId="0EA3206B" w14:textId="77777777" w:rsidR="00FF56CC" w:rsidRDefault="00000000">
      <w:pPr>
        <w:pStyle w:val="3"/>
        <w:spacing w:before="0" w:after="80"/>
      </w:pPr>
      <w:bookmarkStart w:id="12" w:name="分步评分标准-2"/>
      <w:bookmarkEnd w:id="11"/>
      <w:r>
        <w:rPr>
          <w:rFonts w:ascii="Times New Roman" w:eastAsia="黑体" w:hAnsi="Times New Roman"/>
          <w:b w:val="0"/>
        </w:rPr>
        <w:t>分步评分标准</w:t>
      </w:r>
    </w:p>
    <w:p w14:paraId="231F518F" w14:textId="77777777" w:rsidR="00FF56CC" w:rsidRDefault="00000000">
      <w:pPr>
        <w:pStyle w:val="Compact"/>
        <w:numPr>
          <w:ilvl w:val="0"/>
          <w:numId w:val="12"/>
        </w:numPr>
        <w:spacing w:before="0" w:after="80"/>
        <w:ind w:firstLine="480"/>
      </w:pPr>
      <w:r>
        <w:rPr>
          <w:rFonts w:eastAsia="黑体"/>
          <w:bCs/>
        </w:rPr>
        <w:t>冲突识别</w:t>
      </w:r>
      <w:r>
        <w:t>（</w:t>
      </w:r>
      <w:r>
        <w:t>6</w:t>
      </w:r>
      <w:r>
        <w:t>分）：能指出</w:t>
      </w:r>
      <w:r>
        <w:t>“</w:t>
      </w:r>
      <w:r>
        <w:t>稳定边界约束</w:t>
      </w:r>
      <w:r>
        <w:t>”</w:t>
      </w:r>
      <w:r>
        <w:t>与</w:t>
      </w:r>
      <w:r>
        <w:t>“</w:t>
      </w:r>
      <w:r>
        <w:t>两个动态指标</w:t>
      </w:r>
      <w:r>
        <w:t>”</w:t>
      </w:r>
      <w:r>
        <w:t>之间存在冲突，并能看出三条要求不能在给定数据下同时稳妥满足。</w:t>
      </w:r>
    </w:p>
    <w:p w14:paraId="0388A6A1" w14:textId="77777777" w:rsidR="00FF56CC" w:rsidRDefault="00000000">
      <w:pPr>
        <w:pStyle w:val="Compact"/>
        <w:numPr>
          <w:ilvl w:val="0"/>
          <w:numId w:val="12"/>
        </w:numPr>
        <w:spacing w:before="0" w:after="80"/>
        <w:ind w:firstLine="480"/>
      </w:pPr>
      <w:r>
        <w:rPr>
          <w:rFonts w:eastAsia="黑体"/>
          <w:bCs/>
        </w:rPr>
        <w:t>优先级判断</w:t>
      </w:r>
      <w:r>
        <w:t>（</w:t>
      </w:r>
      <w:r>
        <w:t>6</w:t>
      </w:r>
      <w:r>
        <w:t>分）：明确先守稳定边界，并判断调节时间要求只能部分满足。</w:t>
      </w:r>
    </w:p>
    <w:p w14:paraId="2C6D3380" w14:textId="77777777" w:rsidR="00FF56CC" w:rsidRDefault="00000000">
      <w:pPr>
        <w:pStyle w:val="Compact"/>
        <w:numPr>
          <w:ilvl w:val="0"/>
          <w:numId w:val="12"/>
        </w:numPr>
        <w:spacing w:before="0" w:after="80"/>
        <w:ind w:firstLine="480"/>
      </w:pPr>
      <w:r>
        <w:rPr>
          <w:rFonts w:eastAsia="黑体"/>
          <w:bCs/>
        </w:rPr>
        <w:t>理由一致性</w:t>
      </w:r>
      <w:r>
        <w:t>（</w:t>
      </w:r>
      <w:r>
        <w:t>8</w:t>
      </w:r>
      <w:r>
        <w:t>分）：论证只使用允许语言，且与根轨迹摘要、主导极点位置、超调量和调节时间数据一致。</w:t>
      </w:r>
    </w:p>
    <w:p w14:paraId="745D7423" w14:textId="77777777" w:rsidR="00FF56CC" w:rsidRDefault="00731DA5">
      <w:pPr>
        <w:spacing w:after="80"/>
      </w:pPr>
      <w:r>
        <w:rPr>
          <w:noProof/>
        </w:rPr>
        <w:pict w14:anchorId="74A2A1F6">
          <v:rect id="_x0000_i1025" alt="" style="width:415.3pt;height:.05pt;mso-width-percent:0;mso-height-percent:0;mso-width-percent:0;mso-height-percent:0" o:hralign="center" o:hrstd="t" o:hr="t"/>
        </w:pict>
      </w:r>
    </w:p>
    <w:p w14:paraId="403D5D39" w14:textId="77777777" w:rsidR="00FF56CC" w:rsidRDefault="00000000">
      <w:pPr>
        <w:pStyle w:val="2"/>
        <w:spacing w:before="0" w:after="80"/>
      </w:pPr>
      <w:bookmarkStart w:id="13" w:name="o3-结构机理诊断40分"/>
      <w:bookmarkEnd w:id="9"/>
      <w:bookmarkEnd w:id="12"/>
      <w:r>
        <w:rPr>
          <w:rFonts w:ascii="Times New Roman" w:eastAsia="宋体" w:hAnsi="Times New Roman"/>
        </w:rPr>
        <w:lastRenderedPageBreak/>
        <w:t xml:space="preserve">O3 </w:t>
      </w:r>
      <w:r>
        <w:rPr>
          <w:rFonts w:ascii="Times New Roman" w:eastAsia="宋体" w:hAnsi="Times New Roman"/>
        </w:rPr>
        <w:t>结构机理诊断（</w:t>
      </w:r>
      <w:r>
        <w:rPr>
          <w:rFonts w:ascii="Times New Roman" w:eastAsia="宋体" w:hAnsi="Times New Roman"/>
        </w:rPr>
        <w:t>40</w:t>
      </w:r>
      <w:r>
        <w:rPr>
          <w:rFonts w:ascii="Times New Roman" w:eastAsia="宋体" w:hAnsi="Times New Roman"/>
        </w:rPr>
        <w:t>分）</w:t>
      </w:r>
    </w:p>
    <w:p w14:paraId="0D2E2CF3" w14:textId="77777777" w:rsidR="00FF56CC" w:rsidRDefault="00000000">
      <w:pPr>
        <w:pStyle w:val="3"/>
        <w:spacing w:before="0" w:after="80"/>
      </w:pPr>
      <w:bookmarkStart w:id="14" w:name="题干-3"/>
      <w:r>
        <w:rPr>
          <w:rFonts w:ascii="Times New Roman" w:eastAsia="黑体" w:hAnsi="Times New Roman"/>
          <w:b w:val="0"/>
        </w:rPr>
        <w:t>题干</w:t>
      </w:r>
    </w:p>
    <w:p w14:paraId="3F7F2691" w14:textId="77777777" w:rsidR="00FF56CC" w:rsidRDefault="00000000">
      <w:pPr>
        <w:pStyle w:val="FirstParagraph"/>
        <w:spacing w:before="0" w:after="80"/>
        <w:ind w:firstLine="480"/>
      </w:pPr>
      <w:r>
        <w:t>请沿用你在</w:t>
      </w:r>
      <w:r>
        <w:t xml:space="preserve"> O2 </w:t>
      </w:r>
      <w:r>
        <w:t>中已经固定的同一对象、简化模型与最小三域表征，不得更换对象。围绕该对象当前的基线方案，完成一次</w:t>
      </w:r>
      <w:r>
        <w:t>“</w:t>
      </w:r>
      <w:r>
        <w:t>结构机理诊断</w:t>
      </w:r>
      <w:r>
        <w:t>”</w:t>
      </w:r>
      <w:r>
        <w:t>。</w:t>
      </w:r>
    </w:p>
    <w:p w14:paraId="0BF75CAD" w14:textId="77777777" w:rsidR="00FF56CC" w:rsidRDefault="00000000">
      <w:pPr>
        <w:pStyle w:val="a0"/>
        <w:spacing w:before="0" w:after="80"/>
        <w:ind w:firstLine="480"/>
      </w:pPr>
      <w:r>
        <w:t>请完成以下内容：</w:t>
      </w:r>
    </w:p>
    <w:p w14:paraId="2BAAFDB7" w14:textId="77777777" w:rsidR="00FF56CC" w:rsidRDefault="00000000">
      <w:pPr>
        <w:pStyle w:val="Compact"/>
        <w:numPr>
          <w:ilvl w:val="0"/>
          <w:numId w:val="13"/>
        </w:numPr>
        <w:spacing w:before="0" w:after="80"/>
        <w:ind w:firstLine="480"/>
      </w:pPr>
      <w:r>
        <w:t>先在</w:t>
      </w:r>
      <w:r>
        <w:t>“</w:t>
      </w:r>
      <w:r>
        <w:t>稳定问题</w:t>
      </w:r>
      <w:r>
        <w:t xml:space="preserve"> / </w:t>
      </w:r>
      <w:r>
        <w:t>动态问题</w:t>
      </w:r>
      <w:r>
        <w:t xml:space="preserve"> / </w:t>
      </w:r>
      <w:r>
        <w:t>稳态问题</w:t>
      </w:r>
      <w:r>
        <w:t>”</w:t>
      </w:r>
      <w:r>
        <w:t>中判断当前最主要的问题属于哪一类，并用</w:t>
      </w:r>
      <w:r>
        <w:t xml:space="preserve"> O2 </w:t>
      </w:r>
      <w:r>
        <w:t>中已有模型、响应或仿真结果给出</w:t>
      </w:r>
      <w:r>
        <w:t xml:space="preserve"> </w:t>
      </w:r>
      <w:r>
        <w:rPr>
          <w:rStyle w:val="VerbatimChar"/>
          <w:sz w:val="24"/>
        </w:rPr>
        <w:t>1-2</w:t>
      </w:r>
      <w:r>
        <w:t xml:space="preserve"> </w:t>
      </w:r>
      <w:r>
        <w:t>条直接证据。</w:t>
      </w:r>
    </w:p>
    <w:p w14:paraId="59D4170B" w14:textId="77777777" w:rsidR="00FF56CC" w:rsidRDefault="00000000">
      <w:pPr>
        <w:pStyle w:val="Compact"/>
        <w:numPr>
          <w:ilvl w:val="0"/>
          <w:numId w:val="13"/>
        </w:numPr>
        <w:spacing w:before="0" w:after="80"/>
        <w:ind w:firstLine="480"/>
      </w:pPr>
      <w:r>
        <w:t>明确说明它属于哪条机理线。不能只说</w:t>
      </w:r>
      <w:r>
        <w:t>“</w:t>
      </w:r>
      <w:r>
        <w:t>响应不好</w:t>
      </w:r>
      <w:r>
        <w:t>”</w:t>
      </w:r>
      <w:r>
        <w:t>，必须说清你为什么把它判为稳定机理线、动态机理线或稳态机理线。</w:t>
      </w:r>
    </w:p>
    <w:p w14:paraId="3884D85D" w14:textId="77777777" w:rsidR="00FF56CC" w:rsidRDefault="00000000">
      <w:pPr>
        <w:pStyle w:val="Compact"/>
        <w:numPr>
          <w:ilvl w:val="0"/>
          <w:numId w:val="13"/>
        </w:numPr>
        <w:spacing w:before="0" w:after="80"/>
        <w:ind w:firstLine="480"/>
      </w:pPr>
      <w:r>
        <w:t>只使用本阶段允许的语言，对主要问题给出结构机理解释。允许使用：稳定边界、极点位置、主导极点、增益变化与极点迁移、根轨迹趋势、时域响应现象。若你选择</w:t>
      </w:r>
      <w:r>
        <w:t>“</w:t>
      </w:r>
      <w:r>
        <w:t>稳态问题</w:t>
      </w:r>
      <w:r>
        <w:t>”</w:t>
      </w:r>
      <w:r>
        <w:t>，只能用</w:t>
      </w:r>
      <w:r>
        <w:t xml:space="preserve"> O2 </w:t>
      </w:r>
      <w:r>
        <w:t>中可直接观察的终值偏差或低频现象作证据，不得调用型别、积分、静态误差系数等后续语言。</w:t>
      </w:r>
    </w:p>
    <w:p w14:paraId="5B6D39AE" w14:textId="77777777" w:rsidR="00FF56CC" w:rsidRDefault="00000000">
      <w:pPr>
        <w:pStyle w:val="Compact"/>
        <w:numPr>
          <w:ilvl w:val="0"/>
          <w:numId w:val="13"/>
        </w:numPr>
        <w:spacing w:before="0" w:after="80"/>
        <w:ind w:firstLine="480"/>
      </w:pPr>
      <w:r>
        <w:t>给出</w:t>
      </w:r>
      <w:r>
        <w:t xml:space="preserve"> </w:t>
      </w:r>
      <w:r>
        <w:rPr>
          <w:rStyle w:val="VerbatimChar"/>
          <w:sz w:val="24"/>
        </w:rPr>
        <w:t>1</w:t>
      </w:r>
      <w:r>
        <w:t xml:space="preserve"> </w:t>
      </w:r>
      <w:r>
        <w:t>张必要图表或对照表，并用</w:t>
      </w:r>
      <w:r>
        <w:t xml:space="preserve"> </w:t>
      </w:r>
      <w:r>
        <w:rPr>
          <w:rStyle w:val="VerbatimChar"/>
          <w:sz w:val="24"/>
        </w:rPr>
        <w:t>2-3</w:t>
      </w:r>
      <w:r>
        <w:t xml:space="preserve"> </w:t>
      </w:r>
      <w:r>
        <w:t>句说明该图表支持了哪条诊断。图表可采用</w:t>
      </w:r>
      <w:r>
        <w:t>“</w:t>
      </w:r>
      <w:r>
        <w:t>极点</w:t>
      </w:r>
      <w:r>
        <w:t>-</w:t>
      </w:r>
      <w:r>
        <w:t>响应对照</w:t>
      </w:r>
      <w:r>
        <w:t>”“</w:t>
      </w:r>
      <w:r>
        <w:t>增益</w:t>
      </w:r>
      <w:r>
        <w:t>-</w:t>
      </w:r>
      <w:r>
        <w:t>极点迁移对照</w:t>
      </w:r>
      <w:r>
        <w:t>”“</w:t>
      </w:r>
      <w:r>
        <w:t>模型参数</w:t>
      </w:r>
      <w:r>
        <w:t>-</w:t>
      </w:r>
      <w:r>
        <w:t>现象对照</w:t>
      </w:r>
      <w:r>
        <w:t>”</w:t>
      </w:r>
      <w:r>
        <w:t>等形式。</w:t>
      </w:r>
    </w:p>
    <w:p w14:paraId="084AB682" w14:textId="77777777" w:rsidR="00FF56CC" w:rsidRDefault="00000000">
      <w:pPr>
        <w:pStyle w:val="Compact"/>
        <w:numPr>
          <w:ilvl w:val="0"/>
          <w:numId w:val="13"/>
        </w:numPr>
        <w:spacing w:before="0" w:after="80"/>
        <w:ind w:firstLine="480"/>
      </w:pPr>
      <w:r>
        <w:t>若诊断涉及动态或稳定判断，必须附</w:t>
      </w:r>
      <w:r>
        <w:t xml:space="preserve"> </w:t>
      </w:r>
      <w:r>
        <w:rPr>
          <w:rStyle w:val="VerbatimChar"/>
          <w:sz w:val="24"/>
        </w:rPr>
        <w:t>MATLAB/Octave</w:t>
      </w:r>
      <w:r>
        <w:t xml:space="preserve"> </w:t>
      </w:r>
      <w:r>
        <w:t>仿真代码、结果图与最小复现实验说明。</w:t>
      </w:r>
    </w:p>
    <w:p w14:paraId="35485B17" w14:textId="77777777" w:rsidR="00FF56CC" w:rsidRDefault="00000000">
      <w:pPr>
        <w:pStyle w:val="Compact"/>
        <w:numPr>
          <w:ilvl w:val="0"/>
          <w:numId w:val="13"/>
        </w:numPr>
        <w:spacing w:before="0" w:after="80"/>
        <w:ind w:firstLine="480"/>
      </w:pPr>
      <w:r>
        <w:t>最后用</w:t>
      </w:r>
      <w:r>
        <w:t>“</w:t>
      </w:r>
      <w:r>
        <w:t>主要矛盾清单</w:t>
      </w:r>
      <w:r>
        <w:t>”</w:t>
      </w:r>
      <w:r>
        <w:t>收束：写出当前主要矛盾、一个次要矛盾，以及为什么本次不进入控制结构最终定夺。</w:t>
      </w:r>
    </w:p>
    <w:p w14:paraId="33DB4E3C" w14:textId="77777777" w:rsidR="00FF56CC" w:rsidRDefault="00000000">
      <w:pPr>
        <w:pStyle w:val="Compact"/>
        <w:numPr>
          <w:ilvl w:val="0"/>
          <w:numId w:val="13"/>
        </w:numPr>
        <w:spacing w:before="0" w:after="80"/>
        <w:ind w:firstLine="480"/>
      </w:pPr>
      <w:r>
        <w:t>附</w:t>
      </w:r>
      <w:r>
        <w:t xml:space="preserve"> </w:t>
      </w:r>
      <w:r>
        <w:rPr>
          <w:rStyle w:val="VerbatimChar"/>
          <w:sz w:val="24"/>
        </w:rPr>
        <w:t xml:space="preserve">AI </w:t>
      </w:r>
      <w:r>
        <w:rPr>
          <w:rStyle w:val="VerbatimChar"/>
          <w:sz w:val="24"/>
        </w:rPr>
        <w:t>使用记录摘要</w:t>
      </w:r>
      <w:r>
        <w:t>，写明你如何使用</w:t>
      </w:r>
      <w:r>
        <w:t xml:space="preserve"> AI</w:t>
      </w:r>
      <w:r>
        <w:t>、如何核查和修改</w:t>
      </w:r>
      <w:r>
        <w:t xml:space="preserve"> AI </w:t>
      </w:r>
      <w:r>
        <w:t>输出。</w:t>
      </w:r>
    </w:p>
    <w:p w14:paraId="7F551535" w14:textId="77777777" w:rsidR="00FF56CC" w:rsidRDefault="00000000">
      <w:pPr>
        <w:pStyle w:val="FirstParagraph"/>
        <w:spacing w:before="0" w:after="80"/>
        <w:ind w:firstLine="480"/>
      </w:pPr>
      <w:r>
        <w:t>提交约束：</w:t>
      </w:r>
    </w:p>
    <w:p w14:paraId="7E1B820B" w14:textId="77777777" w:rsidR="00FF56CC" w:rsidRDefault="00000000">
      <w:pPr>
        <w:pStyle w:val="Compact"/>
        <w:numPr>
          <w:ilvl w:val="0"/>
          <w:numId w:val="14"/>
        </w:numPr>
        <w:spacing w:before="0" w:after="80"/>
        <w:ind w:firstLine="480"/>
      </w:pPr>
      <w:r>
        <w:t>主体正文不超过</w:t>
      </w:r>
      <w:r>
        <w:t xml:space="preserve"> </w:t>
      </w:r>
      <w:r>
        <w:rPr>
          <w:rStyle w:val="VerbatimChar"/>
          <w:sz w:val="24"/>
        </w:rPr>
        <w:t>700</w:t>
      </w:r>
      <w:r>
        <w:t xml:space="preserve"> </w:t>
      </w:r>
      <w:r>
        <w:t>字。</w:t>
      </w:r>
    </w:p>
    <w:p w14:paraId="0058E081" w14:textId="77777777" w:rsidR="00FF56CC" w:rsidRDefault="00000000">
      <w:pPr>
        <w:pStyle w:val="Compact"/>
        <w:numPr>
          <w:ilvl w:val="0"/>
          <w:numId w:val="14"/>
        </w:numPr>
        <w:spacing w:before="0" w:after="80"/>
        <w:ind w:firstLine="480"/>
      </w:pPr>
      <w:r>
        <w:t>允许附</w:t>
      </w:r>
      <w:r>
        <w:t xml:space="preserve"> </w:t>
      </w:r>
      <w:r>
        <w:rPr>
          <w:rStyle w:val="VerbatimChar"/>
          <w:sz w:val="24"/>
        </w:rPr>
        <w:t>1-3</w:t>
      </w:r>
      <w:r>
        <w:t xml:space="preserve"> </w:t>
      </w:r>
      <w:r>
        <w:t>张图、表或示意图。</w:t>
      </w:r>
    </w:p>
    <w:p w14:paraId="6CA955C1" w14:textId="77777777" w:rsidR="00FF56CC" w:rsidRDefault="00000000">
      <w:pPr>
        <w:pStyle w:val="Compact"/>
        <w:numPr>
          <w:ilvl w:val="0"/>
          <w:numId w:val="14"/>
        </w:numPr>
        <w:spacing w:before="0" w:after="80"/>
        <w:ind w:firstLine="480"/>
      </w:pPr>
      <w:r>
        <w:t>本题只做机理诊断，不做控制结构最终定夺，不允许写成完整设计报告。</w:t>
      </w:r>
    </w:p>
    <w:p w14:paraId="374BC35A" w14:textId="77777777" w:rsidR="00FF56CC" w:rsidRDefault="00000000">
      <w:pPr>
        <w:pStyle w:val="Compact"/>
        <w:numPr>
          <w:ilvl w:val="0"/>
          <w:numId w:val="14"/>
        </w:numPr>
        <w:spacing w:before="0" w:after="80"/>
        <w:ind w:firstLine="480"/>
      </w:pPr>
      <w:r>
        <w:t>不得调用零点、型别、积分稳态改善、</w:t>
      </w:r>
      <w:r>
        <w:t xml:space="preserve">Nyquist </w:t>
      </w:r>
      <w:r>
        <w:t>判据、</w:t>
      </w:r>
      <w:r>
        <w:t xml:space="preserve">Bode </w:t>
      </w:r>
      <w:r>
        <w:t>判稳或完整控制器选型语言。</w:t>
      </w:r>
    </w:p>
    <w:p w14:paraId="70922DAE" w14:textId="77777777" w:rsidR="00FF56CC" w:rsidRDefault="00000000">
      <w:pPr>
        <w:pStyle w:val="3"/>
        <w:spacing w:before="0" w:after="80"/>
      </w:pPr>
      <w:bookmarkStart w:id="15" w:name="参考答案"/>
      <w:bookmarkEnd w:id="14"/>
      <w:r>
        <w:rPr>
          <w:rFonts w:ascii="Times New Roman" w:eastAsia="黑体" w:hAnsi="Times New Roman"/>
          <w:b w:val="0"/>
        </w:rPr>
        <w:t>参考答案</w:t>
      </w:r>
    </w:p>
    <w:p w14:paraId="32EF722F" w14:textId="77777777" w:rsidR="00FF56CC" w:rsidRDefault="00000000">
      <w:pPr>
        <w:pStyle w:val="FirstParagraph"/>
        <w:spacing w:before="0" w:after="80"/>
        <w:ind w:firstLine="480"/>
      </w:pPr>
      <w:r>
        <w:t>以下示例答案仅用于说明</w:t>
      </w:r>
      <w:r>
        <w:t xml:space="preserve"> </w:t>
      </w:r>
      <w:r>
        <w:rPr>
          <w:rStyle w:val="VerbatimChar"/>
          <w:sz w:val="24"/>
        </w:rPr>
        <w:t>O3</w:t>
      </w:r>
      <w:r>
        <w:t xml:space="preserve"> </w:t>
      </w:r>
      <w:r>
        <w:t>应如何把</w:t>
      </w:r>
      <w:r>
        <w:t xml:space="preserve"> </w:t>
      </w:r>
      <w:r>
        <w:rPr>
          <w:rStyle w:val="VerbatimChar"/>
          <w:sz w:val="24"/>
        </w:rPr>
        <w:t>O2</w:t>
      </w:r>
      <w:r>
        <w:t xml:space="preserve"> </w:t>
      </w:r>
      <w:r>
        <w:t>的对象与模型继续往下推进。学生可以自选其他对象，但评分看的是</w:t>
      </w:r>
      <w:r>
        <w:t>“</w:t>
      </w:r>
      <w:r>
        <w:t>是否沿用前次对象、证据链是否自洽、机理线是否判准</w:t>
      </w:r>
      <w:r>
        <w:t>”</w:t>
      </w:r>
      <w:r>
        <w:t>，不要求与示例对象完全一致。</w:t>
      </w:r>
    </w:p>
    <w:p w14:paraId="26FC4639" w14:textId="77777777" w:rsidR="00FF56CC" w:rsidRDefault="00000000">
      <w:pPr>
        <w:pStyle w:val="4"/>
        <w:spacing w:before="0" w:after="80"/>
        <w:ind w:firstLine="480"/>
      </w:pPr>
      <w:bookmarkStart w:id="16" w:name="示例对象小型直流电机转速控制"/>
      <w:r>
        <w:rPr>
          <w:rFonts w:ascii="Times New Roman" w:eastAsia="宋体" w:hAnsi="Times New Roman"/>
        </w:rPr>
        <w:t>示例对象：小型直流电机转速控制</w:t>
      </w:r>
    </w:p>
    <w:p w14:paraId="371EC7AF" w14:textId="77777777" w:rsidR="00FF56CC" w:rsidRDefault="00000000">
      <w:pPr>
        <w:pStyle w:val="FirstParagraph"/>
        <w:spacing w:before="0" w:after="80"/>
        <w:ind w:firstLine="480"/>
      </w:pPr>
      <w:r>
        <w:rPr>
          <w:rFonts w:eastAsia="黑体"/>
          <w:bCs/>
        </w:rPr>
        <w:t xml:space="preserve">1. </w:t>
      </w:r>
      <w:r>
        <w:rPr>
          <w:rFonts w:eastAsia="黑体"/>
          <w:bCs/>
        </w:rPr>
        <w:t>沿用</w:t>
      </w:r>
      <w:r>
        <w:rPr>
          <w:rFonts w:eastAsia="黑体"/>
          <w:bCs/>
        </w:rPr>
        <w:t xml:space="preserve"> O2 </w:t>
      </w:r>
      <w:r>
        <w:rPr>
          <w:rFonts w:eastAsia="黑体"/>
          <w:bCs/>
        </w:rPr>
        <w:t>的对象与模型</w:t>
      </w:r>
    </w:p>
    <w:p w14:paraId="32DF4949" w14:textId="77777777" w:rsidR="00FF56CC" w:rsidRDefault="00000000">
      <w:pPr>
        <w:pStyle w:val="a0"/>
        <w:spacing w:before="0" w:after="80"/>
        <w:ind w:firstLine="480"/>
      </w:pPr>
      <w:r>
        <w:t>继续沿用</w:t>
      </w:r>
      <w:r>
        <w:t xml:space="preserve"> </w:t>
      </w:r>
      <w:r>
        <w:rPr>
          <w:rStyle w:val="VerbatimChar"/>
          <w:sz w:val="24"/>
        </w:rPr>
        <w:t>O2</w:t>
      </w:r>
      <w:r>
        <w:t xml:space="preserve"> </w:t>
      </w:r>
      <w:r>
        <w:t>中的示例对象</w:t>
      </w:r>
      <w:r>
        <w:t>“</w:t>
      </w:r>
      <w:r>
        <w:t>小型直流电机转速控制</w:t>
      </w:r>
      <w:r>
        <w:t>”</w:t>
      </w:r>
      <w:r>
        <w:t>，简化模型仍取</w:t>
      </w:r>
    </w:p>
    <w:p w14:paraId="3B0B3EA6" w14:textId="77777777" w:rsidR="00FF56CC" w:rsidRDefault="00000000">
      <w:pPr>
        <w:pStyle w:val="a0"/>
        <w:spacing w:before="0" w:after="8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0.35s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96F4AEF" w14:textId="77777777" w:rsidR="00FF56CC" w:rsidRDefault="00000000">
      <w:pPr>
        <w:pStyle w:val="FirstParagraph"/>
        <w:spacing w:before="0" w:after="80"/>
        <w:ind w:firstLine="480"/>
      </w:pPr>
      <w:r>
        <w:t>为便于展示当前主要矛盾，可把当前基线方案近似理解为</w:t>
      </w:r>
      <w:r>
        <w:t>“</w:t>
      </w:r>
      <w:r>
        <w:t>单位反馈下的比例基线</w:t>
      </w:r>
      <w:r>
        <w:t>”</w:t>
      </w:r>
      <w:r>
        <w:t>，示例中取</w:t>
      </w:r>
      <w:r>
        <w:t xml:space="preserve"> </w:t>
      </w:r>
      <w:r>
        <w:rPr>
          <w:rStyle w:val="VerbatimChar"/>
          <w:sz w:val="24"/>
        </w:rPr>
        <w:t>K_p=2.5</w:t>
      </w:r>
      <w:r>
        <w:t>，并把恒定负载扰动等效为附加常值项</w:t>
      </w:r>
      <w:r>
        <w:t xml:space="preserve"> </w:t>
      </w:r>
      <w:r>
        <w:rPr>
          <w:rStyle w:val="VerbatimChar"/>
          <w:sz w:val="24"/>
        </w:rPr>
        <w:t>d_0=0.4</w:t>
      </w:r>
      <w:r>
        <w:t>。给定归一化转速仍取</w:t>
      </w:r>
      <w:r>
        <w:t xml:space="preserve"> </w:t>
      </w:r>
      <w:r>
        <w:rPr>
          <w:rStyle w:val="VerbatimChar"/>
          <w:sz w:val="24"/>
        </w:rPr>
        <w:t>1</w:t>
      </w:r>
      <w:r>
        <w:t>，固定工作点附近的响应继续以该一阶模型描述。</w:t>
      </w:r>
    </w:p>
    <w:p w14:paraId="7D9A8A7D" w14:textId="77777777" w:rsidR="00FF56CC" w:rsidRDefault="00000000">
      <w:pPr>
        <w:pStyle w:val="a0"/>
        <w:spacing w:before="0" w:after="80"/>
        <w:ind w:firstLine="480"/>
      </w:pPr>
      <w:r>
        <w:rPr>
          <w:rFonts w:eastAsia="黑体"/>
          <w:bCs/>
        </w:rPr>
        <w:t xml:space="preserve">2. </w:t>
      </w:r>
      <w:r>
        <w:rPr>
          <w:rFonts w:eastAsia="黑体"/>
          <w:bCs/>
        </w:rPr>
        <w:t>主要问题归类与直接证据</w:t>
      </w:r>
    </w:p>
    <w:p w14:paraId="2CBFCB2E" w14:textId="77777777" w:rsidR="00FF56CC" w:rsidRDefault="00000000">
      <w:pPr>
        <w:pStyle w:val="a0"/>
        <w:spacing w:before="0" w:after="80"/>
        <w:ind w:firstLine="480"/>
      </w:pPr>
      <w:r>
        <w:t>当前最主要的问题属于</w:t>
      </w:r>
      <w:r>
        <w:rPr>
          <w:rFonts w:eastAsia="黑体"/>
          <w:bCs/>
        </w:rPr>
        <w:t>稳态机理线</w:t>
      </w:r>
      <w:r>
        <w:t>，而不是稳定机理线或动态机理线。直接证据有两条：</w:t>
      </w:r>
    </w:p>
    <w:p w14:paraId="54E28198" w14:textId="77777777" w:rsidR="00FF56CC" w:rsidRDefault="00000000">
      <w:pPr>
        <w:pStyle w:val="Compact"/>
        <w:numPr>
          <w:ilvl w:val="0"/>
          <w:numId w:val="15"/>
        </w:numPr>
        <w:spacing w:before="0" w:after="80"/>
        <w:ind w:firstLine="480"/>
      </w:pPr>
      <w:r>
        <w:lastRenderedPageBreak/>
        <w:t>无负载时，输出仍是单调收敛、无明显振荡，极点始终位于负实轴，但最终值只到约</w:t>
      </w:r>
      <w:r>
        <w:t xml:space="preserve"> </w:t>
      </w:r>
      <w:r>
        <w:rPr>
          <w:rStyle w:val="VerbatimChar"/>
          <w:sz w:val="24"/>
        </w:rPr>
        <w:t>0.714</w:t>
      </w:r>
      <w:r>
        <w:t>，并没有回到给定值</w:t>
      </w:r>
      <w:r>
        <w:t xml:space="preserve"> </w:t>
      </w:r>
      <w:r>
        <w:rPr>
          <w:rStyle w:val="VerbatimChar"/>
          <w:sz w:val="24"/>
        </w:rPr>
        <w:t>1</w:t>
      </w:r>
      <w:r>
        <w:t>。</w:t>
      </w:r>
    </w:p>
    <w:p w14:paraId="109294EA" w14:textId="77777777" w:rsidR="00FF56CC" w:rsidRDefault="00000000">
      <w:pPr>
        <w:pStyle w:val="Compact"/>
        <w:numPr>
          <w:ilvl w:val="0"/>
          <w:numId w:val="15"/>
        </w:numPr>
        <w:spacing w:before="0" w:after="80"/>
        <w:ind w:firstLine="480"/>
      </w:pPr>
      <w:r>
        <w:t>加入恒定负载扰动后，响应依旧稳定、依旧基本单调，但最终值进一步降到约</w:t>
      </w:r>
      <w:r>
        <w:t xml:space="preserve"> </w:t>
      </w:r>
      <w:r>
        <w:rPr>
          <w:rStyle w:val="VerbatimChar"/>
          <w:sz w:val="24"/>
        </w:rPr>
        <w:t>0.600</w:t>
      </w:r>
      <w:r>
        <w:t>，持续速度偏差更大；也就是说，主要矛盾不在</w:t>
      </w:r>
      <w:r>
        <w:t>“</w:t>
      </w:r>
      <w:r>
        <w:t>会不会发散</w:t>
      </w:r>
      <w:r>
        <w:t>”</w:t>
      </w:r>
      <w:r>
        <w:t>或</w:t>
      </w:r>
      <w:r>
        <w:t>“</w:t>
      </w:r>
      <w:r>
        <w:t>振荡是否太强</w:t>
      </w:r>
      <w:r>
        <w:t>”</w:t>
      </w:r>
      <w:r>
        <w:t>，而在</w:t>
      </w:r>
      <w:r>
        <w:t>“</w:t>
      </w:r>
      <w:r>
        <w:t>终值差一直消不掉</w:t>
      </w:r>
      <w:r>
        <w:t>”</w:t>
      </w:r>
      <w:r>
        <w:t>。</w:t>
      </w:r>
    </w:p>
    <w:p w14:paraId="62678FAD" w14:textId="77777777" w:rsidR="00FF56CC" w:rsidRDefault="00000000">
      <w:pPr>
        <w:pStyle w:val="FirstParagraph"/>
        <w:spacing w:before="0" w:after="80"/>
        <w:ind w:firstLine="480"/>
      </w:pPr>
      <w:r>
        <w:rPr>
          <w:rFonts w:eastAsia="黑体"/>
          <w:bCs/>
        </w:rPr>
        <w:t xml:space="preserve">3. </w:t>
      </w:r>
      <w:r>
        <w:rPr>
          <w:rFonts w:eastAsia="黑体"/>
          <w:bCs/>
        </w:rPr>
        <w:t>对应机理线说明</w:t>
      </w:r>
    </w:p>
    <w:p w14:paraId="39FFC24E" w14:textId="77777777" w:rsidR="00FF56CC" w:rsidRDefault="00000000">
      <w:pPr>
        <w:pStyle w:val="a0"/>
        <w:spacing w:before="0" w:after="80"/>
        <w:ind w:firstLine="480"/>
      </w:pPr>
      <w:r>
        <w:t>之所以判为稳态机理线，是因为当前最显眼的现象是</w:t>
      </w:r>
      <w:r>
        <w:rPr>
          <w:rFonts w:eastAsia="黑体"/>
          <w:bCs/>
        </w:rPr>
        <w:t>终值偏差持续存在</w:t>
      </w:r>
      <w:r>
        <w:t>。如果主要问题属于稳定机理线，应该首先看到的是极点逼近虚轴、稳定边界变窄或失稳风险上升；如果属于动态机理线，应该首先看到的是明显振荡、超调过大或衰减过慢。这里两者都不是主矛盾，因此应把问题归到稳态机理线。</w:t>
      </w:r>
    </w:p>
    <w:p w14:paraId="23CDF7BD" w14:textId="77777777" w:rsidR="00FF56CC" w:rsidRDefault="00000000">
      <w:pPr>
        <w:pStyle w:val="a0"/>
        <w:spacing w:before="0" w:after="80"/>
        <w:ind w:firstLine="480"/>
      </w:pPr>
      <w:r>
        <w:rPr>
          <w:rFonts w:eastAsia="黑体"/>
          <w:bCs/>
        </w:rPr>
        <w:t xml:space="preserve">4. </w:t>
      </w:r>
      <w:r>
        <w:rPr>
          <w:rFonts w:eastAsia="黑体"/>
          <w:bCs/>
        </w:rPr>
        <w:t>结构机理解释</w:t>
      </w:r>
    </w:p>
    <w:p w14:paraId="2FA5D97D" w14:textId="77777777" w:rsidR="00FF56CC" w:rsidRDefault="00000000">
      <w:pPr>
        <w:pStyle w:val="a0"/>
        <w:spacing w:before="0" w:after="80"/>
        <w:ind w:firstLine="480"/>
      </w:pPr>
      <w:r>
        <w:t>在当前基线模型下，负载变化可以理解为一个慢变化或恒定扰动。无负载时系统已经表现出终值偏差；扰动加入后，系统虽仍保持稳定，极点位置也没有显示出新的失稳趋势，但输出最终值被进一步压低，长期偏差更明显。这说明当前基线方案已经能把对象稳定住，也能保持较平顺的动态过程，却</w:t>
      </w:r>
      <w:r>
        <w:rPr>
          <w:rFonts w:eastAsia="黑体"/>
          <w:bCs/>
        </w:rPr>
        <w:t>还没有把长期跟踪偏差这个主要矛盾消掉</w:t>
      </w:r>
      <w:r>
        <w:t>。在本阶段，我们只需据此完成机理诊断，不提前进入后续结构定夺。</w:t>
      </w:r>
    </w:p>
    <w:p w14:paraId="0895635C" w14:textId="77777777" w:rsidR="00FF56CC" w:rsidRDefault="00000000">
      <w:pPr>
        <w:pStyle w:val="a0"/>
        <w:spacing w:before="0" w:after="80"/>
        <w:ind w:firstLine="480"/>
      </w:pPr>
      <w:r>
        <w:rPr>
          <w:rFonts w:eastAsia="黑体"/>
          <w:bCs/>
        </w:rPr>
        <w:t xml:space="preserve">5. </w:t>
      </w:r>
      <w:r>
        <w:rPr>
          <w:rFonts w:eastAsia="黑体"/>
          <w:bCs/>
        </w:rPr>
        <w:t>图表与最小仿真</w:t>
      </w:r>
    </w:p>
    <w:p w14:paraId="661176D1" w14:textId="77777777" w:rsidR="00FF56CC" w:rsidRDefault="00000000">
      <w:pPr>
        <w:pStyle w:val="a0"/>
        <w:spacing w:before="0" w:after="80"/>
        <w:ind w:firstLine="480"/>
      </w:pPr>
      <w:r>
        <w:t>示例</w:t>
      </w:r>
      <w:r>
        <w:t xml:space="preserve"> </w:t>
      </w:r>
      <w:r>
        <w:rPr>
          <w:rStyle w:val="VerbatimChar"/>
          <w:sz w:val="24"/>
        </w:rPr>
        <w:t>MATLAB/Octave</w:t>
      </w:r>
      <w:r>
        <w:t xml:space="preserve"> </w:t>
      </w:r>
      <w:r>
        <w:t>代码见</w:t>
      </w:r>
      <w:r>
        <w:t xml:space="preserve"> </w:t>
      </w:r>
      <w:r>
        <w:rPr>
          <w:rStyle w:val="VerbatimChar"/>
          <w:sz w:val="24"/>
        </w:rPr>
        <w:t>assets/T3/T3-O3-dc-motor-diagnosis.m</w:t>
      </w:r>
      <w:r>
        <w:t>；</w:t>
      </w:r>
      <w:r>
        <w:br/>
      </w:r>
      <w:r>
        <w:t>对应结果图见：</w:t>
      </w:r>
    </w:p>
    <w:p w14:paraId="47082B2F" w14:textId="77777777" w:rsidR="00FF56CC" w:rsidRDefault="00000000">
      <w:pPr>
        <w:pStyle w:val="CaptionedFigure"/>
        <w:spacing w:after="80"/>
        <w:jc w:val="center"/>
      </w:pPr>
      <w:r>
        <w:rPr>
          <w:noProof/>
          <w:sz w:val="21"/>
        </w:rPr>
        <w:drawing>
          <wp:inline distT="0" distB="0" distL="0" distR="0" wp14:anchorId="636ED5A1" wp14:editId="2E065E53">
            <wp:extent cx="5334000" cy="3164387"/>
            <wp:effectExtent l="0" t="0" r="0" b="0"/>
            <wp:docPr id="37" name="Picture" descr="O3 示例对象的稳态机理诊断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assets/T3/T3-O3-dc-motor-diagnosis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4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6D7C33" w14:textId="77777777" w:rsidR="00FF56CC" w:rsidRDefault="00000000">
      <w:pPr>
        <w:pStyle w:val="ImageCaption"/>
        <w:spacing w:after="80"/>
        <w:jc w:val="center"/>
      </w:pPr>
      <w:r>
        <w:rPr>
          <w:sz w:val="21"/>
        </w:rPr>
        <w:t xml:space="preserve">O3 </w:t>
      </w:r>
      <w:r>
        <w:rPr>
          <w:sz w:val="21"/>
        </w:rPr>
        <w:t>示例对象的稳态机理诊断图</w:t>
      </w:r>
    </w:p>
    <w:p w14:paraId="46426700" w14:textId="77777777" w:rsidR="00FF56CC" w:rsidRDefault="00000000">
      <w:pPr>
        <w:pStyle w:val="a0"/>
        <w:spacing w:before="0" w:after="80"/>
        <w:ind w:firstLine="480"/>
      </w:pPr>
      <w:r>
        <w:t>该图应支持以下结论：</w:t>
      </w:r>
    </w:p>
    <w:p w14:paraId="7C7646DC" w14:textId="77777777" w:rsidR="00FF56CC" w:rsidRDefault="00000000">
      <w:pPr>
        <w:pStyle w:val="Compact"/>
        <w:numPr>
          <w:ilvl w:val="0"/>
          <w:numId w:val="16"/>
        </w:numPr>
        <w:spacing w:before="0" w:after="80"/>
        <w:ind w:firstLine="480"/>
      </w:pPr>
      <w:r>
        <w:t>极点仍在负实轴，说明主要矛盾不是稳定性问题；</w:t>
      </w:r>
    </w:p>
    <w:p w14:paraId="60895A49" w14:textId="77777777" w:rsidR="00FF56CC" w:rsidRDefault="00000000">
      <w:pPr>
        <w:pStyle w:val="Compact"/>
        <w:numPr>
          <w:ilvl w:val="0"/>
          <w:numId w:val="16"/>
        </w:numPr>
        <w:spacing w:before="0" w:after="80"/>
        <w:ind w:firstLine="480"/>
      </w:pPr>
      <w:r>
        <w:t>有扰动与无扰动两条响应都基本单调，说明主要矛盾也不是振荡或超调；</w:t>
      </w:r>
    </w:p>
    <w:p w14:paraId="10597FCF" w14:textId="77777777" w:rsidR="00FF56CC" w:rsidRDefault="00000000">
      <w:pPr>
        <w:pStyle w:val="Compact"/>
        <w:numPr>
          <w:ilvl w:val="0"/>
          <w:numId w:val="16"/>
        </w:numPr>
        <w:spacing w:before="0" w:after="80"/>
        <w:ind w:firstLine="480"/>
      </w:pPr>
      <w:r>
        <w:t>无扰动时就存在终值偏差，而有扰动时终值进一步降低，说明当前主要矛盾是稳态偏差持续存在。</w:t>
      </w:r>
    </w:p>
    <w:p w14:paraId="5488E125" w14:textId="77777777" w:rsidR="00FF56CC" w:rsidRDefault="00000000">
      <w:pPr>
        <w:pStyle w:val="FirstParagraph"/>
        <w:spacing w:before="0" w:after="80"/>
        <w:ind w:firstLine="480"/>
      </w:pPr>
      <w:r>
        <w:rPr>
          <w:rFonts w:eastAsia="黑体"/>
          <w:bCs/>
        </w:rPr>
        <w:t xml:space="preserve">6. </w:t>
      </w:r>
      <w:r>
        <w:rPr>
          <w:rFonts w:eastAsia="黑体"/>
          <w:bCs/>
        </w:rPr>
        <w:t>主要矛盾清单</w:t>
      </w:r>
    </w:p>
    <w:p w14:paraId="22322415" w14:textId="77777777" w:rsidR="00FF56CC" w:rsidRDefault="00000000">
      <w:pPr>
        <w:pStyle w:val="Compact"/>
        <w:numPr>
          <w:ilvl w:val="0"/>
          <w:numId w:val="17"/>
        </w:numPr>
        <w:spacing w:before="0" w:after="80"/>
        <w:ind w:firstLine="480"/>
      </w:pPr>
      <w:r>
        <w:lastRenderedPageBreak/>
        <w:t>主要矛盾：在当前比例基线下，转速最终值长期低于给定值；恒定负载加入后，这一偏差还会进一步扩大。</w:t>
      </w:r>
    </w:p>
    <w:p w14:paraId="789EF2B9" w14:textId="77777777" w:rsidR="00FF56CC" w:rsidRDefault="00000000">
      <w:pPr>
        <w:pStyle w:val="Compact"/>
        <w:numPr>
          <w:ilvl w:val="0"/>
          <w:numId w:val="17"/>
        </w:numPr>
        <w:spacing w:before="0" w:after="80"/>
        <w:ind w:firstLine="480"/>
      </w:pPr>
      <w:r>
        <w:t>次要矛盾：负载变化后建立过程略变慢，但整体仍保持单调，可视为次一级问题。</w:t>
      </w:r>
    </w:p>
    <w:p w14:paraId="04D28CC9" w14:textId="77777777" w:rsidR="00FF56CC" w:rsidRDefault="00000000">
      <w:pPr>
        <w:pStyle w:val="Compact"/>
        <w:numPr>
          <w:ilvl w:val="0"/>
          <w:numId w:val="17"/>
        </w:numPr>
        <w:spacing w:before="0" w:after="80"/>
        <w:ind w:firstLine="480"/>
      </w:pPr>
      <w:r>
        <w:t>为什么本次不进入控制结构最终定夺：</w:t>
      </w:r>
      <w:r>
        <w:rPr>
          <w:rStyle w:val="VerbatimChar"/>
          <w:sz w:val="24"/>
        </w:rPr>
        <w:t>O3</w:t>
      </w:r>
      <w:r>
        <w:t xml:space="preserve"> </w:t>
      </w:r>
      <w:r>
        <w:t>只要求把主要问题落到正确的机理线上，说明</w:t>
      </w:r>
      <w:r>
        <w:t>“</w:t>
      </w:r>
      <w:r>
        <w:t>问题到底出在哪里</w:t>
      </w:r>
      <w:r>
        <w:t>”</w:t>
      </w:r>
      <w:r>
        <w:t>；至于下一步采用什么结构去改，属于后续</w:t>
      </w:r>
      <w:r>
        <w:t xml:space="preserve"> </w:t>
      </w:r>
      <w:r>
        <w:rPr>
          <w:rStyle w:val="VerbatimChar"/>
          <w:sz w:val="24"/>
        </w:rPr>
        <w:t>O4</w:t>
      </w:r>
      <w:r>
        <w:t xml:space="preserve"> </w:t>
      </w:r>
      <w:r>
        <w:t>的任务。</w:t>
      </w:r>
    </w:p>
    <w:p w14:paraId="1C6FABF3" w14:textId="77777777" w:rsidR="00FF56CC" w:rsidRDefault="00000000">
      <w:pPr>
        <w:pStyle w:val="FirstParagraph"/>
        <w:spacing w:before="0" w:after="80"/>
        <w:ind w:firstLine="480"/>
      </w:pPr>
      <w:r>
        <w:rPr>
          <w:rFonts w:eastAsia="黑体"/>
          <w:bCs/>
        </w:rPr>
        <w:t xml:space="preserve">7. AI </w:t>
      </w:r>
      <w:r>
        <w:rPr>
          <w:rFonts w:eastAsia="黑体"/>
          <w:bCs/>
        </w:rPr>
        <w:t>使用记录摘要示例</w:t>
      </w:r>
    </w:p>
    <w:p w14:paraId="03245436" w14:textId="77777777" w:rsidR="00FF56CC" w:rsidRDefault="00000000">
      <w:pPr>
        <w:pStyle w:val="Compact"/>
        <w:numPr>
          <w:ilvl w:val="0"/>
          <w:numId w:val="18"/>
        </w:numPr>
        <w:spacing w:before="0" w:after="80"/>
        <w:ind w:firstLine="480"/>
      </w:pPr>
      <w:r>
        <w:t>使用模型：</w:t>
      </w:r>
      <w:r>
        <w:t>ChatGPT / GPT-5.4</w:t>
      </w:r>
    </w:p>
    <w:p w14:paraId="23BF414F" w14:textId="77777777" w:rsidR="00FF56CC" w:rsidRDefault="00000000">
      <w:pPr>
        <w:pStyle w:val="Compact"/>
        <w:numPr>
          <w:ilvl w:val="0"/>
          <w:numId w:val="18"/>
        </w:numPr>
        <w:spacing w:before="0" w:after="80"/>
        <w:ind w:firstLine="480"/>
      </w:pPr>
      <w:r>
        <w:t xml:space="preserve">AI </w:t>
      </w:r>
      <w:r>
        <w:t>完成的工作：协助整理诊断结构、润色</w:t>
      </w:r>
      <w:r>
        <w:t>“</w:t>
      </w:r>
      <w:r>
        <w:t>主要矛盾清单</w:t>
      </w:r>
      <w:r>
        <w:t>”</w:t>
      </w:r>
      <w:r>
        <w:t>、检查示例表述是否越界</w:t>
      </w:r>
    </w:p>
    <w:p w14:paraId="7B393530" w14:textId="77777777" w:rsidR="00FF56CC" w:rsidRDefault="00000000">
      <w:pPr>
        <w:pStyle w:val="Compact"/>
        <w:numPr>
          <w:ilvl w:val="0"/>
          <w:numId w:val="18"/>
        </w:numPr>
        <w:spacing w:before="0" w:after="80"/>
        <w:ind w:firstLine="480"/>
      </w:pPr>
      <w:r>
        <w:t>学生独立完成的工作：延续</w:t>
      </w:r>
      <w:r>
        <w:t xml:space="preserve"> </w:t>
      </w:r>
      <w:r>
        <w:rPr>
          <w:rStyle w:val="VerbatimChar"/>
          <w:sz w:val="24"/>
        </w:rPr>
        <w:t>O2</w:t>
      </w:r>
      <w:r>
        <w:t xml:space="preserve"> </w:t>
      </w:r>
      <w:r>
        <w:t>的对象与模型、编写并运行</w:t>
      </w:r>
      <w:r>
        <w:t xml:space="preserve"> </w:t>
      </w:r>
      <w:r>
        <w:rPr>
          <w:rStyle w:val="VerbatimChar"/>
          <w:sz w:val="24"/>
        </w:rPr>
        <w:t>MATLAB/Octave</w:t>
      </w:r>
      <w:r>
        <w:t xml:space="preserve"> </w:t>
      </w:r>
      <w:r>
        <w:t>仿真代码、核查终值偏差与图表结论</w:t>
      </w:r>
    </w:p>
    <w:p w14:paraId="5CBA59D6" w14:textId="77777777" w:rsidR="00FF56CC" w:rsidRDefault="00000000">
      <w:pPr>
        <w:pStyle w:val="Compact"/>
        <w:numPr>
          <w:ilvl w:val="0"/>
          <w:numId w:val="18"/>
        </w:numPr>
        <w:spacing w:before="0" w:after="80"/>
        <w:ind w:firstLine="480"/>
      </w:pPr>
      <w:r>
        <w:t>核查方式：独立运行脚本，对比无扰动与有扰动响应的终值，并手工确认结论没有使用型别、积分或静态误差系数语言</w:t>
      </w:r>
    </w:p>
    <w:p w14:paraId="74155A0E" w14:textId="77777777" w:rsidR="00FF56CC" w:rsidRDefault="00000000">
      <w:pPr>
        <w:pStyle w:val="3"/>
        <w:spacing w:before="0" w:after="80"/>
      </w:pPr>
      <w:bookmarkStart w:id="17" w:name="评分标准"/>
      <w:bookmarkEnd w:id="15"/>
      <w:bookmarkEnd w:id="16"/>
      <w:r>
        <w:rPr>
          <w:rFonts w:ascii="Times New Roman" w:eastAsia="黑体" w:hAnsi="Times New Roman"/>
          <w:b w:val="0"/>
        </w:rPr>
        <w:t>评分标准</w:t>
      </w:r>
    </w:p>
    <w:p w14:paraId="722CB9D4" w14:textId="77777777" w:rsidR="00FF56CC" w:rsidRDefault="00000000">
      <w:pPr>
        <w:pStyle w:val="Compact"/>
        <w:numPr>
          <w:ilvl w:val="0"/>
          <w:numId w:val="19"/>
        </w:numPr>
        <w:spacing w:before="0" w:after="80"/>
        <w:ind w:firstLine="480"/>
      </w:pPr>
      <w:r>
        <w:rPr>
          <w:rFonts w:eastAsia="黑体"/>
          <w:bCs/>
        </w:rPr>
        <w:t>对象延续</w:t>
      </w:r>
      <w:r>
        <w:t>（</w:t>
      </w:r>
      <w:r>
        <w:t>4</w:t>
      </w:r>
      <w:r>
        <w:t>分）：明确沿用</w:t>
      </w:r>
      <w:r>
        <w:t xml:space="preserve"> </w:t>
      </w:r>
      <w:r>
        <w:rPr>
          <w:rStyle w:val="VerbatimChar"/>
          <w:sz w:val="24"/>
        </w:rPr>
        <w:t>O2</w:t>
      </w:r>
      <w:r>
        <w:t xml:space="preserve"> </w:t>
      </w:r>
      <w:r>
        <w:t>的同一对象、模型和三域表征，不另起炉灶。</w:t>
      </w:r>
    </w:p>
    <w:p w14:paraId="38E1E5B0" w14:textId="77777777" w:rsidR="00FF56CC" w:rsidRDefault="00000000">
      <w:pPr>
        <w:pStyle w:val="Compact"/>
        <w:numPr>
          <w:ilvl w:val="0"/>
          <w:numId w:val="19"/>
        </w:numPr>
        <w:spacing w:before="0" w:after="80"/>
        <w:ind w:firstLine="480"/>
      </w:pPr>
      <w:r>
        <w:rPr>
          <w:rFonts w:eastAsia="黑体"/>
          <w:bCs/>
        </w:rPr>
        <w:t>主要问题归类</w:t>
      </w:r>
      <w:r>
        <w:t>（</w:t>
      </w:r>
      <w:r>
        <w:t>8</w:t>
      </w:r>
      <w:r>
        <w:t>分）：在稳定</w:t>
      </w:r>
      <w:r>
        <w:t xml:space="preserve"> / </w:t>
      </w:r>
      <w:r>
        <w:t>动态</w:t>
      </w:r>
      <w:r>
        <w:t xml:space="preserve"> / </w:t>
      </w:r>
      <w:r>
        <w:t>稳态三类中准确选出当前主要问题，并给出</w:t>
      </w:r>
      <w:r>
        <w:t xml:space="preserve"> </w:t>
      </w:r>
      <w:r>
        <w:rPr>
          <w:rStyle w:val="VerbatimChar"/>
          <w:sz w:val="24"/>
        </w:rPr>
        <w:t>1-2</w:t>
      </w:r>
      <w:r>
        <w:t xml:space="preserve"> </w:t>
      </w:r>
      <w:r>
        <w:t>条直接证据。</w:t>
      </w:r>
    </w:p>
    <w:p w14:paraId="4D356B86" w14:textId="77777777" w:rsidR="00FF56CC" w:rsidRDefault="00000000">
      <w:pPr>
        <w:pStyle w:val="Compact"/>
        <w:numPr>
          <w:ilvl w:val="0"/>
          <w:numId w:val="19"/>
        </w:numPr>
        <w:spacing w:before="0" w:after="80"/>
        <w:ind w:firstLine="480"/>
      </w:pPr>
      <w:r>
        <w:rPr>
          <w:rFonts w:eastAsia="黑体"/>
          <w:bCs/>
        </w:rPr>
        <w:t>机理线判定</w:t>
      </w:r>
      <w:r>
        <w:t>（</w:t>
      </w:r>
      <w:r>
        <w:t>8</w:t>
      </w:r>
      <w:r>
        <w:t>分）：能说清楚为什么它属于对应机理线，而不是泛泛地说</w:t>
      </w:r>
      <w:r>
        <w:t>“</w:t>
      </w:r>
      <w:r>
        <w:t>响应不好</w:t>
      </w:r>
      <w:r>
        <w:t>”</w:t>
      </w:r>
      <w:r>
        <w:t>。</w:t>
      </w:r>
    </w:p>
    <w:p w14:paraId="156AE4AD" w14:textId="77777777" w:rsidR="00FF56CC" w:rsidRDefault="00000000">
      <w:pPr>
        <w:pStyle w:val="Compact"/>
        <w:numPr>
          <w:ilvl w:val="0"/>
          <w:numId w:val="19"/>
        </w:numPr>
        <w:spacing w:before="0" w:after="80"/>
        <w:ind w:firstLine="480"/>
      </w:pPr>
      <w:r>
        <w:rPr>
          <w:rFonts w:eastAsia="黑体"/>
          <w:bCs/>
        </w:rPr>
        <w:t>结构机理解释</w:t>
      </w:r>
      <w:r>
        <w:t>（</w:t>
      </w:r>
      <w:r>
        <w:t>10</w:t>
      </w:r>
      <w:r>
        <w:t>分）：解释只使用当前阶段允许的语言，不越界调用零点、型别、积分稳态改善、</w:t>
      </w:r>
      <w:r>
        <w:t xml:space="preserve">Nyquist </w:t>
      </w:r>
      <w:r>
        <w:t>或</w:t>
      </w:r>
      <w:r>
        <w:t xml:space="preserve"> Bode </w:t>
      </w:r>
      <w:r>
        <w:t>判稳语言。</w:t>
      </w:r>
    </w:p>
    <w:p w14:paraId="40D37107" w14:textId="77777777" w:rsidR="00FF56CC" w:rsidRDefault="00000000">
      <w:pPr>
        <w:pStyle w:val="Compact"/>
        <w:numPr>
          <w:ilvl w:val="0"/>
          <w:numId w:val="19"/>
        </w:numPr>
        <w:spacing w:before="0" w:after="80"/>
        <w:ind w:firstLine="480"/>
      </w:pPr>
      <w:r>
        <w:rPr>
          <w:rFonts w:eastAsia="黑体"/>
          <w:bCs/>
        </w:rPr>
        <w:t>图表与仿真支撑</w:t>
      </w:r>
      <w:r>
        <w:t>（</w:t>
      </w:r>
      <w:r>
        <w:t>6</w:t>
      </w:r>
      <w:r>
        <w:t>分）：图表或对照表直接服务于诊断；若涉及稳定</w:t>
      </w:r>
      <w:r>
        <w:t xml:space="preserve"> / </w:t>
      </w:r>
      <w:r>
        <w:t>动态判断，需附</w:t>
      </w:r>
      <w:r>
        <w:t xml:space="preserve"> </w:t>
      </w:r>
      <w:r>
        <w:rPr>
          <w:rStyle w:val="VerbatimChar"/>
          <w:sz w:val="24"/>
        </w:rPr>
        <w:t>MATLAB/Octave</w:t>
      </w:r>
      <w:r>
        <w:t xml:space="preserve"> </w:t>
      </w:r>
      <w:r>
        <w:t>仿真代码、结果图与最小复现实验说明。</w:t>
      </w:r>
    </w:p>
    <w:p w14:paraId="0AA3EB85" w14:textId="77777777" w:rsidR="00FF56CC" w:rsidRDefault="00000000">
      <w:pPr>
        <w:pStyle w:val="Compact"/>
        <w:numPr>
          <w:ilvl w:val="0"/>
          <w:numId w:val="19"/>
        </w:numPr>
        <w:spacing w:before="0" w:after="80"/>
        <w:ind w:firstLine="480"/>
      </w:pPr>
      <w:r>
        <w:rPr>
          <w:rFonts w:eastAsia="黑体"/>
          <w:bCs/>
        </w:rPr>
        <w:t>主要矛盾清单与</w:t>
      </w:r>
      <w:r>
        <w:rPr>
          <w:rFonts w:eastAsia="黑体"/>
          <w:bCs/>
        </w:rPr>
        <w:t xml:space="preserve"> AI </w:t>
      </w:r>
      <w:r>
        <w:rPr>
          <w:rFonts w:eastAsia="黑体"/>
          <w:bCs/>
        </w:rPr>
        <w:t>使用记录</w:t>
      </w:r>
      <w:r>
        <w:t>（</w:t>
      </w:r>
      <w:r>
        <w:t>4</w:t>
      </w:r>
      <w:r>
        <w:t>分）：写出主要矛盾、次要矛盾及本次不进入结构定夺的理由，并附</w:t>
      </w:r>
      <w:r>
        <w:t xml:space="preserve"> AI </w:t>
      </w:r>
      <w:r>
        <w:t>使用记录摘要。</w:t>
      </w:r>
    </w:p>
    <w:p w14:paraId="4D8EF5DA" w14:textId="77777777" w:rsidR="00FF56CC" w:rsidRDefault="00000000">
      <w:pPr>
        <w:pStyle w:val="FirstParagraph"/>
        <w:spacing w:before="0" w:after="80"/>
        <w:ind w:firstLine="480"/>
      </w:pPr>
      <w:r>
        <w:rPr>
          <w:rFonts w:eastAsia="黑体"/>
          <w:bCs/>
        </w:rPr>
        <w:t>总分：</w:t>
      </w:r>
      <w:r>
        <w:rPr>
          <w:rFonts w:eastAsia="黑体"/>
          <w:bCs/>
        </w:rPr>
        <w:t>40</w:t>
      </w:r>
      <w:r>
        <w:rPr>
          <w:rFonts w:eastAsia="黑体"/>
          <w:bCs/>
        </w:rPr>
        <w:t>分</w:t>
      </w:r>
    </w:p>
    <w:p w14:paraId="007A904E" w14:textId="77777777" w:rsidR="00FF56CC" w:rsidRDefault="00000000">
      <w:pPr>
        <w:pStyle w:val="3"/>
        <w:spacing w:before="0" w:after="80"/>
      </w:pPr>
      <w:bookmarkStart w:id="18" w:name="关键提醒"/>
      <w:bookmarkEnd w:id="17"/>
      <w:r>
        <w:rPr>
          <w:rFonts w:ascii="Times New Roman" w:eastAsia="黑体" w:hAnsi="Times New Roman"/>
          <w:b w:val="0"/>
        </w:rPr>
        <w:t>关键提醒</w:t>
      </w:r>
    </w:p>
    <w:p w14:paraId="78FEA738" w14:textId="77777777" w:rsidR="00FF56CC" w:rsidRDefault="00000000">
      <w:pPr>
        <w:pStyle w:val="Compact"/>
        <w:numPr>
          <w:ilvl w:val="0"/>
          <w:numId w:val="20"/>
        </w:numPr>
        <w:spacing w:before="0" w:after="80"/>
        <w:ind w:firstLine="480"/>
      </w:pPr>
      <w:r>
        <w:rPr>
          <w:rStyle w:val="VerbatimChar"/>
          <w:sz w:val="24"/>
        </w:rPr>
        <w:t>O3</w:t>
      </w:r>
      <w:r>
        <w:t xml:space="preserve"> </w:t>
      </w:r>
      <w:r>
        <w:t>的核心不是开始设计控制器，而是判断</w:t>
      </w:r>
      <w:r>
        <w:t>“</w:t>
      </w:r>
      <w:r>
        <w:t>当前主要问题属于哪条机理线</w:t>
      </w:r>
      <w:r>
        <w:t>”</w:t>
      </w:r>
      <w:r>
        <w:t>。</w:t>
      </w:r>
    </w:p>
    <w:p w14:paraId="5C6219F6" w14:textId="77777777" w:rsidR="00FF56CC" w:rsidRDefault="00000000">
      <w:pPr>
        <w:pStyle w:val="Compact"/>
        <w:numPr>
          <w:ilvl w:val="0"/>
          <w:numId w:val="20"/>
        </w:numPr>
        <w:spacing w:before="0" w:after="80"/>
        <w:ind w:firstLine="480"/>
      </w:pPr>
      <w:r>
        <w:t>若沿用</w:t>
      </w:r>
      <w:r>
        <w:t xml:space="preserve"> </w:t>
      </w:r>
      <w:r>
        <w:rPr>
          <w:rStyle w:val="VerbatimChar"/>
          <w:sz w:val="24"/>
        </w:rPr>
        <w:t>O2</w:t>
      </w:r>
      <w:r>
        <w:t xml:space="preserve"> </w:t>
      </w:r>
      <w:r>
        <w:t>的对象，却在</w:t>
      </w:r>
      <w:r>
        <w:t xml:space="preserve"> </w:t>
      </w:r>
      <w:r>
        <w:rPr>
          <w:rStyle w:val="VerbatimChar"/>
          <w:sz w:val="24"/>
        </w:rPr>
        <w:t>O3</w:t>
      </w:r>
      <w:r>
        <w:t xml:space="preserve"> </w:t>
      </w:r>
      <w:r>
        <w:t>中偷偷更换模型、任务或对象，按开放题主线连续性规则扣分。</w:t>
      </w:r>
    </w:p>
    <w:p w14:paraId="3A8AD918" w14:textId="77777777" w:rsidR="00FF56CC" w:rsidRDefault="00000000">
      <w:pPr>
        <w:pStyle w:val="Compact"/>
        <w:numPr>
          <w:ilvl w:val="0"/>
          <w:numId w:val="20"/>
        </w:numPr>
        <w:spacing w:before="0" w:after="80"/>
        <w:ind w:firstLine="480"/>
      </w:pPr>
      <w:r>
        <w:t>若判断为稳态问题，不得提前调用型别、积分、静态误差系数等后续语言。</w:t>
      </w:r>
    </w:p>
    <w:p w14:paraId="7BB748AE" w14:textId="77777777" w:rsidR="00FF56CC" w:rsidRDefault="00000000">
      <w:pPr>
        <w:pStyle w:val="Compact"/>
        <w:numPr>
          <w:ilvl w:val="0"/>
          <w:numId w:val="20"/>
        </w:numPr>
        <w:spacing w:before="0" w:after="80"/>
        <w:ind w:firstLine="480"/>
      </w:pPr>
      <w:r>
        <w:t>若附图、附代码、附结果图三者彼此对不上，按开放题统一规则扣分。</w:t>
      </w:r>
      <w:bookmarkEnd w:id="0"/>
      <w:bookmarkEnd w:id="13"/>
      <w:bookmarkEnd w:id="18"/>
    </w:p>
    <w:sectPr w:rsidR="00FF56CC">
      <w:pgSz w:w="12240" w:h="15840"/>
      <w:pgMar w:top="720" w:right="720" w:bottom="72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0A0B47" w14:textId="77777777" w:rsidR="00731DA5" w:rsidRDefault="00731DA5">
      <w:pPr>
        <w:spacing w:after="0"/>
      </w:pPr>
      <w:r>
        <w:separator/>
      </w:r>
    </w:p>
  </w:endnote>
  <w:endnote w:type="continuationSeparator" w:id="0">
    <w:p w14:paraId="48CA80B7" w14:textId="77777777" w:rsidR="00731DA5" w:rsidRDefault="00731DA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3BA823" w14:textId="77777777" w:rsidR="00731DA5" w:rsidRDefault="00731DA5">
      <w:r>
        <w:separator/>
      </w:r>
    </w:p>
  </w:footnote>
  <w:footnote w:type="continuationSeparator" w:id="0">
    <w:p w14:paraId="4FC5E296" w14:textId="77777777" w:rsidR="00731DA5" w:rsidRDefault="00731DA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36046D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7F4043F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A3A443D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2131507998">
    <w:abstractNumId w:val="0"/>
  </w:num>
  <w:num w:numId="2" w16cid:durableId="1603894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69477651">
    <w:abstractNumId w:val="1"/>
  </w:num>
  <w:num w:numId="4" w16cid:durableId="1605076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44385403">
    <w:abstractNumId w:val="1"/>
  </w:num>
  <w:num w:numId="6" w16cid:durableId="1678697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264725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354922280">
    <w:abstractNumId w:val="1"/>
  </w:num>
  <w:num w:numId="9" w16cid:durableId="4798096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63758717">
    <w:abstractNumId w:val="1"/>
  </w:num>
  <w:num w:numId="11" w16cid:durableId="7382091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48731485">
    <w:abstractNumId w:val="1"/>
  </w:num>
  <w:num w:numId="13" w16cid:durableId="19932184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94860575">
    <w:abstractNumId w:val="1"/>
  </w:num>
  <w:num w:numId="15" w16cid:durableId="968048407">
    <w:abstractNumId w:val="1"/>
  </w:num>
  <w:num w:numId="16" w16cid:durableId="9332131">
    <w:abstractNumId w:val="1"/>
  </w:num>
  <w:num w:numId="17" w16cid:durableId="2040660039">
    <w:abstractNumId w:val="1"/>
  </w:num>
  <w:num w:numId="18" w16cid:durableId="1360625365">
    <w:abstractNumId w:val="1"/>
  </w:num>
  <w:num w:numId="19" w16cid:durableId="512181741">
    <w:abstractNumId w:val="1"/>
  </w:num>
  <w:num w:numId="20" w16cid:durableId="9621525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F56CC"/>
    <w:rsid w:val="003551CB"/>
    <w:rsid w:val="00731DA5"/>
    <w:rsid w:val="007463A5"/>
    <w:rsid w:val="00F03E63"/>
    <w:rsid w:val="00FF56C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F6D4EB"/>
  <w15:docId w15:val="{CD233AFC-9E30-9443-A790-1F0050C4D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宋体" w:hAnsi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rFonts w:ascii="Times New Roman" w:eastAsia="宋体" w:hAnsi="Times New Roman"/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宋体" w:hAnsi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宋体" w:hAnsi="Times New Roman"/>
      <w:color w:val="000000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宋体" w:hAnsi="Times New Roman"/>
      <w:color w:val="000000"/>
      <w:sz w:val="20"/>
      <w:szCs w:val="20"/>
      <w:lang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题注 字符"/>
    <w:basedOn w:val="a1"/>
    <w:link w:val="aa"/>
    <w:rPr>
      <w:rFonts w:ascii="Times New Roman" w:eastAsia="宋体" w:hAnsi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宋体" w:hAnsi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宋体" w:hAnsi="Times New Roman"/>
      <w:color w:val="000000"/>
    </w:rPr>
  </w:style>
  <w:style w:type="character" w:styleId="ac">
    <w:name w:val="footnote reference"/>
    <w:basedOn w:val="ab"/>
    <w:rPr>
      <w:rFonts w:ascii="Times New Roman" w:eastAsia="宋体" w:hAnsi="Times New Roman"/>
      <w:color w:val="000000"/>
      <w:vertAlign w:val="superscript"/>
    </w:rPr>
  </w:style>
  <w:style w:type="character" w:styleId="ad">
    <w:name w:val="Hyperlink"/>
    <w:basedOn w:val="ab"/>
    <w:rPr>
      <w:rFonts w:ascii="Times New Roman" w:eastAsia="宋体" w:hAnsi="Times New Roman"/>
      <w:color w:val="000000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宋体" w:hAnsi="Times New Roman"/>
      <w:b/>
      <w:color w:val="000000"/>
      <w:sz w:val="22"/>
    </w:rPr>
  </w:style>
  <w:style w:type="character" w:customStyle="1" w:styleId="DataTypeTok">
    <w:name w:val="DataTypeTok"/>
    <w:basedOn w:val="VerbatimChar"/>
    <w:rPr>
      <w:rFonts w:ascii="Times New Roman" w:eastAsia="宋体" w:hAnsi="Times New Roman"/>
      <w:color w:val="000000"/>
      <w:sz w:val="22"/>
    </w:rPr>
  </w:style>
  <w:style w:type="character" w:customStyle="1" w:styleId="DecValTok">
    <w:name w:val="DecValTok"/>
    <w:basedOn w:val="VerbatimChar"/>
    <w:rPr>
      <w:rFonts w:ascii="Times New Roman" w:eastAsia="宋体" w:hAnsi="Times New Roman"/>
      <w:color w:val="000000"/>
      <w:sz w:val="22"/>
    </w:rPr>
  </w:style>
  <w:style w:type="character" w:customStyle="1" w:styleId="BaseNTok">
    <w:name w:val="BaseNTok"/>
    <w:basedOn w:val="VerbatimChar"/>
    <w:rPr>
      <w:rFonts w:ascii="Times New Roman" w:eastAsia="宋体" w:hAnsi="Times New Roman"/>
      <w:color w:val="000000"/>
      <w:sz w:val="22"/>
    </w:rPr>
  </w:style>
  <w:style w:type="character" w:customStyle="1" w:styleId="FloatTok">
    <w:name w:val="FloatTok"/>
    <w:basedOn w:val="VerbatimChar"/>
    <w:rPr>
      <w:rFonts w:ascii="Times New Roman" w:eastAsia="宋体" w:hAnsi="Times New Roman"/>
      <w:color w:val="000000"/>
      <w:sz w:val="22"/>
    </w:rPr>
  </w:style>
  <w:style w:type="character" w:customStyle="1" w:styleId="ConstantTok">
    <w:name w:val="ConstantTok"/>
    <w:basedOn w:val="VerbatimChar"/>
    <w:rPr>
      <w:rFonts w:ascii="Times New Roman" w:eastAsia="宋体" w:hAnsi="Times New Roman"/>
      <w:color w:val="000000"/>
      <w:sz w:val="22"/>
    </w:rPr>
  </w:style>
  <w:style w:type="character" w:customStyle="1" w:styleId="CharTok">
    <w:name w:val="CharTok"/>
    <w:basedOn w:val="VerbatimChar"/>
    <w:rPr>
      <w:rFonts w:ascii="Times New Roman" w:eastAsia="宋体" w:hAnsi="Times New Roman"/>
      <w:color w:val="000000"/>
      <w:sz w:val="22"/>
    </w:rPr>
  </w:style>
  <w:style w:type="character" w:customStyle="1" w:styleId="SpecialCharTok">
    <w:name w:val="SpecialCharTok"/>
    <w:basedOn w:val="VerbatimChar"/>
    <w:rPr>
      <w:rFonts w:ascii="Times New Roman" w:eastAsia="宋体" w:hAnsi="Times New Roman"/>
      <w:color w:val="000000"/>
      <w:sz w:val="22"/>
    </w:rPr>
  </w:style>
  <w:style w:type="character" w:customStyle="1" w:styleId="StringTok">
    <w:name w:val="StringTok"/>
    <w:basedOn w:val="VerbatimChar"/>
    <w:rPr>
      <w:rFonts w:ascii="Times New Roman" w:eastAsia="宋体" w:hAnsi="Times New Roman"/>
      <w:color w:val="000000"/>
      <w:sz w:val="22"/>
    </w:rPr>
  </w:style>
  <w:style w:type="character" w:customStyle="1" w:styleId="VerbatimStringTok">
    <w:name w:val="VerbatimStringTok"/>
    <w:basedOn w:val="VerbatimChar"/>
    <w:rPr>
      <w:rFonts w:ascii="Times New Roman" w:eastAsia="宋体" w:hAnsi="Times New Roman"/>
      <w:color w:val="000000"/>
      <w:sz w:val="22"/>
    </w:rPr>
  </w:style>
  <w:style w:type="character" w:customStyle="1" w:styleId="SpecialStringTok">
    <w:name w:val="SpecialStringTok"/>
    <w:basedOn w:val="VerbatimChar"/>
    <w:rPr>
      <w:rFonts w:ascii="Times New Roman" w:eastAsia="宋体" w:hAnsi="Times New Roman"/>
      <w:color w:val="000000"/>
      <w:sz w:val="22"/>
    </w:rPr>
  </w:style>
  <w:style w:type="character" w:customStyle="1" w:styleId="ImportTok">
    <w:name w:val="ImportTok"/>
    <w:basedOn w:val="VerbatimChar"/>
    <w:rPr>
      <w:rFonts w:ascii="Times New Roman" w:eastAsia="宋体" w:hAnsi="Times New Roman"/>
      <w:b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宋体" w:hAnsi="Times New Roman"/>
      <w:i/>
      <w:color w:val="000000"/>
      <w:sz w:val="22"/>
    </w:rPr>
  </w:style>
  <w:style w:type="character" w:customStyle="1" w:styleId="DocumentationTok">
    <w:name w:val="DocumentationTok"/>
    <w:basedOn w:val="VerbatimChar"/>
    <w:rPr>
      <w:rFonts w:ascii="Times New Roman" w:eastAsia="宋体" w:hAnsi="Times New Roman"/>
      <w:i/>
      <w:color w:val="000000"/>
      <w:sz w:val="22"/>
    </w:rPr>
  </w:style>
  <w:style w:type="character" w:customStyle="1" w:styleId="AnnotationTok">
    <w:name w:val="AnnotationTok"/>
    <w:basedOn w:val="VerbatimChar"/>
    <w:rPr>
      <w:rFonts w:ascii="Times New Roman" w:eastAsia="宋体" w:hAnsi="Times New Roman"/>
      <w:b/>
      <w:i/>
      <w:color w:val="000000"/>
      <w:sz w:val="22"/>
    </w:rPr>
  </w:style>
  <w:style w:type="character" w:customStyle="1" w:styleId="CommentVarTok">
    <w:name w:val="CommentVarTok"/>
    <w:basedOn w:val="VerbatimChar"/>
    <w:rPr>
      <w:rFonts w:ascii="Times New Roman" w:eastAsia="宋体" w:hAnsi="Times New Roman"/>
      <w:b/>
      <w:i/>
      <w:color w:val="000000"/>
      <w:sz w:val="22"/>
    </w:rPr>
  </w:style>
  <w:style w:type="character" w:customStyle="1" w:styleId="OtherTok">
    <w:name w:val="OtherTok"/>
    <w:basedOn w:val="VerbatimChar"/>
    <w:rPr>
      <w:rFonts w:ascii="Times New Roman" w:eastAsia="宋体" w:hAnsi="Times New Roman"/>
      <w:color w:val="000000"/>
      <w:sz w:val="22"/>
    </w:rPr>
  </w:style>
  <w:style w:type="character" w:customStyle="1" w:styleId="FunctionTok">
    <w:name w:val="FunctionTok"/>
    <w:basedOn w:val="VerbatimChar"/>
    <w:rPr>
      <w:rFonts w:ascii="Times New Roman" w:eastAsia="宋体" w:hAnsi="Times New Roman"/>
      <w:color w:val="000000"/>
      <w:sz w:val="22"/>
    </w:rPr>
  </w:style>
  <w:style w:type="character" w:customStyle="1" w:styleId="VariableTok">
    <w:name w:val="VariableTok"/>
    <w:basedOn w:val="VerbatimChar"/>
    <w:rPr>
      <w:rFonts w:ascii="Times New Roman" w:eastAsia="宋体" w:hAnsi="Times New Roman"/>
      <w:color w:val="000000"/>
      <w:sz w:val="22"/>
    </w:rPr>
  </w:style>
  <w:style w:type="character" w:customStyle="1" w:styleId="ControlFlowTok">
    <w:name w:val="ControlFlowTok"/>
    <w:basedOn w:val="VerbatimChar"/>
    <w:rPr>
      <w:rFonts w:ascii="Times New Roman" w:eastAsia="宋体" w:hAnsi="Times New Roman"/>
      <w:b/>
      <w:color w:val="000000"/>
      <w:sz w:val="22"/>
    </w:rPr>
  </w:style>
  <w:style w:type="character" w:customStyle="1" w:styleId="OperatorTok">
    <w:name w:val="OperatorTok"/>
    <w:basedOn w:val="VerbatimChar"/>
    <w:rPr>
      <w:rFonts w:ascii="Times New Roman" w:eastAsia="宋体" w:hAnsi="Times New Roman"/>
      <w:color w:val="000000"/>
      <w:sz w:val="22"/>
    </w:rPr>
  </w:style>
  <w:style w:type="character" w:customStyle="1" w:styleId="BuiltInTok">
    <w:name w:val="BuiltInTok"/>
    <w:basedOn w:val="VerbatimChar"/>
    <w:rPr>
      <w:rFonts w:ascii="Times New Roman" w:eastAsia="宋体" w:hAnsi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宋体" w:hAnsi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宋体" w:hAnsi="Times New Roman"/>
      <w:color w:val="000000"/>
      <w:sz w:val="22"/>
    </w:rPr>
  </w:style>
  <w:style w:type="character" w:customStyle="1" w:styleId="AttributeTok">
    <w:name w:val="AttributeTok"/>
    <w:basedOn w:val="VerbatimChar"/>
    <w:rPr>
      <w:rFonts w:ascii="Times New Roman" w:eastAsia="宋体" w:hAnsi="Times New Roman"/>
      <w:color w:val="000000"/>
      <w:sz w:val="22"/>
    </w:rPr>
  </w:style>
  <w:style w:type="character" w:customStyle="1" w:styleId="RegionMarkerTok">
    <w:name w:val="RegionMarkerTok"/>
    <w:basedOn w:val="VerbatimChar"/>
    <w:rPr>
      <w:rFonts w:ascii="Times New Roman" w:eastAsia="宋体" w:hAnsi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宋体" w:hAnsi="Times New Roman"/>
      <w:b/>
      <w:i/>
      <w:color w:val="000000"/>
      <w:sz w:val="22"/>
    </w:rPr>
  </w:style>
  <w:style w:type="character" w:customStyle="1" w:styleId="WarningTok">
    <w:name w:val="WarningTok"/>
    <w:basedOn w:val="VerbatimChar"/>
    <w:rPr>
      <w:rFonts w:ascii="Times New Roman" w:eastAsia="宋体" w:hAnsi="Times New Roman"/>
      <w:b/>
      <w:i/>
      <w:color w:val="000000"/>
      <w:sz w:val="22"/>
    </w:rPr>
  </w:style>
  <w:style w:type="character" w:customStyle="1" w:styleId="AlertTok">
    <w:name w:val="AlertTok"/>
    <w:basedOn w:val="VerbatimChar"/>
    <w:rPr>
      <w:rFonts w:ascii="Times New Roman" w:eastAsia="宋体" w:hAnsi="Times New Roman"/>
      <w:b/>
      <w:color w:val="000000"/>
      <w:sz w:val="22"/>
    </w:rPr>
  </w:style>
  <w:style w:type="character" w:customStyle="1" w:styleId="ErrorTok">
    <w:name w:val="ErrorTok"/>
    <w:basedOn w:val="VerbatimChar"/>
    <w:rPr>
      <w:rFonts w:ascii="Times New Roman" w:eastAsia="宋体" w:hAnsi="Times New Roman"/>
      <w:b/>
      <w:color w:val="000000"/>
      <w:sz w:val="22"/>
    </w:rPr>
  </w:style>
  <w:style w:type="character" w:customStyle="1" w:styleId="NormalTok">
    <w:name w:val="NormalTok"/>
    <w:basedOn w:val="VerbatimChar"/>
    <w:rPr>
      <w:rFonts w:ascii="Times New Roman" w:eastAsia="宋体" w:hAnsi="Times New Roman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2764</Words>
  <Characters>3953</Characters>
  <Application>Microsoft Office Word</Application>
  <DocSecurity>0</DocSecurity>
  <Lines>208</Lines>
  <Paragraphs>124</Paragraphs>
  <ScaleCrop>false</ScaleCrop>
  <Company>JUST</Company>
  <LinksUpToDate>false</LinksUpToDate>
  <CharactersWithSpaces>6593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Yong-Wei Zhang</cp:lastModifiedBy>
  <cp:revision>2</cp:revision>
  <cp:lastPrinted>2026-05-28T02:09:00Z</cp:lastPrinted>
  <dcterms:created xsi:type="dcterms:W3CDTF">2026-05-28T01:53:00Z</dcterms:created>
  <dcterms:modified xsi:type="dcterms:W3CDTF">2026-05-29T02:29:00Z</dcterms:modified>
</cp:coreProperties>
</file>