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74E4" w14:textId="71746139" w:rsidR="00945092" w:rsidRDefault="0050479E" w:rsidP="00DE7C82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3B5CA5">
        <w:rPr>
          <w:rFonts w:hint="eastAsia"/>
          <w:color w:val="000000" w:themeColor="text1"/>
          <w:sz w:val="28"/>
          <w:szCs w:val="28"/>
        </w:rPr>
        <w:t>复习重点内容</w:t>
      </w:r>
    </w:p>
    <w:p w14:paraId="361A88A7" w14:textId="60D45B4E" w:rsidR="00526B1A" w:rsidRPr="003B5CA5" w:rsidRDefault="00DB40C5" w:rsidP="00801FEE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机电一体化</w:t>
      </w:r>
      <w:r w:rsidR="00D55274" w:rsidRPr="003B5CA5">
        <w:rPr>
          <w:rFonts w:hint="eastAsia"/>
          <w:color w:val="000000" w:themeColor="text1"/>
        </w:rPr>
        <w:t>的理论基础（系统工程、控制论和信息论）</w:t>
      </w:r>
      <w:r w:rsidRPr="003B5CA5">
        <w:rPr>
          <w:rFonts w:hint="eastAsia"/>
          <w:color w:val="000000" w:themeColor="text1"/>
        </w:rPr>
        <w:t>。</w:t>
      </w:r>
    </w:p>
    <w:p w14:paraId="03A7CC93" w14:textId="05500BDC" w:rsidR="00DD73ED" w:rsidRPr="003B5CA5" w:rsidRDefault="00DD73ED" w:rsidP="008F715C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机电一体化系统的基本要素</w:t>
      </w:r>
      <w:r w:rsidR="008F715C" w:rsidRPr="003B5CA5">
        <w:rPr>
          <w:rFonts w:hint="eastAsia"/>
          <w:color w:val="000000" w:themeColor="text1"/>
        </w:rPr>
        <w:t>和</w:t>
      </w:r>
      <w:r w:rsidRPr="003B5CA5">
        <w:rPr>
          <w:rFonts w:hint="eastAsia"/>
          <w:color w:val="000000" w:themeColor="text1"/>
        </w:rPr>
        <w:t>相关技术。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3BC5ECA1" w14:textId="5A004A00" w:rsidR="00A502CC" w:rsidRPr="003B5CA5" w:rsidRDefault="00A502CC" w:rsidP="00801FEE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现代机械的机电一体化目标。</w:t>
      </w:r>
    </w:p>
    <w:p w14:paraId="10E05B4F" w14:textId="07061322" w:rsidR="00DB40C5" w:rsidRPr="003B5CA5" w:rsidRDefault="00BC157F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数控机床进给系统中</w:t>
      </w:r>
      <w:r w:rsidR="00F21093" w:rsidRPr="003B5CA5">
        <w:rPr>
          <w:rFonts w:hint="eastAsia"/>
          <w:color w:val="000000" w:themeColor="text1"/>
        </w:rPr>
        <w:t>基本物理量的折算（</w:t>
      </w:r>
      <w:r w:rsidRPr="003B5CA5">
        <w:rPr>
          <w:rFonts w:hint="eastAsia"/>
          <w:color w:val="000000" w:themeColor="text1"/>
        </w:rPr>
        <w:t>转动惯量、粘性阻尼系数、刚度系数</w:t>
      </w:r>
      <w:r w:rsidR="00F21093" w:rsidRPr="003B5CA5">
        <w:rPr>
          <w:rFonts w:hint="eastAsia"/>
          <w:color w:val="000000" w:themeColor="text1"/>
        </w:rPr>
        <w:t>）</w:t>
      </w:r>
      <w:r w:rsidRPr="003B5CA5">
        <w:rPr>
          <w:rFonts w:hint="eastAsia"/>
          <w:color w:val="000000" w:themeColor="text1"/>
        </w:rPr>
        <w:t>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344A0284" w14:textId="0A4A8043" w:rsidR="00A502CC" w:rsidRPr="003B5CA5" w:rsidRDefault="00A502CC" w:rsidP="00801FEE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机械系统的摩擦（粘性摩擦力、库仑摩擦力、静摩擦力）的特点。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5663F805" w14:textId="197EA868" w:rsidR="00D55274" w:rsidRPr="003B5CA5" w:rsidRDefault="00D55274" w:rsidP="00801FEE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齿轮消隙机构的方法、丝杠螺母调隙机构的</w:t>
      </w:r>
      <w:r w:rsidR="002F0E16" w:rsidRPr="003B5CA5">
        <w:rPr>
          <w:rFonts w:hint="eastAsia"/>
          <w:color w:val="000000" w:themeColor="text1"/>
        </w:rPr>
        <w:t>方法</w:t>
      </w:r>
      <w:r w:rsidRPr="003B5CA5">
        <w:rPr>
          <w:rFonts w:hint="eastAsia"/>
          <w:color w:val="000000" w:themeColor="text1"/>
        </w:rPr>
        <w:t>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542EB2B4" w14:textId="10FB2498" w:rsidR="00D55274" w:rsidRPr="007D3770" w:rsidRDefault="00D55274" w:rsidP="00801FE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3B5CA5">
        <w:rPr>
          <w:rFonts w:hint="eastAsia"/>
          <w:color w:val="000000" w:themeColor="text1"/>
        </w:rPr>
        <w:t>齿轮传动总传动比及各级传动比分配的选择原则</w:t>
      </w:r>
      <w:r w:rsidR="004D5F98" w:rsidRPr="003B5CA5">
        <w:rPr>
          <w:rFonts w:hint="eastAsia"/>
          <w:color w:val="000000" w:themeColor="text1"/>
        </w:rPr>
        <w:t>（小功率传动装置</w:t>
      </w:r>
      <w:r w:rsidR="001F7EE8">
        <w:rPr>
          <w:rFonts w:hint="eastAsia"/>
          <w:color w:val="000000" w:themeColor="text1"/>
        </w:rPr>
        <w:t>的</w:t>
      </w:r>
      <w:r w:rsidR="0038759F" w:rsidRPr="003B5CA5">
        <w:rPr>
          <w:rFonts w:hint="eastAsia"/>
          <w:color w:val="000000" w:themeColor="text1"/>
        </w:rPr>
        <w:t>最小等效转动惯量和</w:t>
      </w:r>
      <w:r w:rsidR="004D5F98" w:rsidRPr="003B5CA5">
        <w:rPr>
          <w:rFonts w:hint="eastAsia"/>
          <w:color w:val="000000" w:themeColor="text1"/>
        </w:rPr>
        <w:t>质量最小原则</w:t>
      </w:r>
      <w:r w:rsidR="001F7EE8">
        <w:rPr>
          <w:rFonts w:hint="eastAsia"/>
          <w:color w:val="000000" w:themeColor="text1"/>
        </w:rPr>
        <w:t>下各级传动比分配原则</w:t>
      </w:r>
      <w:r w:rsidR="0038759F" w:rsidRPr="003B5CA5">
        <w:rPr>
          <w:rFonts w:hint="eastAsia"/>
          <w:color w:val="000000" w:themeColor="text1"/>
        </w:rPr>
        <w:t>的证明</w:t>
      </w:r>
      <w:r w:rsidR="004D5F98" w:rsidRPr="003B5CA5">
        <w:rPr>
          <w:rFonts w:hint="eastAsia"/>
          <w:color w:val="000000" w:themeColor="text1"/>
        </w:rPr>
        <w:t>）</w:t>
      </w:r>
      <w:r w:rsidRPr="003B5CA5">
        <w:rPr>
          <w:rFonts w:hint="eastAsia"/>
          <w:color w:val="000000" w:themeColor="text1"/>
        </w:rPr>
        <w:t>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43D8DC40" w14:textId="33677FD4" w:rsidR="00D55274" w:rsidRPr="003B5CA5" w:rsidRDefault="00D55274" w:rsidP="00D55274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谐波齿轮的</w:t>
      </w:r>
      <w:r w:rsidR="00D040A0">
        <w:rPr>
          <w:rFonts w:hint="eastAsia"/>
          <w:color w:val="000000" w:themeColor="text1"/>
        </w:rPr>
        <w:t>核心部件</w:t>
      </w:r>
      <w:r w:rsidR="00A502CC" w:rsidRPr="003B5CA5">
        <w:rPr>
          <w:rFonts w:hint="eastAsia"/>
          <w:color w:val="000000" w:themeColor="text1"/>
        </w:rPr>
        <w:t>，</w:t>
      </w:r>
      <w:r w:rsidRPr="003B5CA5">
        <w:rPr>
          <w:rFonts w:hint="eastAsia"/>
          <w:color w:val="000000" w:themeColor="text1"/>
        </w:rPr>
        <w:t>原理</w:t>
      </w:r>
      <w:r w:rsidR="00A502CC" w:rsidRPr="003B5CA5">
        <w:rPr>
          <w:rFonts w:hint="eastAsia"/>
          <w:color w:val="000000" w:themeColor="text1"/>
        </w:rPr>
        <w:t>及特点。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5E8953D1" w14:textId="469609BF" w:rsidR="00481C26" w:rsidRPr="003B5CA5" w:rsidRDefault="00481C26" w:rsidP="00D55274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支承部件的定义。</w:t>
      </w:r>
    </w:p>
    <w:p w14:paraId="7E08C328" w14:textId="5FEE9DFB" w:rsidR="00BC157F" w:rsidRPr="003B5CA5" w:rsidRDefault="0022357D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传感器静态特性（</w:t>
      </w:r>
      <w:r w:rsidRPr="003B5CA5">
        <w:rPr>
          <w:color w:val="000000" w:themeColor="text1"/>
        </w:rPr>
        <w:t>线性度、灵敏度、迟滞和重复性</w:t>
      </w:r>
      <w:r w:rsidRPr="003B5CA5">
        <w:rPr>
          <w:rFonts w:hint="eastAsia"/>
          <w:color w:val="000000" w:themeColor="text1"/>
        </w:rPr>
        <w:t>）和动态特性。</w:t>
      </w:r>
    </w:p>
    <w:p w14:paraId="5C70EA7D" w14:textId="73B538A1" w:rsidR="0006334B" w:rsidRPr="003B5CA5" w:rsidRDefault="0022357D" w:rsidP="008F715C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光栅</w:t>
      </w:r>
      <w:r w:rsidR="005B118E" w:rsidRPr="003B5CA5">
        <w:rPr>
          <w:rFonts w:hint="eastAsia"/>
          <w:color w:val="000000" w:themeColor="text1"/>
        </w:rPr>
        <w:t>（莫尔条纹原理及计算）</w:t>
      </w:r>
      <w:r w:rsidRPr="003B5CA5">
        <w:rPr>
          <w:rFonts w:hint="eastAsia"/>
          <w:color w:val="000000" w:themeColor="text1"/>
        </w:rPr>
        <w:t>、光电编码器、直流测速机的原理</w:t>
      </w:r>
      <w:r w:rsidR="008F715C" w:rsidRPr="003B5CA5">
        <w:rPr>
          <w:rFonts w:hint="eastAsia"/>
          <w:color w:val="000000" w:themeColor="text1"/>
        </w:rPr>
        <w:t>；</w:t>
      </w:r>
      <w:r w:rsidR="0006334B" w:rsidRPr="003B5CA5">
        <w:rPr>
          <w:rFonts w:hint="eastAsia"/>
          <w:color w:val="000000" w:themeColor="text1"/>
        </w:rPr>
        <w:t>感应同步器（鉴相式和鉴幅式）原理</w:t>
      </w:r>
      <w:r w:rsidR="008F715C" w:rsidRPr="003B5CA5">
        <w:rPr>
          <w:rFonts w:hint="eastAsia"/>
          <w:color w:val="000000" w:themeColor="text1"/>
        </w:rPr>
        <w:t>的证明</w:t>
      </w:r>
      <w:r w:rsidR="0006334B" w:rsidRPr="003B5CA5">
        <w:rPr>
          <w:rFonts w:hint="eastAsia"/>
          <w:color w:val="000000" w:themeColor="text1"/>
        </w:rPr>
        <w:t>。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75BFEC37" w14:textId="249FBBCA" w:rsidR="001976E5" w:rsidRPr="003B5CA5" w:rsidRDefault="001976E5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测量放大器的电路及原理。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25F923C5" w14:textId="0E93CD55" w:rsidR="0022357D" w:rsidRPr="003B5CA5" w:rsidRDefault="0022357D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传感器非线性补偿软件处理方法（计算法、查表法和插值法）的原理。</w:t>
      </w:r>
    </w:p>
    <w:p w14:paraId="5739005B" w14:textId="1C3E112A" w:rsidR="0022357D" w:rsidRPr="003B5CA5" w:rsidRDefault="0022357D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数字滤波（算术平均值法、中值滤波法、</w:t>
      </w:r>
      <w:r w:rsidRPr="003B5CA5">
        <w:rPr>
          <w:color w:val="000000" w:themeColor="text1"/>
        </w:rPr>
        <w:t>防脉冲干扰平均值法</w:t>
      </w:r>
      <w:r w:rsidRPr="003B5CA5">
        <w:rPr>
          <w:rFonts w:hint="eastAsia"/>
          <w:color w:val="000000" w:themeColor="text1"/>
        </w:rPr>
        <w:t>、</w:t>
      </w:r>
      <w:r w:rsidRPr="003B5CA5">
        <w:rPr>
          <w:color w:val="000000" w:themeColor="text1"/>
        </w:rPr>
        <w:t>程序判断滤波法</w:t>
      </w:r>
      <w:r w:rsidRPr="003B5CA5">
        <w:rPr>
          <w:rFonts w:hint="eastAsia"/>
          <w:color w:val="000000" w:themeColor="text1"/>
        </w:rPr>
        <w:t>）</w:t>
      </w:r>
      <w:r w:rsidR="00E548B9" w:rsidRPr="003B5CA5">
        <w:rPr>
          <w:rFonts w:hint="eastAsia"/>
          <w:color w:val="000000" w:themeColor="text1"/>
        </w:rPr>
        <w:t>。</w:t>
      </w:r>
    </w:p>
    <w:p w14:paraId="08A622D7" w14:textId="63D2C0CB" w:rsidR="00324301" w:rsidRPr="003B5CA5" w:rsidRDefault="002656D3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伺服的含义，</w:t>
      </w:r>
      <w:r w:rsidR="00324301" w:rsidRPr="003B5CA5">
        <w:rPr>
          <w:rFonts w:hint="eastAsia"/>
          <w:color w:val="000000" w:themeColor="text1"/>
        </w:rPr>
        <w:t>伺服控制系统</w:t>
      </w:r>
      <w:r w:rsidR="0019544E" w:rsidRPr="003B5CA5">
        <w:rPr>
          <w:rFonts w:hint="eastAsia"/>
          <w:color w:val="000000" w:themeColor="text1"/>
        </w:rPr>
        <w:t>（控制器+功率放大器+执行机构+检测装置）。</w:t>
      </w:r>
    </w:p>
    <w:p w14:paraId="54B899FA" w14:textId="672742E9" w:rsidR="0019544E" w:rsidRPr="003B5CA5" w:rsidRDefault="0019544E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直流电机、交流电机、步进电机的原理及种类。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1BBF8251" w14:textId="3D119131" w:rsidR="0019544E" w:rsidRPr="003B5CA5" w:rsidRDefault="0019544E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电气控制系统的功率放大器（变流器）种类（整流器、逆变器、变压器或变频器、斩波器）。</w:t>
      </w:r>
    </w:p>
    <w:p w14:paraId="55042FF3" w14:textId="03210A43" w:rsidR="0019544E" w:rsidRPr="003B5CA5" w:rsidRDefault="0019544E" w:rsidP="00720BC2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开环步进电机控制系统（环形分配器、功率驱动器、步进电机及负载）</w:t>
      </w:r>
      <w:r w:rsidR="00045F75" w:rsidRPr="003B5CA5">
        <w:rPr>
          <w:rFonts w:hint="eastAsia"/>
          <w:color w:val="000000" w:themeColor="text1"/>
        </w:rPr>
        <w:t>，</w:t>
      </w:r>
      <w:r w:rsidRPr="003B5CA5">
        <w:rPr>
          <w:rFonts w:hint="eastAsia"/>
          <w:color w:val="000000" w:themeColor="text1"/>
        </w:rPr>
        <w:t>步进电机环形分配的方法（计算机软件分配、小规模集成电路搭接硬件分配器、专用环形分配器）。</w:t>
      </w:r>
    </w:p>
    <w:p w14:paraId="4BEAEFAD" w14:textId="22E4EFE4" w:rsidR="0019544E" w:rsidRPr="003B5CA5" w:rsidRDefault="0019544E" w:rsidP="0019544E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步进电机+减速器</w:t>
      </w:r>
      <w:r w:rsidRPr="003B5CA5">
        <w:rPr>
          <w:color w:val="000000" w:themeColor="text1"/>
        </w:rPr>
        <w:t>+</w:t>
      </w:r>
      <w:r w:rsidRPr="003B5CA5">
        <w:rPr>
          <w:rFonts w:hint="eastAsia"/>
          <w:color w:val="000000" w:themeColor="text1"/>
        </w:rPr>
        <w:t>丝杠螺母</w:t>
      </w:r>
      <w:r w:rsidR="00A502CC" w:rsidRPr="003B5CA5">
        <w:rPr>
          <w:rFonts w:hint="eastAsia"/>
          <w:color w:val="000000" w:themeColor="text1"/>
        </w:rPr>
        <w:t>+光电编码器</w:t>
      </w:r>
      <w:r w:rsidRPr="003B5CA5">
        <w:rPr>
          <w:rFonts w:hint="eastAsia"/>
          <w:color w:val="000000" w:themeColor="text1"/>
        </w:rPr>
        <w:t>+工作台的计算。</w:t>
      </w:r>
      <w:r w:rsidR="000748D8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748D8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748D8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6DC7A0E7" w14:textId="77292EE1" w:rsidR="0019544E" w:rsidRDefault="0019544E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旋转变压器、相敏放大器原理。</w:t>
      </w:r>
    </w:p>
    <w:p w14:paraId="01F85CDC" w14:textId="3F3AACB1" w:rsidR="00A44817" w:rsidRPr="003B5CA5" w:rsidRDefault="00A44817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常用的电力电子元器件（晶闸管、功率晶体管</w:t>
      </w:r>
      <w:r>
        <w:rPr>
          <w:color w:val="000000" w:themeColor="text1"/>
        </w:rPr>
        <w:t>……</w:t>
      </w:r>
      <w:r>
        <w:rPr>
          <w:rFonts w:hint="eastAsia"/>
          <w:color w:val="000000" w:themeColor="text1"/>
        </w:rPr>
        <w:t>）。</w:t>
      </w:r>
    </w:p>
    <w:p w14:paraId="26FF69E0" w14:textId="27BF1762" w:rsidR="0019544E" w:rsidRPr="003B5CA5" w:rsidRDefault="0019544E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脉宽调制型（PWM）功率放大器</w:t>
      </w:r>
      <w:r w:rsidR="00EE6B1E">
        <w:rPr>
          <w:rFonts w:hint="eastAsia"/>
          <w:color w:val="000000" w:themeColor="text1"/>
        </w:rPr>
        <w:t>基本</w:t>
      </w:r>
      <w:r w:rsidRPr="003B5CA5">
        <w:rPr>
          <w:rFonts w:hint="eastAsia"/>
          <w:color w:val="000000" w:themeColor="text1"/>
        </w:rPr>
        <w:t>原理。</w:t>
      </w:r>
    </w:p>
    <w:p w14:paraId="319DFDE2" w14:textId="6AE3B39D" w:rsidR="0019544E" w:rsidRPr="003B5CA5" w:rsidRDefault="0006334B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ascii="Times New Roman" w:hAnsi="Times New Roman" w:cs="Times New Roman"/>
          <w:color w:val="000000" w:themeColor="text1"/>
        </w:rPr>
        <w:t>双极式</w:t>
      </w:r>
      <w:r w:rsidRPr="003B5CA5">
        <w:rPr>
          <w:rFonts w:ascii="Times New Roman" w:hAnsi="Times New Roman" w:cs="Times New Roman"/>
          <w:color w:val="000000" w:themeColor="text1"/>
        </w:rPr>
        <w:t>H</w:t>
      </w:r>
      <w:r w:rsidRPr="003B5CA5">
        <w:rPr>
          <w:rFonts w:ascii="Times New Roman" w:hAnsi="Times New Roman" w:cs="Times New Roman"/>
          <w:color w:val="000000" w:themeColor="text1"/>
        </w:rPr>
        <w:t>型可逆</w:t>
      </w:r>
      <w:r w:rsidRPr="003B5CA5">
        <w:rPr>
          <w:rFonts w:ascii="Times New Roman" w:hAnsi="Times New Roman" w:cs="Times New Roman"/>
          <w:color w:val="000000" w:themeColor="text1"/>
        </w:rPr>
        <w:t>PWM</w:t>
      </w:r>
      <w:r w:rsidRPr="003B5CA5">
        <w:rPr>
          <w:rFonts w:ascii="Times New Roman" w:hAnsi="Times New Roman" w:cs="Times New Roman"/>
          <w:color w:val="000000" w:themeColor="text1"/>
        </w:rPr>
        <w:t>变换器</w:t>
      </w:r>
      <w:r w:rsidRPr="003B5CA5">
        <w:rPr>
          <w:rFonts w:ascii="Times New Roman" w:hAnsi="Times New Roman" w:cs="Times New Roman" w:hint="eastAsia"/>
          <w:color w:val="000000" w:themeColor="text1"/>
        </w:rPr>
        <w:t>的</w:t>
      </w:r>
      <w:r w:rsidR="0019544E" w:rsidRPr="003B5CA5">
        <w:rPr>
          <w:color w:val="000000" w:themeColor="text1"/>
        </w:rPr>
        <w:t>原理。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5475EA89" w14:textId="3C6E6CD2" w:rsidR="00042BD6" w:rsidRPr="003B5CA5" w:rsidRDefault="00042BD6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锯齿波脉宽调制器</w:t>
      </w:r>
      <w:r w:rsidR="00A47538" w:rsidRPr="003B5CA5">
        <w:rPr>
          <w:rFonts w:hint="eastAsia"/>
          <w:color w:val="000000" w:themeColor="text1"/>
        </w:rPr>
        <w:t>电路</w:t>
      </w:r>
      <w:r w:rsidRPr="003B5CA5">
        <w:rPr>
          <w:rFonts w:hint="eastAsia"/>
          <w:color w:val="000000" w:themeColor="text1"/>
        </w:rPr>
        <w:t>原理。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0B958E96" w14:textId="73518595" w:rsidR="00042BD6" w:rsidRPr="003B5CA5" w:rsidRDefault="00042BD6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直流伺服电机微分方程推导。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2F277A60" w14:textId="5D1ABC74" w:rsidR="00042BD6" w:rsidRPr="003B5CA5" w:rsidRDefault="00042BD6" w:rsidP="00524E06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交流异步电机转速方程</w:t>
      </w:r>
      <w:r w:rsidR="00045F75" w:rsidRPr="003B5CA5">
        <w:rPr>
          <w:rFonts w:hint="eastAsia"/>
          <w:color w:val="000000" w:themeColor="text1"/>
        </w:rPr>
        <w:t>，</w:t>
      </w:r>
      <w:r w:rsidRPr="003B5CA5">
        <w:rPr>
          <w:rFonts w:hint="eastAsia"/>
          <w:color w:val="000000" w:themeColor="text1"/>
        </w:rPr>
        <w:t>变频调速原理及特性（基频以下恒磁通（恒转矩）调速、基频以上恒功率调速）。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1A5240DC" w14:textId="683EC3CD" w:rsidR="00042BD6" w:rsidRPr="003B5CA5" w:rsidRDefault="00042BD6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color w:val="000000" w:themeColor="text1"/>
        </w:rPr>
        <w:t>正弦波脉宽调制</w:t>
      </w:r>
      <w:r w:rsidRPr="003B5CA5">
        <w:rPr>
          <w:rFonts w:hint="eastAsia"/>
          <w:color w:val="000000" w:themeColor="text1"/>
        </w:rPr>
        <w:t>（SPWM）</w:t>
      </w:r>
      <w:r w:rsidR="00F158F3" w:rsidRPr="003B5CA5">
        <w:rPr>
          <w:rFonts w:hint="eastAsia"/>
          <w:color w:val="000000" w:themeColor="text1"/>
        </w:rPr>
        <w:t>同步调制、异步调制和分段同步调制。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4301A681" w14:textId="4AEA8389" w:rsidR="00A87589" w:rsidRPr="00951B9E" w:rsidRDefault="00E548B9" w:rsidP="007709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951B9E">
        <w:rPr>
          <w:rFonts w:hint="eastAsia"/>
          <w:color w:val="000000" w:themeColor="text1"/>
        </w:rPr>
        <w:t>模数转换量化误差</w:t>
      </w:r>
      <w:r w:rsidR="00951B9E" w:rsidRPr="00951B9E">
        <w:rPr>
          <w:rFonts w:hint="eastAsia"/>
          <w:color w:val="000000" w:themeColor="text1"/>
        </w:rPr>
        <w:t>，</w:t>
      </w:r>
      <w:r w:rsidR="00A87589" w:rsidRPr="00951B9E">
        <w:rPr>
          <w:rFonts w:ascii="Times New Roman" w:hAnsi="Times New Roman" w:cs="Times New Roman" w:hint="eastAsia"/>
          <w:bCs/>
          <w:color w:val="000000" w:themeColor="text1"/>
        </w:rPr>
        <w:t>模数转换和数模转换原理及其接口组成。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250C0471" w14:textId="1E4004BA" w:rsidR="001E30FB" w:rsidRPr="003B5CA5" w:rsidRDefault="001E30FB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ascii="Times New Roman" w:hAnsi="Times New Roman" w:cs="Times New Roman" w:hint="eastAsia"/>
          <w:bCs/>
          <w:color w:val="000000" w:themeColor="text1"/>
        </w:rPr>
        <w:t>直接数字控制</w:t>
      </w:r>
      <w:r w:rsidR="002656D3" w:rsidRPr="003B5CA5">
        <w:rPr>
          <w:rFonts w:ascii="Times New Roman" w:hAnsi="Times New Roman" w:cs="Times New Roman" w:hint="eastAsia"/>
          <w:bCs/>
          <w:color w:val="000000" w:themeColor="text1"/>
        </w:rPr>
        <w:t>，监督控制系统</w:t>
      </w:r>
      <w:r w:rsidRPr="003B5CA5">
        <w:rPr>
          <w:rFonts w:ascii="Times New Roman" w:hAnsi="Times New Roman" w:cs="Times New Roman" w:hint="eastAsia"/>
          <w:bCs/>
          <w:color w:val="000000" w:themeColor="text1"/>
        </w:rPr>
        <w:t>。</w:t>
      </w:r>
    </w:p>
    <w:p w14:paraId="48D0C335" w14:textId="746A0C28" w:rsidR="001E30FB" w:rsidRPr="003B5CA5" w:rsidRDefault="001E30FB" w:rsidP="001E30FB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ascii="Times New Roman" w:hAnsi="Times New Roman" w:cs="Times New Roman" w:hint="eastAsia"/>
          <w:bCs/>
          <w:color w:val="000000" w:themeColor="text1"/>
        </w:rPr>
        <w:t>模拟装置的数字化方法（直接差分法、匹配</w:t>
      </w:r>
      <w:r w:rsidRPr="003B5CA5">
        <w:rPr>
          <w:rFonts w:ascii="Times New Roman" w:hAnsi="Times New Roman" w:cs="Times New Roman" w:hint="eastAsia"/>
          <w:bCs/>
          <w:color w:val="000000" w:themeColor="text1"/>
        </w:rPr>
        <w:t>Z</w:t>
      </w:r>
      <w:r w:rsidRPr="003B5CA5">
        <w:rPr>
          <w:rFonts w:ascii="Times New Roman" w:hAnsi="Times New Roman" w:cs="Times New Roman" w:hint="eastAsia"/>
          <w:bCs/>
          <w:color w:val="000000" w:themeColor="text1"/>
        </w:rPr>
        <w:t>变换法、双线性变换法）。</w:t>
      </w:r>
      <w:r w:rsidR="007D3770" w:rsidRPr="007D3770">
        <w:rPr>
          <w:rFonts w:ascii="Times New Roman" w:hAnsi="Times New Roman" w:cs="Times New Roman"/>
          <w:b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color w:val="000000" w:themeColor="text1"/>
        </w:rPr>
        <w:t>）</w:t>
      </w:r>
    </w:p>
    <w:p w14:paraId="3DCEE52C" w14:textId="62708B94" w:rsidR="00E548B9" w:rsidRPr="003B5CA5" w:rsidRDefault="00E548B9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ascii="Times New Roman" w:hAnsi="Times New Roman" w:cs="Times New Roman" w:hint="eastAsia"/>
          <w:bCs/>
          <w:color w:val="000000" w:themeColor="text1"/>
        </w:rPr>
        <w:t>直接差分法（向前差分法、向后差分法），</w:t>
      </w:r>
      <w:r w:rsidRPr="003B5CA5">
        <w:rPr>
          <w:rFonts w:ascii="Times New Roman" w:hAnsi="Times New Roman" w:cs="Times New Roman" w:hint="eastAsia"/>
          <w:bCs/>
          <w:i/>
          <w:iCs/>
          <w:color w:val="000000" w:themeColor="text1"/>
        </w:rPr>
        <w:t>D</w:t>
      </w:r>
      <w:r w:rsidRPr="003B5CA5">
        <w:rPr>
          <w:rFonts w:ascii="Times New Roman" w:hAnsi="Times New Roman" w:cs="Times New Roman"/>
          <w:bCs/>
          <w:color w:val="000000" w:themeColor="text1"/>
        </w:rPr>
        <w:t>(</w:t>
      </w:r>
      <w:r w:rsidRPr="003B5CA5">
        <w:rPr>
          <w:rFonts w:ascii="Times New Roman" w:hAnsi="Times New Roman" w:cs="Times New Roman"/>
          <w:bCs/>
          <w:i/>
          <w:iCs/>
          <w:color w:val="000000" w:themeColor="text1"/>
        </w:rPr>
        <w:t>s</w:t>
      </w:r>
      <w:r w:rsidRPr="003B5CA5">
        <w:rPr>
          <w:rFonts w:ascii="Times New Roman" w:hAnsi="Times New Roman" w:cs="Times New Roman"/>
          <w:bCs/>
          <w:color w:val="000000" w:themeColor="text1"/>
        </w:rPr>
        <w:t>)</w:t>
      </w:r>
      <w:r w:rsidRPr="003B5CA5">
        <w:rPr>
          <w:rFonts w:ascii="Times New Roman" w:hAnsi="Times New Roman" w:cs="Times New Roman" w:hint="eastAsia"/>
          <w:bCs/>
          <w:color w:val="000000" w:themeColor="text1"/>
        </w:rPr>
        <w:t>和</w:t>
      </w:r>
      <w:r w:rsidRPr="003B5CA5">
        <w:rPr>
          <w:rFonts w:ascii="Times New Roman" w:hAnsi="Times New Roman" w:cs="Times New Roman" w:hint="eastAsia"/>
          <w:bCs/>
          <w:i/>
          <w:iCs/>
          <w:color w:val="000000" w:themeColor="text1"/>
        </w:rPr>
        <w:t>D</w:t>
      </w:r>
      <w:r w:rsidRPr="003B5CA5">
        <w:rPr>
          <w:rFonts w:ascii="Times New Roman" w:hAnsi="Times New Roman" w:cs="Times New Roman"/>
          <w:bCs/>
          <w:color w:val="000000" w:themeColor="text1"/>
        </w:rPr>
        <w:t>(</w:t>
      </w:r>
      <w:r w:rsidRPr="003B5CA5">
        <w:rPr>
          <w:rFonts w:ascii="Times New Roman" w:hAnsi="Times New Roman" w:cs="Times New Roman"/>
          <w:bCs/>
          <w:i/>
          <w:iCs/>
          <w:color w:val="000000" w:themeColor="text1"/>
        </w:rPr>
        <w:t>z</w:t>
      </w:r>
      <w:r w:rsidRPr="003B5CA5">
        <w:rPr>
          <w:rFonts w:ascii="Times New Roman" w:hAnsi="Times New Roman" w:cs="Times New Roman"/>
          <w:bCs/>
          <w:color w:val="000000" w:themeColor="text1"/>
        </w:rPr>
        <w:t>)</w:t>
      </w:r>
      <w:r w:rsidRPr="003B5CA5">
        <w:rPr>
          <w:rFonts w:ascii="Times New Roman" w:hAnsi="Times New Roman" w:cs="Times New Roman" w:hint="eastAsia"/>
          <w:bCs/>
          <w:color w:val="000000" w:themeColor="text1"/>
        </w:rPr>
        <w:t>的对应关系</w:t>
      </w:r>
      <w:r w:rsidR="0049640C" w:rsidRPr="003B5CA5">
        <w:rPr>
          <w:rFonts w:ascii="Times New Roman" w:hAnsi="Times New Roman" w:cs="Times New Roman" w:hint="eastAsia"/>
          <w:bCs/>
          <w:color w:val="000000" w:themeColor="text1"/>
        </w:rPr>
        <w:t>（向前差分、向后差分、矩形积分法）</w:t>
      </w:r>
      <w:r w:rsidR="006158EB" w:rsidRPr="003B5CA5">
        <w:rPr>
          <w:rFonts w:ascii="Times New Roman" w:hAnsi="Times New Roman" w:cs="Times New Roman" w:hint="eastAsia"/>
          <w:bCs/>
          <w:color w:val="000000" w:themeColor="text1"/>
        </w:rPr>
        <w:t>。</w:t>
      </w:r>
    </w:p>
    <w:p w14:paraId="488F7B88" w14:textId="3219C66F" w:rsidR="00F158F3" w:rsidRPr="003B5CA5" w:rsidRDefault="00F158F3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lastRenderedPageBreak/>
        <w:t>工业机器人的定义</w:t>
      </w:r>
      <w:r w:rsidR="00BB3008" w:rsidRPr="003B5CA5">
        <w:rPr>
          <w:rFonts w:hint="eastAsia"/>
          <w:color w:val="000000" w:themeColor="text1"/>
        </w:rPr>
        <w:t>、组成、重要特征及三代</w:t>
      </w:r>
      <w:r w:rsidR="008F715C" w:rsidRPr="003B5CA5">
        <w:rPr>
          <w:rFonts w:hint="eastAsia"/>
          <w:color w:val="000000" w:themeColor="text1"/>
        </w:rPr>
        <w:t>工业机器人（程序控制、适应性控制和智能控制）</w:t>
      </w:r>
      <w:r w:rsidRPr="003B5CA5">
        <w:rPr>
          <w:rFonts w:hint="eastAsia"/>
          <w:color w:val="000000" w:themeColor="text1"/>
        </w:rPr>
        <w:t>。</w:t>
      </w:r>
    </w:p>
    <w:p w14:paraId="4F20FC63" w14:textId="43BDA55E" w:rsidR="00F158F3" w:rsidRPr="003B5CA5" w:rsidRDefault="00F158F3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按操作机分类（直角坐标型、圆柱坐标型、球坐标型、多关节型和平面关节型）的工业机器人的定义及特点</w:t>
      </w:r>
      <w:r w:rsidR="00A87589" w:rsidRPr="003B5CA5">
        <w:rPr>
          <w:rFonts w:hint="eastAsia"/>
          <w:color w:val="000000" w:themeColor="text1"/>
        </w:rPr>
        <w:t>；按控制方式分类（点位控制、连续轨迹控制）。</w:t>
      </w:r>
    </w:p>
    <w:p w14:paraId="45108A56" w14:textId="08AF141A" w:rsidR="00F158F3" w:rsidRPr="003B5CA5" w:rsidRDefault="00F158F3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工业机器人操作机的组成（</w:t>
      </w:r>
      <w:r w:rsidRPr="003B5CA5">
        <w:rPr>
          <w:color w:val="000000" w:themeColor="text1"/>
        </w:rPr>
        <w:t>机座、立柱、手臂、手腕和手部</w:t>
      </w:r>
      <w:r w:rsidRPr="003B5CA5">
        <w:rPr>
          <w:rFonts w:hint="eastAsia"/>
          <w:color w:val="000000" w:themeColor="text1"/>
        </w:rPr>
        <w:t>）。</w:t>
      </w:r>
    </w:p>
    <w:p w14:paraId="3B4B10F2" w14:textId="3C7300F9" w:rsidR="001F00CF" w:rsidRPr="003B5CA5" w:rsidRDefault="001F00CF" w:rsidP="001F00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按弯曲式关节（R）和转动式关节（B）分类的七种工业机器人手腕（R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B</w:t>
      </w:r>
      <w:r w:rsidRPr="003B5CA5">
        <w:rPr>
          <w:color w:val="000000" w:themeColor="text1"/>
        </w:rPr>
        <w:t>-B</w:t>
      </w:r>
      <w:r w:rsidRPr="003B5CA5">
        <w:rPr>
          <w:rFonts w:hint="eastAsia"/>
          <w:color w:val="000000" w:themeColor="text1"/>
        </w:rPr>
        <w:t>）。</w:t>
      </w:r>
    </w:p>
    <w:p w14:paraId="788998C7" w14:textId="6E81EAD6" w:rsidR="001F00CF" w:rsidRDefault="00450584" w:rsidP="001F00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空间工业机器人机构齐次坐标变换矩阵</w:t>
      </w:r>
      <w:r w:rsidR="00BB3008" w:rsidRPr="003B5CA5">
        <w:rPr>
          <w:rFonts w:hint="eastAsia"/>
          <w:color w:val="000000" w:themeColor="text1"/>
        </w:rPr>
        <w:t>（</w:t>
      </w:r>
      <w:r w:rsidRPr="003B5CA5">
        <w:rPr>
          <w:color w:val="000000" w:themeColor="text1"/>
        </w:rPr>
        <w:t>D-H (</w:t>
      </w:r>
      <w:proofErr w:type="spellStart"/>
      <w:r w:rsidRPr="003B5CA5">
        <w:rPr>
          <w:color w:val="000000" w:themeColor="text1"/>
        </w:rPr>
        <w:t>Denavit-Harterberg</w:t>
      </w:r>
      <w:proofErr w:type="spellEnd"/>
      <w:r w:rsidRPr="003B5CA5">
        <w:rPr>
          <w:color w:val="000000" w:themeColor="text1"/>
        </w:rPr>
        <w:t>)</w:t>
      </w:r>
      <w:r w:rsidRPr="003B5CA5">
        <w:rPr>
          <w:rFonts w:hint="eastAsia"/>
          <w:color w:val="000000" w:themeColor="text1"/>
        </w:rPr>
        <w:t>矩阵</w:t>
      </w:r>
      <w:r w:rsidR="00BB3008" w:rsidRPr="003B5CA5">
        <w:rPr>
          <w:rFonts w:hint="eastAsia"/>
          <w:color w:val="000000" w:themeColor="text1"/>
        </w:rPr>
        <w:t>）</w:t>
      </w:r>
      <w:r w:rsidRPr="003B5CA5">
        <w:rPr>
          <w:rFonts w:hint="eastAsia"/>
          <w:color w:val="000000" w:themeColor="text1"/>
        </w:rPr>
        <w:t>。</w:t>
      </w:r>
    </w:p>
    <w:p w14:paraId="091B1539" w14:textId="35B4D9DA" w:rsidR="00782E5A" w:rsidRPr="003B5CA5" w:rsidRDefault="00782E5A" w:rsidP="001F00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旋转矩阵的组合计算。</w:t>
      </w:r>
    </w:p>
    <w:p w14:paraId="67EC6B52" w14:textId="6FDE01B7" w:rsidR="00450584" w:rsidRPr="007D3770" w:rsidRDefault="006158EB" w:rsidP="006158E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3B5CA5">
        <w:rPr>
          <w:rFonts w:hint="eastAsia"/>
          <w:color w:val="000000" w:themeColor="text1"/>
        </w:rPr>
        <w:t>工业机器人</w:t>
      </w:r>
      <w:r w:rsidR="00450584" w:rsidRPr="003B5CA5">
        <w:rPr>
          <w:rFonts w:hint="eastAsia"/>
          <w:color w:val="000000" w:themeColor="text1"/>
        </w:rPr>
        <w:t>运动学方程的正解和逆解的定义</w:t>
      </w:r>
      <w:r w:rsidRPr="003B5CA5">
        <w:rPr>
          <w:rFonts w:hint="eastAsia"/>
          <w:color w:val="000000" w:themeColor="text1"/>
        </w:rPr>
        <w:t>；</w:t>
      </w:r>
      <w:r w:rsidR="00450584" w:rsidRPr="003B5CA5">
        <w:rPr>
          <w:rFonts w:hint="eastAsia"/>
          <w:color w:val="000000" w:themeColor="text1"/>
        </w:rPr>
        <w:t>静力学分析（力平衡方程和力矩平衡方程）</w:t>
      </w:r>
      <w:r w:rsidRPr="003B5CA5">
        <w:rPr>
          <w:rFonts w:hint="eastAsia"/>
          <w:color w:val="000000" w:themeColor="text1"/>
        </w:rPr>
        <w:t>；</w:t>
      </w:r>
      <w:r w:rsidR="00450584" w:rsidRPr="003B5CA5">
        <w:rPr>
          <w:rFonts w:hint="eastAsia"/>
          <w:color w:val="000000" w:themeColor="text1"/>
        </w:rPr>
        <w:t>动力学分析（牛顿</w:t>
      </w:r>
      <w:r w:rsidR="00F83E53" w:rsidRPr="003B5CA5">
        <w:rPr>
          <w:rFonts w:hint="eastAsia"/>
          <w:color w:val="000000" w:themeColor="text1"/>
        </w:rPr>
        <w:t>-</w:t>
      </w:r>
      <w:r w:rsidR="007372C6" w:rsidRPr="003B5CA5">
        <w:rPr>
          <w:rFonts w:hint="eastAsia"/>
          <w:color w:val="000000" w:themeColor="text1"/>
        </w:rPr>
        <w:t>欧拉方程</w:t>
      </w:r>
      <w:r w:rsidR="00450584" w:rsidRPr="003B5CA5">
        <w:rPr>
          <w:rFonts w:hint="eastAsia"/>
          <w:color w:val="000000" w:themeColor="text1"/>
        </w:rPr>
        <w:t>）</w:t>
      </w:r>
      <w:r w:rsidR="00F83E53" w:rsidRPr="003B5CA5">
        <w:rPr>
          <w:rFonts w:hint="eastAsia"/>
          <w:color w:val="000000" w:themeColor="text1"/>
        </w:rPr>
        <w:t>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(*****)</w:t>
      </w:r>
    </w:p>
    <w:p w14:paraId="74E0A808" w14:textId="66009717" w:rsidR="00D55274" w:rsidRPr="003B5CA5" w:rsidRDefault="00D55274" w:rsidP="001F00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人-信息-物理系统（</w:t>
      </w:r>
      <w:r w:rsidRPr="003B5CA5">
        <w:rPr>
          <w:rFonts w:ascii="Times New Roman" w:hAnsi="Times New Roman" w:cs="Times New Roman"/>
          <w:color w:val="000000" w:themeColor="text1"/>
        </w:rPr>
        <w:t>Human-Cyber-Physical Systems</w:t>
      </w:r>
      <w:r w:rsidRPr="003B5CA5">
        <w:rPr>
          <w:rFonts w:hint="eastAsia"/>
          <w:color w:val="000000" w:themeColor="text1"/>
        </w:rPr>
        <w:t>）和数字孪生（</w:t>
      </w:r>
      <w:r w:rsidRPr="003B5CA5">
        <w:rPr>
          <w:rFonts w:ascii="Times New Roman" w:hAnsi="Times New Roman" w:cs="Times New Roman" w:hint="eastAsia"/>
          <w:color w:val="000000" w:themeColor="text1"/>
        </w:rPr>
        <w:t>Digital</w:t>
      </w:r>
      <w:r w:rsidRPr="003B5CA5">
        <w:rPr>
          <w:rFonts w:ascii="Times New Roman" w:hAnsi="Times New Roman" w:cs="Times New Roman"/>
          <w:color w:val="000000" w:themeColor="text1"/>
        </w:rPr>
        <w:t xml:space="preserve"> </w:t>
      </w:r>
      <w:r w:rsidRPr="003B5CA5">
        <w:rPr>
          <w:rFonts w:ascii="Times New Roman" w:hAnsi="Times New Roman" w:cs="Times New Roman" w:hint="eastAsia"/>
          <w:color w:val="000000" w:themeColor="text1"/>
        </w:rPr>
        <w:t>Twin</w:t>
      </w:r>
      <w:r w:rsidRPr="003B5CA5">
        <w:rPr>
          <w:rFonts w:hint="eastAsia"/>
          <w:color w:val="000000" w:themeColor="text1"/>
        </w:rPr>
        <w:t>）。</w:t>
      </w:r>
    </w:p>
    <w:p w14:paraId="3FB13030" w14:textId="1F1D7B18" w:rsidR="00C22F68" w:rsidRPr="003B5CA5" w:rsidRDefault="00C22F68" w:rsidP="001F00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中国制造2</w:t>
      </w:r>
      <w:r w:rsidRPr="003B5CA5">
        <w:rPr>
          <w:color w:val="000000" w:themeColor="text1"/>
        </w:rPr>
        <w:t>025</w:t>
      </w:r>
      <w:r w:rsidRPr="003B5CA5">
        <w:rPr>
          <w:rFonts w:hint="eastAsia"/>
          <w:color w:val="000000" w:themeColor="text1"/>
        </w:rPr>
        <w:t>的十大重点发展领域。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(*****)</w:t>
      </w:r>
    </w:p>
    <w:p w14:paraId="169706AC" w14:textId="77777777" w:rsidR="00F93779" w:rsidRDefault="00F93779" w:rsidP="007D377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E51CEF5" w14:textId="669FAC04" w:rsidR="007D3770" w:rsidRPr="007D3770" w:rsidRDefault="007D3770" w:rsidP="007D3770">
      <w:pPr>
        <w:spacing w:line="276" w:lineRule="auto"/>
        <w:rPr>
          <w:color w:val="000000" w:themeColor="text1"/>
        </w:rPr>
      </w:pPr>
      <w:r w:rsidRPr="007D3770">
        <w:rPr>
          <w:rFonts w:ascii="Times New Roman" w:hAnsi="Times New Roman" w:cs="Times New Roman" w:hint="eastAsia"/>
          <w:b/>
          <w:bCs/>
          <w:color w:val="000000" w:themeColor="text1"/>
        </w:rPr>
        <w:t>注：</w:t>
      </w:r>
      <w:r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  <w:r w:rsidRPr="007D3770">
        <w:rPr>
          <w:rFonts w:ascii="Times New Roman" w:hAnsi="Times New Roman" w:cs="Times New Roman" w:hint="eastAsia"/>
          <w:b/>
          <w:bCs/>
          <w:color w:val="000000" w:themeColor="text1"/>
        </w:rPr>
        <w:t>为难点内容</w:t>
      </w:r>
    </w:p>
    <w:p w14:paraId="0BD5EB2C" w14:textId="4FD657BA" w:rsidR="0050479E" w:rsidRPr="007C1398" w:rsidRDefault="0050479E" w:rsidP="007C1398">
      <w:pPr>
        <w:spacing w:line="276" w:lineRule="auto"/>
        <w:rPr>
          <w:rFonts w:hint="eastAsia"/>
          <w:color w:val="000000" w:themeColor="text1"/>
        </w:rPr>
      </w:pPr>
    </w:p>
    <w:sectPr w:rsidR="0050479E" w:rsidRPr="007C1398" w:rsidSect="00824A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70D18"/>
    <w:multiLevelType w:val="hybridMultilevel"/>
    <w:tmpl w:val="EFC4F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D0235E"/>
    <w:multiLevelType w:val="hybridMultilevel"/>
    <w:tmpl w:val="EFC4F12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9532D"/>
    <w:multiLevelType w:val="hybridMultilevel"/>
    <w:tmpl w:val="5EB82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8743695">
    <w:abstractNumId w:val="2"/>
  </w:num>
  <w:num w:numId="2" w16cid:durableId="322700743">
    <w:abstractNumId w:val="0"/>
  </w:num>
  <w:num w:numId="3" w16cid:durableId="194827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D9"/>
    <w:rsid w:val="000039FB"/>
    <w:rsid w:val="000179D9"/>
    <w:rsid w:val="00042BD6"/>
    <w:rsid w:val="00044AFD"/>
    <w:rsid w:val="00045F75"/>
    <w:rsid w:val="00055143"/>
    <w:rsid w:val="0006216B"/>
    <w:rsid w:val="0006334B"/>
    <w:rsid w:val="000748D8"/>
    <w:rsid w:val="0008312D"/>
    <w:rsid w:val="00093281"/>
    <w:rsid w:val="000C36D7"/>
    <w:rsid w:val="000F1BB0"/>
    <w:rsid w:val="0016373F"/>
    <w:rsid w:val="00174D7A"/>
    <w:rsid w:val="001839E8"/>
    <w:rsid w:val="0019544E"/>
    <w:rsid w:val="001976E5"/>
    <w:rsid w:val="001B4C50"/>
    <w:rsid w:val="001C3B56"/>
    <w:rsid w:val="001E30FB"/>
    <w:rsid w:val="001F00CF"/>
    <w:rsid w:val="001F7EE8"/>
    <w:rsid w:val="002118F8"/>
    <w:rsid w:val="0022357D"/>
    <w:rsid w:val="002656D3"/>
    <w:rsid w:val="002E322C"/>
    <w:rsid w:val="002F0E16"/>
    <w:rsid w:val="00324301"/>
    <w:rsid w:val="00332178"/>
    <w:rsid w:val="00333D62"/>
    <w:rsid w:val="00356C55"/>
    <w:rsid w:val="00360E52"/>
    <w:rsid w:val="00383EE5"/>
    <w:rsid w:val="0038759F"/>
    <w:rsid w:val="003B1AA8"/>
    <w:rsid w:val="003B5CA5"/>
    <w:rsid w:val="00450584"/>
    <w:rsid w:val="00481C26"/>
    <w:rsid w:val="0049640C"/>
    <w:rsid w:val="004D5F98"/>
    <w:rsid w:val="004E2591"/>
    <w:rsid w:val="0050479E"/>
    <w:rsid w:val="0051187C"/>
    <w:rsid w:val="0052647C"/>
    <w:rsid w:val="00526B1A"/>
    <w:rsid w:val="00527BB1"/>
    <w:rsid w:val="005B118E"/>
    <w:rsid w:val="005D77E4"/>
    <w:rsid w:val="005E0014"/>
    <w:rsid w:val="005E1888"/>
    <w:rsid w:val="005F269E"/>
    <w:rsid w:val="006158EB"/>
    <w:rsid w:val="00633F77"/>
    <w:rsid w:val="00645BFD"/>
    <w:rsid w:val="00661ED9"/>
    <w:rsid w:val="006B37C4"/>
    <w:rsid w:val="006B7192"/>
    <w:rsid w:val="006F6AF5"/>
    <w:rsid w:val="00702D3D"/>
    <w:rsid w:val="007300B4"/>
    <w:rsid w:val="007372C6"/>
    <w:rsid w:val="00770969"/>
    <w:rsid w:val="00782E5A"/>
    <w:rsid w:val="00791D68"/>
    <w:rsid w:val="0079596D"/>
    <w:rsid w:val="007A5669"/>
    <w:rsid w:val="007C1398"/>
    <w:rsid w:val="007D3770"/>
    <w:rsid w:val="007F15D0"/>
    <w:rsid w:val="007F3AD7"/>
    <w:rsid w:val="00801FEE"/>
    <w:rsid w:val="00805CAB"/>
    <w:rsid w:val="00824AFA"/>
    <w:rsid w:val="00833EC0"/>
    <w:rsid w:val="00847ED7"/>
    <w:rsid w:val="00850C80"/>
    <w:rsid w:val="00874651"/>
    <w:rsid w:val="008F1AF0"/>
    <w:rsid w:val="008F715C"/>
    <w:rsid w:val="00936EBB"/>
    <w:rsid w:val="009400D6"/>
    <w:rsid w:val="00945092"/>
    <w:rsid w:val="009458E4"/>
    <w:rsid w:val="00951B9E"/>
    <w:rsid w:val="00960CB6"/>
    <w:rsid w:val="009A0736"/>
    <w:rsid w:val="009F6F81"/>
    <w:rsid w:val="00A225CC"/>
    <w:rsid w:val="00A3226E"/>
    <w:rsid w:val="00A410FB"/>
    <w:rsid w:val="00A44817"/>
    <w:rsid w:val="00A459FB"/>
    <w:rsid w:val="00A47538"/>
    <w:rsid w:val="00A502CC"/>
    <w:rsid w:val="00A87589"/>
    <w:rsid w:val="00AD2441"/>
    <w:rsid w:val="00AD396F"/>
    <w:rsid w:val="00AE1AD3"/>
    <w:rsid w:val="00B52503"/>
    <w:rsid w:val="00B616E2"/>
    <w:rsid w:val="00B77EDB"/>
    <w:rsid w:val="00BB3008"/>
    <w:rsid w:val="00BC157F"/>
    <w:rsid w:val="00BF47D5"/>
    <w:rsid w:val="00C1631D"/>
    <w:rsid w:val="00C22F68"/>
    <w:rsid w:val="00C275A2"/>
    <w:rsid w:val="00C3705C"/>
    <w:rsid w:val="00C40773"/>
    <w:rsid w:val="00C452ED"/>
    <w:rsid w:val="00CB5F1E"/>
    <w:rsid w:val="00D040A0"/>
    <w:rsid w:val="00D22A3C"/>
    <w:rsid w:val="00D32A15"/>
    <w:rsid w:val="00D42844"/>
    <w:rsid w:val="00D55274"/>
    <w:rsid w:val="00DA137A"/>
    <w:rsid w:val="00DB40C5"/>
    <w:rsid w:val="00DD73ED"/>
    <w:rsid w:val="00DE0481"/>
    <w:rsid w:val="00DE7C82"/>
    <w:rsid w:val="00E2071F"/>
    <w:rsid w:val="00E22224"/>
    <w:rsid w:val="00E548B9"/>
    <w:rsid w:val="00E77DAD"/>
    <w:rsid w:val="00E9595B"/>
    <w:rsid w:val="00EA52BC"/>
    <w:rsid w:val="00EE6B1E"/>
    <w:rsid w:val="00F058B2"/>
    <w:rsid w:val="00F158F3"/>
    <w:rsid w:val="00F21093"/>
    <w:rsid w:val="00F53F7E"/>
    <w:rsid w:val="00F667F0"/>
    <w:rsid w:val="00F83E53"/>
    <w:rsid w:val="00F93779"/>
    <w:rsid w:val="00FB30EF"/>
    <w:rsid w:val="00F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B133"/>
  <w15:chartTrackingRefBased/>
  <w15:docId w15:val="{7F792DD5-9EC4-CF4B-9C04-666DD56C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145</cp:revision>
  <dcterms:created xsi:type="dcterms:W3CDTF">2021-12-27T01:14:00Z</dcterms:created>
  <dcterms:modified xsi:type="dcterms:W3CDTF">2023-02-15T00:55:00Z</dcterms:modified>
</cp:coreProperties>
</file>