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3910C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OKX 交易助手客户报价单（v1.0）</w:t>
      </w:r>
    </w:p>
    <w:p w14:paraId="174D1082">
      <w:pPr>
        <w:spacing w:before="320" w:after="120" w:line="288" w:lineRule="auto"/>
        <w:ind w:left="0"/>
        <w:jc w:val="left"/>
        <w:outlineLvl w:val="1"/>
      </w:pPr>
      <w:bookmarkStart w:id="0" w:name="heading_2"/>
      <w:r>
        <w:rPr>
          <w:rFonts w:ascii="Arial" w:hAnsi="Arial" w:eastAsia="等线" w:cs="Arial"/>
          <w:b/>
          <w:sz w:val="32"/>
        </w:rPr>
        <w:t>一、报价说明</w:t>
      </w:r>
      <w:bookmarkEnd w:id="0"/>
    </w:p>
    <w:p w14:paraId="2E0EB38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本报价按独立新系统开发估算，依赖平台既有数据中心下载与落地能力。</w:t>
      </w:r>
    </w:p>
    <w:p w14:paraId="755F5C2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回测 K 线下载功能不纳入本次报价范围。</w:t>
      </w:r>
    </w:p>
    <w:p w14:paraId="22034F51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仅支持 Windows 桌面端、OKX 单账户（现货、USDT 永续合约）。</w:t>
      </w:r>
    </w:p>
    <w:p w14:paraId="0B50462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不含移动端、Mac、多账户、云同步、自动化策略交易。</w:t>
      </w:r>
    </w:p>
    <w:p w14:paraId="71ED50D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辅助开发仅降低编码工作量，不减少测试、联调、验收成本。</w:t>
      </w:r>
    </w:p>
    <w:p w14:paraId="753C5EF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C35797D">
      <w:pPr>
        <w:spacing w:before="320" w:after="120" w:line="288" w:lineRule="auto"/>
        <w:ind w:left="0"/>
        <w:jc w:val="left"/>
        <w:outlineLvl w:val="1"/>
      </w:pPr>
      <w:bookmarkStart w:id="1" w:name="heading_3"/>
      <w:r>
        <w:rPr>
          <w:rFonts w:ascii="Arial" w:hAnsi="Arial" w:eastAsia="等线" w:cs="Arial"/>
          <w:b/>
          <w:sz w:val="32"/>
        </w:rPr>
        <w:t>二、回测 / 分析部分（建议一期实施）</w:t>
      </w:r>
      <w:bookmarkEnd w:id="1"/>
    </w:p>
    <w:p w14:paraId="24539E91">
      <w:pPr>
        <w:spacing w:before="300" w:after="120" w:line="288" w:lineRule="auto"/>
        <w:ind w:left="0"/>
        <w:jc w:val="left"/>
        <w:outlineLvl w:val="2"/>
      </w:pPr>
      <w:bookmarkStart w:id="2" w:name="heading_4"/>
      <w:r>
        <w:rPr>
          <w:rFonts w:ascii="Arial" w:hAnsi="Arial" w:eastAsia="等线" w:cs="Arial"/>
          <w:b/>
          <w:sz w:val="30"/>
        </w:rPr>
        <w:t>1. 功能范围</w:t>
      </w:r>
      <w:bookmarkEnd w:id="2"/>
    </w:p>
    <w:p w14:paraId="42CD48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包含：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历史成交数据接入与清洗、基础交易统计看板、扛单行为分析、止损回测模拟分析、仓位策略分层分析、极端行情扫描、扫描结果筛选 / 排序 / 导出、本地 SQLite 数据存储、分析模块界面与图表、安装打包与使用说明。</w:t>
      </w:r>
    </w:p>
    <w:p w14:paraId="429700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不包含：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实盘下单、自动止损执行、一键全平、实时私有交易联动。</w:t>
      </w:r>
    </w:p>
    <w:p w14:paraId="64BBFDF7">
      <w:pPr>
        <w:spacing w:before="300" w:after="120" w:line="288" w:lineRule="auto"/>
        <w:ind w:left="0"/>
        <w:jc w:val="left"/>
        <w:outlineLvl w:val="2"/>
      </w:pPr>
      <w:bookmarkStart w:id="3" w:name="heading_6"/>
      <w:r>
        <w:rPr>
          <w:rFonts w:ascii="Arial" w:hAnsi="Arial" w:eastAsia="等线" w:cs="Arial"/>
          <w:b/>
          <w:sz w:val="30"/>
        </w:rPr>
        <w:t>3. 细分功能报价（单位：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人天</w:t>
      </w:r>
      <w:r>
        <w:rPr>
          <w:rFonts w:ascii="Arial" w:hAnsi="Arial" w:eastAsia="等线" w:cs="Arial"/>
          <w:b/>
          <w:sz w:val="30"/>
        </w:rPr>
        <w:t>）</w:t>
      </w:r>
      <w:bookmarkEnd w:id="3"/>
    </w:p>
    <w:tbl>
      <w:tblPr>
        <w:tblStyle w:val="2"/>
        <w:tblW w:w="8682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5"/>
        <w:gridCol w:w="2430"/>
        <w:gridCol w:w="4141"/>
        <w:gridCol w:w="1136"/>
      </w:tblGrid>
      <w:tr w14:paraId="0BC96A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B7F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7E0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用户故事/功能</w:t>
            </w:r>
          </w:p>
        </w:tc>
        <w:tc>
          <w:tcPr>
            <w:tcW w:w="41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1D5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11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51C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预估人天</w:t>
            </w:r>
          </w:p>
        </w:tc>
      </w:tr>
      <w:tr w14:paraId="38FD3E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D33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BT-01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091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历史成交数据接入与清洗</w:t>
            </w:r>
          </w:p>
        </w:tc>
        <w:tc>
          <w:tcPr>
            <w:tcW w:w="41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713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 OKX 历史成交、与本地记录去重、统一字段口径</w:t>
            </w:r>
          </w:p>
        </w:tc>
        <w:tc>
          <w:tcPr>
            <w:tcW w:w="11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AB0F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</w:tr>
      <w:tr w14:paraId="3C6A76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BA7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BT-02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AC3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基础交易统计看板</w:t>
            </w:r>
          </w:p>
        </w:tc>
        <w:tc>
          <w:tcPr>
            <w:tcW w:w="41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3E2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胜率、盈亏比、总交易数、收益曲线、连赢连亏</w:t>
            </w:r>
          </w:p>
        </w:tc>
        <w:tc>
          <w:tcPr>
            <w:tcW w:w="11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528D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</w:tr>
      <w:tr w14:paraId="6482BE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2D3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BT-03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132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扛单行为分析</w:t>
            </w:r>
          </w:p>
        </w:tc>
        <w:tc>
          <w:tcPr>
            <w:tcW w:w="41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3FB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最大浮亏、平均最大浮亏、超止损标注、分布图</w:t>
            </w:r>
          </w:p>
        </w:tc>
        <w:tc>
          <w:tcPr>
            <w:tcW w:w="11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3452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</w:tr>
      <w:tr w14:paraId="592920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208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BT-04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D5F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止损回测模拟</w:t>
            </w:r>
          </w:p>
        </w:tc>
        <w:tc>
          <w:tcPr>
            <w:tcW w:w="41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A63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多止损比例并行对比、结果重算、收益曲线对比</w:t>
            </w:r>
          </w:p>
        </w:tc>
        <w:tc>
          <w:tcPr>
            <w:tcW w:w="11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9C96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</w:tr>
      <w:tr w14:paraId="7825FC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66B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BT-05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ACB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仓位策略分层分析</w:t>
            </w:r>
          </w:p>
        </w:tc>
        <w:tc>
          <w:tcPr>
            <w:tcW w:w="41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7EE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首仓表现、加仓后表现、对比图、加仓次数分布</w:t>
            </w:r>
          </w:p>
        </w:tc>
        <w:tc>
          <w:tcPr>
            <w:tcW w:w="11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A35E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</w:tr>
      <w:tr w14:paraId="72CC95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4ED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BT-06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417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极端行情扫描引擎</w:t>
            </w:r>
          </w:p>
        </w:tc>
        <w:tc>
          <w:tcPr>
            <w:tcW w:w="41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7D8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基于既有数据源或交易所接口完成 1m 数据扫描、阈值识别、缓存与去重</w:t>
            </w:r>
          </w:p>
        </w:tc>
        <w:tc>
          <w:tcPr>
            <w:tcW w:w="11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489B2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</w:tr>
      <w:tr w14:paraId="625D54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A64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BT-07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B3F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扫描任务管理与断点续扫</w:t>
            </w:r>
          </w:p>
        </w:tc>
        <w:tc>
          <w:tcPr>
            <w:tcW w:w="41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114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进度展示、缓存命中、续扫、批量限频策略</w:t>
            </w:r>
          </w:p>
        </w:tc>
        <w:tc>
          <w:tcPr>
            <w:tcW w:w="11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26E8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</w:tr>
      <w:tr w14:paraId="1DB29D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0F3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BT-08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FA5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扫描结果表格与导出</w:t>
            </w:r>
          </w:p>
        </w:tc>
        <w:tc>
          <w:tcPr>
            <w:tcW w:w="41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2E6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排序、筛选、CSV 导出</w:t>
            </w:r>
          </w:p>
        </w:tc>
        <w:tc>
          <w:tcPr>
            <w:tcW w:w="11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66415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</w:tr>
      <w:tr w14:paraId="5FACC2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65D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BT-09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F2C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本地数据模型与 SQLite 表设计</w:t>
            </w:r>
          </w:p>
        </w:tc>
        <w:tc>
          <w:tcPr>
            <w:tcW w:w="41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5A7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trade_records / snapshots / scan_results / settings</w:t>
            </w:r>
          </w:p>
        </w:tc>
        <w:tc>
          <w:tcPr>
            <w:tcW w:w="11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9C3B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</w:tr>
      <w:tr w14:paraId="2421BC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AD2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BT-10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BFC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分析模块 UI/图表实现</w:t>
            </w:r>
          </w:p>
        </w:tc>
        <w:tc>
          <w:tcPr>
            <w:tcW w:w="41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83E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看板页、扫描页、筛选器、图表联动</w:t>
            </w:r>
          </w:p>
        </w:tc>
        <w:tc>
          <w:tcPr>
            <w:tcW w:w="11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79890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</w:tr>
      <w:tr w14:paraId="7ED71B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DD0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BT-11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67C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分析结果校验与测试</w:t>
            </w:r>
          </w:p>
        </w:tc>
        <w:tc>
          <w:tcPr>
            <w:tcW w:w="41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039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指标复算、边界数据、导入导出测试</w:t>
            </w:r>
          </w:p>
        </w:tc>
        <w:tc>
          <w:tcPr>
            <w:tcW w:w="11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A4AE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</w:tr>
      <w:tr w14:paraId="431E10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7DB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BT-12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431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安装打包与使用文档</w:t>
            </w:r>
          </w:p>
        </w:tc>
        <w:tc>
          <w:tcPr>
            <w:tcW w:w="41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32E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Windows 打包、配置说明、用户手册</w:t>
            </w:r>
          </w:p>
        </w:tc>
        <w:tc>
          <w:tcPr>
            <w:tcW w:w="11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A2C9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</w:tr>
    </w:tbl>
    <w:p w14:paraId="6DA58D3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2478013">
      <w:pPr>
        <w:spacing w:before="320" w:after="120" w:line="288" w:lineRule="auto"/>
        <w:ind w:left="0"/>
        <w:jc w:val="left"/>
        <w:outlineLvl w:val="1"/>
      </w:pPr>
      <w:bookmarkStart w:id="4" w:name="heading_7"/>
      <w:r>
        <w:rPr>
          <w:rFonts w:ascii="Arial" w:hAnsi="Arial" w:eastAsia="等线" w:cs="Arial"/>
          <w:b/>
          <w:sz w:val="32"/>
        </w:rPr>
        <w:t>三、交易执行部分（建议二期实施）</w:t>
      </w:r>
      <w:bookmarkEnd w:id="4"/>
    </w:p>
    <w:p w14:paraId="58051CA2">
      <w:pPr>
        <w:spacing w:before="300" w:after="120" w:line="288" w:lineRule="auto"/>
        <w:ind w:left="0"/>
        <w:jc w:val="left"/>
        <w:outlineLvl w:val="2"/>
      </w:pPr>
      <w:bookmarkStart w:id="5" w:name="heading_8"/>
      <w:r>
        <w:rPr>
          <w:rFonts w:ascii="Arial" w:hAnsi="Arial" w:eastAsia="等线" w:cs="Arial"/>
          <w:b/>
          <w:sz w:val="30"/>
        </w:rPr>
        <w:t>1. 功能范围</w:t>
      </w:r>
      <w:bookmarkEnd w:id="5"/>
    </w:p>
    <w:p w14:paraId="5ED0FC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包含：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本地登录解锁、本地用户配置管理、公告 / 通知 / 状态区、OKX REST / 鉴权接入、OKX WebSocket 接入、双通道交易框架、极速下单工作台、全局快捷键、智能拆单、一键全平、强制止损引擎、加仓计算器、杠杆与仓位硬约束、实时价格与连接状态展示、API 凭证加密存储、设置中心、交易日志与诊断、Windows 安装打包。</w:t>
      </w:r>
    </w:p>
    <w:p w14:paraId="6DFCD1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不包含：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自动化策略交易、多账户、云同步、移动端。</w:t>
      </w:r>
    </w:p>
    <w:p w14:paraId="0F65A009">
      <w:pPr>
        <w:spacing w:before="300" w:after="120" w:line="288" w:lineRule="auto"/>
        <w:ind w:left="0"/>
        <w:jc w:val="left"/>
        <w:outlineLvl w:val="2"/>
      </w:pPr>
      <w:bookmarkStart w:id="6" w:name="heading_10"/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>. 细分功能报价（单位：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人天</w:t>
      </w:r>
      <w:r>
        <w:rPr>
          <w:rFonts w:ascii="Arial" w:hAnsi="Arial" w:eastAsia="等线" w:cs="Arial"/>
          <w:b/>
          <w:sz w:val="30"/>
        </w:rPr>
        <w:t>）</w:t>
      </w:r>
      <w:bookmarkEnd w:id="6"/>
    </w:p>
    <w:tbl>
      <w:tblPr>
        <w:tblStyle w:val="2"/>
        <w:tblW w:w="8555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5"/>
        <w:gridCol w:w="2430"/>
        <w:gridCol w:w="3841"/>
        <w:gridCol w:w="1309"/>
      </w:tblGrid>
      <w:tr w14:paraId="005F0E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5F3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编号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24C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用户故事/功能</w:t>
            </w:r>
          </w:p>
        </w:tc>
        <w:tc>
          <w:tcPr>
            <w:tcW w:w="3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6FE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1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023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预估人天</w:t>
            </w:r>
          </w:p>
        </w:tc>
      </w:tr>
      <w:tr w14:paraId="32C40F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F34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TR-00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215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本地登录解锁与轻量用户管理</w:t>
            </w:r>
          </w:p>
        </w:tc>
        <w:tc>
          <w:tcPr>
            <w:tcW w:w="3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FBF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本地启动密码、解锁会话、本地用户状态控制</w:t>
            </w:r>
          </w:p>
        </w:tc>
        <w:tc>
          <w:tcPr>
            <w:tcW w:w="1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B9BB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</w:tr>
      <w:tr w14:paraId="213FC2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BFE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TR-00A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C7D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本地配置中心与用户偏好管理</w:t>
            </w:r>
          </w:p>
        </w:tc>
        <w:tc>
          <w:tcPr>
            <w:tcW w:w="3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9DF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交易参数、快捷键、确认开关、默认值与用户偏好持久化</w:t>
            </w:r>
          </w:p>
        </w:tc>
        <w:tc>
          <w:tcPr>
            <w:tcW w:w="1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00991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</w:tr>
      <w:tr w14:paraId="61E906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B31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TR-00B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A29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公告/通知/连接状态区</w:t>
            </w:r>
          </w:p>
        </w:tc>
        <w:tc>
          <w:tcPr>
            <w:tcW w:w="3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FC8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系统通知、风险提示、连接状态、操作结果展示</w:t>
            </w:r>
          </w:p>
        </w:tc>
        <w:tc>
          <w:tcPr>
            <w:tcW w:w="1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683E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</w:tr>
      <w:tr w14:paraId="27A973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85D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TR-00C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7B6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本地日志审计与操作留痕</w:t>
            </w:r>
          </w:p>
        </w:tc>
        <w:tc>
          <w:tcPr>
            <w:tcW w:w="3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CA0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本地登录、配置变更、交易动作、关键操作留痕</w:t>
            </w:r>
          </w:p>
        </w:tc>
        <w:tc>
          <w:tcPr>
            <w:tcW w:w="1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C950D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</w:tr>
      <w:tr w14:paraId="2C4749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7B2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TR-01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F4A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OKX REST/鉴权接入</w:t>
            </w:r>
          </w:p>
        </w:tc>
        <w:tc>
          <w:tcPr>
            <w:tcW w:w="3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C63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账户、下单、撤单、挂单、余额、持仓接口封装</w:t>
            </w:r>
          </w:p>
        </w:tc>
        <w:tc>
          <w:tcPr>
            <w:tcW w:w="1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5EF0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</w:tr>
      <w:tr w14:paraId="3702FC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5C4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TR-02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6A6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OKX WebSocket 接入</w:t>
            </w:r>
          </w:p>
        </w:tc>
        <w:tc>
          <w:tcPr>
            <w:tcW w:w="3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0F5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ticker、candle1m、orders、positions 订阅与重连</w:t>
            </w:r>
          </w:p>
        </w:tc>
        <w:tc>
          <w:tcPr>
            <w:tcW w:w="1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4859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</w:tr>
      <w:tr w14:paraId="3310B9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3F6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TR-03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DF6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双通道交易框架</w:t>
            </w:r>
          </w:p>
        </w:tc>
        <w:tc>
          <w:tcPr>
            <w:tcW w:w="3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25B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REST + WebSocket 并发平仓链路、幂等与容错</w:t>
            </w:r>
          </w:p>
        </w:tc>
        <w:tc>
          <w:tcPr>
            <w:tcW w:w="1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F64F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</w:tr>
      <w:tr w14:paraId="614C37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16EF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TR-04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063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极速下单工作台</w:t>
            </w:r>
          </w:p>
        </w:tc>
        <w:tc>
          <w:tcPr>
            <w:tcW w:w="3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0F8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币种选择、方向、仓位档位、杠杆、下单按钮</w:t>
            </w:r>
          </w:p>
        </w:tc>
        <w:tc>
          <w:tcPr>
            <w:tcW w:w="1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3F1E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</w:tr>
      <w:tr w14:paraId="2CB77A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080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TR-05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81A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全局快捷键</w:t>
            </w:r>
          </w:p>
        </w:tc>
        <w:tc>
          <w:tcPr>
            <w:tcW w:w="3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4D6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F1/F2 等快捷键、冲突处理、软件内/全局切换</w:t>
            </w:r>
          </w:p>
        </w:tc>
        <w:tc>
          <w:tcPr>
            <w:tcW w:w="1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52A17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</w:tr>
      <w:tr w14:paraId="16A0B1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5AC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TR-06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0F2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智能拆单</w:t>
            </w:r>
          </w:p>
        </w:tc>
        <w:tc>
          <w:tcPr>
            <w:tcW w:w="3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E9E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超过 800U 自动拆单、随机因子、总量补齐</w:t>
            </w:r>
          </w:p>
        </w:tc>
        <w:tc>
          <w:tcPr>
            <w:tcW w:w="1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7968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</w:tr>
      <w:tr w14:paraId="344FF7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3DD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TR-07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77CE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一键全平</w:t>
            </w:r>
          </w:p>
        </w:tc>
        <w:tc>
          <w:tcPr>
            <w:tcW w:w="3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40B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查询全持仓、限价转市价、超时撤单补单</w:t>
            </w:r>
          </w:p>
        </w:tc>
        <w:tc>
          <w:tcPr>
            <w:tcW w:w="1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7E54E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</w:tr>
      <w:tr w14:paraId="7445A0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39A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TR-08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09F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强制止损引擎</w:t>
            </w:r>
          </w:p>
        </w:tc>
        <w:tc>
          <w:tcPr>
            <w:tcW w:w="3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162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开仓自动挂止损、加仓后重算并重挂</w:t>
            </w:r>
          </w:p>
        </w:tc>
        <w:tc>
          <w:tcPr>
            <w:tcW w:w="1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4911C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</w:tr>
      <w:tr w14:paraId="4BE051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44E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TR-09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755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加仓计算器</w:t>
            </w:r>
          </w:p>
        </w:tc>
        <w:tc>
          <w:tcPr>
            <w:tcW w:w="3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150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读取已有仓位、计算 25%/25% 加仓、联动止损</w:t>
            </w:r>
          </w:p>
        </w:tc>
        <w:tc>
          <w:tcPr>
            <w:tcW w:w="1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1E5E4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</w:tr>
      <w:tr w14:paraId="38A7C9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81A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TR-10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8BE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杠杆与仓位硬约束</w:t>
            </w:r>
          </w:p>
        </w:tc>
        <w:tc>
          <w:tcPr>
            <w:tcW w:w="3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38D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多空杠杆上限、≥1500U 三档仓位约束</w:t>
            </w:r>
          </w:p>
        </w:tc>
        <w:tc>
          <w:tcPr>
            <w:tcW w:w="1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B161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</w:tr>
      <w:tr w14:paraId="4D3205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7CB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TR-11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A05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实时价格与连接状态展示</w:t>
            </w:r>
          </w:p>
        </w:tc>
        <w:tc>
          <w:tcPr>
            <w:tcW w:w="3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C43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价格框、断线提示、状态栏、Toast 通知</w:t>
            </w:r>
          </w:p>
        </w:tc>
        <w:tc>
          <w:tcPr>
            <w:tcW w:w="1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50B8F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</w:tr>
      <w:tr w14:paraId="2A9B15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CD8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TR-12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CDC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API 凭证加密存储</w:t>
            </w:r>
          </w:p>
        </w:tc>
        <w:tc>
          <w:tcPr>
            <w:tcW w:w="3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7CB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AES-256、PBKDF2、本地密码、SQLite 存储</w:t>
            </w:r>
          </w:p>
        </w:tc>
        <w:tc>
          <w:tcPr>
            <w:tcW w:w="1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705E8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</w:tr>
      <w:tr w14:paraId="183C22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D1A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TR-13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38B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设置中心</w:t>
            </w:r>
          </w:p>
        </w:tc>
        <w:tc>
          <w:tcPr>
            <w:tcW w:w="3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77C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快捷键、超时、确认开关、默认杠杆等热更新</w:t>
            </w:r>
          </w:p>
        </w:tc>
        <w:tc>
          <w:tcPr>
            <w:tcW w:w="1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BF5A9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</w:tr>
      <w:tr w14:paraId="7D2D11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2DF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TR-14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78D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交易日志与诊断</w:t>
            </w:r>
          </w:p>
        </w:tc>
        <w:tc>
          <w:tcPr>
            <w:tcW w:w="3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B66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下单/撤单/平仓日志，按天滚动，保留 90 天</w:t>
            </w:r>
          </w:p>
        </w:tc>
        <w:tc>
          <w:tcPr>
            <w:tcW w:w="1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21F6B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</w:tr>
      <w:tr w14:paraId="21497A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A75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TR-15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8DC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实盘联调与稳定性测试</w:t>
            </w:r>
          </w:p>
        </w:tc>
        <w:tc>
          <w:tcPr>
            <w:tcW w:w="3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6F4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沙盒/小资金联调、断网重连、异常分支</w:t>
            </w:r>
          </w:p>
        </w:tc>
        <w:tc>
          <w:tcPr>
            <w:tcW w:w="1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14B83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</w:tr>
      <w:tr w14:paraId="7B7176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C44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TR-16</w:t>
            </w:r>
          </w:p>
        </w:tc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448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Windows 安装打包</w:t>
            </w:r>
          </w:p>
        </w:tc>
        <w:tc>
          <w:tcPr>
            <w:tcW w:w="38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FA5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安装包、配置初始化、最小化交付文档</w:t>
            </w:r>
          </w:p>
        </w:tc>
        <w:tc>
          <w:tcPr>
            <w:tcW w:w="13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A5EEA">
            <w:pPr>
              <w:spacing w:before="120" w:after="120" w:line="288" w:lineRule="auto"/>
              <w:ind w:left="0"/>
              <w:jc w:val="center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</w:tr>
    </w:tbl>
    <w:p w14:paraId="56F3090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C972BD2">
      <w:pPr>
        <w:spacing w:before="320" w:after="120" w:line="288" w:lineRule="auto"/>
        <w:ind w:left="0"/>
        <w:jc w:val="left"/>
        <w:outlineLvl w:val="1"/>
      </w:pPr>
      <w:bookmarkStart w:id="7" w:name="heading_11"/>
      <w:r>
        <w:rPr>
          <w:rFonts w:ascii="Arial" w:hAnsi="Arial" w:eastAsia="等线" w:cs="Arial"/>
          <w:b/>
          <w:sz w:val="32"/>
        </w:rPr>
        <w:t>四、总体报价汇总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AB47C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4717C">
            <w:pPr>
              <w:spacing w:before="120" w:after="120" w:line="288" w:lineRule="auto"/>
              <w:ind w:left="0"/>
              <w:jc w:val="center"/>
              <w:rPr>
                <w:b/>
                <w:bCs/>
              </w:rPr>
            </w:pPr>
            <w:r>
              <w:rPr>
                <w:rFonts w:ascii="Arial" w:hAnsi="Arial" w:eastAsia="等线" w:cs="Arial"/>
                <w:b/>
                <w:bCs/>
                <w:sz w:val="22"/>
              </w:rPr>
              <w:t>实施范围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B024C6">
            <w:pPr>
              <w:spacing w:before="120" w:after="120" w:line="288" w:lineRule="auto"/>
              <w:ind w:left="0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工作量（人天）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AC7FB">
            <w:pPr>
              <w:spacing w:before="120" w:after="120" w:line="288" w:lineRule="auto"/>
              <w:ind w:left="0"/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bCs/>
                <w:sz w:val="22"/>
                <w:lang w:val="en-US" w:eastAsia="zh-CN"/>
              </w:rPr>
              <w:t>报价（万元）</w:t>
            </w:r>
          </w:p>
        </w:tc>
      </w:tr>
      <w:tr w14:paraId="7A0633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728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回测 / 分析部分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AF2FA">
            <w:pPr>
              <w:spacing w:before="120" w:after="120" w:line="288" w:lineRule="auto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D4A3E">
            <w:pPr>
              <w:spacing w:before="120" w:after="120" w:line="288" w:lineRule="auto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3.6</w:t>
            </w:r>
            <w:bookmarkStart w:id="10" w:name="_GoBack"/>
            <w:bookmarkEnd w:id="10"/>
          </w:p>
        </w:tc>
      </w:tr>
      <w:tr w14:paraId="579E79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E24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交易执行部分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01674">
            <w:pPr>
              <w:spacing w:before="120" w:after="120" w:line="288" w:lineRule="auto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30E3F">
            <w:pPr>
              <w:spacing w:before="120" w:after="120" w:line="288" w:lineRule="auto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6.1</w:t>
            </w:r>
          </w:p>
        </w:tc>
      </w:tr>
      <w:tr w14:paraId="780386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0EF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整包实施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5B085">
            <w:pPr>
              <w:spacing w:before="120" w:after="120" w:line="288" w:lineRule="auto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2FB0F">
            <w:pPr>
              <w:spacing w:before="120" w:after="120" w:line="288" w:lineRule="auto"/>
              <w:ind w:left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9.7</w:t>
            </w:r>
          </w:p>
        </w:tc>
      </w:tr>
    </w:tbl>
    <w:p w14:paraId="3BCE01B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09F5D14">
      <w:pPr>
        <w:spacing w:before="320" w:after="120" w:line="288" w:lineRule="auto"/>
        <w:ind w:left="0"/>
        <w:jc w:val="left"/>
        <w:outlineLvl w:val="1"/>
      </w:pPr>
      <w:bookmarkStart w:id="8" w:name="heading_12"/>
      <w:r>
        <w:rPr>
          <w:rFonts w:ascii="Arial" w:hAnsi="Arial" w:eastAsia="等线" w:cs="Arial"/>
          <w:b/>
          <w:sz w:val="32"/>
        </w:rPr>
        <w:t>五、实施建议</w:t>
      </w:r>
      <w:bookmarkEnd w:id="8"/>
    </w:p>
    <w:p w14:paraId="6AEC964E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一期优先：回测 / 分析部分（验收清晰、快速出成果）。</w:t>
      </w:r>
    </w:p>
    <w:p w14:paraId="451C910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二期推进：交易执行部分（实盘风控复杂，</w:t>
      </w:r>
      <w:r>
        <w:rPr>
          <w:rFonts w:hint="eastAsia" w:ascii="Arial" w:hAnsi="Arial" w:eastAsia="等线" w:cs="Arial"/>
          <w:sz w:val="22"/>
          <w:lang w:val="en-US" w:eastAsia="zh-CN"/>
        </w:rPr>
        <w:t>需</w:t>
      </w:r>
      <w:r>
        <w:rPr>
          <w:rFonts w:ascii="Arial" w:hAnsi="Arial" w:eastAsia="等线" w:cs="Arial"/>
          <w:sz w:val="22"/>
        </w:rPr>
        <w:t>单独立项）。</w:t>
      </w:r>
    </w:p>
    <w:p w14:paraId="5AFC4354">
      <w:pPr>
        <w:spacing w:before="320" w:after="120" w:line="288" w:lineRule="auto"/>
        <w:ind w:left="0"/>
        <w:jc w:val="left"/>
        <w:outlineLvl w:val="1"/>
      </w:pPr>
      <w:bookmarkStart w:id="9" w:name="heading_13"/>
      <w:r>
        <w:rPr>
          <w:rFonts w:ascii="Arial" w:hAnsi="Arial" w:eastAsia="等线" w:cs="Arial"/>
          <w:b/>
          <w:sz w:val="32"/>
        </w:rPr>
        <w:t>六、备注</w:t>
      </w:r>
      <w:bookmarkEnd w:id="9"/>
    </w:p>
    <w:p w14:paraId="0F392A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报价有效期：30 天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1B3BF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7FA89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20A17"/>
    <w:rsid w:val="0493188B"/>
    <w:rsid w:val="10475998"/>
    <w:rsid w:val="1721243C"/>
    <w:rsid w:val="22FF6A81"/>
    <w:rsid w:val="24412067"/>
    <w:rsid w:val="46CA7BCF"/>
    <w:rsid w:val="577E46FF"/>
    <w:rsid w:val="59996802"/>
    <w:rsid w:val="5B7E052C"/>
    <w:rsid w:val="6F8444A7"/>
    <w:rsid w:val="755C7EB4"/>
    <w:rsid w:val="78ED00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1540</Words>
  <Characters>1891</Characters>
  <TotalTime>3</TotalTime>
  <ScaleCrop>false</ScaleCrop>
  <LinksUpToDate>false</LinksUpToDate>
  <CharactersWithSpaces>1961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2026-04-30T03:10:00Z</dcterms:created>
  <dc:creator>Apache POI</dc:creator>
  <cp:lastModifiedBy>车勇</cp:lastModifiedBy>
  <dcterms:modified xsi:type="dcterms:W3CDTF">2026-04-30T03:53:55Z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eyJoZGlkIjoiODViY2JkMjU3NGYzZTEwMzZmMGFkZWViYmNkYWU3NDIiLCJ1c2VySWQiOiI0Mjk2NjQxODQifQ==</vt:lpwstr>
  </property>
  <property fmtid="{D5CDD505-2E9C-101B-9397-08002B2CF9AE}" pid="3" name="KSOProductBuildVer">
    <vt:lpwstr>2052-12.1.0.25865</vt:lpwstr>
  </property>
  <property fmtid="{D5CDD505-2E9C-101B-9397-08002B2CF9AE}" pid="4" name="ICV">
    <vt:lpwstr>57755A33A28A49718113D056D08ED926_13</vt:lpwstr>
  </property>
</Properties>
</file>