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8F6" w:rsidRDefault="004E18F6" w:rsidP="004E18F6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C90B19">
        <w:rPr>
          <w:rFonts w:ascii="標楷體" w:eastAsia="標楷體" w:hAnsi="標楷體" w:hint="eastAsia"/>
          <w:b/>
          <w:sz w:val="32"/>
          <w:szCs w:val="32"/>
        </w:rPr>
        <w:t>聯華神通集團</w:t>
      </w:r>
      <w:r>
        <w:rPr>
          <w:rFonts w:ascii="標楷體" w:eastAsia="標楷體" w:hAnsi="標楷體" w:hint="eastAsia"/>
          <w:b/>
          <w:sz w:val="32"/>
          <w:szCs w:val="32"/>
        </w:rPr>
        <w:t>【</w:t>
      </w:r>
      <w:r w:rsidRPr="00C90B19">
        <w:rPr>
          <w:rFonts w:ascii="標楷體" w:eastAsia="標楷體" w:hAnsi="標楷體" w:hint="eastAsia"/>
          <w:b/>
          <w:sz w:val="32"/>
          <w:szCs w:val="32"/>
        </w:rPr>
        <w:t>第2</w:t>
      </w:r>
      <w:r w:rsidRPr="00C90B19">
        <w:rPr>
          <w:rFonts w:ascii="標楷體" w:eastAsia="標楷體" w:hAnsi="標楷體"/>
          <w:b/>
          <w:sz w:val="32"/>
          <w:szCs w:val="32"/>
        </w:rPr>
        <w:t>3</w:t>
      </w:r>
      <w:r w:rsidRPr="00C90B19">
        <w:rPr>
          <w:rFonts w:ascii="標楷體" w:eastAsia="標楷體" w:hAnsi="標楷體" w:hint="eastAsia"/>
          <w:b/>
          <w:sz w:val="32"/>
          <w:szCs w:val="32"/>
        </w:rPr>
        <w:t>屆育秀盃創意獎</w:t>
      </w:r>
      <w:r>
        <w:rPr>
          <w:rFonts w:ascii="標楷體" w:eastAsia="標楷體" w:hAnsi="標楷體" w:hint="eastAsia"/>
          <w:b/>
          <w:sz w:val="32"/>
          <w:szCs w:val="32"/>
        </w:rPr>
        <w:t>】</w:t>
      </w:r>
      <w:r>
        <w:rPr>
          <w:rFonts w:ascii="標楷體" w:eastAsia="標楷體" w:hAnsi="標楷體"/>
          <w:b/>
          <w:sz w:val="32"/>
          <w:szCs w:val="32"/>
        </w:rPr>
        <w:br/>
      </w:r>
      <w:r>
        <w:rPr>
          <w:rFonts w:ascii="標楷體" w:eastAsia="標楷體" w:hAnsi="標楷體" w:hint="eastAsia"/>
          <w:b/>
          <w:sz w:val="32"/>
          <w:szCs w:val="32"/>
        </w:rPr>
        <w:t>初賽作品企劃書 (高中職A</w:t>
      </w:r>
      <w:r>
        <w:rPr>
          <w:rFonts w:ascii="標楷體" w:eastAsia="標楷體" w:hAnsi="標楷體"/>
          <w:b/>
          <w:sz w:val="32"/>
          <w:szCs w:val="32"/>
        </w:rPr>
        <w:t>I</w:t>
      </w:r>
      <w:r>
        <w:rPr>
          <w:rFonts w:ascii="標楷體" w:eastAsia="標楷體" w:hAnsi="標楷體" w:hint="eastAsia"/>
          <w:b/>
          <w:sz w:val="32"/>
          <w:szCs w:val="32"/>
        </w:rPr>
        <w:t>應用類</w:t>
      </w:r>
      <w:r>
        <w:rPr>
          <w:rFonts w:ascii="標楷體" w:eastAsia="標楷體" w:hAnsi="標楷體"/>
          <w:b/>
          <w:sz w:val="32"/>
          <w:szCs w:val="32"/>
        </w:rPr>
        <w:t xml:space="preserve">) </w:t>
      </w:r>
    </w:p>
    <w:tbl>
      <w:tblPr>
        <w:tblStyle w:val="a7"/>
        <w:tblW w:w="10206" w:type="dxa"/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3402"/>
      </w:tblGrid>
      <w:tr w:rsidR="004E18F6" w:rsidTr="003F6F39">
        <w:trPr>
          <w:trHeight w:val="1417"/>
        </w:trPr>
        <w:tc>
          <w:tcPr>
            <w:tcW w:w="1701" w:type="dxa"/>
            <w:vAlign w:val="center"/>
          </w:tcPr>
          <w:p w:rsidR="004E18F6" w:rsidRPr="00602372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參賽編號(ID)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標楷體" w:hAnsi="標楷體" w:eastAsia="標楷體" w:cs="標楷體"/>
                <w:b w:val="0"/>
                <w:sz w:val="24"/>
              </w:rPr>
              <w:t>待官方編號／團隊補填</w:t>
            </w:r>
          </w:p>
        </w:tc>
        <w:tc>
          <w:tcPr>
            <w:tcW w:w="1701" w:type="dxa"/>
            <w:vAlign w:val="center"/>
          </w:tcPr>
          <w:p w:rsidR="004E18F6" w:rsidRPr="00BC2E61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隊伍名稱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標楷體" w:hAnsi="標楷體" w:eastAsia="標楷體" w:cs="標楷體"/>
                <w:b w:val="0"/>
                <w:sz w:val="24"/>
              </w:rPr>
              <w:t>待團隊補填</w:t>
            </w:r>
          </w:p>
        </w:tc>
      </w:tr>
      <w:tr w:rsidR="004E18F6" w:rsidTr="003F6F39">
        <w:trPr>
          <w:trHeight w:val="1417"/>
        </w:trPr>
        <w:tc>
          <w:tcPr>
            <w:tcW w:w="1701" w:type="dxa"/>
            <w:vAlign w:val="center"/>
          </w:tcPr>
          <w:p w:rsidR="004E18F6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</w:p>
          <w:p w:rsidR="004E18F6" w:rsidRPr="00BC2E61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>
              <w:rPr>
                <w:rFonts w:ascii="標楷體" w:eastAsia="標楷體" w:hAnsi="標楷體"/>
                <w:b/>
                <w:sz w:val="28"/>
                <w:szCs w:val="32"/>
              </w:rPr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中文)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標楷體" w:hAnsi="標楷體" w:eastAsia="標楷體" w:cs="標楷體"/>
                <w:b/>
                <w:sz w:val="24"/>
              </w:rPr>
              <w:t>島嶼健身 AI</w:t>
            </w:r>
          </w:p>
        </w:tc>
        <w:tc>
          <w:tcPr>
            <w:tcW w:w="1701" w:type="dxa"/>
            <w:vAlign w:val="center"/>
          </w:tcPr>
          <w:p w:rsidR="004E18F6" w:rsidRPr="00BC2E61" w:rsidRDefault="004E18F6" w:rsidP="003F6F39">
            <w:pPr>
              <w:spacing w:line="0" w:lineRule="atLeast"/>
              <w:jc w:val="center"/>
              <w:rPr>
                <w:rFonts w:ascii="標楷體" w:eastAsia="標楷體" w:hAnsi="標楷體"/>
                <w:b/>
                <w:sz w:val="28"/>
                <w:szCs w:val="32"/>
              </w:rPr>
            </w:pPr>
            <w:r w:rsidRPr="00BC2E61">
              <w:rPr>
                <w:rFonts w:ascii="標楷體" w:eastAsia="標楷體" w:hAnsi="標楷體" w:hint="eastAsia"/>
                <w:b/>
                <w:sz w:val="28"/>
                <w:szCs w:val="32"/>
              </w:rPr>
              <w:t>作品名稱</w:t>
            </w:r>
            <w:r>
              <w:rPr>
                <w:rFonts w:ascii="標楷體" w:eastAsia="標楷體" w:hAnsi="標楷體"/>
                <w:b/>
                <w:sz w:val="28"/>
                <w:szCs w:val="32"/>
              </w:rPr>
              <w:br/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32"/>
              </w:rPr>
              <w:t>英文)</w:t>
            </w:r>
          </w:p>
        </w:tc>
        <w:tc>
          <w:tcPr>
            <w:tcW w:w="3402" w:type="dxa"/>
            <w:vAlign w:val="center"/>
          </w:tcPr>
          <w:p>
            <w:pPr>
              <w:spacing w:after="0"/>
            </w:pPr>
            <w:r>
              <w:rPr>
                <w:rFonts w:ascii="標楷體" w:hAnsi="標楷體" w:eastAsia="標楷體" w:cs="標楷體"/>
                <w:b/>
                <w:sz w:val="24"/>
              </w:rPr>
              <w:t>Island Fitness AI</w:t>
            </w:r>
          </w:p>
        </w:tc>
      </w:tr>
    </w:tbl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一、作品說明介紹（中英文合計 500 字內）</w:t>
      </w:r>
    </w:p>
    <w:p>
      <w:pPr>
        <w:keepNext w:val="0"/>
        <w:keepLines w:val="0"/>
        <w:widowControl/>
        <w:spacing w:after="100" w:line="269" w:lineRule="auto"/>
      </w:pPr>
      <w:r>
        <w:rPr>
          <w:rFonts w:ascii="標楷體" w:hAnsi="標楷體" w:eastAsia="標楷體" w:cs="標楷體"/>
          <w:b/>
          <w:sz w:val="24"/>
        </w:rPr>
        <w:t>中文｜</w:t>
      </w:r>
      <w:r>
        <w:rPr>
          <w:rFonts w:ascii="標楷體" w:hAnsi="標楷體" w:eastAsia="標楷體" w:cs="標楷體"/>
          <w:sz w:val="24"/>
        </w:rPr>
        <w:t>島嶼健身 AI 是一套把居家運動品質與島嶼養成連在一起的互動系統。一般鏡頭取得三十三個人體關鍵位置後，由可解釋的動作階段與錯誤規則判斷有效／無效次數，並用顏色、文字及語音即時提示；只有有效動作才產生相應金幣與經驗值。目前四項動作與本機遊戲閉環可展示，另六項列入擴充路線。正式版將以端側辨識保留隱私，並用後端帳號與結算介接支援跨裝置遊戲存檔。</w:t>
      </w:r>
    </w:p>
    <w:p>
      <w:pPr>
        <w:keepNext w:val="0"/>
        <w:keepLines w:val="0"/>
        <w:widowControl/>
        <w:spacing w:after="100" w:line="269" w:lineRule="auto"/>
      </w:pPr>
      <w:r>
        <w:rPr>
          <w:rFonts w:ascii="標楷體" w:hAnsi="標楷體" w:eastAsia="標楷體" w:cs="標楷體"/>
          <w:b/>
          <w:sz w:val="24"/>
        </w:rPr>
        <w:t>English｜</w:t>
      </w:r>
      <w:r>
        <w:rPr>
          <w:rFonts w:ascii="標楷體" w:hAnsi="標楷體" w:eastAsia="標楷體" w:cs="標楷體"/>
          <w:sz w:val="24"/>
        </w:rPr>
        <w:t>Island Fitness AI links exercise quality to island building. A camera gives 33 pose points; explainable rules count valid and invalid reps and give colour, text and voice cues. Four exercises work now and six are planned. Raw video stays on-device; future services sync only consented summaries and game progress.</w:t>
      </w:r>
    </w:p>
    <w:p>
      <w:pPr>
        <w:keepLines/>
        <w:spacing w:before="60" w:after="100"/>
        <w:ind w:left="142" w:right="142"/>
        <w:shd w:fill="EAF2F7"/>
      </w:pPr>
      <w:r>
        <w:rPr>
          <w:rFonts w:ascii="標楷體" w:hAnsi="標楷體" w:eastAsia="標楷體" w:cs="標楷體"/>
          <w:b/>
          <w:color w:val="1E5A82"/>
          <w:sz w:val="24"/>
        </w:rPr>
        <w:t>一句話定位｜不是把健身與遊戲並排，而是讓『通過姿勢品質判定的運動』成為島嶼成長的可信來源。</w:t>
      </w:r>
    </w:p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二、作品動機</w:t>
      </w:r>
    </w:p>
    <w:p>
      <w:pPr>
        <w:keepNext w:val="0"/>
        <w:keepLines w:val="0"/>
        <w:widowControl/>
        <w:spacing w:after="80" w:line="269" w:lineRule="auto"/>
      </w:pPr>
      <w:r>
        <w:rPr>
          <w:rFonts w:ascii="標楷體" w:hAnsi="標楷體" w:eastAsia="標楷體" w:cs="標楷體"/>
          <w:sz w:val="24"/>
        </w:rPr>
        <w:t>居家運動影片容易取得，但使用者仍可能只追求次數、做不到完整幅度，或在取景不良時得到錯誤判斷；另一方面，單純計次與短期排行榜也很難形成持續運動的理由。本作品因此選擇一般鏡頭作為低門檻入口，讓系統先確認『看得清楚』，再判斷『做得完整』，最後才把結果轉為遊戲成果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品質問題：用完整動作週期、深度、代償與錯誤原因，區分有效與無效動作。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可信度問題：太近、太遠、側身、出框或關鍵部位缺失時先提示並凍結判定。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持續性問題：把可信訓練結算轉成金幣、經驗值、目標與島嶼建設。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隱私問題：原始鏡頭影像在裝置端處理，不保存、不交給遊戲或未來後端。</w:t>
      </w:r>
    </w:p>
    <w:p>
      <w:r>
        <w:br w:type="page"/>
      </w:r>
    </w:p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三、執行計劃（使用 AI 工具、執行方法）</w:t>
      </w: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3.1 AI 工具與選型</w:t>
      </w:r>
      <w:r>
        <w:rPr>
          <w:rFonts w:ascii="標楷體" w:hAnsi="標楷體" w:eastAsia="標楷體" w:cs="標楷體"/>
          <w:sz w:val="24"/>
        </w:rPr>
      </w:r>
    </w:p>
    <w:p>
      <w:pPr>
        <w:keepNext w:val="0"/>
        <w:keepLines w:val="0"/>
        <w:widowControl/>
        <w:spacing w:after="80" w:line="269" w:lineRule="auto"/>
      </w:pPr>
      <w:r>
        <w:rPr>
          <w:rFonts w:ascii="標楷體" w:hAnsi="標楷體" w:eastAsia="標楷體" w:cs="標楷體"/>
          <w:sz w:val="24"/>
        </w:rPr>
        <w:t>本作品使用 Google MediaPipe Pose Landmarker（BlazePose）作為姿勢感知層，輸出全身三十三個關鍵位置。現行原型載入 full 模型，以 WebAssembly 執行並優先使用 GPU、必要時回退 CPU；關鍵點再以 One-Euro Filter 平滑。團隊沒有把第三方模型的準確率宣稱為本作品成果，也沒有訓練自有動作分類模型；創新重點在感知之上的可解釋品質判定、取景閘門與遊戲資料閉環。</w:t>
      </w: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3.2 執行方法與資料流</w:t>
      </w:r>
      <w:r>
        <w:rPr>
          <w:rFonts w:ascii="標楷體" w:hAnsi="標楷體" w:eastAsia="標楷體" w:cs="標楷體"/>
          <w:sz w:val="24"/>
        </w:rPr>
      </w:r>
    </w:p>
    <w:p>
      <w:pPr>
        <w:keepLines/>
        <w:spacing w:before="60" w:after="100"/>
        <w:ind w:left="142" w:right="142"/>
        <w:shd w:fill="EAF2F7"/>
      </w:pPr>
      <w:r>
        <w:rPr>
          <w:rFonts w:ascii="標楷體" w:hAnsi="標楷體" w:eastAsia="標楷體" w:cs="標楷體"/>
          <w:b/>
          <w:color w:val="1E5A82"/>
          <w:sz w:val="24"/>
        </w:rPr>
        <w:t>鏡頭 → 33 點姿勢 → 身形比例正規化 → 動作階段／錯誤規則 → 取景可信度閘門 → 顏色／文字／語音 → 訓練結算 → 金幣／XP／島嶼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可解釋品質判定：每項動作以完整週期狀態機判定，不只看單一瞬間；無效動作保留具體原因，讓使用者知道錯在哪裡、如何調整。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分級即時回饋：錯誤為紅色、接近但未達標為黃色、達標為綠色，並搭配字卡及不同優先級語音。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品質驗證型遊戲經濟：訓練結算是健身與遊戲的共同資料；只有有效動作增加相應金幣與 XP，錯誤資訊留作回饋而不換取獎勵。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隱私優先：訓練畫面只在裝置端接觸鏡頭與關鍵點；遊戲及未來雲端僅取得經同意的結算與存檔。</w:t>
      </w: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3.3 分階段完成與驗證</w:t>
      </w:r>
      <w:r>
        <w:rPr>
          <w:rFonts w:ascii="標楷體" w:hAnsi="標楷體" w:eastAsia="標楷體" w:cs="標楷體"/>
          <w:sz w:val="24"/>
        </w:rPr>
      </w:r>
    </w:p>
    <w:tbl>
      <w:tblPr>
        <w:tblStyle w:val="a7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450"/>
        <w:gridCol w:w="4056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階段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內容</w:t>
            </w:r>
          </w:p>
        </w:tc>
        <w:tc>
          <w:tcPr>
            <w:tcW w:type="dxa" w:w="4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驗收方式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已完成原型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深蹲、開合跳、高抬腿、伏地挺身；即時提示、組數／休息、結算、金幣與島嶼回流。</w:t>
            </w:r>
          </w:p>
        </w:tc>
        <w:tc>
          <w:tcPr>
            <w:tcW w:type="dxa" w:w="4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103 項程式與合成骨架測試全數通過；四項各檢查正確與已知錯誤樣本。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下一階段</w:t>
            </w:r>
          </w:p>
        </w:tc>
        <w:tc>
          <w:tcPr>
            <w:tcW w:type="dxa" w:w="445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弓箭步、波比跳、仰臥起坐、臀橋，再完成捲腹與側弓步。</w:t>
            </w:r>
          </w:p>
        </w:tc>
        <w:tc>
          <w:tcPr>
            <w:tcW w:type="dxa" w:w="405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逐項完成動作規則、錯誤詞典、合成正負樣本、實機與真人可理解性測試。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正式上線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凍結版本清單與結算格式，加入帳號、後端介接、資料庫及跨裝置同步。</w:t>
            </w:r>
          </w:p>
        </w:tc>
        <w:tc>
          <w:tcPr>
            <w:tcW w:type="dxa" w:w="4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多裝置效能、同步一致性、權限／刪除流程及小規模真人試用。</w:t>
            </w:r>
          </w:p>
        </w:tc>
      </w:tr>
    </w:tbl>
    <w:p>
      <w:pPr>
        <w:spacing w:after="20"/>
      </w:pPr>
    </w:p>
    <w:p>
      <w:pPr>
        <w:keepLines/>
        <w:spacing w:before="60" w:after="100"/>
        <w:ind w:left="142" w:right="142"/>
        <w:shd w:fill="EAF2F7"/>
      </w:pPr>
      <w:r>
        <w:rPr>
          <w:rFonts w:ascii="標楷體" w:hAnsi="標楷體" w:eastAsia="標楷體" w:cs="標楷體"/>
          <w:b/>
          <w:color w:val="1E5A82"/>
          <w:sz w:val="24"/>
        </w:rPr>
        <w:t>測試界線｜103 項測試驗證程式與合成姿勢流程，不等於 103 位真人，也不等於真人辨識準確率或傷害降低成效。</w:t>
      </w:r>
    </w:p>
    <w:p>
      <w:r>
        <w:br w:type="page"/>
      </w:r>
    </w:p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四、功能介紹、系統架構、操作介面、規格說明</w:t>
      </w: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4.1 主要功能</w:t>
      </w:r>
      <w:r>
        <w:rPr>
          <w:rFonts w:ascii="標楷體" w:hAnsi="標楷體" w:eastAsia="標楷體" w:cs="標楷體"/>
          <w:sz w:val="24"/>
        </w:rPr>
      </w:r>
    </w:p>
    <w:tbl>
      <w:tblPr>
        <w:tblStyle w:val="a7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200"/>
        <w:gridCol w:w="4206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功能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使用者看見的結果</w:t>
            </w:r>
          </w:p>
        </w:tc>
        <w:tc>
          <w:tcPr>
            <w:tcW w:type="dxa" w:w="42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辨識與資料邏輯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訓練前取景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頭、腳、距離與正面角度提示；條件合格才開始。</w:t>
            </w:r>
          </w:p>
        </w:tc>
        <w:tc>
          <w:tcPr>
            <w:tcW w:type="dxa" w:w="42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八類取景狀況；不合格期間凍結有效次數。</w:t>
            </w:r>
          </w:p>
        </w:tc>
      </w:tr>
      <w:tr>
        <w:trPr>
          <w:cantSplit/>
        </w:trPr>
        <w:tc>
          <w:tcPr>
            <w:tcW w:type="dxa" w:w="18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即時 AI 教練</w:t>
            </w:r>
          </w:p>
        </w:tc>
        <w:tc>
          <w:tcPr>
            <w:tcW w:type="dxa" w:w="42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骨架部位紅黃綠、文字與語音提示。</w:t>
            </w:r>
          </w:p>
        </w:tc>
        <w:tc>
          <w:tcPr>
            <w:tcW w:type="dxa" w:w="420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三十三點正規化後，依動作週期、深度與代償判定。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組數與休息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目標次數、目前組別、組間倒數。</w:t>
            </w:r>
          </w:p>
        </w:tc>
        <w:tc>
          <w:tcPr>
            <w:tcW w:type="dxa" w:w="42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訓練流程管理組別；組數目前尚未寫入訓練結算。</w:t>
            </w:r>
          </w:p>
        </w:tc>
      </w:tr>
      <w:tr>
        <w:trPr>
          <w:cantSplit/>
        </w:trPr>
        <w:tc>
          <w:tcPr>
            <w:tcW w:type="dxa" w:w="18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結算與健康</w:t>
            </w:r>
          </w:p>
        </w:tc>
        <w:tc>
          <w:tcPr>
            <w:tcW w:type="dxa" w:w="42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有效／無效、達標率、時間、熱量估算、評級與常見錯誤。</w:t>
            </w:r>
          </w:p>
        </w:tc>
        <w:tc>
          <w:tcPr>
            <w:tcW w:type="dxa" w:w="420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熱量依 MET 與體重估算；達標率不是模型準確率。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島嶼回饋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金幣、XP、建築購買／放置、目標、連續訓練與成就。</w:t>
            </w:r>
          </w:p>
        </w:tc>
        <w:tc>
          <w:tcPr>
            <w:tcW w:type="dxa" w:w="42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有效次數與品質結算驅動獎勵；錯誤不直接換取獎勵。</w:t>
            </w:r>
          </w:p>
        </w:tc>
      </w:tr>
    </w:tbl>
    <w:p>
      <w:pPr>
        <w:spacing w:after="20"/>
      </w:pP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4.2 系統架構</w:t>
      </w:r>
      <w:r>
        <w:rPr>
          <w:rFonts w:ascii="標楷體" w:hAnsi="標楷體" w:eastAsia="標楷體" w:cs="標楷體"/>
          <w:sz w:val="24"/>
        </w:rPr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介面層：今日、島嶼、訓練、健康、設定五個主要頁面。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感知層：相機、MediaPipe Pose Landmarker full、三十三點輸出與 One-Euro 平滑。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判定層：比例正規化、取景閘門、各動作完整週期與錯誤原因。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教練層：骨架顏色、字卡、語音優先級、組數與休息流程。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狀態層：訓練結算統一寫入歷史、金幣、XP 與島嶼狀態；現階段為同一網頁內的本機存檔。</w:t>
      </w: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4.3 現況規格與正式版介接</w:t>
      </w:r>
      <w:r>
        <w:rPr>
          <w:rFonts w:ascii="標楷體" w:hAnsi="標楷體" w:eastAsia="標楷體" w:cs="標楷體"/>
          <w:sz w:val="24"/>
        </w:rPr>
      </w:r>
    </w:p>
    <w:tbl>
      <w:tblPr>
        <w:tblStyle w:val="a7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200"/>
        <w:gridCol w:w="4306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項目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目前可展示</w:t>
            </w:r>
          </w:p>
        </w:tc>
        <w:tc>
          <w:tcPr>
            <w:tcW w:type="dxa" w:w="43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正式版目標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平台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可離線運作的純前端 SPA；一般鏡頭。</w:t>
            </w:r>
          </w:p>
        </w:tc>
        <w:tc>
          <w:tcPr>
            <w:tcW w:type="dxa" w:w="43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保留端側辨識，支援正式部署與裝置相容性。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AI</w:t>
            </w:r>
          </w:p>
        </w:tc>
        <w:tc>
          <w:tcPr>
            <w:tcW w:type="dxa" w:w="42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Pose Landmarker full；33 點；版本 0.10.18 依專案技術文件。</w:t>
            </w:r>
          </w:p>
        </w:tc>
        <w:tc>
          <w:tcPr>
            <w:tcW w:type="dxa" w:w="430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固定依賴與模型雜湊，模型更新前完成回歸與多裝置測試。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動作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4 項可操作＋6 項規劃中。</w:t>
            </w:r>
          </w:p>
        </w:tc>
        <w:tc>
          <w:tcPr>
            <w:tcW w:type="dxa" w:w="43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10 項完成後維持同一模組化擴充契約。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資料</w:t>
            </w:r>
          </w:p>
        </w:tc>
        <w:tc>
          <w:tcPr>
            <w:tcW w:type="dxa" w:w="42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同一網頁內的 JavaScript 物件與 localStorage；無 REST API／後端資料庫。</w:t>
            </w:r>
          </w:p>
        </w:tc>
        <w:tc>
          <w:tcPr>
            <w:tcW w:type="dxa" w:w="430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版本化結算格式、帳號、API、資料庫與跨裝置同步。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隱私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影像不上傳、不保存；可匯出／匯入／清除本機資料。</w:t>
            </w:r>
          </w:p>
        </w:tc>
        <w:tc>
          <w:tcPr>
            <w:tcW w:type="dxa" w:w="43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原始影像不入後端；提供同意、查閱、匯出、刪除及同步控制。</w:t>
            </w:r>
          </w:p>
        </w:tc>
      </w:tr>
    </w:tbl>
    <w:p>
      <w:pPr>
        <w:spacing w:after="20"/>
      </w:pPr>
    </w:p>
    <w:p>
      <w:pPr>
        <w:keepLines/>
        <w:spacing w:before="60" w:after="100"/>
        <w:ind w:left="142" w:right="142"/>
        <w:shd w:fill="EAF2F7"/>
      </w:pPr>
      <w:r>
        <w:rPr>
          <w:rFonts w:ascii="標楷體" w:hAnsi="標楷體" w:eastAsia="標楷體" w:cs="標楷體"/>
          <w:b/>
          <w:color w:val="1E5A82"/>
          <w:sz w:val="24"/>
        </w:rPr>
        <w:t>資料界線｜訓練畫面在裝置端使用鏡頭與關鍵點；遊戲與未來後端只取得整理後的結算。角度目前只供內部判定，姿勢達標率是有效次數比例，不是模型 confidence／accuracy。</w:t>
      </w:r>
    </w:p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五、預期結果、用途、影響、效益</w:t>
      </w: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5.1 預期結果與用途</w:t>
      </w:r>
      <w:r>
        <w:rPr>
          <w:rFonts w:ascii="標楷體" w:hAnsi="標楷體" w:eastAsia="標楷體" w:cs="標楷體"/>
          <w:sz w:val="24"/>
        </w:rPr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完成十項常見徒手動作，讓一般學生、成人與健身新手能以家中鏡頭取得可理解的品質回饋。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讓健身與遊戲共用可信結算：做對才產生相應獎勵，做錯則得到原因與修正方向。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以帳號、正式介接與雲端存檔連接健身與遊戲模組，支援跨裝置延續；仍維持原始影像端側處理。</w:t>
      </w:r>
    </w:p>
    <w:p>
      <w:pPr>
        <w:spacing w:after="60" w:line="259" w:lineRule="auto"/>
        <w:ind w:left="312" w:hanging="142"/>
      </w:pPr>
      <w:r>
        <w:rPr>
          <w:rFonts w:ascii="標楷體" w:hAnsi="標楷體" w:eastAsia="標楷體" w:cs="標楷體"/>
          <w:sz w:val="24"/>
        </w:rPr>
        <w:t>• 先完成一般族群居家情境，再以專業與使用者測試評估校園體適能、社區健康、低衝擊、長者活動或復健輔助等延伸。</w:t>
      </w: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5.2 可量測的影響</w:t>
      </w:r>
      <w:r>
        <w:rPr>
          <w:rFonts w:ascii="標楷體" w:hAnsi="標楷體" w:eastAsia="標楷體" w:cs="標楷體"/>
          <w:sz w:val="24"/>
        </w:rPr>
      </w:r>
    </w:p>
    <w:tbl>
      <w:tblPr>
        <w:tblStyle w:val="a7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106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評估面向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可量測指標</w:t>
            </w:r>
          </w:p>
        </w:tc>
        <w:tc>
          <w:tcPr>
            <w:tcW w:type="dxa" w:w="4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判讀界線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技術可行性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相機／模型載入、FPS、每幀延遲、取景凍結、結算一致性、錯誤原因符合率。</w:t>
            </w:r>
          </w:p>
        </w:tc>
        <w:tc>
          <w:tcPr>
            <w:tcW w:type="dxa" w:w="4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須在指定裝置與真人標註下實測；未實測前不填速度或準確率數字。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訓練過程</w:t>
            </w:r>
          </w:p>
        </w:tc>
        <w:tc>
          <w:tcPr>
            <w:tcW w:type="dxa" w:w="44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每週訓練日、總分鐘、有效／無效比例、姿勢達標率、錯誤趨勢、連續天數。</w:t>
            </w:r>
          </w:p>
        </w:tc>
        <w:tc>
          <w:tcPr>
            <w:tcW w:type="dxa" w:w="410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屬健康促進過程指標，不等於醫療療效或傷害率下降。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遊戲動機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任務完成、獎勵後再次訓練、4 週留存、金幣取得／消耗與建築使用。</w:t>
            </w:r>
          </w:p>
        </w:tc>
        <w:tc>
          <w:tcPr>
            <w:tcW w:type="dxa" w:w="4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須經真人試用才能判定是否提高持續性；原型功能存在不代表效果已證明。</w:t>
            </w:r>
          </w:p>
        </w:tc>
      </w:tr>
      <w:tr>
        <w:trPr>
          <w:cantSplit/>
        </w:trPr>
        <w:tc>
          <w:tcPr>
            <w:tcW w:type="dxa" w:w="17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隱私與資料</w:t>
            </w:r>
          </w:p>
        </w:tc>
        <w:tc>
          <w:tcPr>
            <w:tcW w:type="dxa" w:w="44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原始影像保存／上傳筆數為 0、同意／退出率、匯出／刪除成功率、同步成功率。</w:t>
            </w:r>
          </w:p>
        </w:tc>
        <w:tc>
          <w:tcPr>
            <w:tcW w:type="dxa" w:w="410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去除直接識別資料不等於完全匿名或已符合所有法規。</w:t>
            </w:r>
          </w:p>
        </w:tc>
      </w:tr>
    </w:tbl>
    <w:p>
      <w:pPr>
        <w:spacing w:after="20"/>
      </w:pPr>
    </w:p>
    <w:p>
      <w:pPr>
        <w:keepNext/>
        <w:keepLines/>
        <w:widowControl/>
        <w:spacing w:after="80" w:line="269" w:lineRule="auto"/>
      </w:pPr>
      <w:r>
        <w:rPr>
          <w:rFonts w:ascii="標楷體" w:hAnsi="標楷體" w:eastAsia="標楷體" w:cs="標楷體"/>
          <w:b/>
          <w:sz w:val="24"/>
        </w:rPr>
        <w:t>5.3 SDG 3 與社會價值</w:t>
      </w:r>
      <w:r>
        <w:rPr>
          <w:rFonts w:ascii="標楷體" w:hAnsi="標楷體" w:eastAsia="標楷體" w:cs="標楷體"/>
          <w:sz w:val="24"/>
        </w:rPr>
      </w:r>
    </w:p>
    <w:p>
      <w:pPr>
        <w:keepNext w:val="0"/>
        <w:keepLines w:val="0"/>
        <w:widowControl/>
        <w:spacing w:after="80" w:line="269" w:lineRule="auto"/>
      </w:pPr>
      <w:r>
        <w:rPr>
          <w:rFonts w:ascii="標楷體" w:hAnsi="標楷體" w:eastAsia="標楷體" w:cs="標楷體"/>
          <w:sz w:val="24"/>
        </w:rPr>
        <w:t>本作品以一般鏡頭降低開始運動的設備門檻，以即時品質資訊協助使用者理解動作，再用目標、成就與島嶼累積支持規律參與；此設計方向呼應聯合國 SDG 3『健康與福祉』及世界衛生組織對規律身體活動的倡議。競賽階段會用訓練頻率、時間、達標率、錯誤趨勢與留存等指標呈現貢獻，不寫成『已達成 SDG 3』。</w:t>
      </w:r>
    </w:p>
    <w:p>
      <w:pPr>
        <w:keepLines/>
        <w:spacing w:before="60" w:after="100"/>
        <w:ind w:left="142" w:right="142"/>
        <w:shd w:fill="EAF2F7"/>
      </w:pPr>
      <w:r>
        <w:rPr>
          <w:rFonts w:ascii="標楷體" w:hAnsi="標楷體" w:eastAsia="標楷體" w:cs="標楷體"/>
          <w:b/>
          <w:color w:val="1E5A82"/>
          <w:sz w:val="24"/>
        </w:rPr>
        <w:t>安全聲明｜本作品是健身輔助原型，不是醫療器材，不作診斷，也不取代教練、物理治療師或醫師。長者、復健、降低傷害與持續運動效果皆須另行真人及專業驗證。</w:t>
      </w:r>
    </w:p>
    <w:p>
      <w:pPr>
        <w:keepNext w:val="0"/>
        <w:keepLines w:val="0"/>
        <w:widowControl/>
        <w:spacing w:after="60" w:line="269" w:lineRule="auto"/>
      </w:pPr>
      <w:r>
        <w:rPr>
          <w:rFonts w:ascii="標楷體" w:hAnsi="標楷體" w:eastAsia="標楷體" w:cs="標楷體"/>
          <w:sz w:val="24"/>
        </w:rPr>
        <w:t>核心依據｜Google Pose Landmarker（33 landmarks，官方頁 2026-08-07）；Bazarevsky 等人 BlazePose 研究；Lugaresi 等人 MediaPipe 研究；Casiez 等人 One-Euro Filter；WHO《身體活動與靜態行為指南》；聯合國 SDG 3。完整 APA 書目與 DOI／網址於送件版逐筆核對。</w:t>
      </w:r>
    </w:p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六、團隊成員資料、經歷及分工</w:t>
      </w:r>
    </w:p>
    <w:tbl>
      <w:tblPr>
        <w:tblStyle w:val="a7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5000"/>
        <w:gridCol w:w="3106"/>
      </w:tblGrid>
      <w:tr>
        <w:trPr>
          <w:cantSplit/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角色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主要責任</w:t>
            </w:r>
          </w:p>
        </w:tc>
        <w:tc>
          <w:tcPr>
            <w:tcW w:type="dxa" w:w="3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A82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 w:cs="標楷體"/>
                <w:b/>
                <w:color w:val="FFFFFF"/>
                <w:sz w:val="24"/>
              </w:rPr>
              <w:t>姓名／相關經歷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AI 健身系統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姿勢感知、動作規則、取景閘門、回饋、結算與測試證據。</w:t>
            </w:r>
          </w:p>
        </w:tc>
        <w:tc>
          <w:tcPr>
            <w:tcW w:type="dxa" w:w="3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待團隊補填</w:t>
            </w:r>
          </w:p>
        </w:tc>
      </w:tr>
      <w:tr>
        <w:trPr>
          <w:cantSplit/>
        </w:trPr>
        <w:tc>
          <w:tcPr>
            <w:tcW w:type="dxa" w:w="21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遊戲／島嶼系統</w:t>
            </w:r>
          </w:p>
        </w:tc>
        <w:tc>
          <w:tcPr>
            <w:tcW w:type="dxa" w:w="500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遊戲視覺、島嶼內容、建築與任務體驗。</w:t>
            </w:r>
          </w:p>
        </w:tc>
        <w:tc>
          <w:tcPr>
            <w:tcW w:type="dxa" w:w="3106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待遊戲組確認／補填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整合與企劃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正式介接格式、資料一致性、簡報、使用測試、引用與版本治理。</w:t>
            </w:r>
          </w:p>
        </w:tc>
        <w:tc>
          <w:tcPr>
            <w:tcW w:type="dxa" w:w="31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標楷體" w:hAnsi="標楷體" w:eastAsia="標楷體" w:cs="標楷體"/>
                <w:sz w:val="24"/>
              </w:rPr>
              <w:t>待團隊確認／補填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/>
        <w:spacing w:after="80" w:line="269" w:lineRule="auto"/>
      </w:pPr>
      <w:r>
        <w:rPr>
          <w:rFonts w:ascii="標楷體" w:hAnsi="標楷體" w:eastAsia="標楷體" w:cs="標楷體"/>
          <w:sz w:val="24"/>
        </w:rPr>
        <w:t>說明｜本稿不推定成員姓名、隊名、經歷或遊戲組內部分工；送件前由團隊依真實資料補齊，並確認一人可否兼任多項角色。</w:t>
      </w:r>
    </w:p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七、作品圖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1859280"/>
                  <wp:docPr id="1" name="Picture 1" descr="圖 1｜訓練前取景可信度閘門：條件不合格時先提示，不累加有效次數。" title="Island Fitness AI 作品圖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ce3-r1-gate-120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5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</w:pPr>
            <w:r>
              <w:rPr>
                <w:rFonts w:ascii="標楷體" w:hAnsi="標楷體" w:eastAsia="標楷體" w:cs="標楷體"/>
                <w:sz w:val="24"/>
              </w:rPr>
              <w:t>圖 1｜訓練前取景可信度閘門：條件不合格時先提示，不累加有效次數。</w:t>
            </w:r>
          </w:p>
        </w:tc>
        <w:tc>
          <w:tcPr>
            <w:tcW w:type="dxa" w:w="51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1859280"/>
                  <wp:docPr id="2" name="Picture 2" descr="圖 2｜組間休息與訓練流程：顯示當前組別、進度及下一階段。" title="Island Fitness AI 作品圖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ce3-r3-rest-live-120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5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</w:pPr>
            <w:r>
              <w:rPr>
                <w:rFonts w:ascii="標楷體" w:hAnsi="標楷體" w:eastAsia="標楷體" w:cs="標楷體"/>
                <w:sz w:val="24"/>
              </w:rPr>
              <w:t>圖 2｜組間休息與訓練流程：顯示當前組別、進度及下一階段。</w:t>
            </w:r>
          </w:p>
        </w:tc>
      </w:tr>
      <w:tr>
        <w:trPr>
          <w:cantSplit/>
        </w:trPr>
        <w:tc>
          <w:tcPr>
            <w:tcW w:type="dxa" w:w="51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1859280"/>
                  <wp:docPr id="3" name="Picture 3" descr="圖 3｜訓練結算與獎勵：呈現有效／無效、品質、XP 與金幣。" title="Island Fitness AI 作品圖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ce4-r1-reward-12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5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</w:pPr>
            <w:r>
              <w:rPr>
                <w:rFonts w:ascii="標楷體" w:hAnsi="標楷體" w:eastAsia="標楷體" w:cs="標楷體"/>
                <w:sz w:val="24"/>
              </w:rPr>
              <w:t>圖 3｜訓練結算與獎勵：呈現有效／無效、品質、XP 與金幣。</w:t>
            </w:r>
          </w:p>
        </w:tc>
        <w:tc>
          <w:tcPr>
            <w:tcW w:type="dxa" w:w="51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2077798"/>
                  <wp:docPr id="4" name="Picture 4" descr="圖 4｜島嶼回流：訓練成果可用於購買、放置與累積島嶼內容。" title="Island Fitness AI 作品圖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ce4-r3-island-12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77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</w:pPr>
            <w:r>
              <w:rPr>
                <w:rFonts w:ascii="標楷體" w:hAnsi="標楷體" w:eastAsia="標楷體" w:cs="標楷體"/>
                <w:sz w:val="24"/>
              </w:rPr>
              <w:t>圖 4｜島嶼回流：訓練成果可用於購買、放置與累積島嶼內容。</w:t>
            </w:r>
          </w:p>
        </w:tc>
      </w:tr>
    </w:tbl>
    <w:p>
      <w:pPr>
        <w:keepNext w:val="0"/>
        <w:keepLines w:val="0"/>
        <w:widowControl/>
        <w:spacing w:after="80" w:line="269" w:lineRule="auto"/>
      </w:pPr>
      <w:r>
        <w:rPr>
          <w:rFonts w:ascii="標楷體" w:hAnsi="標楷體" w:eastAsia="標楷體" w:cs="標楷體"/>
          <w:sz w:val="24"/>
        </w:rPr>
        <w:t>作品圖界線｜以上為開發驗收／示範畫面，用於呈現介面與資料流程；不代表真人準確率、醫療成效或正式雲端服務已完成。</w:t>
      </w:r>
    </w:p>
    <w:p>
      <w:pPr>
        <w:keepNext/>
        <w:spacing w:before="160" w:after="100"/>
        <w:pBdr>
          <w:bottom w:val="single" w:sz="8" w:space="3" w:color="1E5A82"/>
        </w:pBdr>
      </w:pPr>
      <w:r>
        <w:rPr>
          <w:rFonts w:ascii="標楷體" w:hAnsi="標楷體" w:eastAsia="標楷體" w:cs="標楷體"/>
          <w:b/>
          <w:color w:val="1E5A82"/>
          <w:sz w:val="24"/>
        </w:rPr>
        <w:t>八、參與其它競賽、修改舊作說明</w:t>
      </w:r>
    </w:p>
    <w:p>
      <w:pPr>
        <w:keepNext w:val="0"/>
        <w:keepLines w:val="0"/>
        <w:widowControl/>
        <w:spacing w:after="80" w:line="269" w:lineRule="auto"/>
      </w:pPr>
      <w:r>
        <w:rPr>
          <w:rFonts w:ascii="標楷體" w:hAnsi="標楷體" w:eastAsia="標楷體" w:cs="標楷體"/>
          <w:sz w:val="24"/>
        </w:rPr>
        <w:t>待團隊依實際參賽與舊作紀錄補填。本稿不代為推定『無』；若曾參賽或沿用舊作，應逐項說明競賽名稱、年份、原作品內容，以及本次新增的 AI 判定、取景閘門、遊戲結算、介面或驗證差異。</w:t>
      </w:r>
    </w:p>
    <w:p>
      <w:pPr>
        <w:keepNext w:val="0"/>
        <w:keepLines w:val="0"/>
        <w:widowControl/>
        <w:spacing w:after="0" w:line="269" w:lineRule="auto"/>
      </w:pPr>
      <w:r>
        <w:rPr>
          <w:rFonts w:ascii="標楷體" w:hAnsi="標楷體" w:eastAsia="標楷體" w:cs="標楷體"/>
          <w:sz w:val="24"/>
        </w:rPr>
        <w:t>送件前核對｜補齊官方編號、隊名、成員姓名／經歷、真實分工與競賽史；核對中英文合計 500 字、正文 12 級、圖表在內不超過 10 頁，並完成 DOI／網址、裝置效能與真人試用資料的最後查驗。</w:t>
      </w:r>
    </w:p>
    <w:sectPr w:rsidR="004E18F6" w:rsidRPr="00895AE2" w:rsidSect="00C90B19"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ACC" w:rsidRDefault="009D4ACC" w:rsidP="00C90B19">
      <w:r>
        <w:separator/>
      </w:r>
    </w:p>
  </w:endnote>
  <w:endnote w:type="continuationSeparator" w:id="0">
    <w:p w:rsidR="009D4ACC" w:rsidRDefault="009D4ACC" w:rsidP="00C90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E85" w:rsidRPr="0096337D" w:rsidRDefault="00363E85" w:rsidP="00363E85">
    <w:pPr>
      <w:pStyle w:val="a5"/>
      <w:jc w:val="center"/>
      <w:rPr>
        <w:rFonts w:ascii="微軟正黑體 Light" w:eastAsia="微軟正黑體 Light" w:hAnsi="微軟正黑體 Light"/>
      </w:rPr>
    </w:pPr>
    <w:r w:rsidRPr="0096337D">
      <w:rPr>
        <w:rFonts w:ascii="微軟正黑體 Light" w:eastAsia="微軟正黑體 Light" w:hAnsi="微軟正黑體 Light" w:hint="eastAsia"/>
      </w:rPr>
      <w:t>第</w:t>
    </w:r>
    <w:r>
      <w:rPr>
        <w:rFonts w:ascii="微軟正黑體 Light" w:eastAsia="微軟正黑體 Light" w:hAnsi="微軟正黑體 Light"/>
      </w:rPr>
      <w:t>23</w:t>
    </w:r>
    <w:r w:rsidRPr="0096337D">
      <w:rPr>
        <w:rFonts w:ascii="微軟正黑體 Light" w:eastAsia="微軟正黑體 Light" w:hAnsi="微軟正黑體 Light" w:hint="eastAsia"/>
      </w:rPr>
      <w:t>屆育秀</w:t>
    </w:r>
    <w:proofErr w:type="gramStart"/>
    <w:r w:rsidRPr="0096337D">
      <w:rPr>
        <w:rFonts w:ascii="微軟正黑體 Light" w:eastAsia="微軟正黑體 Light" w:hAnsi="微軟正黑體 Light" w:hint="eastAsia"/>
      </w:rPr>
      <w:t>盃</w:t>
    </w:r>
    <w:proofErr w:type="gramEnd"/>
    <w:r w:rsidRPr="0096337D">
      <w:rPr>
        <w:rFonts w:ascii="微軟正黑體 Light" w:eastAsia="微軟正黑體 Light" w:hAnsi="微軟正黑體 Light" w:hint="eastAsia"/>
      </w:rPr>
      <w:t>創意獎</w:t>
    </w:r>
    <w:r>
      <w:rPr>
        <w:rFonts w:ascii="微軟正黑體 Light" w:eastAsia="微軟正黑體 Light" w:hAnsi="微軟正黑體 Light" w:hint="eastAsia"/>
      </w:rPr>
      <w:t xml:space="preserve"> 2</w:t>
    </w:r>
    <w:r>
      <w:rPr>
        <w:rFonts w:ascii="微軟正黑體 Light" w:eastAsia="微軟正黑體 Light" w:hAnsi="微軟正黑體 Light"/>
      </w:rPr>
      <w:t>3</w:t>
    </w:r>
    <w:r>
      <w:rPr>
        <w:rFonts w:ascii="微軟正黑體 Light" w:eastAsia="微軟正黑體 Light" w:hAnsi="微軟正黑體 Light"/>
        <w:vertAlign w:val="superscript"/>
      </w:rPr>
      <w:t>th</w:t>
    </w:r>
    <w:r w:rsidRPr="0096337D">
      <w:rPr>
        <w:rFonts w:ascii="微軟正黑體 Light" w:eastAsia="微軟正黑體 Light" w:hAnsi="微軟正黑體 Light" w:hint="eastAsia"/>
      </w:rPr>
      <w:t xml:space="preserve"> Y.S. AWARD</w:t>
    </w:r>
    <w:r>
      <w:rPr>
        <w:rFonts w:ascii="微軟正黑體 Light" w:eastAsia="微軟正黑體 Light" w:hAnsi="微軟正黑體 Light"/>
      </w:rPr>
      <w:t>S</w:t>
    </w:r>
    <w:r>
      <w:rPr>
        <w:rFonts w:ascii="微軟正黑體 Light" w:eastAsia="微軟正黑體 Light" w:hAnsi="微軟正黑體 Light" w:hint="eastAsia"/>
      </w:rPr>
      <w:t xml:space="preserve">  </w:t>
    </w:r>
    <w:r w:rsidRPr="0096337D">
      <w:rPr>
        <w:rFonts w:ascii="微軟正黑體 Light" w:eastAsia="微軟正黑體 Light" w:hAnsi="微軟正黑體 Light" w:hint="eastAsia"/>
      </w:rPr>
      <w:t xml:space="preserve"> award.ysed.org.tw</w:t>
    </w:r>
  </w:p>
  <w:p w:rsidR="00363E85" w:rsidRPr="00363E85" w:rsidRDefault="00363E85" w:rsidP="00363E85">
    <w:pPr>
      <w:pStyle w:val="a5"/>
      <w:jc w:val="center"/>
      <w:rPr>
        <w:rFonts w:ascii="微軟正黑體 Light" w:eastAsia="微軟正黑體 Light" w:hAnsi="微軟正黑體 Light"/>
      </w:rPr>
    </w:pPr>
    <w:r>
      <w:rPr>
        <w:rFonts w:ascii="微軟正黑體 Light" w:eastAsia="微軟正黑體 Light" w:hAnsi="微軟正黑體 Light" w:hint="eastAsia"/>
      </w:rPr>
      <w:t>11</w:t>
    </w:r>
    <w:r>
      <w:rPr>
        <w:rFonts w:ascii="微軟正黑體 Light" w:eastAsia="微軟正黑體 Light" w:hAnsi="微軟正黑體 Light"/>
      </w:rPr>
      <w:t>5</w:t>
    </w:r>
    <w:r w:rsidRPr="0096337D">
      <w:rPr>
        <w:rFonts w:ascii="微軟正黑體 Light" w:eastAsia="微軟正黑體 Light" w:hAnsi="微軟正黑體 Light" w:hint="eastAsia"/>
      </w:rPr>
      <w:t>台北市</w:t>
    </w:r>
    <w:r>
      <w:rPr>
        <w:rFonts w:ascii="微軟正黑體 Light" w:eastAsia="微軟正黑體 Light" w:hAnsi="微軟正黑體 Light" w:hint="eastAsia"/>
      </w:rPr>
      <w:t>南港區市民大道八段2</w:t>
    </w:r>
    <w:r>
      <w:rPr>
        <w:rFonts w:ascii="微軟正黑體 Light" w:eastAsia="微軟正黑體 Light" w:hAnsi="微軟正黑體 Light"/>
      </w:rPr>
      <w:t>05</w:t>
    </w:r>
    <w:r>
      <w:rPr>
        <w:rFonts w:ascii="微軟正黑體 Light" w:eastAsia="微軟正黑體 Light" w:hAnsi="微軟正黑體 Light" w:hint="eastAsia"/>
      </w:rPr>
      <w:t>號1</w:t>
    </w:r>
    <w:r>
      <w:rPr>
        <w:rFonts w:ascii="微軟正黑體 Light" w:eastAsia="微軟正黑體 Light" w:hAnsi="微軟正黑體 Light"/>
      </w:rPr>
      <w:t>5</w:t>
    </w:r>
    <w:r>
      <w:rPr>
        <w:rFonts w:ascii="微軟正黑體 Light" w:eastAsia="微軟正黑體 Light" w:hAnsi="微軟正黑體 Light" w:hint="eastAsia"/>
      </w:rPr>
      <w:t>樓  Tel:02-265</w:t>
    </w:r>
    <w:r>
      <w:rPr>
        <w:rFonts w:ascii="微軟正黑體 Light" w:eastAsia="微軟正黑體 Light" w:hAnsi="微軟正黑體 Light"/>
      </w:rPr>
      <w:t>16200</w:t>
    </w:r>
    <w:r w:rsidRPr="0096337D">
      <w:rPr>
        <w:rFonts w:ascii="微軟正黑體 Light" w:eastAsia="微軟正黑體 Light" w:hAnsi="微軟正黑體 Light" w:hint="eastAsia"/>
      </w:rPr>
      <w:t>#</w:t>
    </w:r>
    <w:proofErr w:type="gramStart"/>
    <w:r w:rsidRPr="0096337D">
      <w:rPr>
        <w:rFonts w:ascii="微軟正黑體 Light" w:eastAsia="微軟正黑體 Light" w:hAnsi="微軟正黑體 Light" w:hint="eastAsia"/>
      </w:rPr>
      <w:t>7503  ysedaward@gmail.com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ACC" w:rsidRDefault="009D4ACC" w:rsidP="00C90B19">
      <w:r>
        <w:separator/>
      </w:r>
    </w:p>
  </w:footnote>
  <w:footnote w:type="continuationSeparator" w:id="0">
    <w:p w:rsidR="009D4ACC" w:rsidRDefault="009D4ACC" w:rsidP="00C90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B4F3C"/>
    <w:multiLevelType w:val="hybridMultilevel"/>
    <w:tmpl w:val="A8DA431E"/>
    <w:lvl w:ilvl="0" w:tplc="4880EB3C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2035ED"/>
    <w:multiLevelType w:val="hybridMultilevel"/>
    <w:tmpl w:val="DB9EFCF2"/>
    <w:lvl w:ilvl="0" w:tplc="167294A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072A2A"/>
    <w:multiLevelType w:val="hybridMultilevel"/>
    <w:tmpl w:val="EF3C5CB6"/>
    <w:lvl w:ilvl="0" w:tplc="BA0CF3D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4468B9"/>
    <w:multiLevelType w:val="hybridMultilevel"/>
    <w:tmpl w:val="3EB62896"/>
    <w:lvl w:ilvl="0" w:tplc="A156C6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D0F2C73"/>
    <w:multiLevelType w:val="hybridMultilevel"/>
    <w:tmpl w:val="9020BF9A"/>
    <w:lvl w:ilvl="0" w:tplc="8D880D8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CB30B9"/>
    <w:multiLevelType w:val="hybridMultilevel"/>
    <w:tmpl w:val="F1E6BDFC"/>
    <w:lvl w:ilvl="0" w:tplc="8D6CE382">
      <w:start w:val="1"/>
      <w:numFmt w:val="bullet"/>
      <w:lvlText w:val="․"/>
      <w:lvlJc w:val="left"/>
      <w:pPr>
        <w:ind w:left="480" w:hanging="480"/>
      </w:pPr>
      <w:rPr>
        <w:rFonts w:ascii="新細明體" w:eastAsia="新細明體" w:hAnsi="新細明體" w:hint="eastAsia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B19"/>
    <w:rsid w:val="000362D0"/>
    <w:rsid w:val="000E39FC"/>
    <w:rsid w:val="00141E5F"/>
    <w:rsid w:val="001643F5"/>
    <w:rsid w:val="001C73BB"/>
    <w:rsid w:val="001D54A6"/>
    <w:rsid w:val="00200BF9"/>
    <w:rsid w:val="00254980"/>
    <w:rsid w:val="002917AD"/>
    <w:rsid w:val="002A0521"/>
    <w:rsid w:val="002D4E37"/>
    <w:rsid w:val="00363E85"/>
    <w:rsid w:val="003F55AE"/>
    <w:rsid w:val="004E18F6"/>
    <w:rsid w:val="00565F5D"/>
    <w:rsid w:val="005E43B7"/>
    <w:rsid w:val="00651F29"/>
    <w:rsid w:val="007A7956"/>
    <w:rsid w:val="00895AE2"/>
    <w:rsid w:val="009A41B6"/>
    <w:rsid w:val="009B3655"/>
    <w:rsid w:val="009D4ACC"/>
    <w:rsid w:val="00B75A35"/>
    <w:rsid w:val="00BC2E61"/>
    <w:rsid w:val="00C55CAF"/>
    <w:rsid w:val="00C84FCE"/>
    <w:rsid w:val="00C87D50"/>
    <w:rsid w:val="00C90B19"/>
    <w:rsid w:val="00DA1727"/>
    <w:rsid w:val="00EB2824"/>
    <w:rsid w:val="00EC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D825C7-E969-443C-98CD-C33D0F0C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0B1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90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0B19"/>
    <w:rPr>
      <w:sz w:val="20"/>
      <w:szCs w:val="20"/>
    </w:rPr>
  </w:style>
  <w:style w:type="table" w:styleId="a7">
    <w:name w:val="Table Grid"/>
    <w:basedOn w:val="a1"/>
    <w:uiPriority w:val="59"/>
    <w:rsid w:val="00C90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90B19"/>
    <w:pPr>
      <w:ind w:leftChars="200" w:left="480"/>
    </w:pPr>
    <w:rPr>
      <w:rFonts w:ascii="Times New Roman" w:eastAsia="新細明體" w:hAnsi="Times New Roman" w:cs="Times New Roman"/>
      <w:szCs w:val="24"/>
    </w:rPr>
  </w:style>
  <w:style w:type="paragraph" w:styleId="Web">
    <w:name w:val="Normal (Web)"/>
    <w:basedOn w:val="a"/>
    <w:uiPriority w:val="99"/>
    <w:semiHidden/>
    <w:unhideWhenUsed/>
    <w:rsid w:val="00C55CA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Emphasis"/>
    <w:basedOn w:val="a0"/>
    <w:uiPriority w:val="20"/>
    <w:qFormat/>
    <w:rsid w:val="002A0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6AC38-59DD-4CA3-B1B4-30ECB61E2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208</Words>
  <Characters>1187</Characters>
  <Application>Microsoft Office Word</Application>
  <DocSecurity>0</DocSecurity>
  <Lines>9</Lines>
  <Paragraphs>2</Paragraphs>
  <ScaleCrop>false</ScaleCrop>
  <Company>MiTAC</Company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Island Fitness AI｜高中職 AI 應用類企劃書 Demo 1</dc:title>
  <dc:subject>第23屆育秀盃創意獎高中職 AI 應用類企劃書</dc:subject>
  <dc:creator>黃敬婷DORIS317</dc:creator>
  <cp:keywords>Island Fitness AI, AI應用, MediaPipe, 姿勢辨識, 遊戲化, SDG 3</cp:keywords>
  <dc:description>依官方高中職 AI 應用類格式製作；待補欄位須由團隊以真實資料確認。</dc:description>
  <cp:lastModifiedBy>黃敬婷DORIS317</cp:lastModifiedBy>
  <cp:revision>11</cp:revision>
  <cp:lastPrinted>2025-09-24T02:59:00Z</cp:lastPrinted>
  <dcterms:created xsi:type="dcterms:W3CDTF">2025-09-24T03:06:00Z</dcterms:created>
  <dcterms:modified xsi:type="dcterms:W3CDTF">2025-09-25T02:30:00Z</dcterms:modified>
</cp:coreProperties>
</file>