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80" w:after="160"/>
      </w:pPr>
      <w:r>
        <w:rPr>
          <w:rFonts w:ascii="Helvetica Neue" w:hAnsi="Helvetica Neue" w:eastAsia="蘋方-繁"/>
          <w:b/>
          <w:color w:val="1F4E79"/>
          <w:sz w:val="40"/>
        </w:rPr>
        <w:t>0828 與遊戲組會議｜待告知、待確認、待邀請</w:t>
      </w:r>
    </w:p>
    <w:p>
      <w:pPr>
        <w:jc w:val="left"/>
      </w:pPr>
      <w:r>
        <w:rPr>
          <w:rFonts w:ascii="Helvetica Neue" w:hAnsi="Helvetica Neue" w:eastAsia="蘋方-繁"/>
          <w:b w:val="0"/>
          <w:color w:val="222222"/>
          <w:sz w:val="22"/>
        </w:rPr>
        <w:t>文件日期：2026-08-27　用途：明日會議照此清單逐項處理，勾完即可散會。</w:t>
      </w:r>
    </w:p>
    <w:p>
      <w:pPr>
        <w:spacing w:before="40" w:after="40"/>
      </w:pPr>
    </w:p>
    <w:p>
      <w:pPr>
        <w:keepNext/>
        <w:spacing w:before="280" w:after="120"/>
      </w:pPr>
      <w:r>
        <w:rPr>
          <w:rFonts w:ascii="Helvetica Neue" w:hAnsi="Helvetica Neue" w:eastAsia="蘋方-繁"/>
          <w:b/>
          <w:color w:val="1F4E79"/>
          <w:sz w:val="30"/>
        </w:rPr>
        <w:t>一、要當面告知：我方在你們章節改了 7 處</w:t>
      </w:r>
    </w:p>
    <w:p>
      <w:pPr>
        <w:jc w:val="left"/>
      </w:pPr>
      <w:r>
        <w:rPr>
          <w:rFonts w:ascii="Helvetica Neue" w:hAnsi="Helvetica Neue" w:eastAsia="蘋方-繁"/>
          <w:b w:val="0"/>
          <w:color w:val="222222"/>
          <w:sz w:val="22"/>
        </w:rPr>
        <w:t>V5 已收到並全部併入合併版。你們自己章節的內容一律照 V5，我方只動了與健身端事實有關的地方。</w:t>
      </w:r>
    </w:p>
    <w:p>
      <w:pPr>
        <w:jc w:val="left"/>
      </w:pPr>
      <w:r>
        <w:rPr>
          <w:rFonts w:ascii="Helvetica Neue" w:hAnsi="Helvetica Neue" w:eastAsia="蘋方-繁"/>
          <w:b w:val="0"/>
          <w:color w:val="222222"/>
          <w:sz w:val="22"/>
        </w:rPr>
        <w:t>以下 7 處請知悉，</w:t>
      </w:r>
      <w:r>
        <w:rPr>
          <w:rFonts w:ascii="Helvetica Neue" w:hAnsi="Helvetica Neue" w:eastAsia="蘋方-繁"/>
          <w:b/>
          <w:color w:val="222222"/>
          <w:sz w:val="22"/>
        </w:rPr>
        <w:t>下次改版請勿寫回原樣</w:t>
      </w:r>
      <w:r>
        <w:rPr>
          <w:rFonts w:ascii="Helvetica Neue" w:hAnsi="Helvetica Neue" w:eastAsia="蘋方-繁"/>
          <w:b w:val="0"/>
          <w:color w:val="222222"/>
          <w:sz w:val="22"/>
        </w:rPr>
        <w:t>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/>
                <w:color w:val="1F4E79"/>
                <w:sz w:val="20"/>
              </w:rPr>
              <w:t>#</w:t>
            </w:r>
          </w:p>
        </w:tc>
        <w:tc>
          <w:tcPr>
            <w:tcW w:type="dxa" w:w="1949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/>
                <w:color w:val="1F4E79"/>
                <w:sz w:val="20"/>
              </w:rPr>
              <w:t>位置</w:t>
            </w:r>
          </w:p>
        </w:tc>
        <w:tc>
          <w:tcPr>
            <w:tcW w:type="dxa" w:w="1949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/>
                <w:color w:val="1F4E79"/>
                <w:sz w:val="20"/>
              </w:rPr>
              <w:t>原文</w:t>
            </w:r>
          </w:p>
        </w:tc>
        <w:tc>
          <w:tcPr>
            <w:tcW w:type="dxa" w:w="1949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/>
                <w:color w:val="1F4E79"/>
                <w:sz w:val="20"/>
              </w:rPr>
              <w:t>改為</w:t>
            </w:r>
          </w:p>
        </w:tc>
        <w:tc>
          <w:tcPr>
            <w:tcW w:type="dxa" w:w="1949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/>
                <w:color w:val="1F4E79"/>
                <w:sz w:val="20"/>
              </w:rPr>
              <w:t>理由</w:t>
            </w:r>
          </w:p>
        </w:tc>
      </w:tr>
      <w:tr>
        <w:tc>
          <w:tcPr>
            <w:tcW w:type="dxa" w:w="1949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1</w:t>
            </w:r>
          </w:p>
        </w:tc>
        <w:tc>
          <w:tcPr>
            <w:tcW w:type="dxa" w:w="1949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二章・技術敘述</w:t>
            </w:r>
          </w:p>
        </w:tc>
        <w:tc>
          <w:tcPr>
            <w:tcW w:type="dxa" w:w="1949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以反正切函數計算關節角度</w:t>
            </w:r>
          </w:p>
        </w:tc>
        <w:tc>
          <w:tcPr>
            <w:tcW w:type="dxa" w:w="1949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不指名函數的中性敘述</w:t>
            </w:r>
          </w:p>
        </w:tc>
        <w:tc>
          <w:tcPr>
            <w:tcW w:type="dxa" w:w="1949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健身端實際使用反餘弦（acos），反正切僅用於軀幹傾角</w:t>
            </w:r>
          </w:p>
        </w:tc>
      </w:tr>
      <w:tr>
        <w:tc>
          <w:tcPr>
            <w:tcW w:type="dxa" w:w="1949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2</w:t>
            </w:r>
          </w:p>
        </w:tc>
        <w:tc>
          <w:tcPr>
            <w:tcW w:type="dxa" w:w="1949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二章・技術敘述</w:t>
            </w:r>
          </w:p>
        </w:tc>
        <w:tc>
          <w:tcPr>
            <w:tcW w:type="dxa" w:w="1949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「不致傷害」</w:t>
            </w:r>
          </w:p>
        </w:tc>
        <w:tc>
          <w:tcPr>
            <w:tcW w:type="dxa" w:w="1949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改為風險用語</w:t>
            </w:r>
          </w:p>
        </w:tc>
        <w:tc>
          <w:tcPr>
            <w:tcW w:type="dxa" w:w="1949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系統不能對人身安全下保證</w:t>
            </w:r>
          </w:p>
        </w:tc>
      </w:tr>
      <w:tr>
        <w:tc>
          <w:tcPr>
            <w:tcW w:type="dxa" w:w="1949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3</w:t>
            </w:r>
          </w:p>
        </w:tc>
        <w:tc>
          <w:tcPr>
            <w:tcW w:type="dxa" w:w="1949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二章（兩處）</w:t>
            </w:r>
          </w:p>
        </w:tc>
        <w:tc>
          <w:tcPr>
            <w:tcW w:type="dxa" w:w="1949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伺服器端單一寫入閘門</w:t>
            </w:r>
          </w:p>
        </w:tc>
        <w:tc>
          <w:tcPr>
            <w:tcW w:type="dxa" w:w="1949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單一寫入入口</w:t>
            </w:r>
          </w:p>
        </w:tc>
        <w:tc>
          <w:tcPr>
            <w:tcW w:type="dxa" w:w="1949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本方案無伺服器，是同一份 JS 的函式呼叫</w:t>
            </w:r>
          </w:p>
        </w:tc>
      </w:tr>
      <w:tr>
        <w:tc>
          <w:tcPr>
            <w:tcW w:type="dxa" w:w="1949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4</w:t>
            </w:r>
          </w:p>
        </w:tc>
        <w:tc>
          <w:tcPr>
            <w:tcW w:type="dxa" w:w="1949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二章</w:t>
            </w:r>
          </w:p>
        </w:tc>
        <w:tc>
          <w:tcPr>
            <w:tcW w:type="dxa" w:w="1949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以 UI-PRMD 資料集驗證</w:t>
            </w:r>
          </w:p>
        </w:tc>
        <w:tc>
          <w:tcPr>
            <w:tcW w:type="dxa" w:w="1949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刪除</w:t>
            </w:r>
          </w:p>
        </w:tc>
        <w:tc>
          <w:tcPr>
            <w:tcW w:type="dxa" w:w="1949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健身端未使用該資料集，寫上去等於不實陳述</w:t>
            </w:r>
          </w:p>
        </w:tc>
      </w:tr>
      <w:tr>
        <w:tc>
          <w:tcPr>
            <w:tcW w:type="dxa" w:w="1949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5</w:t>
            </w:r>
          </w:p>
        </w:tc>
        <w:tc>
          <w:tcPr>
            <w:tcW w:type="dxa" w:w="1949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六章（兩段＋表 6-1 兩格）</w:t>
            </w:r>
          </w:p>
        </w:tc>
        <w:tc>
          <w:tcPr>
            <w:tcW w:type="dxa" w:w="1949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稀有度較高者改以經驗值購買／經驗值兌換比例</w:t>
            </w:r>
          </w:p>
        </w:tc>
        <w:tc>
          <w:tcPr>
            <w:tcW w:type="dxa" w:w="1949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達指定等級門檻後解鎖並直接獲得，不扣經驗值、不另付金幣</w:t>
            </w:r>
          </w:p>
        </w:tc>
        <w:tc>
          <w:tcPr>
            <w:tcW w:type="dxa" w:w="1949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雙方 8/21 已擇定此案，且經驗值只增不減</w:t>
            </w:r>
          </w:p>
        </w:tc>
      </w:tr>
      <w:tr>
        <w:tc>
          <w:tcPr>
            <w:tcW w:type="dxa" w:w="1949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6</w:t>
            </w:r>
          </w:p>
        </w:tc>
        <w:tc>
          <w:tcPr>
            <w:tcW w:type="dxa" w:w="1949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六章・F23 功能卡</w:t>
            </w:r>
          </w:p>
        </w:tc>
        <w:tc>
          <w:tcPr>
            <w:tcW w:type="dxa" w:w="1949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—</w:t>
            </w:r>
          </w:p>
        </w:tc>
        <w:tc>
          <w:tcPr>
            <w:tcW w:type="dxa" w:w="1949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補一句：倍率上限與生效次數由健身端定義，遊戲端僅能宣告使用一張已持有的卡</w:t>
            </w:r>
          </w:p>
        </w:tc>
        <w:tc>
          <w:tcPr>
            <w:tcW w:type="dxa" w:w="1949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見第三節</w:t>
            </w:r>
          </w:p>
        </w:tc>
      </w:tr>
      <w:tr>
        <w:tc>
          <w:tcPr>
            <w:tcW w:type="dxa" w:w="1949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7</w:t>
            </w:r>
          </w:p>
        </w:tc>
        <w:tc>
          <w:tcPr>
            <w:tcW w:type="dxa" w:w="1949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六章・功能卡經濟影響</w:t>
            </w:r>
          </w:p>
        </w:tc>
        <w:tc>
          <w:tcPr>
            <w:tcW w:type="dxa" w:w="1949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—</w:t>
            </w:r>
          </w:p>
        </w:tc>
        <w:tc>
          <w:tcPr>
            <w:tcW w:type="dxa" w:w="1949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補一句：卡價須高於單次結算之金幣增量</w:t>
            </w:r>
          </w:p>
        </w:tc>
        <w:tc>
          <w:tcPr>
            <w:tcW w:type="dxa" w:w="1949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見第三節</w:t>
            </w:r>
          </w:p>
        </w:tc>
      </w:tr>
    </w:tbl>
    <w:p>
      <w:pPr>
        <w:spacing w:after="40"/>
      </w:pPr>
    </w:p>
    <w:p>
      <w:pPr>
        <w:ind w:left="340"/>
      </w:pPr>
      <w:r>
        <w:rPr>
          <w:rFonts w:ascii="Helvetica Neue" w:hAnsi="Helvetica Neue" w:eastAsia="蘋方-繁"/>
          <w:b w:val="0"/>
          <w:color w:val="666666"/>
          <w:sz w:val="21"/>
        </w:rPr>
        <w:t>第 5 項提醒：V5 又寫回「經驗值購買」了。這是第二次，所以這次當面講。</w:t>
      </w:r>
    </w:p>
    <w:p>
      <w:pPr>
        <w:spacing w:before="40" w:after="40"/>
      </w:pPr>
    </w:p>
    <w:p>
      <w:pPr>
        <w:keepNext/>
        <w:spacing w:before="280" w:after="120"/>
      </w:pPr>
      <w:r>
        <w:rPr>
          <w:rFonts w:ascii="Helvetica Neue" w:hAnsi="Helvetica Neue" w:eastAsia="蘋方-繁"/>
          <w:b/>
          <w:color w:val="1F4E79"/>
          <w:sz w:val="30"/>
        </w:rPr>
        <w:t>二、要催的交付項目（沒有這些就不能合體）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/>
                <w:color w:val="1F4E79"/>
                <w:sz w:val="20"/>
              </w:rPr>
              <w:t>#</w:t>
            </w:r>
          </w:p>
        </w:tc>
        <w:tc>
          <w:tcPr>
            <w:tcW w:type="dxa" w:w="2436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/>
                <w:color w:val="1F4E79"/>
                <w:sz w:val="20"/>
              </w:rPr>
              <w:t>項目</w:t>
            </w:r>
          </w:p>
        </w:tc>
        <w:tc>
          <w:tcPr>
            <w:tcW w:type="dxa" w:w="2436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/>
                <w:color w:val="1F4E79"/>
                <w:sz w:val="20"/>
              </w:rPr>
              <w:t>說明</w:t>
            </w:r>
          </w:p>
        </w:tc>
        <w:tc>
          <w:tcPr>
            <w:tcW w:type="dxa" w:w="2436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/>
                <w:color w:val="1F4E79"/>
                <w:sz w:val="20"/>
              </w:rPr>
              <w:t>何時給</w:t>
            </w:r>
          </w:p>
        </w:tc>
      </w:tr>
      <w:tr>
        <w:tc>
          <w:tcPr>
            <w:tcW w:type="dxa" w:w="2436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1</w:t>
            </w:r>
          </w:p>
        </w:tc>
        <w:tc>
          <w:tcPr>
            <w:tcW w:type="dxa" w:w="2436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/>
                <w:color w:val="222222"/>
                <w:sz w:val="20"/>
              </w:rPr>
              <w:t>完整專案原始碼</w:t>
            </w:r>
          </w:p>
        </w:tc>
        <w:tc>
          <w:tcPr>
            <w:tcW w:type="dxa" w:w="2436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含建置設定。若有用框架，不能只給打包後的成品</w:t>
            </w:r>
          </w:p>
        </w:tc>
        <w:tc>
          <w:tcPr>
            <w:tcW w:type="dxa" w:w="2436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＿＿</w:t>
            </w:r>
          </w:p>
        </w:tc>
      </w:tr>
      <w:tr>
        <w:tc>
          <w:tcPr>
            <w:tcW w:type="dxa" w:w="2436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2</w:t>
            </w:r>
          </w:p>
        </w:tc>
        <w:tc>
          <w:tcPr>
            <w:tcW w:type="dxa" w:w="2436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/>
                <w:color w:val="222222"/>
                <w:sz w:val="20"/>
              </w:rPr>
              <w:t>three.js 版本</w:t>
            </w:r>
          </w:p>
        </w:tc>
        <w:tc>
          <w:tcPr>
            <w:tcW w:type="dxa" w:w="2436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健身端為 r161，版本必須一致</w:t>
            </w:r>
          </w:p>
        </w:tc>
        <w:tc>
          <w:tcPr>
            <w:tcW w:type="dxa" w:w="2436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＿＿</w:t>
            </w:r>
          </w:p>
        </w:tc>
      </w:tr>
      <w:tr>
        <w:tc>
          <w:tcPr>
            <w:tcW w:type="dxa" w:w="2436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3</w:t>
            </w:r>
          </w:p>
        </w:tc>
        <w:tc>
          <w:tcPr>
            <w:tcW w:type="dxa" w:w="2436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/>
                <w:color w:val="222222"/>
                <w:sz w:val="20"/>
              </w:rPr>
              <w:t>完整商品定價表</w:t>
            </w:r>
          </w:p>
        </w:tc>
        <w:tc>
          <w:tcPr>
            <w:tcW w:type="dxa" w:w="2436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品項名稱、價格、解鎖條件、分類。缺這份，企劃書的金幣經濟量級無法對齊</w:t>
            </w:r>
          </w:p>
        </w:tc>
        <w:tc>
          <w:tcPr>
            <w:tcW w:type="dxa" w:w="2436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＿＿</w:t>
            </w:r>
          </w:p>
        </w:tc>
      </w:tr>
      <w:tr>
        <w:tc>
          <w:tcPr>
            <w:tcW w:type="dxa" w:w="2436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4</w:t>
            </w:r>
          </w:p>
        </w:tc>
        <w:tc>
          <w:tcPr>
            <w:tcW w:type="dxa" w:w="2436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/>
                <w:color w:val="222222"/>
                <w:sz w:val="20"/>
              </w:rPr>
              <w:t>視覺規格五項</w:t>
            </w:r>
          </w:p>
        </w:tc>
        <w:tc>
          <w:tcPr>
            <w:tcW w:type="dxa" w:w="2436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①島嶼畫面截圖（含商店、建造中，愈多愈好）②主要色碼：背景／主色／強調色／文字色 ③字體（中文字體尤其重要）④按鈕與卡片規格：圓角、描邊、陰影或發光 ⑤圖示風格：扁平／像素／手繪</w:t>
            </w:r>
          </w:p>
        </w:tc>
        <w:tc>
          <w:tcPr>
            <w:tcW w:type="dxa" w:w="2436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＿＿</w:t>
            </w:r>
          </w:p>
        </w:tc>
      </w:tr>
      <w:tr>
        <w:tc>
          <w:tcPr>
            <w:tcW w:type="dxa" w:w="2436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5</w:t>
            </w:r>
          </w:p>
        </w:tc>
        <w:tc>
          <w:tcPr>
            <w:tcW w:type="dxa" w:w="2436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依賴清單</w:t>
            </w:r>
          </w:p>
        </w:tc>
        <w:tc>
          <w:tcPr>
            <w:tcW w:type="dxa" w:w="2436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用到哪些函式庫、各是什麼版本</w:t>
            </w:r>
          </w:p>
        </w:tc>
        <w:tc>
          <w:tcPr>
            <w:tcW w:type="dxa" w:w="2436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＿＿</w:t>
            </w:r>
          </w:p>
        </w:tc>
      </w:tr>
    </w:tbl>
    <w:p>
      <w:pPr>
        <w:spacing w:after="40"/>
      </w:pPr>
    </w:p>
    <w:p>
      <w:pPr>
        <w:jc w:val="left"/>
      </w:pPr>
      <w:r>
        <w:rPr>
          <w:rFonts w:ascii="Helvetica Neue" w:hAnsi="Helvetica Neue" w:eastAsia="蘋方-繁"/>
          <w:b w:val="0"/>
          <w:color w:val="222222"/>
          <w:sz w:val="22"/>
        </w:rPr>
        <w:t>開發方式已談定：</w:t>
      </w:r>
      <w:r>
        <w:rPr>
          <w:rFonts w:ascii="Helvetica Neue" w:hAnsi="Helvetica Neue" w:eastAsia="蘋方-繁"/>
          <w:b/>
          <w:color w:val="222222"/>
          <w:sz w:val="22"/>
        </w:rPr>
        <w:t>在健身端的 repo 裡開發</w:t>
      </w:r>
      <w:r>
        <w:rPr>
          <w:rFonts w:ascii="Helvetica Neue" w:hAnsi="Helvetica Neue" w:eastAsia="蘋方-繁"/>
          <w:b w:val="0"/>
          <w:color w:val="222222"/>
          <w:sz w:val="22"/>
        </w:rPr>
        <w:t>，不要各做各的最後才合。</w:t>
      </w:r>
    </w:p>
    <w:p>
      <w:pPr>
        <w:spacing w:before="40" w:after="40"/>
      </w:pPr>
    </w:p>
    <w:p>
      <w:pPr>
        <w:keepNext/>
        <w:spacing w:before="280" w:after="120"/>
      </w:pPr>
      <w:r>
        <w:rPr>
          <w:rFonts w:ascii="Helvetica Neue" w:hAnsi="Helvetica Neue" w:eastAsia="蘋方-繁"/>
          <w:b/>
          <w:color w:val="1F4E79"/>
          <w:sz w:val="30"/>
        </w:rPr>
        <w:t>三、技術確認：雙倍金幣卡（F23）</w:t>
      </w:r>
    </w:p>
    <w:p>
      <w:pPr>
        <w:jc w:val="left"/>
      </w:pPr>
      <w:r>
        <w:rPr>
          <w:rFonts w:ascii="Helvetica Neue" w:hAnsi="Helvetica Neue" w:eastAsia="蘋方-繁"/>
          <w:b w:val="0"/>
          <w:color w:val="222222"/>
          <w:sz w:val="22"/>
        </w:rPr>
        <w:t>這是 V5 新增的機制，會碰到兩端的介面，需要當面講定。</w:t>
      </w:r>
    </w:p>
    <w:p>
      <w:pPr>
        <w:jc w:val="left"/>
      </w:pPr>
      <w:r>
        <w:rPr>
          <w:rFonts w:ascii="Helvetica Neue" w:hAnsi="Helvetica Neue" w:eastAsia="蘋方-繁"/>
          <w:b/>
          <w:color w:val="222222"/>
          <w:sz w:val="22"/>
        </w:rPr>
        <w:t>現況</w:t>
      </w:r>
      <w:r>
        <w:rPr>
          <w:rFonts w:ascii="Helvetica Neue" w:hAnsi="Helvetica Neue" w:eastAsia="蘋方-繁"/>
          <w:b w:val="0"/>
          <w:color w:val="222222"/>
          <w:sz w:val="22"/>
        </w:rPr>
        <w:t>：健身端對遊戲端只開放「讀取金幣、讀取等級與經驗值、扣減金幣、監聽變動、讀取連續天數」，</w:t>
      </w:r>
    </w:p>
    <w:p>
      <w:pPr>
        <w:jc w:val="left"/>
      </w:pPr>
      <w:r>
        <w:rPr>
          <w:rFonts w:ascii="Helvetica Neue" w:hAnsi="Helvetica Neue" w:eastAsia="蘋方-繁"/>
          <w:b/>
          <w:color w:val="222222"/>
          <w:sz w:val="22"/>
        </w:rPr>
        <w:t>沒有任何能影響金幣產出量的方法</w:t>
      </w:r>
      <w:r>
        <w:rPr>
          <w:rFonts w:ascii="Helvetica Neue" w:hAnsi="Helvetica Neue" w:eastAsia="蘋方-繁"/>
          <w:b w:val="0"/>
          <w:color w:val="222222"/>
          <w:sz w:val="22"/>
        </w:rPr>
        <w:t>——這正是企劃書那句「介面中不存在增加金幣之方法」的基礎。</w:t>
      </w:r>
    </w:p>
    <w:p>
      <w:pPr>
        <w:jc w:val="left"/>
      </w:pPr>
      <w:r>
        <w:rPr>
          <w:rFonts w:ascii="Helvetica Neue" w:hAnsi="Helvetica Neue" w:eastAsia="蘋方-繁"/>
          <w:b/>
          <w:color w:val="222222"/>
          <w:sz w:val="22"/>
        </w:rPr>
        <w:t>我方提議的做法</w:t>
      </w:r>
      <w:r>
        <w:rPr>
          <w:rFonts w:ascii="Helvetica Neue" w:hAnsi="Helvetica Neue" w:eastAsia="蘋方-繁"/>
          <w:b w:val="0"/>
          <w:color w:val="222222"/>
          <w:sz w:val="22"/>
        </w:rPr>
        <w:t>：新增一條介面，遊戲端只能宣告「使用一張已持有的功能卡」，</w:t>
      </w:r>
    </w:p>
    <w:p>
      <w:pPr>
        <w:jc w:val="left"/>
      </w:pPr>
      <w:r>
        <w:rPr>
          <w:rFonts w:ascii="Helvetica Neue" w:hAnsi="Helvetica Neue" w:eastAsia="蘋方-繁"/>
          <w:b w:val="0"/>
          <w:color w:val="222222"/>
          <w:sz w:val="22"/>
        </w:rPr>
        <w:t>倍率（2 倍）、生效範圍（只對下一次結算）寫死在健身端，遊戲端不能自行指定數值。</w:t>
      </w:r>
    </w:p>
    <w:p>
      <w:pPr>
        <w:jc w:val="left"/>
      </w:pPr>
      <w:r>
        <w:rPr>
          <w:rFonts w:ascii="Helvetica Neue" w:hAnsi="Helvetica Neue" w:eastAsia="蘋方-繁"/>
          <w:b w:val="0"/>
          <w:color w:val="222222"/>
          <w:sz w:val="22"/>
        </w:rPr>
        <w:t>這樣金幣仍然全數由訓練結算產出，架構承諾不破。</w:t>
      </w:r>
    </w:p>
    <w:p>
      <w:pPr>
        <w:jc w:val="left"/>
      </w:pPr>
      <w:r>
        <w:rPr>
          <w:rFonts w:ascii="Helvetica Neue" w:hAnsi="Helvetica Neue" w:eastAsia="蘋方-繁"/>
          <w:b/>
          <w:color w:val="222222"/>
          <w:sz w:val="22"/>
        </w:rPr>
        <w:t>要問的三件事</w:t>
      </w:r>
      <w:r>
        <w:rPr>
          <w:rFonts w:ascii="Helvetica Neue" w:hAnsi="Helvetica Neue" w:eastAsia="蘋方-繁"/>
          <w:b w:val="0"/>
          <w:color w:val="222222"/>
          <w:sz w:val="22"/>
        </w:rPr>
        <w:t>：</w:t>
      </w:r>
    </w:p>
    <w:p>
      <w:pPr>
        <w:spacing w:after="60"/>
        <w:ind w:left="425"/>
      </w:pPr>
      <w:r>
        <w:rPr>
          <w:rFonts w:ascii="Helvetica Neue" w:hAnsi="Helvetica Neue" w:eastAsia="蘋方-繁"/>
          <w:b w:val="0"/>
          <w:color w:val="222222"/>
          <w:sz w:val="22"/>
        </w:rPr>
        <w:t>1. 倍率固定 2 倍可以嗎？未來若有 3 倍卡，也要由健身端定義</w:t>
      </w:r>
    </w:p>
    <w:p>
      <w:pPr>
        <w:spacing w:after="60"/>
        <w:ind w:left="425"/>
      </w:pPr>
      <w:r>
        <w:rPr>
          <w:rFonts w:ascii="Helvetica Neue" w:hAnsi="Helvetica Neue" w:eastAsia="蘋方-繁"/>
          <w:b w:val="0"/>
          <w:color w:val="222222"/>
          <w:sz w:val="22"/>
        </w:rPr>
        <w:t>2. 只對「下一次」結算生效，對嗎？會不會過期？</w:t>
      </w:r>
    </w:p>
    <w:p>
      <w:pPr>
        <w:spacing w:after="60"/>
        <w:ind w:left="425"/>
      </w:pPr>
      <w:r>
        <w:rPr>
          <w:rFonts w:ascii="Helvetica Neue" w:hAnsi="Helvetica Neue" w:eastAsia="蘋方-繁"/>
          <w:b w:val="0"/>
          <w:color w:val="222222"/>
          <w:sz w:val="22"/>
        </w:rPr>
        <w:t>3. 可以疊加嗎？（建議不可疊加，否則經濟難以估算）</w:t>
      </w:r>
    </w:p>
    <w:p>
      <w:pPr>
        <w:jc w:val="left"/>
      </w:pPr>
      <w:r>
        <w:rPr>
          <w:rFonts w:ascii="Helvetica Neue" w:hAnsi="Helvetica Neue" w:eastAsia="蘋方-繁"/>
          <w:b/>
          <w:color w:val="222222"/>
          <w:sz w:val="22"/>
        </w:rPr>
        <w:t>另外提醒一個經濟風險</w:t>
      </w:r>
      <w:r>
        <w:rPr>
          <w:rFonts w:ascii="Helvetica Neue" w:hAnsi="Helvetica Neue" w:eastAsia="蘋方-繁"/>
          <w:b w:val="0"/>
          <w:color w:val="222222"/>
          <w:sz w:val="22"/>
        </w:rPr>
        <w:t>：功能卡可用金幣購買，所以存在「金幣 → 買卡 → 賺更多金幣」的迴圈。</w:t>
      </w:r>
    </w:p>
    <w:p>
      <w:pPr>
        <w:jc w:val="left"/>
      </w:pPr>
      <w:r>
        <w:rPr>
          <w:rFonts w:ascii="Helvetica Neue" w:hAnsi="Helvetica Neue" w:eastAsia="蘋方-繁"/>
          <w:b/>
          <w:color w:val="222222"/>
          <w:sz w:val="22"/>
        </w:rPr>
        <w:t>卡價必須高於一次結算的金幣增量</w:t>
      </w:r>
      <w:r>
        <w:rPr>
          <w:rFonts w:ascii="Helvetica Neue" w:hAnsi="Helvetica Neue" w:eastAsia="蘋方-繁"/>
          <w:b w:val="0"/>
          <w:color w:val="222222"/>
          <w:sz w:val="22"/>
        </w:rPr>
        <w:t>，否則會變成無限套利。你們寫了「定價較高」，</w:t>
      </w:r>
    </w:p>
    <w:p>
      <w:pPr>
        <w:jc w:val="left"/>
      </w:pPr>
      <w:r>
        <w:rPr>
          <w:rFonts w:ascii="Helvetica Neue" w:hAnsi="Helvetica Neue" w:eastAsia="蘋方-繁"/>
          <w:b w:val="0"/>
          <w:color w:val="222222"/>
          <w:sz w:val="22"/>
        </w:rPr>
        <w:t>但沒寫出這個理由，建議在定價表裡明確標出這條約束。</w:t>
      </w:r>
    </w:p>
    <w:p>
      <w:pPr>
        <w:spacing w:before="40" w:after="40"/>
      </w:pPr>
    </w:p>
    <w:p>
      <w:pPr>
        <w:keepNext/>
        <w:spacing w:before="280" w:after="120"/>
      </w:pPr>
      <w:r>
        <w:rPr>
          <w:rFonts w:ascii="Helvetica Neue" w:hAnsi="Helvetica Neue" w:eastAsia="蘋方-繁"/>
          <w:b/>
          <w:color w:val="1F4E79"/>
          <w:sz w:val="30"/>
        </w:rPr>
        <w:t>四、可問可不問：輪盤獎池的最高稀有度</w:t>
      </w:r>
    </w:p>
    <w:p>
      <w:pPr>
        <w:jc w:val="left"/>
      </w:pPr>
      <w:r>
        <w:rPr>
          <w:rFonts w:ascii="Helvetica Neue" w:hAnsi="Helvetica Neue" w:eastAsia="蘋方-繁"/>
          <w:b w:val="0"/>
          <w:color w:val="222222"/>
          <w:sz w:val="22"/>
        </w:rPr>
        <w:t>V5 公布了輪盤命中率（碎片 48%、抽獎券 15%、功能卡 20%、普通 8%、稀有 5%、史詩 3%、神話 1%），</w:t>
      </w:r>
    </w:p>
    <w:p>
      <w:pPr>
        <w:jc w:val="left"/>
      </w:pPr>
      <w:r>
        <w:rPr>
          <w:rFonts w:ascii="Helvetica Neue" w:hAnsi="Helvetica Neue" w:eastAsia="蘋方-繁"/>
          <w:b w:val="0"/>
          <w:color w:val="222222"/>
          <w:sz w:val="22"/>
        </w:rPr>
        <w:t>數字加總 100%，沒有問題。</w:t>
      </w:r>
    </w:p>
    <w:p>
      <w:pPr>
        <w:jc w:val="left"/>
      </w:pPr>
      <w:r>
        <w:rPr>
          <w:rFonts w:ascii="Helvetica Neue" w:hAnsi="Helvetica Neue" w:eastAsia="蘋方-繁"/>
          <w:b w:val="0"/>
          <w:color w:val="222222"/>
          <w:sz w:val="22"/>
        </w:rPr>
        <w:t>但抽獎券的來源包含「簽到累積」，所以會出現這條路徑：</w:t>
      </w:r>
      <w:r>
        <w:rPr>
          <w:rFonts w:ascii="Helvetica Neue" w:hAnsi="Helvetica Neue" w:eastAsia="蘋方-繁"/>
          <w:b/>
          <w:color w:val="222222"/>
          <w:sz w:val="22"/>
        </w:rPr>
        <w:t>只簽到不運動 → 抽獎券 → 1% 抽到神話級</w:t>
      </w:r>
      <w:r>
        <w:rPr>
          <w:rFonts w:ascii="Helvetica Neue" w:hAnsi="Helvetica Neue" w:eastAsia="蘋方-繁"/>
          <w:b w:val="0"/>
          <w:color w:val="222222"/>
          <w:sz w:val="22"/>
        </w:rPr>
        <w:t>。</w:t>
      </w:r>
    </w:p>
    <w:p>
      <w:pPr>
        <w:jc w:val="left"/>
      </w:pPr>
      <w:r>
        <w:rPr>
          <w:rFonts w:ascii="Helvetica Neue" w:hAnsi="Helvetica Neue" w:eastAsia="蘋方-繁"/>
          <w:b w:val="0"/>
          <w:color w:val="222222"/>
          <w:sz w:val="22"/>
        </w:rPr>
        <w:t>這與 F20 自己寫的「藉此引導玩家實際運動而非僅上線簽到」對不上，</w:t>
      </w:r>
    </w:p>
    <w:p>
      <w:pPr>
        <w:jc w:val="left"/>
      </w:pPr>
      <w:r>
        <w:rPr>
          <w:rFonts w:ascii="Helvetica Neue" w:hAnsi="Helvetica Neue" w:eastAsia="蘋方-繁"/>
          <w:b w:val="0"/>
          <w:color w:val="222222"/>
          <w:sz w:val="22"/>
        </w:rPr>
        <w:t>也與 8/21 雙方擇定的「最高稀有度以等級門檻解鎖」重複了取得路徑。</w:t>
      </w:r>
    </w:p>
    <w:p>
      <w:pPr>
        <w:jc w:val="left"/>
      </w:pPr>
      <w:r>
        <w:rPr>
          <w:rFonts w:ascii="Helvetica Neue" w:hAnsi="Helvetica Neue" w:eastAsia="蘋方-繁"/>
          <w:b/>
          <w:color w:val="222222"/>
          <w:sz w:val="22"/>
        </w:rPr>
        <w:t>建議解法</w:t>
      </w:r>
      <w:r>
        <w:rPr>
          <w:rFonts w:ascii="Helvetica Neue" w:hAnsi="Helvetica Neue" w:eastAsia="蘋方-繁"/>
          <w:b w:val="0"/>
          <w:color w:val="222222"/>
          <w:sz w:val="22"/>
        </w:rPr>
        <w:t>：神話（可含史詩）自輪盤獎池移除，機率重新分配給碎片與抽獎券。只動一行，不影響其他機制。</w:t>
      </w:r>
    </w:p>
    <w:p>
      <w:pPr>
        <w:jc w:val="left"/>
      </w:pPr>
      <w:r>
        <w:rPr>
          <w:rFonts w:ascii="Helvetica Neue" w:hAnsi="Helvetica Neue" w:eastAsia="蘋方-繁"/>
          <w:b/>
          <w:color w:val="222222"/>
          <w:sz w:val="22"/>
        </w:rPr>
        <w:t>可用的說法</w:t>
      </w:r>
      <w:r>
        <w:rPr>
          <w:rFonts w:ascii="Helvetica Neue" w:hAnsi="Helvetica Neue" w:eastAsia="蘋方-繁"/>
          <w:b w:val="0"/>
          <w:color w:val="222222"/>
          <w:sz w:val="22"/>
        </w:rPr>
        <w:t>：你們 F20 的「尚待定義」欄至今仍寫著「獎池內容」，</w:t>
      </w:r>
    </w:p>
    <w:p>
      <w:pPr>
        <w:jc w:val="left"/>
      </w:pPr>
      <w:r>
        <w:rPr>
          <w:rFonts w:ascii="Helvetica Neue" w:hAnsi="Helvetica Neue" w:eastAsia="蘋方-繁"/>
          <w:b w:val="0"/>
          <w:color w:val="222222"/>
          <w:sz w:val="22"/>
        </w:rPr>
        <w:t>表示獎池本來就還沒定案，不是要推翻已經決定的東西。</w:t>
      </w:r>
    </w:p>
    <w:p>
      <w:pPr>
        <w:spacing w:before="40" w:after="40"/>
      </w:pPr>
    </w:p>
    <w:p>
      <w:pPr>
        <w:keepNext/>
        <w:spacing w:before="280" w:after="120"/>
      </w:pPr>
      <w:r>
        <w:rPr>
          <w:rFonts w:ascii="Helvetica Neue" w:hAnsi="Helvetica Neue" w:eastAsia="蘋方-繁"/>
          <w:b/>
          <w:color w:val="1F4E79"/>
          <w:sz w:val="30"/>
        </w:rPr>
        <w:t>五、邀請當受試者（最重要的一項）</w:t>
      </w:r>
    </w:p>
    <w:p>
      <w:pPr>
        <w:keepNext/>
        <w:spacing w:before="280" w:after="120"/>
      </w:pPr>
      <w:r>
        <w:rPr>
          <w:rFonts w:ascii="Helvetica Neue" w:hAnsi="Helvetica Neue" w:eastAsia="蘋方-繁"/>
          <w:b/>
          <w:color w:val="222222"/>
          <w:sz w:val="25"/>
        </w:rPr>
        <w:t>為什麼找你們</w:t>
      </w:r>
    </w:p>
    <w:p>
      <w:pPr>
        <w:jc w:val="left"/>
      </w:pPr>
      <w:r>
        <w:rPr>
          <w:rFonts w:ascii="Helvetica Neue" w:hAnsi="Helvetica Neue" w:eastAsia="蘋方-繁"/>
          <w:b w:val="0"/>
          <w:color w:val="222222"/>
          <w:sz w:val="22"/>
        </w:rPr>
        <w:t>健身端的判定門檻需要真人資料驗證。測試分兩組，而且</w:t>
      </w:r>
      <w:r>
        <w:rPr>
          <w:rFonts w:ascii="Helvetica Neue" w:hAnsi="Helvetica Neue" w:eastAsia="蘋方-繁"/>
          <w:b/>
          <w:color w:val="222222"/>
          <w:sz w:val="22"/>
        </w:rPr>
        <w:t>不能混</w:t>
      </w:r>
      <w:r>
        <w:rPr>
          <w:rFonts w:ascii="Helvetica Neue" w:hAnsi="Helvetica Neue" w:eastAsia="蘋方-繁"/>
          <w:b w:val="0"/>
          <w:color w:val="222222"/>
          <w:sz w:val="22"/>
        </w:rPr>
        <w:t>：</w:t>
      </w:r>
    </w:p>
    <w:p>
      <w:pPr>
        <w:spacing w:after="60"/>
        <w:ind w:left="425"/>
      </w:pPr>
      <w:r>
        <w:rPr>
          <w:rFonts w:ascii="Helvetica Neue" w:hAnsi="Helvetica Neue" w:eastAsia="蘋方-繁"/>
          <w:b w:val="0"/>
          <w:color w:val="222222"/>
          <w:sz w:val="22"/>
        </w:rPr>
        <w:t xml:space="preserve">• </w:t>
      </w:r>
      <w:r>
        <w:rPr>
          <w:rFonts w:ascii="Helvetica Neue" w:hAnsi="Helvetica Neue" w:eastAsia="蘋方-繁"/>
          <w:b/>
          <w:color w:val="222222"/>
          <w:sz w:val="22"/>
        </w:rPr>
        <w:t>校準組</w:t>
      </w:r>
      <w:r>
        <w:rPr>
          <w:rFonts w:ascii="Helvetica Neue" w:hAnsi="Helvetica Neue" w:eastAsia="蘋方-繁"/>
          <w:b w:val="0"/>
          <w:color w:val="222222"/>
          <w:sz w:val="22"/>
        </w:rPr>
        <w:t>：拿來調門檻，可以反覆使用</w:t>
      </w:r>
    </w:p>
    <w:p>
      <w:pPr>
        <w:spacing w:after="60"/>
        <w:ind w:left="425"/>
      </w:pPr>
      <w:r>
        <w:rPr>
          <w:rFonts w:ascii="Helvetica Neue" w:hAnsi="Helvetica Neue" w:eastAsia="蘋方-繁"/>
          <w:b w:val="0"/>
          <w:color w:val="222222"/>
          <w:sz w:val="22"/>
        </w:rPr>
        <w:t xml:space="preserve">• </w:t>
      </w:r>
      <w:r>
        <w:rPr>
          <w:rFonts w:ascii="Helvetica Neue" w:hAnsi="Helvetica Neue" w:eastAsia="蘋方-繁"/>
          <w:b/>
          <w:color w:val="222222"/>
          <w:sz w:val="22"/>
        </w:rPr>
        <w:t>測試組</w:t>
      </w:r>
      <w:r>
        <w:rPr>
          <w:rFonts w:ascii="Helvetica Neue" w:hAnsi="Helvetica Neue" w:eastAsia="蘋方-繁"/>
          <w:b w:val="0"/>
          <w:color w:val="222222"/>
          <w:sz w:val="22"/>
        </w:rPr>
        <w:t>：算最終結果，調門檻期間完全不能碰，只量一次</w:t>
      </w:r>
    </w:p>
    <w:p>
      <w:pPr>
        <w:jc w:val="left"/>
      </w:pPr>
      <w:r>
        <w:rPr>
          <w:rFonts w:ascii="Helvetica Neue" w:hAnsi="Helvetica Neue" w:eastAsia="蘋方-繁"/>
          <w:b/>
          <w:color w:val="222222"/>
          <w:sz w:val="22"/>
        </w:rPr>
        <w:t>你們正好是最理想的測試組人選</w:t>
      </w:r>
      <w:r>
        <w:rPr>
          <w:rFonts w:ascii="Helvetica Neue" w:hAnsi="Helvetica Neue" w:eastAsia="蘋方-繁"/>
          <w:b w:val="0"/>
          <w:color w:val="222222"/>
          <w:sz w:val="22"/>
        </w:rPr>
        <w:t>——因為你們不知道判定門檻的細節。</w:t>
      </w:r>
    </w:p>
    <w:p>
      <w:pPr>
        <w:jc w:val="left"/>
      </w:pPr>
      <w:r>
        <w:rPr>
          <w:rFonts w:ascii="Helvetica Neue" w:hAnsi="Helvetica Neue" w:eastAsia="蘋方-繁"/>
          <w:b w:val="0"/>
          <w:color w:val="222222"/>
          <w:sz w:val="22"/>
        </w:rPr>
        <w:t>知道規則的人會無意識地做出系統喜歡的動作，數字會虛高。所以：</w:t>
      </w:r>
    </w:p>
    <w:p>
      <w:pPr>
        <w:jc w:val="left"/>
      </w:pPr>
      <w:r>
        <w:rPr>
          <w:rFonts w:ascii="Helvetica Neue" w:hAnsi="Helvetica Neue" w:eastAsia="蘋方-繁"/>
          <w:b w:val="0"/>
          <w:color w:val="222222"/>
          <w:sz w:val="22"/>
        </w:rPr>
        <w:t>健身組的人當校準組，</w:t>
      </w:r>
      <w:r>
        <w:rPr>
          <w:rFonts w:ascii="Helvetica Neue" w:hAnsi="Helvetica Neue" w:eastAsia="蘋方-繁"/>
          <w:b/>
          <w:color w:val="222222"/>
          <w:sz w:val="22"/>
        </w:rPr>
        <w:t>遊戲組的人當測試組</w:t>
      </w:r>
      <w:r>
        <w:rPr>
          <w:rFonts w:ascii="Helvetica Neue" w:hAnsi="Helvetica Neue" w:eastAsia="蘋方-繁"/>
          <w:b w:val="0"/>
          <w:color w:val="222222"/>
          <w:sz w:val="22"/>
        </w:rPr>
        <w:t>，這樣結果才有說服力。</w:t>
      </w:r>
    </w:p>
    <w:p>
      <w:pPr>
        <w:keepNext/>
        <w:spacing w:before="280" w:after="120"/>
      </w:pPr>
      <w:r>
        <w:rPr>
          <w:rFonts w:ascii="Helvetica Neue" w:hAnsi="Helvetica Neue" w:eastAsia="蘋方-繁"/>
          <w:b/>
          <w:color w:val="222222"/>
          <w:sz w:val="25"/>
        </w:rPr>
        <w:t>要做什麼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/>
                <w:color w:val="1F4E79"/>
                <w:sz w:val="20"/>
              </w:rPr>
              <w:t>項目</w:t>
            </w:r>
          </w:p>
        </w:tc>
        <w:tc>
          <w:tcPr>
            <w:tcW w:type="dxa" w:w="4873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/>
                <w:color w:val="1F4E79"/>
                <w:sz w:val="20"/>
              </w:rPr>
              <w:t>內容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人數</w:t>
            </w:r>
          </w:p>
        </w:tc>
        <w:tc>
          <w:tcPr>
            <w:tcW w:type="dxa" w:w="4873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全隊 5–8 人，你們兩位若能參加就補到 4 人，</w:t>
            </w:r>
            <w:r>
              <w:rPr>
                <w:rFonts w:ascii="Helvetica Neue" w:hAnsi="Helvetica Neue" w:eastAsia="蘋方-繁"/>
                <w:b/>
                <w:color w:val="222222"/>
                <w:sz w:val="20"/>
              </w:rPr>
              <w:t>還需要再找 1–4 位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每人時間</w:t>
            </w:r>
          </w:p>
        </w:tc>
        <w:tc>
          <w:tcPr>
            <w:tcW w:type="dxa" w:w="4873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約 40–45 分鐘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動作</w:t>
            </w:r>
          </w:p>
        </w:tc>
        <w:tc>
          <w:tcPr>
            <w:tcW w:type="dxa" w:w="4873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深蹲、開合跳、高抬腿（正面）＋伏地挺身（側面）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內容</w:t>
            </w:r>
          </w:p>
        </w:tc>
        <w:tc>
          <w:tcPr>
            <w:tcW w:type="dxa" w:w="4873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每個動作：標準 10 次 ＋ 指定的錯誤動作各 5 次（照口令做，故意做錯）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另外</w:t>
            </w:r>
          </w:p>
        </w:tc>
        <w:tc>
          <w:tcPr>
            <w:tcW w:type="dxa" w:w="4873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機位固定的「校準批」每動作 5 次；最後拍「漂亮版」示範影片各 3–5 次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服裝</w:t>
            </w:r>
          </w:p>
        </w:tc>
        <w:tc>
          <w:tcPr>
            <w:tcW w:type="dxa" w:w="4873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平常穿就好（寬鬆衣服也可以，那才是真實情況）；拍示範影片那段建議深色貼身衣物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器材</w:t>
            </w:r>
          </w:p>
        </w:tc>
        <w:tc>
          <w:tcPr>
            <w:tcW w:type="dxa" w:w="4873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我方準備：筆電、墊高用的箱子、捲尺、膠帶、瑜珈墊。</w:t>
            </w:r>
            <w:r>
              <w:rPr>
                <w:rFonts w:ascii="Helvetica Neue" w:hAnsi="Helvetica Neue" w:eastAsia="蘋方-繁"/>
                <w:b/>
                <w:color w:val="222222"/>
                <w:sz w:val="20"/>
              </w:rPr>
              <w:t>不需要專業相機或補光燈</w:t>
            </w:r>
          </w:p>
        </w:tc>
      </w:tr>
    </w:tbl>
    <w:p>
      <w:pPr>
        <w:spacing w:after="40"/>
      </w:pPr>
    </w:p>
    <w:p>
      <w:pPr>
        <w:jc w:val="left"/>
      </w:pPr>
      <w:r>
        <w:rPr>
          <w:rFonts w:ascii="Helvetica Neue" w:hAnsi="Helvetica Neue" w:eastAsia="蘋方-繁"/>
          <w:b/>
          <w:color w:val="222222"/>
          <w:sz w:val="22"/>
        </w:rPr>
        <w:t>故意做錯不是刁難</w:t>
      </w:r>
      <w:r>
        <w:rPr>
          <w:rFonts w:ascii="Helvetica Neue" w:hAnsi="Helvetica Neue" w:eastAsia="蘋方-繁"/>
          <w:b w:val="0"/>
          <w:color w:val="222222"/>
          <w:sz w:val="22"/>
        </w:rPr>
        <w:t>：系統要證明的是「錯誤動作會被擋下來」，</w:t>
      </w:r>
    </w:p>
    <w:p>
      <w:pPr>
        <w:jc w:val="left"/>
      </w:pPr>
      <w:r>
        <w:rPr>
          <w:rFonts w:ascii="Helvetica Neue" w:hAnsi="Helvetica Neue" w:eastAsia="蘋方-繁"/>
          <w:b w:val="0"/>
          <w:color w:val="222222"/>
          <w:sz w:val="22"/>
        </w:rPr>
        <w:t>所以必須有人真的做錯給它看。口令會現場念，照著做就好。</w:t>
      </w:r>
    </w:p>
    <w:p>
      <w:pPr>
        <w:keepNext/>
        <w:spacing w:before="280" w:after="120"/>
      </w:pPr>
      <w:r>
        <w:rPr>
          <w:rFonts w:ascii="Helvetica Neue" w:hAnsi="Helvetica Neue" w:eastAsia="蘋方-繁"/>
          <w:b/>
          <w:color w:val="222222"/>
          <w:sz w:val="25"/>
        </w:rPr>
        <w:t>挑人的一個要求</w:t>
      </w:r>
    </w:p>
    <w:p>
      <w:pPr>
        <w:jc w:val="left"/>
      </w:pPr>
      <w:r>
        <w:rPr>
          <w:rFonts w:ascii="Helvetica Neue" w:hAnsi="Helvetica Neue" w:eastAsia="蘋方-繁"/>
          <w:b/>
          <w:color w:val="222222"/>
          <w:sz w:val="22"/>
        </w:rPr>
        <w:t>身高要故意拉開</w:t>
      </w:r>
      <w:r>
        <w:rPr>
          <w:rFonts w:ascii="Helvetica Neue" w:hAnsi="Helvetica Neue" w:eastAsia="蘋方-繁"/>
          <w:b w:val="0"/>
          <w:color w:val="222222"/>
          <w:sz w:val="22"/>
        </w:rPr>
        <w:t>。系統有一層身高正規化，如果大家體型相近，那一層等於沒被測到。</w:t>
      </w:r>
    </w:p>
    <w:p>
      <w:pPr>
        <w:jc w:val="left"/>
      </w:pPr>
      <w:r>
        <w:rPr>
          <w:rFonts w:ascii="Helvetica Neue" w:hAnsi="Helvetica Neue" w:eastAsia="蘋方-繁"/>
          <w:b w:val="0"/>
          <w:color w:val="222222"/>
          <w:sz w:val="22"/>
        </w:rPr>
        <w:t>所以找人時請幫忙找「最高的和最矮的」，不要找體型接近的。</w:t>
      </w:r>
    </w:p>
    <w:p>
      <w:pPr>
        <w:keepNext/>
        <w:spacing w:before="280" w:after="120"/>
      </w:pPr>
      <w:r>
        <w:rPr>
          <w:rFonts w:ascii="Helvetica Neue" w:hAnsi="Helvetica Neue" w:eastAsia="蘋方-繁"/>
          <w:b/>
          <w:color w:val="222222"/>
          <w:sz w:val="25"/>
        </w:rPr>
        <w:t>要先講好的一件事：影像用途</w:t>
      </w:r>
    </w:p>
    <w:p>
      <w:pPr>
        <w:jc w:val="left"/>
      </w:pPr>
      <w:r>
        <w:rPr>
          <w:rFonts w:ascii="Helvetica Neue" w:hAnsi="Helvetica Neue" w:eastAsia="蘋方-繁"/>
          <w:b w:val="0"/>
          <w:color w:val="222222"/>
          <w:sz w:val="22"/>
        </w:rPr>
        <w:t>拍到的影片有三種用途，</w:t>
      </w:r>
      <w:r>
        <w:rPr>
          <w:rFonts w:ascii="Helvetica Neue" w:hAnsi="Helvetica Neue" w:eastAsia="蘋方-繁"/>
          <w:b/>
          <w:color w:val="222222"/>
          <w:sz w:val="22"/>
        </w:rPr>
        <w:t>請務必先讓每位受試者知道並同意</w:t>
      </w:r>
      <w:r>
        <w:rPr>
          <w:rFonts w:ascii="Helvetica Neue" w:hAnsi="Helvetica Neue" w:eastAsia="蘋方-繁"/>
          <w:b w:val="0"/>
          <w:color w:val="222222"/>
          <w:sz w:val="22"/>
        </w:rPr>
        <w:t>：</w:t>
      </w:r>
    </w:p>
    <w:p>
      <w:pPr>
        <w:spacing w:after="60"/>
        <w:ind w:left="425"/>
      </w:pPr>
      <w:r>
        <w:rPr>
          <w:rFonts w:ascii="Helvetica Neue" w:hAnsi="Helvetica Neue" w:eastAsia="蘋方-繁"/>
          <w:b w:val="0"/>
          <w:color w:val="222222"/>
          <w:sz w:val="22"/>
        </w:rPr>
        <w:t>1. 內部驗證（跑骨架、算結果）——不對外</w:t>
      </w:r>
    </w:p>
    <w:p>
      <w:pPr>
        <w:spacing w:after="60"/>
        <w:ind w:left="425"/>
      </w:pPr>
      <w:r>
        <w:rPr>
          <w:rFonts w:ascii="Helvetica Neue" w:hAnsi="Helvetica Neue" w:eastAsia="蘋方-繁"/>
          <w:b w:val="0"/>
          <w:color w:val="222222"/>
          <w:sz w:val="22"/>
        </w:rPr>
        <w:t xml:space="preserve">2. </w:t>
      </w:r>
      <w:r>
        <w:rPr>
          <w:rFonts w:ascii="Helvetica Neue" w:hAnsi="Helvetica Neue" w:eastAsia="蘋方-繁"/>
          <w:b/>
          <w:color w:val="222222"/>
          <w:sz w:val="22"/>
        </w:rPr>
        <w:t>作品裡的動作示範影片</w:t>
      </w:r>
      <w:r>
        <w:rPr>
          <w:rFonts w:ascii="Helvetica Neue" w:hAnsi="Helvetica Neue" w:eastAsia="蘋方-繁"/>
          <w:b w:val="0"/>
          <w:color w:val="222222"/>
          <w:sz w:val="22"/>
        </w:rPr>
        <w:t>——會出現在系統的動作簡介頁，可能在競賽現場展示</w:t>
      </w:r>
    </w:p>
    <w:p>
      <w:pPr>
        <w:spacing w:after="60"/>
        <w:ind w:left="425"/>
      </w:pPr>
      <w:r>
        <w:rPr>
          <w:rFonts w:ascii="Helvetica Neue" w:hAnsi="Helvetica Neue" w:eastAsia="蘋方-繁"/>
          <w:b w:val="0"/>
          <w:color w:val="222222"/>
          <w:sz w:val="22"/>
        </w:rPr>
        <w:t>3. 專利對齊所需的示範影像</w:t>
      </w:r>
    </w:p>
    <w:p>
      <w:pPr>
        <w:jc w:val="left"/>
      </w:pPr>
      <w:r>
        <w:rPr>
          <w:rFonts w:ascii="Helvetica Neue" w:hAnsi="Helvetica Neue" w:eastAsia="蘋方-繁"/>
          <w:b w:val="0"/>
          <w:color w:val="222222"/>
          <w:sz w:val="22"/>
        </w:rPr>
        <w:t>第 2、3 項會被外人看到，所以不能拍完才問。</w:t>
      </w:r>
      <w:r>
        <w:rPr>
          <w:rFonts w:ascii="Helvetica Neue" w:hAnsi="Helvetica Neue" w:eastAsia="蘋方-繁"/>
          <w:b/>
          <w:color w:val="222222"/>
          <w:sz w:val="22"/>
        </w:rPr>
        <w:t>當天開拍前逐一確認過再拍。</w:t>
      </w:r>
    </w:p>
    <w:p>
      <w:pPr>
        <w:keepNext/>
        <w:spacing w:before="280" w:after="120"/>
      </w:pPr>
      <w:r>
        <w:rPr>
          <w:rFonts w:ascii="Helvetica Neue" w:hAnsi="Helvetica Neue" w:eastAsia="蘋方-繁"/>
          <w:b/>
          <w:color w:val="222222"/>
          <w:sz w:val="25"/>
        </w:rPr>
        <w:t>時間</w:t>
      </w:r>
    </w:p>
    <w:p>
      <w:pPr>
        <w:jc w:val="left"/>
      </w:pPr>
      <w:r>
        <w:rPr>
          <w:rFonts w:ascii="Helvetica Neue" w:hAnsi="Helvetica Neue" w:eastAsia="蘋方-繁"/>
          <w:b w:val="0"/>
          <w:color w:val="222222"/>
          <w:sz w:val="22"/>
        </w:rPr>
        <w:t>建議日期：＿＿＿＿　地點：＿＿＿＿</w:t>
      </w:r>
    </w:p>
    <w:p>
      <w:pPr>
        <w:jc w:val="left"/>
      </w:pPr>
      <w:r>
        <w:rPr>
          <w:rFonts w:ascii="Helvetica Neue" w:hAnsi="Helvetica Neue" w:eastAsia="蘋方-繁"/>
          <w:b w:val="0"/>
          <w:color w:val="222222"/>
          <w:sz w:val="22"/>
        </w:rPr>
        <w:t>拍攝需要 1 人喊口令、1 人操作筆電（可同一人），受試者一次 1 位。</w:t>
      </w:r>
    </w:p>
    <w:p>
      <w:pPr>
        <w:jc w:val="left"/>
      </w:pPr>
      <w:r>
        <w:rPr>
          <w:rFonts w:ascii="Helvetica Neue" w:hAnsi="Helvetica Neue" w:eastAsia="蘋方-繁"/>
          <w:b w:val="0"/>
          <w:color w:val="222222"/>
          <w:sz w:val="22"/>
        </w:rPr>
        <w:t>一個下午可以拍完 4–5 人。</w:t>
      </w:r>
    </w:p>
    <w:p>
      <w:pPr>
        <w:spacing w:before="40" w:after="40"/>
      </w:pPr>
    </w:p>
    <w:p>
      <w:pPr>
        <w:keepNext/>
        <w:spacing w:before="280" w:after="120"/>
      </w:pPr>
      <w:r>
        <w:rPr>
          <w:rFonts w:ascii="Helvetica Neue" w:hAnsi="Helvetica Neue" w:eastAsia="蘋方-繁"/>
          <w:b/>
          <w:color w:val="1F4E79"/>
          <w:sz w:val="30"/>
        </w:rPr>
        <w:t>散會前確認</w:t>
      </w:r>
    </w:p>
    <w:p>
      <w:pPr>
        <w:spacing w:after="60"/>
        <w:ind w:left="425"/>
      </w:pPr>
      <w:r>
        <w:rPr>
          <w:rFonts w:ascii="Helvetica Neue" w:hAnsi="Helvetica Neue" w:eastAsia="蘋方-繁"/>
          <w:b w:val="0"/>
          <w:color w:val="222222"/>
          <w:sz w:val="22"/>
        </w:rPr>
        <w:t>• [ ] 7 處修改已告知</w:t>
      </w:r>
    </w:p>
    <w:p>
      <w:pPr>
        <w:spacing w:after="60"/>
        <w:ind w:left="425"/>
      </w:pPr>
      <w:r>
        <w:rPr>
          <w:rFonts w:ascii="Helvetica Neue" w:hAnsi="Helvetica Neue" w:eastAsia="蘋方-繁"/>
          <w:b w:val="0"/>
          <w:color w:val="222222"/>
          <w:sz w:val="22"/>
        </w:rPr>
        <w:t>• [ ] 原始碼、three.js 版本、定價表、視覺五項、依賴清單——各自給了時間</w:t>
      </w:r>
    </w:p>
    <w:p>
      <w:pPr>
        <w:spacing w:after="60"/>
        <w:ind w:left="425"/>
      </w:pPr>
      <w:r>
        <w:rPr>
          <w:rFonts w:ascii="Helvetica Neue" w:hAnsi="Helvetica Neue" w:eastAsia="蘋方-繁"/>
          <w:b w:val="0"/>
          <w:color w:val="222222"/>
          <w:sz w:val="22"/>
        </w:rPr>
        <w:t>• [ ] 雙倍金幣卡的三個問題有答案</w:t>
      </w:r>
    </w:p>
    <w:p>
      <w:pPr>
        <w:spacing w:after="60"/>
        <w:ind w:left="425"/>
      </w:pPr>
      <w:r>
        <w:rPr>
          <w:rFonts w:ascii="Helvetica Neue" w:hAnsi="Helvetica Neue" w:eastAsia="蘋方-繁"/>
          <w:b w:val="0"/>
          <w:color w:val="222222"/>
          <w:sz w:val="22"/>
        </w:rPr>
        <w:t>• [ ] 輪盤獎池要不要改，有結論</w:t>
      </w:r>
    </w:p>
    <w:p>
      <w:pPr>
        <w:spacing w:after="60"/>
        <w:ind w:left="425"/>
      </w:pPr>
      <w:r>
        <w:rPr>
          <w:rFonts w:ascii="Helvetica Neue" w:hAnsi="Helvetica Neue" w:eastAsia="蘋方-繁"/>
          <w:b w:val="0"/>
          <w:color w:val="222222"/>
          <w:sz w:val="22"/>
        </w:rPr>
        <w:t>• [ ] 受試者：確定幾位、哪一天拍、還缺幾人要去找</w:t>
      </w:r>
    </w:p>
    <w:sectPr w:rsidR="00FC693F" w:rsidRPr="0006063C" w:rsidSect="00034616">
      <w:pgSz w:w="12240" w:h="15840"/>
      <w:pgMar w:top="1247" w:right="1247" w:bottom="124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