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04C4" w14:textId="77777777" w:rsidR="009B7113" w:rsidRDefault="00000000">
      <w:pPr>
        <w:jc w:val="center"/>
        <w:rPr>
          <w:lang w:eastAsia="zh-TW"/>
        </w:rPr>
      </w:pPr>
      <w:r>
        <w:rPr>
          <w:b/>
          <w:sz w:val="40"/>
          <w:lang w:eastAsia="zh-TW"/>
        </w:rPr>
        <w:t>企劃書資料提供需求　QA 回覆</w:t>
      </w:r>
    </w:p>
    <w:p w14:paraId="5252A39A" w14:textId="77777777" w:rsidR="009B7113" w:rsidRDefault="00000000">
      <w:pPr>
        <w:jc w:val="center"/>
        <w:rPr>
          <w:lang w:eastAsia="zh-TW"/>
        </w:rPr>
      </w:pPr>
      <w:r>
        <w:rPr>
          <w:color w:val="555555"/>
          <w:sz w:val="26"/>
          <w:lang w:eastAsia="zh-TW"/>
        </w:rPr>
        <w:t>本作品完成後的最終成果樣貌</w:t>
      </w:r>
    </w:p>
    <w:p w14:paraId="475B20F6" w14:textId="77777777" w:rsidR="009B7113" w:rsidRDefault="009B7113">
      <w:pPr>
        <w:rPr>
          <w:lang w:eastAsia="zh-TW"/>
        </w:rPr>
      </w:pPr>
    </w:p>
    <w:tbl>
      <w:tblPr>
        <w:tblStyle w:val="aff2"/>
        <w:tblW w:w="0" w:type="auto"/>
        <w:tblLook w:val="04A0" w:firstRow="1" w:lastRow="0" w:firstColumn="1" w:lastColumn="0" w:noHBand="0" w:noVBand="1"/>
      </w:tblPr>
      <w:tblGrid>
        <w:gridCol w:w="1587"/>
        <w:gridCol w:w="7200"/>
      </w:tblGrid>
      <w:tr w:rsidR="009B7113" w14:paraId="05290130" w14:textId="77777777">
        <w:tc>
          <w:tcPr>
            <w:tcW w:w="1587" w:type="dxa"/>
          </w:tcPr>
          <w:p w14:paraId="0E0C6B4A" w14:textId="77777777" w:rsidR="009B7113" w:rsidRDefault="00000000">
            <w:r>
              <w:rPr>
                <w:b/>
                <w:sz w:val="19"/>
              </w:rPr>
              <w:t>項目</w:t>
            </w:r>
          </w:p>
        </w:tc>
        <w:tc>
          <w:tcPr>
            <w:tcW w:w="7200" w:type="dxa"/>
          </w:tcPr>
          <w:p w14:paraId="0D7CBB45" w14:textId="77777777" w:rsidR="009B7113" w:rsidRDefault="00000000">
            <w:r>
              <w:rPr>
                <w:b/>
                <w:sz w:val="19"/>
              </w:rPr>
              <w:t>內容</w:t>
            </w:r>
          </w:p>
        </w:tc>
      </w:tr>
      <w:tr w:rsidR="009B7113" w14:paraId="74E7A7FF" w14:textId="77777777">
        <w:tc>
          <w:tcPr>
            <w:tcW w:w="1587" w:type="dxa"/>
          </w:tcPr>
          <w:p w14:paraId="111F4DFB" w14:textId="77777777" w:rsidR="009B7113" w:rsidRDefault="00000000">
            <w:r>
              <w:rPr>
                <w:sz w:val="19"/>
              </w:rPr>
              <w:t>作品名稱</w:t>
            </w:r>
          </w:p>
        </w:tc>
        <w:tc>
          <w:tcPr>
            <w:tcW w:w="7200" w:type="dxa"/>
          </w:tcPr>
          <w:p w14:paraId="78FF4ADB" w14:textId="66ABB97C" w:rsidR="009B7113" w:rsidRDefault="00000000">
            <w:r>
              <w:rPr>
                <w:sz w:val="19"/>
              </w:rPr>
              <w:t>Island Fitness AI — AI 健身動作品質判定與島嶼建設連動系統</w:t>
            </w:r>
            <w:r w:rsidR="007034F2">
              <w:rPr>
                <w:rFonts w:hint="eastAsia"/>
                <w:sz w:val="19"/>
                <w:lang w:eastAsia="zh-TW"/>
              </w:rPr>
              <w:t>（參考，不當真）</w:t>
            </w:r>
          </w:p>
        </w:tc>
      </w:tr>
      <w:tr w:rsidR="009B7113" w14:paraId="6B12C685" w14:textId="77777777">
        <w:tc>
          <w:tcPr>
            <w:tcW w:w="1587" w:type="dxa"/>
          </w:tcPr>
          <w:p w14:paraId="7624C5D0" w14:textId="77777777" w:rsidR="009B7113" w:rsidRDefault="00000000">
            <w:r>
              <w:rPr>
                <w:sz w:val="19"/>
              </w:rPr>
              <w:t>回覆範圍</w:t>
            </w:r>
          </w:p>
        </w:tc>
        <w:tc>
          <w:tcPr>
            <w:tcW w:w="7200" w:type="dxa"/>
          </w:tcPr>
          <w:p w14:paraId="7BC5B737" w14:textId="77777777" w:rsidR="009B7113" w:rsidRDefault="00000000">
            <w:pPr>
              <w:rPr>
                <w:lang w:eastAsia="zh-TW"/>
              </w:rPr>
            </w:pPr>
            <w:r>
              <w:rPr>
                <w:sz w:val="19"/>
                <w:lang w:eastAsia="zh-TW"/>
              </w:rPr>
              <w:t>第二章「作品動機」、第六章「預期結果、用途、影響與效益」、第十章「參考文獻」，共 11 題</w:t>
            </w:r>
          </w:p>
        </w:tc>
      </w:tr>
      <w:tr w:rsidR="009B7113" w14:paraId="1D4D9F60" w14:textId="77777777">
        <w:tc>
          <w:tcPr>
            <w:tcW w:w="1587" w:type="dxa"/>
          </w:tcPr>
          <w:p w14:paraId="4A56BACD" w14:textId="77777777" w:rsidR="009B7113" w:rsidRDefault="00000000">
            <w:r>
              <w:rPr>
                <w:sz w:val="19"/>
              </w:rPr>
              <w:t>文件日期</w:t>
            </w:r>
          </w:p>
        </w:tc>
        <w:tc>
          <w:tcPr>
            <w:tcW w:w="7200" w:type="dxa"/>
          </w:tcPr>
          <w:p w14:paraId="7C492642" w14:textId="77777777" w:rsidR="009B7113" w:rsidRDefault="00000000">
            <w:r>
              <w:rPr>
                <w:sz w:val="19"/>
              </w:rPr>
              <w:t>2026 年 8 月 13 日</w:t>
            </w:r>
          </w:p>
        </w:tc>
      </w:tr>
      <w:tr w:rsidR="009B7113" w14:paraId="63FD039A" w14:textId="77777777">
        <w:tc>
          <w:tcPr>
            <w:tcW w:w="1587" w:type="dxa"/>
          </w:tcPr>
          <w:p w14:paraId="45E7E0D8" w14:textId="77777777" w:rsidR="009B7113" w:rsidRDefault="00000000">
            <w:r>
              <w:rPr>
                <w:sz w:val="19"/>
              </w:rPr>
              <w:t>依據</w:t>
            </w:r>
          </w:p>
        </w:tc>
        <w:tc>
          <w:tcPr>
            <w:tcW w:w="7200" w:type="dxa"/>
          </w:tcPr>
          <w:p w14:paraId="6BA9966F" w14:textId="4687897A" w:rsidR="009B7113" w:rsidRDefault="00000000">
            <w:pPr>
              <w:rPr>
                <w:lang w:eastAsia="zh-TW"/>
              </w:rPr>
            </w:pPr>
            <w:r>
              <w:rPr>
                <w:sz w:val="19"/>
                <w:lang w:eastAsia="zh-TW"/>
              </w:rPr>
              <w:t>《AI健身系統_育秀盃企劃書》</w:t>
            </w:r>
          </w:p>
        </w:tc>
      </w:tr>
      <w:tr w:rsidR="009B7113" w14:paraId="2402D1DD" w14:textId="77777777">
        <w:tc>
          <w:tcPr>
            <w:tcW w:w="1587" w:type="dxa"/>
          </w:tcPr>
          <w:p w14:paraId="7C801EB5" w14:textId="77777777" w:rsidR="009B7113" w:rsidRDefault="00000000">
            <w:r>
              <w:rPr>
                <w:sz w:val="19"/>
              </w:rPr>
              <w:t>回覆基準</w:t>
            </w:r>
          </w:p>
        </w:tc>
        <w:tc>
          <w:tcPr>
            <w:tcW w:w="7200" w:type="dxa"/>
          </w:tcPr>
          <w:p w14:paraId="5A26F7F1" w14:textId="77777777" w:rsidR="009B7113" w:rsidRDefault="00000000">
            <w:pPr>
              <w:rPr>
                <w:lang w:eastAsia="zh-TW"/>
              </w:rPr>
            </w:pPr>
            <w:r>
              <w:rPr>
                <w:sz w:val="19"/>
                <w:lang w:eastAsia="zh-TW"/>
              </w:rPr>
              <w:t>本文全部以「正式版完成後預計達成的成果」為準；如需各項目之階段性實作狀態，可另行提供。</w:t>
            </w:r>
          </w:p>
        </w:tc>
      </w:tr>
    </w:tbl>
    <w:p w14:paraId="1B39C1B0" w14:textId="77777777" w:rsidR="009B7113" w:rsidRDefault="009B7113">
      <w:pPr>
        <w:rPr>
          <w:lang w:eastAsia="zh-TW"/>
        </w:rPr>
      </w:pPr>
    </w:p>
    <w:p w14:paraId="11C82B79" w14:textId="77777777" w:rsidR="009B7113" w:rsidRDefault="00000000">
      <w:pPr>
        <w:rPr>
          <w:lang w:eastAsia="zh-TW"/>
        </w:rPr>
      </w:pPr>
      <w:r>
        <w:rPr>
          <w:b/>
          <w:lang w:eastAsia="zh-TW"/>
        </w:rPr>
        <w:t>一句話說明｜</w:t>
      </w:r>
    </w:p>
    <w:p w14:paraId="47386CB7" w14:textId="77777777" w:rsidR="009B7113" w:rsidRDefault="00000000">
      <w:pPr>
        <w:rPr>
          <w:lang w:eastAsia="zh-TW"/>
        </w:rPr>
      </w:pPr>
      <w:r>
        <w:rPr>
          <w:lang w:eastAsia="zh-TW"/>
        </w:rPr>
        <w:t>我們要做的是一套完整產品：端側 AI 健身教練、統一帳號與資料服務、跨裝置同步、島嶼養成，四者整合為一，讓「通過品質驗證的運動」成為島嶼成長的唯一可信來源。</w:t>
      </w:r>
    </w:p>
    <w:p w14:paraId="5AAF8551" w14:textId="77777777" w:rsidR="009B7113" w:rsidRDefault="009B7113">
      <w:pPr>
        <w:rPr>
          <w:lang w:eastAsia="zh-TW"/>
        </w:rPr>
      </w:pPr>
    </w:p>
    <w:p w14:paraId="1A9A504A" w14:textId="77777777" w:rsidR="009B7113" w:rsidRDefault="00000000">
      <w:pPr>
        <w:rPr>
          <w:lang w:eastAsia="zh-TW"/>
        </w:rPr>
      </w:pPr>
      <w:r>
        <w:rPr>
          <w:b/>
          <w:lang w:eastAsia="zh-TW"/>
        </w:rPr>
        <w:t>核心主張｜不是計次，而是品質確認。</w:t>
      </w:r>
    </w:p>
    <w:p w14:paraId="2D06F4E2" w14:textId="77777777" w:rsidR="009B7113" w:rsidRDefault="00000000">
      <w:pPr>
        <w:rPr>
          <w:lang w:eastAsia="zh-TW"/>
        </w:rPr>
      </w:pPr>
      <w:r>
        <w:rPr>
          <w:lang w:eastAsia="zh-TW"/>
        </w:rPr>
        <w:t>市面上的健身應用能算出你做了幾下，卻無法判斷這幾下是否有效。本作品定義的「有效次數」必須同時滿足三個條件：完成完整週期、達到標準深度、姿勢無顯著代償。只有有效次數能換得遊戲資源。</w:t>
      </w:r>
    </w:p>
    <w:p w14:paraId="7EED5F4F" w14:textId="77777777" w:rsidR="009B7113" w:rsidRDefault="00000000">
      <w:pPr>
        <w:rPr>
          <w:lang w:eastAsia="zh-TW"/>
        </w:rPr>
      </w:pPr>
      <w:r>
        <w:rPr>
          <w:lang w:eastAsia="zh-TW"/>
        </w:rPr>
        <w:br w:type="page"/>
      </w:r>
    </w:p>
    <w:p w14:paraId="736E5866" w14:textId="77777777" w:rsidR="009B7113" w:rsidRDefault="00000000">
      <w:pPr>
        <w:pStyle w:val="1"/>
        <w:rPr>
          <w:lang w:eastAsia="zh-TW"/>
        </w:rPr>
      </w:pPr>
      <w:r>
        <w:rPr>
          <w:rFonts w:ascii="微軟正黑體" w:eastAsia="微軟正黑體" w:hAnsi="微軟正黑體"/>
          <w:color w:val="1F3864"/>
          <w:lang w:eastAsia="zh-TW"/>
        </w:rPr>
        <w:lastRenderedPageBreak/>
        <w:t>第二章｜作品動機</w:t>
      </w:r>
    </w:p>
    <w:p w14:paraId="6B424740" w14:textId="77777777" w:rsidR="009B7113" w:rsidRDefault="00000000">
      <w:pPr>
        <w:rPr>
          <w:lang w:eastAsia="zh-TW"/>
        </w:rPr>
      </w:pPr>
      <w:r>
        <w:rPr>
          <w:b/>
          <w:color w:val="1F3864"/>
          <w:sz w:val="23"/>
          <w:lang w:eastAsia="zh-TW"/>
        </w:rPr>
        <w:t>Q 2-1｜系統完成後，會支援哪些健身動作？</w:t>
      </w:r>
    </w:p>
    <w:p w14:paraId="68B44860" w14:textId="77777777" w:rsidR="009B7113" w:rsidRDefault="00000000">
      <w:pPr>
        <w:rPr>
          <w:lang w:eastAsia="zh-TW"/>
        </w:rPr>
      </w:pPr>
      <w:r>
        <w:rPr>
          <w:lang w:eastAsia="zh-TW"/>
        </w:rPr>
        <w:t>正式版支援十項常見徒手訓練，涵蓋五大肌群與全身有氧：</w:t>
      </w:r>
    </w:p>
    <w:p w14:paraId="67497AE4" w14:textId="77777777" w:rsidR="009B7113" w:rsidRDefault="00000000">
      <w:pPr>
        <w:rPr>
          <w:lang w:eastAsia="zh-TW"/>
        </w:rPr>
      </w:pPr>
      <w:r>
        <w:rPr>
          <w:lang w:eastAsia="zh-TW"/>
        </w:rPr>
        <w:t xml:space="preserve">　下肢——深蹲、弓箭步；　上肢——伏地挺身；　核心——仰臥起坐、捲腹、高抬腿；　臀腿——臀橋、側弓步；　全身有氧——開合跳、波比跳。</w:t>
      </w:r>
    </w:p>
    <w:p w14:paraId="08FC6BE0" w14:textId="77777777" w:rsidR="009B7113" w:rsidRDefault="00000000">
      <w:pPr>
        <w:rPr>
          <w:lang w:eastAsia="zh-TW"/>
        </w:rPr>
      </w:pPr>
      <w:r>
        <w:rPr>
          <w:lang w:eastAsia="zh-TW"/>
        </w:rPr>
        <w:t>每一項動作都具備完整的訓練體驗：動作示範與要點說明、組數與組間休息安排（例如深蹲為 3 組 × 12 下、組間休息 30 秒）、開始前的取景檢查關卡、訓練中的即時姿勢提醒，以及結束後的結構化結算報告。</w:t>
      </w:r>
    </w:p>
    <w:p w14:paraId="56C32B31" w14:textId="77777777" w:rsidR="009B7113" w:rsidRDefault="00000000">
      <w:pPr>
        <w:rPr>
          <w:lang w:eastAsia="zh-TW"/>
        </w:rPr>
      </w:pPr>
      <w:r>
        <w:rPr>
          <w:lang w:eastAsia="zh-TW"/>
        </w:rPr>
        <w:t>十項動作共用同一套三十三點姿勢感知核心與同一份結算格式，因此使用者在不同動作之間得到的是一致的判定語言與回饋方式。各動作的差異只在於該動作專屬的完整週期定義、達標條件與常見錯誤規則。</w:t>
      </w:r>
    </w:p>
    <w:p w14:paraId="185CE732" w14:textId="77777777" w:rsidR="009B7113" w:rsidRDefault="00000000">
      <w:pPr>
        <w:rPr>
          <w:lang w:eastAsia="zh-TW"/>
        </w:rPr>
      </w:pPr>
      <w:r>
        <w:rPr>
          <w:i/>
          <w:color w:val="666666"/>
          <w:sz w:val="18"/>
          <w:lang w:eastAsia="zh-TW"/>
        </w:rPr>
        <w:t>企劃依據｜v2 企劃書 §4.3、§6</w:t>
      </w:r>
    </w:p>
    <w:p w14:paraId="3F1E2E53" w14:textId="77777777" w:rsidR="009B7113" w:rsidRDefault="009B7113">
      <w:pPr>
        <w:rPr>
          <w:lang w:eastAsia="zh-TW"/>
        </w:rPr>
      </w:pPr>
    </w:p>
    <w:p w14:paraId="03E3F2BC" w14:textId="77777777" w:rsidR="009B7113" w:rsidRDefault="00000000">
      <w:pPr>
        <w:rPr>
          <w:lang w:eastAsia="zh-TW"/>
        </w:rPr>
      </w:pPr>
      <w:r>
        <w:rPr>
          <w:b/>
          <w:color w:val="1F3864"/>
          <w:sz w:val="23"/>
          <w:lang w:eastAsia="zh-TW"/>
        </w:rPr>
        <w:t>Q 2-2｜未來還會增加哪些動作或應用？會怎麼擴充？</w:t>
      </w:r>
    </w:p>
    <w:p w14:paraId="5AE3BBD6" w14:textId="77777777" w:rsidR="009B7113" w:rsidRDefault="00000000">
      <w:pPr>
        <w:rPr>
          <w:lang w:eastAsia="zh-TW"/>
        </w:rPr>
      </w:pPr>
      <w:r>
        <w:rPr>
          <w:lang w:eastAsia="zh-TW"/>
        </w:rPr>
        <w:t>擴充依難度分三階段推進。第一階段建立核心引擎與四項基礎動作（深蹲、開合跳、高抬腿、伏地挺身），重點在即時性與防作弊；第二階段納入弓箭步、波比跳、仰臥起坐與臀橋，重點在多階段狀態機；第三階段處理捲腹與側弓步，重點在遮擋處理與核心旋轉判定。</w:t>
      </w:r>
    </w:p>
    <w:p w14:paraId="6DA9DAA7" w14:textId="77777777" w:rsidR="009B7113" w:rsidRDefault="00000000">
      <w:pPr>
        <w:rPr>
          <w:lang w:eastAsia="zh-TW"/>
        </w:rPr>
      </w:pPr>
      <w:r>
        <w:rPr>
          <w:lang w:eastAsia="zh-TW"/>
        </w:rPr>
        <w:t>擴充的成本之所以可控，是因為新增動作沿用同一套人體姿勢資料、同一套正規化比例尺與同一份結算格式，只需為該動作建立階段定義、達標標準、錯誤原因與提示文字，不必重做整套系統。</w:t>
      </w:r>
    </w:p>
    <w:p w14:paraId="283637AC" w14:textId="77777777" w:rsidR="009B7113" w:rsidRDefault="00000000">
      <w:pPr>
        <w:rPr>
          <w:lang w:eastAsia="zh-TW"/>
        </w:rPr>
      </w:pPr>
      <w:r>
        <w:rPr>
          <w:lang w:eastAsia="zh-TW"/>
        </w:rPr>
        <w:t>更長期的應用方向包含校園體適能檢測、社區健康促進活動、長者起立坐下測試與跌倒風險評估、復健動作評估，以及職場人因監測。這些方向共用同一個技術核心——「動作完整性判定」——但每一項都必須先完成分齡設計、安全性驗證與真人可用性測試後才會正式推出。</w:t>
      </w:r>
    </w:p>
    <w:p w14:paraId="430296D4" w14:textId="77777777" w:rsidR="009B7113" w:rsidRDefault="00000000">
      <w:pPr>
        <w:rPr>
          <w:lang w:eastAsia="zh-TW"/>
        </w:rPr>
      </w:pPr>
      <w:r>
        <w:rPr>
          <w:i/>
          <w:color w:val="666666"/>
          <w:sz w:val="18"/>
          <w:lang w:eastAsia="zh-TW"/>
        </w:rPr>
        <w:t>企劃依據｜v2 企劃書 §4.3、§5.3、§6</w:t>
      </w:r>
    </w:p>
    <w:p w14:paraId="55611895" w14:textId="77777777" w:rsidR="009B7113" w:rsidRDefault="009B7113">
      <w:pPr>
        <w:rPr>
          <w:lang w:eastAsia="zh-TW"/>
        </w:rPr>
      </w:pPr>
    </w:p>
    <w:p w14:paraId="08F8F69B" w14:textId="77777777" w:rsidR="009B7113" w:rsidRDefault="00000000">
      <w:pPr>
        <w:rPr>
          <w:lang w:eastAsia="zh-TW"/>
        </w:rPr>
      </w:pPr>
      <w:r>
        <w:rPr>
          <w:b/>
          <w:color w:val="1F3864"/>
          <w:sz w:val="23"/>
          <w:lang w:eastAsia="zh-TW"/>
        </w:rPr>
        <w:t>Q 2-3｜正式版會用什麼技術看懂人的動作？如何確保穩定？</w:t>
      </w:r>
    </w:p>
    <w:p w14:paraId="5219500E" w14:textId="77777777" w:rsidR="009B7113" w:rsidRDefault="00000000">
      <w:pPr>
        <w:rPr>
          <w:lang w:eastAsia="zh-TW"/>
        </w:rPr>
      </w:pPr>
      <w:r>
        <w:rPr>
          <w:lang w:eastAsia="zh-TW"/>
        </w:rPr>
        <w:lastRenderedPageBreak/>
        <w:t>正式版以 Google MediaPipe Pose Landmarker（BlazePose）取得全身三十三個關鍵位置，再由本團隊自行設計的可解釋規則式幾何引擎判斷動作完整度、達標深度與代償行為。影像全程在使用者裝置上即時處理，不把原始畫面送到雲端。</w:t>
      </w:r>
    </w:p>
    <w:p w14:paraId="30210852" w14:textId="77777777" w:rsidR="009B7113" w:rsidRDefault="00000000">
      <w:pPr>
        <w:rPr>
          <w:lang w:eastAsia="zh-TW"/>
        </w:rPr>
      </w:pPr>
      <w:r>
        <w:rPr>
          <w:lang w:eastAsia="zh-TW"/>
        </w:rPr>
        <w:t>選擇「預訓練感知模型＋規則引擎」而非端到端深度學習，決定性的理由是回饋能力。本作品的價值主張是準教練級的矯正，而教練的價值在於指出「哪裡」錯了。一個只能輸出「這下不算」的黑盒模型無法兌現這個承諾；規則引擎則能明確告訴使用者「背部打直，用臀部往後坐下」或「再往下蹲，讓髖部低於膝蓋」。</w:t>
      </w:r>
    </w:p>
    <w:p w14:paraId="7E490674" w14:textId="77777777" w:rsidR="009B7113" w:rsidRDefault="00000000">
      <w:pPr>
        <w:rPr>
          <w:lang w:eastAsia="zh-TW"/>
        </w:rPr>
      </w:pPr>
      <w:r>
        <w:rPr>
          <w:lang w:eastAsia="zh-TW"/>
        </w:rPr>
        <w:t>穩定性由三個層次保障。其一是標準化層——判定門檻以人體比例表示而非絕對像素，水平方向以肩寬為尺、垂直方向以腿長與軀幹長為尺，使不同身形與不同鏡頭距離的使用者得到一致判定。其二是取景閘門——太近、太遠、出框、側身或關鍵部位看不清時，系統先提示調整並凍結判定，不用不可信的畫面勉強給答案。其三是訊號濾波——以低延遲平滑演算法抑制關鍵點抖動，同時保留快速動作的峰值訊號。</w:t>
      </w:r>
    </w:p>
    <w:p w14:paraId="52899A15" w14:textId="77777777" w:rsidR="009B7113" w:rsidRDefault="00000000">
      <w:pPr>
        <w:rPr>
          <w:lang w:eastAsia="zh-TW"/>
        </w:rPr>
      </w:pPr>
      <w:r>
        <w:rPr>
          <w:lang w:eastAsia="zh-TW"/>
        </w:rPr>
        <w:t>在判定門檻的知識來源上，本作品採三類分級制度，不主張每一個數字都有論文出處：I 類對應該運動領域公認的標準（如深蹲的平行蹲深度、伏地挺身的肘角），引用標準並說明本系統取值與標準的關係；II 類為領域慣例但無正式成文標準（如高抬腿的膝達髖高），說明為教練慣例；III 類為純工程參數（如計次冷卻時間、濾波係數、取景範圍），說明為實測校準並附邊界值。這套分級讓每一個數字都能被逐一檢視，也避免把工程決策包裝成文獻結論。</w:t>
      </w:r>
    </w:p>
    <w:p w14:paraId="03E900E8" w14:textId="77777777" w:rsidR="009B7113" w:rsidRDefault="00000000">
      <w:pPr>
        <w:rPr>
          <w:lang w:eastAsia="zh-TW"/>
        </w:rPr>
      </w:pPr>
      <w:r>
        <w:rPr>
          <w:lang w:eastAsia="zh-TW"/>
        </w:rPr>
        <w:t>至於這些標準本身從哪裡來，正式版建立一套固定方法：先從專業健身資料、體適能檢測規範與生物力學文獻蒐集該動作的標準；再把標準轉換為幾何條件，以人體比例而非絕對像素表示；接著訂出綠燈、黃燈、紅燈的容許區間；然後以外部資料集與真人樣本驗證；最後標定門檻，並記錄本系統取值與原標準之間的差距。若驗證顯示偏差過大，回頭修正幾何條件，而不是調整參數讓結果好看。</w:t>
      </w:r>
    </w:p>
    <w:p w14:paraId="1CD47FA0" w14:textId="77777777" w:rsidR="009B7113" w:rsidRDefault="00000000">
      <w:pPr>
        <w:rPr>
          <w:lang w:eastAsia="zh-TW"/>
        </w:rPr>
      </w:pPr>
      <w:r>
        <w:rPr>
          <w:lang w:eastAsia="zh-TW"/>
        </w:rPr>
        <w:t>每一項動作都會有一份「標準卡」，內容包含該動作的關鍵關節與判定角度、達標的容許區間、常見錯誤及其幾何特徵，以及該標準的出處類別。標準卡是動作擴充的最小單位——新增一項動作等於新增一張標準卡，不必更動引擎。凡查無公開權威來源可依據者，一律歸入教練慣例類別，不假造文獻出處。</w:t>
      </w:r>
    </w:p>
    <w:p w14:paraId="1F30F192" w14:textId="77777777" w:rsidR="009B7113" w:rsidRDefault="00000000">
      <w:pPr>
        <w:rPr>
          <w:lang w:eastAsia="zh-TW"/>
        </w:rPr>
      </w:pPr>
      <w:r>
        <w:rPr>
          <w:i/>
          <w:color w:val="666666"/>
          <w:sz w:val="18"/>
          <w:lang w:eastAsia="zh-TW"/>
        </w:rPr>
        <w:t>企劃依據｜v2 企劃書 §3.1–§3.4</w:t>
      </w:r>
    </w:p>
    <w:p w14:paraId="33B03CB7" w14:textId="77777777" w:rsidR="009B7113" w:rsidRDefault="009B7113">
      <w:pPr>
        <w:rPr>
          <w:lang w:eastAsia="zh-TW"/>
        </w:rPr>
      </w:pPr>
    </w:p>
    <w:p w14:paraId="0B1607AF" w14:textId="77777777" w:rsidR="009B7113" w:rsidRDefault="00000000">
      <w:pPr>
        <w:rPr>
          <w:lang w:eastAsia="zh-TW"/>
        </w:rPr>
      </w:pPr>
      <w:r>
        <w:rPr>
          <w:b/>
          <w:lang w:eastAsia="zh-TW"/>
        </w:rPr>
        <w:t>技術規格明細｜正式版採用之方案與版本</w:t>
      </w:r>
    </w:p>
    <w:tbl>
      <w:tblPr>
        <w:tblStyle w:val="aff2"/>
        <w:tblW w:w="0" w:type="auto"/>
        <w:tblLook w:val="04A0" w:firstRow="1" w:lastRow="0" w:firstColumn="1" w:lastColumn="0" w:noHBand="0" w:noVBand="1"/>
      </w:tblPr>
      <w:tblGrid>
        <w:gridCol w:w="1928"/>
        <w:gridCol w:w="6860"/>
      </w:tblGrid>
      <w:tr w:rsidR="009B7113" w14:paraId="692D2A68" w14:textId="77777777">
        <w:tc>
          <w:tcPr>
            <w:tcW w:w="1928" w:type="dxa"/>
          </w:tcPr>
          <w:p w14:paraId="673177D3" w14:textId="77777777" w:rsidR="009B7113" w:rsidRDefault="00000000">
            <w:r>
              <w:rPr>
                <w:b/>
                <w:sz w:val="18"/>
              </w:rPr>
              <w:t>項目</w:t>
            </w:r>
          </w:p>
        </w:tc>
        <w:tc>
          <w:tcPr>
            <w:tcW w:w="6860" w:type="dxa"/>
          </w:tcPr>
          <w:p w14:paraId="6FCEBCC8" w14:textId="77777777" w:rsidR="009B7113" w:rsidRDefault="00000000">
            <w:r>
              <w:rPr>
                <w:b/>
                <w:sz w:val="18"/>
              </w:rPr>
              <w:t>內容</w:t>
            </w:r>
          </w:p>
        </w:tc>
      </w:tr>
      <w:tr w:rsidR="009B7113" w14:paraId="46F4DC52" w14:textId="77777777">
        <w:tc>
          <w:tcPr>
            <w:tcW w:w="1928" w:type="dxa"/>
          </w:tcPr>
          <w:p w14:paraId="04C0CB40" w14:textId="77777777" w:rsidR="009B7113" w:rsidRDefault="00000000">
            <w:r>
              <w:rPr>
                <w:sz w:val="18"/>
              </w:rPr>
              <w:t>姿勢感知方案</w:t>
            </w:r>
          </w:p>
        </w:tc>
        <w:tc>
          <w:tcPr>
            <w:tcW w:w="6860" w:type="dxa"/>
          </w:tcPr>
          <w:p w14:paraId="73420634" w14:textId="77777777" w:rsidR="009B7113" w:rsidRDefault="00000000">
            <w:r>
              <w:rPr>
                <w:sz w:val="18"/>
              </w:rPr>
              <w:t>Google MediaPipe Pose Landmarker（BlazePose 架構）</w:t>
            </w:r>
          </w:p>
        </w:tc>
      </w:tr>
      <w:tr w:rsidR="009B7113" w14:paraId="0626F51A" w14:textId="77777777">
        <w:tc>
          <w:tcPr>
            <w:tcW w:w="1928" w:type="dxa"/>
          </w:tcPr>
          <w:p w14:paraId="3AB51121" w14:textId="77777777" w:rsidR="009B7113" w:rsidRDefault="00000000">
            <w:r>
              <w:rPr>
                <w:sz w:val="18"/>
              </w:rPr>
              <w:lastRenderedPageBreak/>
              <w:t>函式庫與版本</w:t>
            </w:r>
          </w:p>
        </w:tc>
        <w:tc>
          <w:tcPr>
            <w:tcW w:w="6860" w:type="dxa"/>
          </w:tcPr>
          <w:p w14:paraId="4F5EE293" w14:textId="77777777" w:rsidR="009B7113" w:rsidRDefault="00000000">
            <w:r>
              <w:rPr>
                <w:sz w:val="18"/>
              </w:rPr>
              <w:t>@mediapipe/tasks-vision 0.10.18</w:t>
            </w:r>
          </w:p>
        </w:tc>
      </w:tr>
      <w:tr w:rsidR="009B7113" w14:paraId="56E0E32F" w14:textId="77777777">
        <w:tc>
          <w:tcPr>
            <w:tcW w:w="1928" w:type="dxa"/>
          </w:tcPr>
          <w:p w14:paraId="1F9595CD" w14:textId="77777777" w:rsidR="009B7113" w:rsidRDefault="00000000">
            <w:r>
              <w:rPr>
                <w:sz w:val="18"/>
              </w:rPr>
              <w:t>模型檔</w:t>
            </w:r>
          </w:p>
        </w:tc>
        <w:tc>
          <w:tcPr>
            <w:tcW w:w="6860" w:type="dxa"/>
          </w:tcPr>
          <w:p w14:paraId="48A0AB85" w14:textId="77777777" w:rsidR="009B7113" w:rsidRDefault="00000000">
            <w:r>
              <w:rPr>
                <w:sz w:val="18"/>
              </w:rPr>
              <w:t>pose_landmarker_full.task（高精度，主要方案）／pose_landmarker_lite.task（低階裝置備援）</w:t>
            </w:r>
          </w:p>
        </w:tc>
      </w:tr>
      <w:tr w:rsidR="009B7113" w14:paraId="745464A2" w14:textId="77777777">
        <w:tc>
          <w:tcPr>
            <w:tcW w:w="1928" w:type="dxa"/>
          </w:tcPr>
          <w:p w14:paraId="0C786210" w14:textId="77777777" w:rsidR="009B7113" w:rsidRDefault="00000000">
            <w:r>
              <w:rPr>
                <w:sz w:val="18"/>
              </w:rPr>
              <w:t>關鍵點</w:t>
            </w:r>
          </w:p>
        </w:tc>
        <w:tc>
          <w:tcPr>
            <w:tcW w:w="6860" w:type="dxa"/>
          </w:tcPr>
          <w:p w14:paraId="0156A714" w14:textId="77777777" w:rsidR="009B7113" w:rsidRDefault="00000000">
            <w:pPr>
              <w:rPr>
                <w:lang w:eastAsia="zh-TW"/>
              </w:rPr>
            </w:pPr>
            <w:r>
              <w:rPr>
                <w:sz w:val="18"/>
                <w:lang w:eastAsia="zh-TW"/>
              </w:rPr>
              <w:t>33 點，每點含 x／y／z 座標與可見度信心值</w:t>
            </w:r>
          </w:p>
        </w:tc>
      </w:tr>
      <w:tr w:rsidR="009B7113" w14:paraId="61D0FF0C" w14:textId="77777777">
        <w:tc>
          <w:tcPr>
            <w:tcW w:w="1928" w:type="dxa"/>
          </w:tcPr>
          <w:p w14:paraId="64A587CC" w14:textId="77777777" w:rsidR="009B7113" w:rsidRDefault="00000000">
            <w:r>
              <w:rPr>
                <w:sz w:val="18"/>
              </w:rPr>
              <w:t>執行環境</w:t>
            </w:r>
          </w:p>
        </w:tc>
        <w:tc>
          <w:tcPr>
            <w:tcW w:w="6860" w:type="dxa"/>
          </w:tcPr>
          <w:p w14:paraId="3D578689" w14:textId="77777777" w:rsidR="009B7113" w:rsidRDefault="00000000">
            <w:r>
              <w:rPr>
                <w:sz w:val="18"/>
              </w:rPr>
              <w:t>瀏覽器端 WebAssembly，GPU 優先、CPU 備援</w:t>
            </w:r>
          </w:p>
        </w:tc>
      </w:tr>
      <w:tr w:rsidR="009B7113" w14:paraId="68272CD5" w14:textId="77777777">
        <w:tc>
          <w:tcPr>
            <w:tcW w:w="1928" w:type="dxa"/>
          </w:tcPr>
          <w:p w14:paraId="29D561ED" w14:textId="77777777" w:rsidR="009B7113" w:rsidRDefault="00000000">
            <w:r>
              <w:rPr>
                <w:sz w:val="18"/>
              </w:rPr>
              <w:t>關鍵點濾波</w:t>
            </w:r>
          </w:p>
        </w:tc>
        <w:tc>
          <w:tcPr>
            <w:tcW w:w="6860" w:type="dxa"/>
          </w:tcPr>
          <w:p w14:paraId="7A1A9085" w14:textId="77777777" w:rsidR="009B7113" w:rsidRDefault="00000000">
            <w:r>
              <w:rPr>
                <w:sz w:val="18"/>
              </w:rPr>
              <w:t>One-Euro Filter（速度自適應之低延遲平滑）</w:t>
            </w:r>
          </w:p>
        </w:tc>
      </w:tr>
      <w:tr w:rsidR="009B7113" w14:paraId="2F54D63D" w14:textId="77777777">
        <w:tc>
          <w:tcPr>
            <w:tcW w:w="1928" w:type="dxa"/>
          </w:tcPr>
          <w:p w14:paraId="41EFE496" w14:textId="77777777" w:rsidR="009B7113" w:rsidRDefault="00000000">
            <w:r>
              <w:rPr>
                <w:sz w:val="18"/>
              </w:rPr>
              <w:t>動作品質判定</w:t>
            </w:r>
          </w:p>
        </w:tc>
        <w:tc>
          <w:tcPr>
            <w:tcW w:w="6860" w:type="dxa"/>
          </w:tcPr>
          <w:p w14:paraId="2B2115FA" w14:textId="77777777" w:rsidR="009B7113" w:rsidRDefault="00000000">
            <w:pPr>
              <w:rPr>
                <w:lang w:eastAsia="zh-TW"/>
              </w:rPr>
            </w:pPr>
            <w:r>
              <w:rPr>
                <w:sz w:val="18"/>
                <w:lang w:eastAsia="zh-TW"/>
              </w:rPr>
              <w:t>本團隊自行設計之規則式幾何有限狀態機，非機器學習分類器</w:t>
            </w:r>
          </w:p>
        </w:tc>
      </w:tr>
      <w:tr w:rsidR="009B7113" w14:paraId="02D251B1" w14:textId="77777777">
        <w:tc>
          <w:tcPr>
            <w:tcW w:w="1928" w:type="dxa"/>
          </w:tcPr>
          <w:p w14:paraId="64ABA166" w14:textId="77777777" w:rsidR="009B7113" w:rsidRDefault="00000000">
            <w:r>
              <w:rPr>
                <w:sz w:val="18"/>
              </w:rPr>
              <w:t>資產部署</w:t>
            </w:r>
          </w:p>
        </w:tc>
        <w:tc>
          <w:tcPr>
            <w:tcW w:w="6860" w:type="dxa"/>
          </w:tcPr>
          <w:p w14:paraId="275BAB96" w14:textId="77777777" w:rsidR="009B7113" w:rsidRDefault="00000000">
            <w:pPr>
              <w:rPr>
                <w:lang w:eastAsia="zh-TW"/>
              </w:rPr>
            </w:pPr>
            <w:r>
              <w:rPr>
                <w:sz w:val="18"/>
                <w:lang w:eastAsia="zh-TW"/>
              </w:rPr>
              <w:t>模型與函式庫全部本地化，可於無網路環境完整運作</w:t>
            </w:r>
          </w:p>
        </w:tc>
      </w:tr>
    </w:tbl>
    <w:p w14:paraId="5994AF9E" w14:textId="77777777" w:rsidR="009B7113" w:rsidRDefault="009B7113">
      <w:pPr>
        <w:rPr>
          <w:lang w:eastAsia="zh-TW"/>
        </w:rPr>
      </w:pPr>
    </w:p>
    <w:p w14:paraId="382222B5" w14:textId="77777777" w:rsidR="009B7113" w:rsidRDefault="00000000">
      <w:pPr>
        <w:rPr>
          <w:lang w:eastAsia="zh-TW"/>
        </w:rPr>
      </w:pPr>
      <w:r>
        <w:rPr>
          <w:lang w:eastAsia="zh-TW"/>
        </w:rPr>
        <w:br w:type="page"/>
      </w:r>
    </w:p>
    <w:p w14:paraId="109A5039" w14:textId="77777777" w:rsidR="009B7113" w:rsidRDefault="00000000">
      <w:pPr>
        <w:rPr>
          <w:lang w:eastAsia="zh-TW"/>
        </w:rPr>
      </w:pPr>
      <w:r>
        <w:rPr>
          <w:b/>
          <w:color w:val="1F3864"/>
          <w:sz w:val="23"/>
          <w:lang w:eastAsia="zh-TW"/>
        </w:rPr>
        <w:lastRenderedPageBreak/>
        <w:t>Q 2-4｜辨識完成後，畫面、遊戲與後台會交換哪些資料？</w:t>
      </w:r>
    </w:p>
    <w:p w14:paraId="0B0465B7" w14:textId="77777777" w:rsidR="009B7113" w:rsidRDefault="00000000">
      <w:pPr>
        <w:rPr>
          <w:lang w:eastAsia="zh-TW"/>
        </w:rPr>
      </w:pPr>
      <w:r>
        <w:rPr>
          <w:lang w:eastAsia="zh-TW"/>
        </w:rPr>
        <w:t>正式版將資料分為兩類，分層流動。</w:t>
      </w:r>
    </w:p>
    <w:p w14:paraId="42BECA23" w14:textId="77777777" w:rsidR="009B7113" w:rsidRDefault="00000000">
      <w:pPr>
        <w:rPr>
          <w:lang w:eastAsia="zh-TW"/>
        </w:rPr>
      </w:pPr>
      <w:r>
        <w:rPr>
          <w:lang w:eastAsia="zh-TW"/>
        </w:rPr>
        <w:t>第一類是訓練中的即時回饋，包含動作階段、當下有效與無效次數、錯誤原因與修正文字。這類資料只在使用者裝置內流動，用於驅動三色骨架、畫面字卡與語音提示，不離開裝置。</w:t>
      </w:r>
    </w:p>
    <w:p w14:paraId="2C5D8472" w14:textId="77777777" w:rsidR="009B7113" w:rsidRDefault="00000000">
      <w:pPr>
        <w:rPr>
          <w:lang w:eastAsia="zh-TW"/>
        </w:rPr>
      </w:pPr>
      <w:r>
        <w:rPr>
          <w:lang w:eastAsia="zh-TW"/>
        </w:rPr>
        <w:t>第二類是訓練後的結算，這是傳給遊戲端與雲端的唯一資料。一份完整結算包含：動作代號與名稱、有效次數、無效次數、姿勢達標率、訓練時長、組數、熱量估算、綜合評級（S／A／B／C）、本次獲得金幣、各類錯誤姿勢的出現次數，以及日期與時間戳。</w:t>
      </w:r>
    </w:p>
    <w:p w14:paraId="1AAEDA30" w14:textId="77777777" w:rsidR="009B7113" w:rsidRDefault="00000000">
      <w:pPr>
        <w:rPr>
          <w:lang w:eastAsia="zh-TW"/>
        </w:rPr>
      </w:pPr>
      <w:r>
        <w:rPr>
          <w:lang w:eastAsia="zh-TW"/>
        </w:rPr>
        <w:t>設計原則是「遊戲端只接收整理後的結果」。遊戲與未來的雲端服務都不接觸原始影像，也不需要逐幀的關鍵點資料。這既降低資料處理負擔，也讓隱私保護成為架構層級的保證而非承諾。</w:t>
      </w:r>
    </w:p>
    <w:p w14:paraId="40F535EF" w14:textId="77777777" w:rsidR="009B7113" w:rsidRDefault="00000000">
      <w:pPr>
        <w:rPr>
          <w:lang w:eastAsia="zh-TW"/>
        </w:rPr>
      </w:pPr>
      <w:r>
        <w:rPr>
          <w:lang w:eastAsia="zh-TW"/>
        </w:rPr>
        <w:t>兩項須先說明以免混淆：關節角度數值由引擎內部計算，將在需求與驗證完成後才列為選配輸出欄位；姿勢達標率是本系統的判定結果，與模型準確率是兩件不同的事，不可互相代換。</w:t>
      </w:r>
    </w:p>
    <w:p w14:paraId="1A22EB24" w14:textId="77777777" w:rsidR="009B7113" w:rsidRDefault="00000000">
      <w:pPr>
        <w:rPr>
          <w:lang w:eastAsia="zh-TW"/>
        </w:rPr>
      </w:pPr>
      <w:r>
        <w:rPr>
          <w:i/>
          <w:color w:val="666666"/>
          <w:sz w:val="18"/>
          <w:lang w:eastAsia="zh-TW"/>
        </w:rPr>
        <w:t>企劃依據｜v2 企劃書 §4.5、§4.8</w:t>
      </w:r>
    </w:p>
    <w:p w14:paraId="48A38B56" w14:textId="77777777" w:rsidR="009B7113" w:rsidRDefault="009B7113">
      <w:pPr>
        <w:rPr>
          <w:lang w:eastAsia="zh-TW"/>
        </w:rPr>
      </w:pPr>
    </w:p>
    <w:p w14:paraId="4525321E" w14:textId="77777777" w:rsidR="009B7113" w:rsidRDefault="00000000">
      <w:pPr>
        <w:rPr>
          <w:lang w:eastAsia="zh-TW"/>
        </w:rPr>
      </w:pPr>
      <w:r>
        <w:rPr>
          <w:b/>
          <w:lang w:eastAsia="zh-TW"/>
        </w:rPr>
        <w:t>結算欄位對照｜需求清單點名之五項資訊</w:t>
      </w:r>
    </w:p>
    <w:tbl>
      <w:tblPr>
        <w:tblStyle w:val="aff2"/>
        <w:tblW w:w="0" w:type="auto"/>
        <w:tblLook w:val="04A0" w:firstRow="1" w:lastRow="0" w:firstColumn="1" w:lastColumn="0" w:noHBand="0" w:noVBand="1"/>
      </w:tblPr>
      <w:tblGrid>
        <w:gridCol w:w="1814"/>
        <w:gridCol w:w="1474"/>
        <w:gridCol w:w="5499"/>
      </w:tblGrid>
      <w:tr w:rsidR="009B7113" w14:paraId="2276EAC5" w14:textId="77777777">
        <w:tc>
          <w:tcPr>
            <w:tcW w:w="1814" w:type="dxa"/>
          </w:tcPr>
          <w:p w14:paraId="3F007480" w14:textId="77777777" w:rsidR="009B7113" w:rsidRDefault="00000000">
            <w:r>
              <w:rPr>
                <w:b/>
                <w:sz w:val="18"/>
              </w:rPr>
              <w:t>需求清單點名項目</w:t>
            </w:r>
          </w:p>
        </w:tc>
        <w:tc>
          <w:tcPr>
            <w:tcW w:w="1474" w:type="dxa"/>
          </w:tcPr>
          <w:p w14:paraId="0F8236E8" w14:textId="77777777" w:rsidR="009B7113" w:rsidRDefault="00000000">
            <w:r>
              <w:rPr>
                <w:b/>
                <w:sz w:val="18"/>
              </w:rPr>
              <w:t>正式版結算是否包含</w:t>
            </w:r>
          </w:p>
        </w:tc>
        <w:tc>
          <w:tcPr>
            <w:tcW w:w="5499" w:type="dxa"/>
          </w:tcPr>
          <w:p w14:paraId="1181250C" w14:textId="77777777" w:rsidR="009B7113" w:rsidRDefault="00000000">
            <w:r>
              <w:rPr>
                <w:b/>
                <w:sz w:val="18"/>
              </w:rPr>
              <w:t>欄位與說明</w:t>
            </w:r>
          </w:p>
        </w:tc>
      </w:tr>
      <w:tr w:rsidR="009B7113" w14:paraId="1B30E286" w14:textId="77777777">
        <w:tc>
          <w:tcPr>
            <w:tcW w:w="1814" w:type="dxa"/>
          </w:tcPr>
          <w:p w14:paraId="47193DE4" w14:textId="77777777" w:rsidR="009B7113" w:rsidRDefault="00000000">
            <w:r>
              <w:rPr>
                <w:sz w:val="18"/>
              </w:rPr>
              <w:t>次數</w:t>
            </w:r>
          </w:p>
        </w:tc>
        <w:tc>
          <w:tcPr>
            <w:tcW w:w="1474" w:type="dxa"/>
          </w:tcPr>
          <w:p w14:paraId="2E6821C1" w14:textId="77777777" w:rsidR="009B7113" w:rsidRDefault="00000000">
            <w:r>
              <w:rPr>
                <w:sz w:val="18"/>
              </w:rPr>
              <w:t>包含</w:t>
            </w:r>
          </w:p>
        </w:tc>
        <w:tc>
          <w:tcPr>
            <w:tcW w:w="5499" w:type="dxa"/>
          </w:tcPr>
          <w:p w14:paraId="6BE3BF5A" w14:textId="77777777" w:rsidR="009B7113" w:rsidRDefault="00000000">
            <w:pPr>
              <w:rPr>
                <w:lang w:eastAsia="zh-TW"/>
              </w:rPr>
            </w:pPr>
            <w:r>
              <w:rPr>
                <w:sz w:val="18"/>
                <w:lang w:eastAsia="zh-TW"/>
              </w:rPr>
              <w:t>有效次數與無效次數分開記錄，兩者皆保留</w:t>
            </w:r>
          </w:p>
        </w:tc>
      </w:tr>
      <w:tr w:rsidR="009B7113" w14:paraId="650E1562" w14:textId="77777777">
        <w:tc>
          <w:tcPr>
            <w:tcW w:w="1814" w:type="dxa"/>
          </w:tcPr>
          <w:p w14:paraId="3D6EE7B3" w14:textId="77777777" w:rsidR="009B7113" w:rsidRDefault="00000000">
            <w:r>
              <w:rPr>
                <w:sz w:val="18"/>
              </w:rPr>
              <w:t>組數</w:t>
            </w:r>
          </w:p>
        </w:tc>
        <w:tc>
          <w:tcPr>
            <w:tcW w:w="1474" w:type="dxa"/>
          </w:tcPr>
          <w:p w14:paraId="62BBA0A2" w14:textId="77777777" w:rsidR="009B7113" w:rsidRDefault="00000000">
            <w:r>
              <w:rPr>
                <w:sz w:val="18"/>
              </w:rPr>
              <w:t>包含</w:t>
            </w:r>
          </w:p>
        </w:tc>
        <w:tc>
          <w:tcPr>
            <w:tcW w:w="5499" w:type="dxa"/>
          </w:tcPr>
          <w:p w14:paraId="530E4230" w14:textId="77777777" w:rsidR="009B7113" w:rsidRDefault="00000000">
            <w:pPr>
              <w:rPr>
                <w:lang w:eastAsia="zh-TW"/>
              </w:rPr>
            </w:pPr>
            <w:r>
              <w:rPr>
                <w:sz w:val="18"/>
                <w:lang w:eastAsia="zh-TW"/>
              </w:rPr>
              <w:t>記錄本次完成組數與各組次數</w:t>
            </w:r>
          </w:p>
        </w:tc>
      </w:tr>
      <w:tr w:rsidR="009B7113" w14:paraId="4A5B0F12" w14:textId="77777777">
        <w:tc>
          <w:tcPr>
            <w:tcW w:w="1814" w:type="dxa"/>
          </w:tcPr>
          <w:p w14:paraId="68574AA8" w14:textId="77777777" w:rsidR="009B7113" w:rsidRDefault="00000000">
            <w:r>
              <w:rPr>
                <w:sz w:val="18"/>
              </w:rPr>
              <w:t>角度</w:t>
            </w:r>
          </w:p>
        </w:tc>
        <w:tc>
          <w:tcPr>
            <w:tcW w:w="1474" w:type="dxa"/>
          </w:tcPr>
          <w:p w14:paraId="77D80B1C" w14:textId="77777777" w:rsidR="009B7113" w:rsidRDefault="00000000">
            <w:r>
              <w:rPr>
                <w:sz w:val="18"/>
              </w:rPr>
              <w:t>選配輸出</w:t>
            </w:r>
          </w:p>
        </w:tc>
        <w:tc>
          <w:tcPr>
            <w:tcW w:w="5499" w:type="dxa"/>
          </w:tcPr>
          <w:p w14:paraId="362F2995" w14:textId="77777777" w:rsidR="009B7113" w:rsidRDefault="00000000">
            <w:pPr>
              <w:rPr>
                <w:lang w:eastAsia="zh-TW"/>
              </w:rPr>
            </w:pPr>
            <w:r>
              <w:rPr>
                <w:sz w:val="18"/>
                <w:lang w:eastAsia="zh-TW"/>
              </w:rPr>
              <w:t>引擎內部計算關節角度以判定深度與代償；是否對外輸出待需求與驗證完成後決定</w:t>
            </w:r>
          </w:p>
        </w:tc>
      </w:tr>
      <w:tr w:rsidR="009B7113" w14:paraId="3BA4D3FB" w14:textId="77777777">
        <w:tc>
          <w:tcPr>
            <w:tcW w:w="1814" w:type="dxa"/>
          </w:tcPr>
          <w:p w14:paraId="225E0C7E" w14:textId="77777777" w:rsidR="009B7113" w:rsidRDefault="00000000">
            <w:r>
              <w:rPr>
                <w:sz w:val="18"/>
              </w:rPr>
              <w:t>正確率</w:t>
            </w:r>
          </w:p>
        </w:tc>
        <w:tc>
          <w:tcPr>
            <w:tcW w:w="1474" w:type="dxa"/>
          </w:tcPr>
          <w:p w14:paraId="0D120748" w14:textId="77777777" w:rsidR="009B7113" w:rsidRDefault="00000000">
            <w:r>
              <w:rPr>
                <w:sz w:val="18"/>
              </w:rPr>
              <w:t>包含</w:t>
            </w:r>
          </w:p>
        </w:tc>
        <w:tc>
          <w:tcPr>
            <w:tcW w:w="5499" w:type="dxa"/>
          </w:tcPr>
          <w:p w14:paraId="07AE0FE7" w14:textId="77777777" w:rsidR="009B7113" w:rsidRDefault="00000000">
            <w:pPr>
              <w:rPr>
                <w:lang w:eastAsia="zh-TW"/>
              </w:rPr>
            </w:pPr>
            <w:r>
              <w:rPr>
                <w:sz w:val="18"/>
                <w:lang w:eastAsia="zh-TW"/>
              </w:rPr>
              <w:t>以「姿勢達標率」表示，計算方式為有效次數 ÷ 總次數</w:t>
            </w:r>
          </w:p>
        </w:tc>
      </w:tr>
      <w:tr w:rsidR="009B7113" w14:paraId="36AC44E8" w14:textId="77777777">
        <w:tc>
          <w:tcPr>
            <w:tcW w:w="1814" w:type="dxa"/>
          </w:tcPr>
          <w:p w14:paraId="3D650D77" w14:textId="77777777" w:rsidR="009B7113" w:rsidRDefault="00000000">
            <w:r>
              <w:rPr>
                <w:sz w:val="18"/>
              </w:rPr>
              <w:t>即時回饋文字</w:t>
            </w:r>
          </w:p>
        </w:tc>
        <w:tc>
          <w:tcPr>
            <w:tcW w:w="1474" w:type="dxa"/>
          </w:tcPr>
          <w:p w14:paraId="68C25A6E" w14:textId="77777777" w:rsidR="009B7113" w:rsidRDefault="00000000">
            <w:r>
              <w:rPr>
                <w:sz w:val="18"/>
              </w:rPr>
              <w:t>包含</w:t>
            </w:r>
          </w:p>
        </w:tc>
        <w:tc>
          <w:tcPr>
            <w:tcW w:w="5499" w:type="dxa"/>
          </w:tcPr>
          <w:p w14:paraId="031423C1" w14:textId="77777777" w:rsidR="009B7113" w:rsidRDefault="00000000">
            <w:pPr>
              <w:rPr>
                <w:lang w:eastAsia="zh-TW"/>
              </w:rPr>
            </w:pPr>
            <w:r>
              <w:rPr>
                <w:sz w:val="18"/>
                <w:lang w:eastAsia="zh-TW"/>
              </w:rPr>
              <w:t>訓練中的修正文字與錯誤原因；訓練後彙整為常見錯誤統計</w:t>
            </w:r>
          </w:p>
        </w:tc>
      </w:tr>
    </w:tbl>
    <w:p w14:paraId="09DC4F0E" w14:textId="77777777" w:rsidR="009B7113" w:rsidRDefault="009B7113">
      <w:pPr>
        <w:rPr>
          <w:lang w:eastAsia="zh-TW"/>
        </w:rPr>
      </w:pPr>
    </w:p>
    <w:p w14:paraId="63D17D3D" w14:textId="77777777" w:rsidR="009B7113" w:rsidRDefault="00000000">
      <w:pPr>
        <w:rPr>
          <w:lang w:eastAsia="zh-TW"/>
        </w:rPr>
      </w:pPr>
      <w:r>
        <w:rPr>
          <w:b/>
          <w:color w:val="1F3864"/>
          <w:sz w:val="23"/>
          <w:lang w:eastAsia="zh-TW"/>
        </w:rPr>
        <w:t>Q 2-5｜健身紀錄與島嶼遊戲存檔，正式版會怎麼連在一起？</w:t>
      </w:r>
    </w:p>
    <w:p w14:paraId="76BE6CFE" w14:textId="77777777" w:rsidR="009B7113" w:rsidRDefault="00000000">
      <w:pPr>
        <w:rPr>
          <w:lang w:eastAsia="zh-TW"/>
        </w:rPr>
      </w:pPr>
      <w:r>
        <w:rPr>
          <w:lang w:eastAsia="zh-TW"/>
        </w:rPr>
        <w:t>正式版的架構是一句話：一個軟體、五個分頁、一份存檔。</w:t>
      </w:r>
    </w:p>
    <w:p w14:paraId="02683254" w14:textId="77777777" w:rsidR="009B7113" w:rsidRDefault="00000000">
      <w:pPr>
        <w:rPr>
          <w:lang w:eastAsia="zh-TW"/>
        </w:rPr>
      </w:pPr>
      <w:r>
        <w:rPr>
          <w:lang w:eastAsia="zh-TW"/>
        </w:rPr>
        <w:lastRenderedPageBreak/>
        <w:t>健身與島嶼並非兩個各自獨立的應用程式，而是同一個軟體裡的不同分頁，使用者以底部的分頁列直接切換，不需要在兩個程式之間跳來跳去。健身紀錄、健康目標、錢包、任務進度與島嶼存檔共用同一份資料，手機版與電腦版為同一套介面，登入後進度完全延續。</w:t>
      </w:r>
    </w:p>
    <w:p w14:paraId="725F8320" w14:textId="77777777" w:rsidR="009B7113" w:rsidRDefault="00000000">
      <w:pPr>
        <w:rPr>
          <w:lang w:eastAsia="zh-TW"/>
        </w:rPr>
      </w:pPr>
      <w:r>
        <w:rPr>
          <w:lang w:eastAsia="zh-TW"/>
        </w:rPr>
        <w:t>關鍵設計是寫入權分離。本作品建議之權限劃分為：健身端負責金幣的產生，且必須經由訓練結算，並透過伺服器端函式作為唯一寫入閘門；島嶼端負責金幣的消費，扣款時一併寫入對應的消費紀錄；兩端皆不可任意設值。此劃分之具體實作方式將與遊戲開發團隊共同確認後定稿。</w:t>
      </w:r>
    </w:p>
    <w:p w14:paraId="55364ED3" w14:textId="77777777" w:rsidR="009B7113" w:rsidRDefault="00000000">
      <w:pPr>
        <w:rPr>
          <w:lang w:eastAsia="zh-TW"/>
        </w:rPr>
      </w:pPr>
      <w:r>
        <w:rPr>
          <w:lang w:eastAsia="zh-TW"/>
        </w:rPr>
        <w:t>這個設計不是為了嚴謹而嚴謹，它是「金幣不可偽造」這項承諾能否兌現的技術根據。若僅依賴前端的安全規則，使用者仍可透過瀏覽器開發者工具直接竄改自己的餘額，整個「以正確運動換取遊戲資源」的設計就會落空。必須有一個伺服器端的唯一寫入閘門，這條防線才真正成立。</w:t>
      </w:r>
    </w:p>
    <w:p w14:paraId="1F7ACA26" w14:textId="77777777" w:rsidR="009B7113" w:rsidRDefault="00000000">
      <w:pPr>
        <w:rPr>
          <w:lang w:eastAsia="zh-TW"/>
        </w:rPr>
      </w:pPr>
      <w:r>
        <w:rPr>
          <w:lang w:eastAsia="zh-TW"/>
        </w:rPr>
        <w:t>資料治理上，原始鏡頭影像一律不進資料庫；個人存檔與去除直接身分識別的整體分析資料分開管理；使用者可隨時匯出或刪除自己的資料。</w:t>
      </w:r>
    </w:p>
    <w:p w14:paraId="44A9D0F2" w14:textId="77777777" w:rsidR="009B7113" w:rsidRDefault="00000000">
      <w:pPr>
        <w:rPr>
          <w:lang w:eastAsia="zh-TW"/>
        </w:rPr>
      </w:pPr>
      <w:r>
        <w:rPr>
          <w:i/>
          <w:color w:val="666666"/>
          <w:sz w:val="18"/>
          <w:lang w:eastAsia="zh-TW"/>
        </w:rPr>
        <w:t>企劃依據｜v2 企劃書 §4.1、§4.8.2、§4.8.3</w:t>
      </w:r>
    </w:p>
    <w:p w14:paraId="41C1B625" w14:textId="77777777" w:rsidR="009B7113" w:rsidRDefault="009B7113">
      <w:pPr>
        <w:rPr>
          <w:lang w:eastAsia="zh-TW"/>
        </w:rPr>
      </w:pPr>
    </w:p>
    <w:p w14:paraId="3F75884D" w14:textId="77777777" w:rsidR="009B7113" w:rsidRDefault="00000000">
      <w:pPr>
        <w:rPr>
          <w:lang w:eastAsia="zh-TW"/>
        </w:rPr>
      </w:pPr>
      <w:r>
        <w:rPr>
          <w:b/>
          <w:color w:val="1F3864"/>
          <w:sz w:val="23"/>
          <w:lang w:eastAsia="zh-TW"/>
        </w:rPr>
        <w:t>Q 2-6｜作品要解決哪些傳統健身痛點？企劃內容如何避免重複或矛盾？</w:t>
      </w:r>
    </w:p>
    <w:p w14:paraId="1AFACA2A" w14:textId="77777777" w:rsidR="009B7113" w:rsidRDefault="00000000">
      <w:pPr>
        <w:rPr>
          <w:lang w:eastAsia="zh-TW"/>
        </w:rPr>
      </w:pPr>
      <w:r>
        <w:rPr>
          <w:lang w:eastAsia="zh-TW"/>
        </w:rPr>
        <w:t>本作品要解決的不是「沒有運動影片可看」。居家運動的內容從來不缺，缺的是三件事：沒有人即時把關動作對錯、錯誤動作可能長期累積成運動傷害、以及單純計次難以維持動機。</w:t>
      </w:r>
    </w:p>
    <w:p w14:paraId="222A7F15" w14:textId="77777777" w:rsidR="009B7113" w:rsidRDefault="00000000">
      <w:pPr>
        <w:rPr>
          <w:lang w:eastAsia="zh-TW"/>
        </w:rPr>
      </w:pPr>
      <w:r>
        <w:rPr>
          <w:lang w:eastAsia="zh-TW"/>
        </w:rPr>
        <w:t>正式版針對這三點各有對應設計：以姿勢品質判定與分級提醒處理「做得對不對」；以取景閘門確保判定建立在可信畫面上，取景不合格時先提示並凍結判定；以「只有有效動作才產生獎勵」加上島嶼成長循環，把訓練品質與持續性綁在一起。</w:t>
      </w:r>
    </w:p>
    <w:p w14:paraId="535A0997" w14:textId="77777777" w:rsidR="009B7113" w:rsidRDefault="00000000">
      <w:pPr>
        <w:rPr>
          <w:lang w:eastAsia="zh-TW"/>
        </w:rPr>
      </w:pPr>
      <w:r>
        <w:rPr>
          <w:lang w:eastAsia="zh-TW"/>
        </w:rPr>
        <w:t>為避免兩組企劃內容重複或矛盾，雙方共用同一套動作定義、資料欄位定義與獎勵規則定義，並就三件事指定單一撰寫方：「傳統健身痛點」與「作品解決方式」兩段的分工、金幣經濟的敘述文字、以及作品名稱的統一用法。相關協商事項已彙整為獨立清單交付遊戲組確認。</w:t>
      </w:r>
    </w:p>
    <w:p w14:paraId="402ED234" w14:textId="77777777" w:rsidR="009B7113" w:rsidRDefault="00000000">
      <w:pPr>
        <w:rPr>
          <w:lang w:eastAsia="zh-TW"/>
        </w:rPr>
      </w:pPr>
      <w:r>
        <w:rPr>
          <w:i/>
          <w:color w:val="666666"/>
          <w:sz w:val="18"/>
          <w:lang w:eastAsia="zh-TW"/>
        </w:rPr>
        <w:t>企劃依據｜v2 企劃書 §2、§4.7；《遊戲端技術對接需求確認清單》第七章</w:t>
      </w:r>
    </w:p>
    <w:p w14:paraId="5F42E164" w14:textId="77777777" w:rsidR="009B7113" w:rsidRDefault="009B7113">
      <w:pPr>
        <w:rPr>
          <w:lang w:eastAsia="zh-TW"/>
        </w:rPr>
      </w:pPr>
    </w:p>
    <w:p w14:paraId="23CDA4A1" w14:textId="77777777" w:rsidR="009B7113" w:rsidRDefault="00000000">
      <w:pPr>
        <w:rPr>
          <w:lang w:eastAsia="zh-TW"/>
        </w:rPr>
      </w:pPr>
      <w:r>
        <w:rPr>
          <w:lang w:eastAsia="zh-TW"/>
        </w:rPr>
        <w:br w:type="page"/>
      </w:r>
    </w:p>
    <w:p w14:paraId="23316C29" w14:textId="77777777" w:rsidR="009B7113" w:rsidRDefault="00000000">
      <w:pPr>
        <w:pStyle w:val="1"/>
        <w:rPr>
          <w:lang w:eastAsia="zh-TW"/>
        </w:rPr>
      </w:pPr>
      <w:r>
        <w:rPr>
          <w:rFonts w:ascii="微軟正黑體" w:eastAsia="微軟正黑體" w:hAnsi="微軟正黑體"/>
          <w:color w:val="1F3864"/>
          <w:lang w:eastAsia="zh-TW"/>
        </w:rPr>
        <w:lastRenderedPageBreak/>
        <w:t>第六章｜預期結果、用途、影響與效益</w:t>
      </w:r>
    </w:p>
    <w:p w14:paraId="3A0F3929" w14:textId="77777777" w:rsidR="009B7113" w:rsidRDefault="00000000">
      <w:pPr>
        <w:rPr>
          <w:lang w:eastAsia="zh-TW"/>
        </w:rPr>
      </w:pPr>
      <w:r>
        <w:rPr>
          <w:b/>
          <w:color w:val="1F3864"/>
          <w:sz w:val="23"/>
          <w:lang w:eastAsia="zh-TW"/>
        </w:rPr>
        <w:t>Q 6-1｜這套系統預期帶來什麼效益？如何照顧不同年齡並呼應 SDG 3？</w:t>
      </w:r>
    </w:p>
    <w:p w14:paraId="7510B2AF" w14:textId="77777777" w:rsidR="009B7113" w:rsidRDefault="00000000">
      <w:pPr>
        <w:rPr>
          <w:lang w:eastAsia="zh-TW"/>
        </w:rPr>
      </w:pPr>
      <w:r>
        <w:rPr>
          <w:lang w:eastAsia="zh-TW"/>
        </w:rPr>
        <w:t>正式版預期產生三層效益。</w:t>
      </w:r>
    </w:p>
    <w:p w14:paraId="1CA3C6C8" w14:textId="77777777" w:rsidR="009B7113" w:rsidRDefault="00000000">
      <w:pPr>
        <w:rPr>
          <w:lang w:eastAsia="zh-TW"/>
        </w:rPr>
      </w:pPr>
      <w:r>
        <w:rPr>
          <w:lang w:eastAsia="zh-TW"/>
        </w:rPr>
        <w:t>第一層是降低門檻。使用者只需要一支家中既有的鏡頭，不需要穿戴裝置、不需要專用配件、不需要付費教練，就能取得動作品質的即時判讀。這讓「想在家認真練但請不起教練」的族群第一次有了可用的工具。</w:t>
      </w:r>
    </w:p>
    <w:p w14:paraId="520DAD03" w14:textId="77777777" w:rsidR="009B7113" w:rsidRDefault="00000000">
      <w:pPr>
        <w:rPr>
          <w:lang w:eastAsia="zh-TW"/>
        </w:rPr>
      </w:pPr>
      <w:r>
        <w:rPr>
          <w:lang w:eastAsia="zh-TW"/>
        </w:rPr>
        <w:t>第二層是減少無效與危險的訓練。系統在使用者做出半程動作、代償或危險姿勢的當下就指出問題部位與修正方式，而不是等到練完才發現方向錯了，也避免錯誤姿勢在無人糾正的情況下反覆累積。</w:t>
      </w:r>
    </w:p>
    <w:p w14:paraId="71B33B6E" w14:textId="77777777" w:rsidR="009B7113" w:rsidRDefault="00000000">
      <w:pPr>
        <w:rPr>
          <w:lang w:eastAsia="zh-TW"/>
        </w:rPr>
      </w:pPr>
      <w:r>
        <w:rPr>
          <w:lang w:eastAsia="zh-TW"/>
        </w:rPr>
        <w:t>第三層是維持長期動機。島嶼建設把抽象的運動數據轉為看得見、可累積、有情感連結的成長軌跡，使運動不再只是單次任務，而是逐步推進的長期養成。</w:t>
      </w:r>
    </w:p>
    <w:p w14:paraId="03FBE805" w14:textId="77777777" w:rsidR="009B7113" w:rsidRDefault="00000000">
      <w:pPr>
        <w:rPr>
          <w:lang w:eastAsia="zh-TW"/>
        </w:rPr>
      </w:pPr>
      <w:r>
        <w:rPr>
          <w:lang w:eastAsia="zh-TW"/>
        </w:rPr>
        <w:t>在分齡友善上，介面同時以顏色、文字與語音三種通道提供資訊，使用者可依情境選擇；暖身流程與難度可個別調整。低衝擊內容與分齡課表將在專業意見與使用者測試通過後推出。</w:t>
      </w:r>
    </w:p>
    <w:p w14:paraId="7200C16F" w14:textId="77777777" w:rsidR="009B7113" w:rsidRDefault="00000000">
      <w:pPr>
        <w:rPr>
          <w:lang w:eastAsia="zh-TW"/>
        </w:rPr>
      </w:pPr>
      <w:r>
        <w:rPr>
          <w:lang w:eastAsia="zh-TW"/>
        </w:rPr>
        <w:t>在健康促進的成效追蹤上，系統累積的是過程指標：訓練頻率、累計時間、有效與無效比例、姿勢達標率、常見錯誤的變化趨勢、連續訓練天數。這些指標呼應聯合國永續發展目標 SDG 3「良好健康與福祉」所關注的身體活動促進。本作品不宣稱醫療療效——上述為過程指標而非健康結果指標。</w:t>
      </w:r>
    </w:p>
    <w:p w14:paraId="2209B351" w14:textId="77777777" w:rsidR="009B7113" w:rsidRDefault="00000000">
      <w:pPr>
        <w:rPr>
          <w:lang w:eastAsia="zh-TW"/>
        </w:rPr>
      </w:pPr>
      <w:r>
        <w:rPr>
          <w:i/>
          <w:color w:val="666666"/>
          <w:sz w:val="18"/>
          <w:lang w:eastAsia="zh-TW"/>
        </w:rPr>
        <w:t>企劃依據｜v2 企劃書 §5.2；世界衛生組織身體活動指南；聯合國 SDG 3</w:t>
      </w:r>
    </w:p>
    <w:p w14:paraId="6930E4CB" w14:textId="77777777" w:rsidR="009B7113" w:rsidRDefault="009B7113">
      <w:pPr>
        <w:rPr>
          <w:lang w:eastAsia="zh-TW"/>
        </w:rPr>
      </w:pPr>
    </w:p>
    <w:p w14:paraId="13C62CB2" w14:textId="77777777" w:rsidR="009B7113" w:rsidRDefault="00000000">
      <w:pPr>
        <w:rPr>
          <w:lang w:eastAsia="zh-TW"/>
        </w:rPr>
      </w:pPr>
      <w:r>
        <w:rPr>
          <w:b/>
          <w:color w:val="1F3864"/>
          <w:sz w:val="23"/>
          <w:lang w:eastAsia="zh-TW"/>
        </w:rPr>
        <w:t>Q 6-2｜如果使用者動作做錯，系統會怎麼提醒和處理？</w:t>
      </w:r>
    </w:p>
    <w:p w14:paraId="34AD6030" w14:textId="77777777" w:rsidR="009B7113" w:rsidRDefault="00000000">
      <w:pPr>
        <w:rPr>
          <w:lang w:eastAsia="zh-TW"/>
        </w:rPr>
      </w:pPr>
      <w:r>
        <w:rPr>
          <w:lang w:eastAsia="zh-TW"/>
        </w:rPr>
        <w:t>正式版的回饋設計圍繞一個原則：不只說「錯」，要說「錯在哪、怎麼改」。</w:t>
      </w:r>
    </w:p>
    <w:p w14:paraId="7A4FDBC3" w14:textId="77777777" w:rsidR="009B7113" w:rsidRDefault="00000000">
      <w:pPr>
        <w:rPr>
          <w:lang w:eastAsia="zh-TW"/>
        </w:rPr>
      </w:pPr>
      <w:r>
        <w:rPr>
          <w:lang w:eastAsia="zh-TW"/>
        </w:rPr>
        <w:t>視覺上採分段三色骨架。不是整副骨架同一個顏色，而是哪一段違規哪一段變色——塌腰時軀幹轉紅、腿部維持綠色，使用者一眼就能看出問題部位。紅色代表姿勢錯誤或無效，黃色代表方向正確但深度不足，綠色代表當前階段達標。</w:t>
      </w:r>
    </w:p>
    <w:p w14:paraId="64AECF3C" w14:textId="77777777" w:rsidR="009B7113" w:rsidRDefault="00000000">
      <w:pPr>
        <w:rPr>
          <w:lang w:eastAsia="zh-TW"/>
        </w:rPr>
      </w:pPr>
      <w:r>
        <w:rPr>
          <w:lang w:eastAsia="zh-TW"/>
        </w:rPr>
        <w:t>聽覺上採三級語音，高優先級具搶佔機制。高優先級處理安全與可判定性（「請後退一步，我看不到您的腳」「請保持背部平直，避免塌腰」）；中優先級處理動作品質（「再蹲深一點」「身體保持中線」）；低優先級處理節奏與鼓勵。搶佔機制確保安全訊息不會被鼓勵語句蓋掉。</w:t>
      </w:r>
    </w:p>
    <w:p w14:paraId="21511354" w14:textId="77777777" w:rsidR="009B7113" w:rsidRDefault="00000000">
      <w:pPr>
        <w:rPr>
          <w:lang w:eastAsia="zh-TW"/>
        </w:rPr>
      </w:pPr>
      <w:r>
        <w:rPr>
          <w:lang w:eastAsia="zh-TW"/>
        </w:rPr>
        <w:lastRenderedPageBreak/>
        <w:t>處置原則上，只有在取景不良或關鍵部位看不清時才暫停判定；一般姿勢錯誤記為無效次數，不列入有效次數也不產生遊戲獎勵，但不會中斷整場訓練。每一次無效動作都保留具體原因，訓練後彙整為常見錯誤統計，讓使用者看見自己反覆犯的是哪一類問題。</w:t>
      </w:r>
    </w:p>
    <w:p w14:paraId="3E5F51E3" w14:textId="77777777" w:rsidR="009B7113" w:rsidRDefault="00000000">
      <w:pPr>
        <w:rPr>
          <w:lang w:eastAsia="zh-TW"/>
        </w:rPr>
      </w:pPr>
      <w:r>
        <w:rPr>
          <w:lang w:eastAsia="zh-TW"/>
        </w:rPr>
        <w:t>另有一道保守設計：若一次動作進行中出現任何未被判定到的影格，該次一律不給有效。理由是那些看不到的片段中可能正好藏著姿勢錯誤，沒看到就不應該給過。</w:t>
      </w:r>
    </w:p>
    <w:p w14:paraId="69D5392B" w14:textId="77777777" w:rsidR="009B7113" w:rsidRDefault="00000000">
      <w:pPr>
        <w:rPr>
          <w:lang w:eastAsia="zh-TW"/>
        </w:rPr>
      </w:pPr>
      <w:r>
        <w:rPr>
          <w:i/>
          <w:color w:val="666666"/>
          <w:sz w:val="18"/>
          <w:lang w:eastAsia="zh-TW"/>
        </w:rPr>
        <w:t>企劃依據｜v2 企劃書 §4.4</w:t>
      </w:r>
    </w:p>
    <w:p w14:paraId="33FF204E" w14:textId="77777777" w:rsidR="009B7113" w:rsidRDefault="009B7113">
      <w:pPr>
        <w:rPr>
          <w:lang w:eastAsia="zh-TW"/>
        </w:rPr>
      </w:pPr>
    </w:p>
    <w:p w14:paraId="5D872993" w14:textId="77777777" w:rsidR="009B7113" w:rsidRDefault="00000000">
      <w:pPr>
        <w:rPr>
          <w:lang w:eastAsia="zh-TW"/>
        </w:rPr>
      </w:pPr>
      <w:r>
        <w:rPr>
          <w:b/>
          <w:color w:val="1F3864"/>
          <w:sz w:val="23"/>
          <w:lang w:eastAsia="zh-TW"/>
        </w:rPr>
        <w:t>Q 6-3｜AI 健身與島嶼遊戲會如何一起運作，讓人願意持續運動？</w:t>
      </w:r>
    </w:p>
    <w:p w14:paraId="2552D30E" w14:textId="77777777" w:rsidR="009B7113" w:rsidRDefault="00000000">
      <w:pPr>
        <w:rPr>
          <w:lang w:eastAsia="zh-TW"/>
        </w:rPr>
      </w:pPr>
      <w:r>
        <w:rPr>
          <w:lang w:eastAsia="zh-TW"/>
        </w:rPr>
        <w:t>正式版建立一個七步循環：查看今日任務、取景檢查、AI 即時判定與矯正、訓練結算、獎勵轉換、島嶼建設、解鎖下一個目標，然後回到今日任務。</w:t>
      </w:r>
    </w:p>
    <w:p w14:paraId="75779414" w14:textId="77777777" w:rsidR="009B7113" w:rsidRDefault="00000000">
      <w:pPr>
        <w:rPr>
          <w:lang w:eastAsia="zh-TW"/>
        </w:rPr>
      </w:pPr>
      <w:r>
        <w:rPr>
          <w:lang w:eastAsia="zh-TW"/>
        </w:rPr>
        <w:t>其中「獎勵轉換」是整個產品的樞紐，因為它是數字變成情感的地方。如果訓練結束只顯示一行文字提示，循環就在這裡斷開；必須有一段金幣飛向島嶼、建築進度往前推進的演出，使用者才會真正感覺到「我剛才的努力留下了痕跡」。</w:t>
      </w:r>
    </w:p>
    <w:p w14:paraId="0778B4DC" w14:textId="77777777" w:rsidR="009B7113" w:rsidRDefault="00000000">
      <w:pPr>
        <w:rPr>
          <w:lang w:eastAsia="zh-TW"/>
        </w:rPr>
      </w:pPr>
      <w:r>
        <w:rPr>
          <w:lang w:eastAsia="zh-TW"/>
        </w:rPr>
        <w:t>經濟設計上，基礎獎勵由有效次數產生，確保只要確實運動就有穩定回饋；品質加成依姿勢達標率給予，鼓勵追求標準動作而非衝次數；連續獎勵依連續訓練天數給予，引導規律運動而非一次性衝刺。錯誤次數只用於回饋與改進，不會直接換取任何獎勵。</w:t>
      </w:r>
    </w:p>
    <w:p w14:paraId="3CBF1D7C" w14:textId="77777777" w:rsidR="009B7113" w:rsidRDefault="00000000">
      <w:pPr>
        <w:rPr>
          <w:lang w:eastAsia="zh-TW"/>
        </w:rPr>
      </w:pPr>
      <w:r>
        <w:rPr>
          <w:lang w:eastAsia="zh-TW"/>
        </w:rPr>
        <w:t>為避免使用者為了刷金幣而過度運動，設計上搭配每日任務、週目標與適度的獎勵上限，讓遊戲機制回到健康促進的目的——鼓勵規律，而不是鼓勵超量。</w:t>
      </w:r>
    </w:p>
    <w:p w14:paraId="0ADAF56B" w14:textId="77777777" w:rsidR="009B7113" w:rsidRDefault="00000000">
      <w:pPr>
        <w:rPr>
          <w:lang w:eastAsia="zh-TW"/>
        </w:rPr>
      </w:pPr>
      <w:r>
        <w:rPr>
          <w:lang w:eastAsia="zh-TW"/>
        </w:rPr>
        <w:t>以下島嶼端之機制設計為本作品的共同目標草案，具體規格將與遊戲開發團隊共同確認後定稿。</w:t>
      </w:r>
    </w:p>
    <w:p w14:paraId="0D05B568" w14:textId="77777777" w:rsidR="009B7113" w:rsidRDefault="00000000">
      <w:pPr>
        <w:rPr>
          <w:lang w:eastAsia="zh-TW"/>
        </w:rPr>
      </w:pPr>
      <w:r>
        <w:rPr>
          <w:lang w:eastAsia="zh-TW"/>
        </w:rPr>
        <w:t>金幣的用途採兩層設計，而非直接兌換建築：運動賺取金幣後，先到島上的商店選購建材、造型與配備，再以這些物件進行建造與升級。多這一層的價值在於，「蓋起一棟房子」因此成為需要規劃與累積的目標，而不是一次點擊就完成的消費。</w:t>
      </w:r>
    </w:p>
    <w:p w14:paraId="2F0D1EB7" w14:textId="77777777" w:rsidR="009B7113" w:rsidRDefault="00000000">
      <w:pPr>
        <w:rPr>
          <w:lang w:eastAsia="zh-TW"/>
        </w:rPr>
      </w:pPr>
      <w:r>
        <w:rPr>
          <w:lang w:eastAsia="zh-TW"/>
        </w:rPr>
        <w:t>島嶼的核心體驗是把使用者當成自己島嶼的建築師——從一塊空地開始，隨著訓練累積，逐步長出房屋、道路、植栽、公共設施與裝飾。介面上，左上角固定顯示玩家資訊、經驗值與金幣，側邊為造型商店與配備選購的入口，畫面中央即為建造主體。</w:t>
      </w:r>
    </w:p>
    <w:p w14:paraId="25601458" w14:textId="77777777" w:rsidR="009B7113" w:rsidRDefault="00000000">
      <w:pPr>
        <w:rPr>
          <w:lang w:eastAsia="zh-TW"/>
        </w:rPr>
      </w:pPr>
      <w:r>
        <w:rPr>
          <w:lang w:eastAsia="zh-TW"/>
        </w:rPr>
        <w:lastRenderedPageBreak/>
        <w:t>島嶼的成長本身也承載健康意義：連續運動七天解鎖紀念建築、累積完成特定動作開放對應主題區域、達成週目標獲得特殊裝飾。島嶼因此不只是遊戲畫面，而是使用者健康習慣與努力歷程的視覺化紀錄。</w:t>
      </w:r>
    </w:p>
    <w:p w14:paraId="71F940D8" w14:textId="77777777" w:rsidR="009B7113" w:rsidRDefault="00000000">
      <w:pPr>
        <w:rPr>
          <w:lang w:eastAsia="zh-TW"/>
        </w:rPr>
      </w:pPr>
      <w:r>
        <w:rPr>
          <w:i/>
          <w:color w:val="666666"/>
          <w:sz w:val="18"/>
          <w:lang w:eastAsia="zh-TW"/>
        </w:rPr>
        <w:t>企劃依據｜v2 企劃書 §4.1、§4.2、§4.7</w:t>
      </w:r>
    </w:p>
    <w:p w14:paraId="02398640" w14:textId="77777777" w:rsidR="009B7113" w:rsidRDefault="009B7113">
      <w:pPr>
        <w:rPr>
          <w:lang w:eastAsia="zh-TW"/>
        </w:rPr>
      </w:pPr>
    </w:p>
    <w:p w14:paraId="73DFE863" w14:textId="77777777" w:rsidR="009B7113" w:rsidRDefault="00000000">
      <w:pPr>
        <w:rPr>
          <w:lang w:eastAsia="zh-TW"/>
        </w:rPr>
      </w:pPr>
      <w:r>
        <w:rPr>
          <w:lang w:eastAsia="zh-TW"/>
        </w:rPr>
        <w:br w:type="page"/>
      </w:r>
    </w:p>
    <w:p w14:paraId="6FE3256F" w14:textId="77777777" w:rsidR="009B7113" w:rsidRDefault="00000000">
      <w:pPr>
        <w:pStyle w:val="1"/>
        <w:rPr>
          <w:lang w:eastAsia="zh-TW"/>
        </w:rPr>
      </w:pPr>
      <w:r>
        <w:rPr>
          <w:rFonts w:ascii="微軟正黑體" w:eastAsia="微軟正黑體" w:hAnsi="微軟正黑體"/>
          <w:color w:val="1F3864"/>
          <w:lang w:eastAsia="zh-TW"/>
        </w:rPr>
        <w:lastRenderedPageBreak/>
        <w:t>第十章｜參考文獻</w:t>
      </w:r>
    </w:p>
    <w:p w14:paraId="782013AC" w14:textId="77777777" w:rsidR="009B7113" w:rsidRDefault="00000000">
      <w:pPr>
        <w:rPr>
          <w:lang w:eastAsia="zh-TW"/>
        </w:rPr>
      </w:pPr>
      <w:r>
        <w:rPr>
          <w:b/>
          <w:color w:val="1F3864"/>
          <w:sz w:val="23"/>
          <w:lang w:eastAsia="zh-TW"/>
        </w:rPr>
        <w:t>Q 10-1｜影像辨識與動作判斷，會引用哪些研究或官方資料？</w:t>
      </w:r>
    </w:p>
    <w:p w14:paraId="019FB389" w14:textId="77777777" w:rsidR="009B7113" w:rsidRDefault="00000000">
      <w:pPr>
        <w:rPr>
          <w:lang w:eastAsia="zh-TW"/>
        </w:rPr>
      </w:pPr>
      <w:r>
        <w:rPr>
          <w:lang w:eastAsia="zh-TW"/>
        </w:rPr>
        <w:t>最終企劃把每一項關鍵主張連回對應來源，並嚴格區分三種東西：外部研究、運動領域標準、以及本團隊的工程校準。三者不混列。</w:t>
      </w:r>
    </w:p>
    <w:p w14:paraId="66B74098" w14:textId="77777777" w:rsidR="009B7113" w:rsidRDefault="00000000">
      <w:r>
        <w:rPr>
          <w:lang w:eastAsia="zh-TW"/>
        </w:rPr>
        <w:t>主要依據分為四層。</w:t>
      </w:r>
      <w:r>
        <w:t>姿勢感知層依據 BlazePose 與 MediaPipe 兩篇論文，以及 Google Pose Landmarker 官方技術文件。關鍵點穩定層依據 1€ Filter 低延遲平滑演算法——本系統為該演算法的實作。動作與熱量層依據深蹲生物力學文獻與《身體活動綱要》的代謝當量標準值。健康效益層依據世界衛生組織身體活動與久坐行為指南，以及聯合國永續發展目標 SDG 3。</w:t>
      </w:r>
    </w:p>
    <w:p w14:paraId="1F35FF68" w14:textId="77777777" w:rsidR="009B7113" w:rsidRDefault="00000000">
      <w:r>
        <w:t>三項必須明確的原則：其一，第三方論文所報告的準確率是其各自系統的表現，不引用為本作品的性能指標；其二，本系統的判定門檻多數屬工程校準，以三類分級標示其知識來源，不偽裝為文獻結論；其三，本作品的性能主張一律以自有的、可重現的驗證結果為準。</w:t>
      </w:r>
    </w:p>
    <w:p w14:paraId="75940535" w14:textId="77777777" w:rsidR="009B7113" w:rsidRDefault="00000000">
      <w:r>
        <w:rPr>
          <w:i/>
          <w:color w:val="666666"/>
          <w:sz w:val="18"/>
        </w:rPr>
        <w:t>企劃依據｜v2 企劃書 §3.4、§9、§9.1</w:t>
      </w:r>
    </w:p>
    <w:p w14:paraId="4A98A695" w14:textId="77777777" w:rsidR="009B7113" w:rsidRDefault="009B7113"/>
    <w:p w14:paraId="5D3B845C" w14:textId="77777777" w:rsidR="009B7113" w:rsidRDefault="00000000">
      <w:r>
        <w:rPr>
          <w:b/>
          <w:color w:val="1F3864"/>
          <w:sz w:val="23"/>
        </w:rPr>
        <w:t>Q 10-2｜參考文獻最後會如何整理，才能讓評審查得到？</w:t>
      </w:r>
    </w:p>
    <w:p w14:paraId="4F519C48" w14:textId="77777777" w:rsidR="009B7113" w:rsidRDefault="00000000">
      <w:r>
        <w:t>送件版統一依 APA 第七版整理，每一筆保留完整作者、年份、題名、出版或會議來源、卷期與頁碼，以及 DOI 或可長期查閱的官方網址。</w:t>
      </w:r>
    </w:p>
    <w:p w14:paraId="08E54E5A" w14:textId="77777777" w:rsidR="009B7113" w:rsidRDefault="00000000">
      <w:r>
        <w:t>本文所列書目已逐筆核對原文、DOI 與出版來源；凡未能查證原文者一律不列入，也不在正文中以引號形式呈現。持續更新的官方網頁會在送件當日重新確認更新日期、連結有效性與查閱日期，確保評審點下去就查得到。</w:t>
      </w:r>
    </w:p>
    <w:p w14:paraId="5FFB7E27" w14:textId="77777777" w:rsidR="009B7113" w:rsidRDefault="00000000">
      <w:r>
        <w:t>除書目本身外，另附一張對照表（見附錄二），逐筆標明每一篇文獻在本作品中扮演什麼角色——是系統實際依賴的元件、是概念依據、還是純粹的論述背景。這讓評審能一眼分辨哪些是「我們真的用了」，哪些是「我們據以立論」。</w:t>
      </w:r>
    </w:p>
    <w:p w14:paraId="4E23857E" w14:textId="77777777" w:rsidR="009B7113" w:rsidRDefault="00000000">
      <w:r>
        <w:t>專案內部的校準紀錄、程式測試結果與畫面驗收另列為團隊資料，不與外部論文混列。</w:t>
      </w:r>
    </w:p>
    <w:p w14:paraId="43C51F1F" w14:textId="77777777" w:rsidR="009B7113" w:rsidRDefault="00000000">
      <w:r>
        <w:rPr>
          <w:i/>
          <w:color w:val="666666"/>
          <w:sz w:val="18"/>
        </w:rPr>
        <w:t>企劃依據｜v2 企劃書 §9、§9.1</w:t>
      </w:r>
    </w:p>
    <w:p w14:paraId="7C47B4C3" w14:textId="77777777" w:rsidR="009B7113" w:rsidRDefault="009B7113"/>
    <w:p w14:paraId="65EE8823" w14:textId="77777777" w:rsidR="009B7113" w:rsidRDefault="00000000">
      <w:r>
        <w:lastRenderedPageBreak/>
        <w:br w:type="page"/>
      </w:r>
    </w:p>
    <w:p w14:paraId="0AE984C1" w14:textId="77777777" w:rsidR="009B7113" w:rsidRDefault="00000000">
      <w:pPr>
        <w:pStyle w:val="1"/>
      </w:pPr>
      <w:r>
        <w:rPr>
          <w:rFonts w:ascii="微軟正黑體" w:eastAsia="微軟正黑體" w:hAnsi="微軟正黑體"/>
          <w:color w:val="1F3864"/>
        </w:rPr>
        <w:lastRenderedPageBreak/>
        <w:t>本作品的驗證體系</w:t>
      </w:r>
    </w:p>
    <w:p w14:paraId="3B969204" w14:textId="77777777" w:rsidR="009B7113" w:rsidRDefault="00000000">
      <w:r>
        <w:rPr>
          <w:i/>
        </w:rPr>
        <w:t>本節說明正式版如何證明「判定是正確的」。這是評審必然會問的問題，也是本作品在方法上刻意設計的一環。</w:t>
      </w:r>
    </w:p>
    <w:p w14:paraId="1A6C7C3F" w14:textId="77777777" w:rsidR="009B7113" w:rsidRDefault="009B7113"/>
    <w:p w14:paraId="4EE739BA" w14:textId="77777777" w:rsidR="009B7113" w:rsidRDefault="00000000">
      <w:r>
        <w:rPr>
          <w:b/>
        </w:rPr>
        <w:t>感知層｜採用遷移學習，不自行訓練。</w:t>
      </w:r>
    </w:p>
    <w:p w14:paraId="179E814B" w14:textId="77777777" w:rsidR="009B7113" w:rsidRDefault="00000000">
      <w:r>
        <w:t>三十三點骨架由 Google 的預訓練模型提供，其訓練資料集由六萬張一般人體姿勢影像與兩萬五千張健身動作影像構成。本團隊直接使用此成熟模型，不重新訓練——感知屬於通用能力，動作品質的判定邏輯才是本作品的貢獻所在。</w:t>
      </w:r>
    </w:p>
    <w:p w14:paraId="36D2E33A" w14:textId="77777777" w:rsidR="009B7113" w:rsidRDefault="009B7113"/>
    <w:p w14:paraId="5363FEC3" w14:textId="77777777" w:rsidR="009B7113" w:rsidRDefault="00000000">
      <w:r>
        <w:rPr>
          <w:b/>
        </w:rPr>
        <w:t>判定層｜不存在訓練集，因為它不是學習來的。</w:t>
      </w:r>
    </w:p>
    <w:p w14:paraId="3E315EC0" w14:textId="77777777" w:rsidR="009B7113" w:rsidRDefault="00000000">
      <w:r>
        <w:t>深蹲須達到髖低於膝，這是解剖學與運動領域的既有定義，不需要從資料中歸納。規則引擎不涉及模型參數的學習過程，因此不存在訓練集、驗證集，也不存在過擬合問題。相對地，它的每一條規則都可以被逐一檢視與質疑，這正是可解釋性的來源。</w:t>
      </w:r>
    </w:p>
    <w:p w14:paraId="070CB269" w14:textId="77777777" w:rsidR="009B7113" w:rsidRDefault="009B7113"/>
    <w:p w14:paraId="0D2524A3" w14:textId="77777777" w:rsidR="009B7113" w:rsidRDefault="00000000">
      <w:r>
        <w:rPr>
          <w:b/>
        </w:rPr>
        <w:t>驗證層｜三階段遞進，由自洽走向泛化。</w:t>
      </w:r>
    </w:p>
    <w:p w14:paraId="64FB476C" w14:textId="77777777" w:rsidR="009B7113" w:rsidRDefault="009B7113"/>
    <w:tbl>
      <w:tblPr>
        <w:tblStyle w:val="aff2"/>
        <w:tblW w:w="0" w:type="auto"/>
        <w:tblLook w:val="04A0" w:firstRow="1" w:lastRow="0" w:firstColumn="1" w:lastColumn="0" w:noHBand="0" w:noVBand="1"/>
      </w:tblPr>
      <w:tblGrid>
        <w:gridCol w:w="1134"/>
        <w:gridCol w:w="3969"/>
        <w:gridCol w:w="3685"/>
      </w:tblGrid>
      <w:tr w:rsidR="009B7113" w14:paraId="234FDC74" w14:textId="77777777">
        <w:tc>
          <w:tcPr>
            <w:tcW w:w="1134" w:type="dxa"/>
          </w:tcPr>
          <w:p w14:paraId="16EFDBA5" w14:textId="77777777" w:rsidR="009B7113" w:rsidRDefault="00000000">
            <w:r>
              <w:rPr>
                <w:b/>
                <w:sz w:val="19"/>
              </w:rPr>
              <w:t>階段</w:t>
            </w:r>
          </w:p>
        </w:tc>
        <w:tc>
          <w:tcPr>
            <w:tcW w:w="3969" w:type="dxa"/>
          </w:tcPr>
          <w:p w14:paraId="0ACA0184" w14:textId="77777777" w:rsidR="009B7113" w:rsidRDefault="00000000">
            <w:r>
              <w:rPr>
                <w:b/>
                <w:sz w:val="19"/>
              </w:rPr>
              <w:t>資料來源</w:t>
            </w:r>
          </w:p>
        </w:tc>
        <w:tc>
          <w:tcPr>
            <w:tcW w:w="3685" w:type="dxa"/>
          </w:tcPr>
          <w:p w14:paraId="02A8DDC1" w14:textId="77777777" w:rsidR="009B7113" w:rsidRDefault="00000000">
            <w:r>
              <w:rPr>
                <w:b/>
                <w:sz w:val="19"/>
              </w:rPr>
              <w:t>驗證什麼</w:t>
            </w:r>
          </w:p>
        </w:tc>
      </w:tr>
      <w:tr w:rsidR="009B7113" w14:paraId="2E2EA5A2" w14:textId="77777777">
        <w:tc>
          <w:tcPr>
            <w:tcW w:w="1134" w:type="dxa"/>
          </w:tcPr>
          <w:p w14:paraId="49C90F7B" w14:textId="77777777" w:rsidR="009B7113" w:rsidRDefault="00000000">
            <w:r>
              <w:rPr>
                <w:sz w:val="19"/>
              </w:rPr>
              <w:t>第一階段</w:t>
            </w:r>
          </w:p>
        </w:tc>
        <w:tc>
          <w:tcPr>
            <w:tcW w:w="3969" w:type="dxa"/>
          </w:tcPr>
          <w:p w14:paraId="4163BB26" w14:textId="77777777" w:rsidR="009B7113" w:rsidRDefault="00000000">
            <w:r>
              <w:rPr>
                <w:sz w:val="19"/>
              </w:rPr>
              <w:t>程式生成的合成骨架壓力測試，涵蓋縮放、平移、雜訊、遮擋、出框裁切五個擾動維度，採固定隨機種子確保百分之百可重現</w:t>
            </w:r>
          </w:p>
        </w:tc>
        <w:tc>
          <w:tcPr>
            <w:tcW w:w="3685" w:type="dxa"/>
          </w:tcPr>
          <w:p w14:paraId="2A0F7600" w14:textId="77777777" w:rsidR="009B7113" w:rsidRDefault="00000000">
            <w:r>
              <w:rPr>
                <w:sz w:val="19"/>
              </w:rPr>
              <w:t>規則邏輯是否自洽——給定特定骨架，判定結果是否符合規格</w:t>
            </w:r>
          </w:p>
        </w:tc>
      </w:tr>
      <w:tr w:rsidR="009B7113" w14:paraId="6423778F" w14:textId="77777777">
        <w:tc>
          <w:tcPr>
            <w:tcW w:w="1134" w:type="dxa"/>
          </w:tcPr>
          <w:p w14:paraId="4E950434" w14:textId="77777777" w:rsidR="009B7113" w:rsidRDefault="00000000">
            <w:r>
              <w:rPr>
                <w:sz w:val="19"/>
              </w:rPr>
              <w:t>第二階段</w:t>
            </w:r>
          </w:p>
        </w:tc>
        <w:tc>
          <w:tcPr>
            <w:tcW w:w="3969" w:type="dxa"/>
          </w:tcPr>
          <w:p w14:paraId="45CF1C40" w14:textId="77777777" w:rsidR="009B7113" w:rsidRDefault="00000000">
            <w:r>
              <w:rPr>
                <w:sz w:val="19"/>
              </w:rPr>
              <w:t>UI-PRMD 公開資料集（愛達荷大學，Open Data Commons 公眾領域授權）。該資料集十項動作中第一項即為深蹲，且同一批受試者另外錄製了刻意不標準的版本，正負樣本皆為真人</w:t>
            </w:r>
          </w:p>
        </w:tc>
        <w:tc>
          <w:tcPr>
            <w:tcW w:w="3685" w:type="dxa"/>
          </w:tcPr>
          <w:p w14:paraId="357BA987" w14:textId="77777777" w:rsidR="009B7113" w:rsidRDefault="00000000">
            <w:r>
              <w:rPr>
                <w:sz w:val="19"/>
              </w:rPr>
              <w:t>真人姿態下的泛化能力——判定是否只在合成資料上成立</w:t>
            </w:r>
          </w:p>
        </w:tc>
      </w:tr>
      <w:tr w:rsidR="009B7113" w14:paraId="371AA9C5" w14:textId="77777777">
        <w:tc>
          <w:tcPr>
            <w:tcW w:w="1134" w:type="dxa"/>
          </w:tcPr>
          <w:p w14:paraId="3FAE88C8" w14:textId="77777777" w:rsidR="009B7113" w:rsidRDefault="00000000">
            <w:r>
              <w:rPr>
                <w:sz w:val="19"/>
              </w:rPr>
              <w:t>第三階段</w:t>
            </w:r>
          </w:p>
        </w:tc>
        <w:tc>
          <w:tcPr>
            <w:tcW w:w="3969" w:type="dxa"/>
          </w:tcPr>
          <w:p w14:paraId="25C246B6" w14:textId="77777777" w:rsidR="009B7113" w:rsidRDefault="00000000">
            <w:r>
              <w:rPr>
                <w:sz w:val="19"/>
              </w:rPr>
              <w:t>自蒐真人樣本，涵蓋身高差距明顯的受試者，每項動作各錄製標準與刻意錯誤的執行，人工標註後計算混淆矩陣</w:t>
            </w:r>
          </w:p>
        </w:tc>
        <w:tc>
          <w:tcPr>
            <w:tcW w:w="3685" w:type="dxa"/>
          </w:tcPr>
          <w:p w14:paraId="291F76BB" w14:textId="77777777" w:rsidR="009B7113" w:rsidRDefault="00000000">
            <w:r>
              <w:rPr>
                <w:sz w:val="19"/>
              </w:rPr>
              <w:t>實際居家鏡頭條件（低角度、一般光線）下的表現</w:t>
            </w:r>
          </w:p>
        </w:tc>
      </w:tr>
    </w:tbl>
    <w:p w14:paraId="14EFA922" w14:textId="77777777" w:rsidR="009B7113" w:rsidRDefault="009B7113"/>
    <w:p w14:paraId="49384A87" w14:textId="77777777" w:rsidR="009B7113" w:rsidRDefault="00000000">
      <w:r>
        <w:rPr>
          <w:b/>
        </w:rPr>
        <w:t>資料分組原則｜校準與測試分離</w:t>
      </w:r>
    </w:p>
    <w:p w14:paraId="0F8FFA55" w14:textId="77777777" w:rsidR="009B7113" w:rsidRDefault="00000000">
      <w:r>
        <w:t>第三階段的真人樣本將依受試者切分為校準集與測試集兩組，而非依動作次數切分。原因是同一位受試者的每一下動作彼此高度相關——相同的體型比例、相同的動作習慣、相同的鏡頭架設——若在同一批人身上同時進行門檻調整與成績驗證，等同於仍在同一分佈內自我驗證，所得數字必然偏高。</w:t>
      </w:r>
    </w:p>
    <w:tbl>
      <w:tblPr>
        <w:tblStyle w:val="aff2"/>
        <w:tblW w:w="0" w:type="auto"/>
        <w:tblLook w:val="04A0" w:firstRow="1" w:lastRow="0" w:firstColumn="1" w:lastColumn="0" w:noHBand="0" w:noVBand="1"/>
      </w:tblPr>
      <w:tblGrid>
        <w:gridCol w:w="1361"/>
        <w:gridCol w:w="4195"/>
        <w:gridCol w:w="3231"/>
      </w:tblGrid>
      <w:tr w:rsidR="009B7113" w14:paraId="6F587E2D" w14:textId="77777777">
        <w:tc>
          <w:tcPr>
            <w:tcW w:w="1361" w:type="dxa"/>
          </w:tcPr>
          <w:p w14:paraId="218347D4" w14:textId="77777777" w:rsidR="009B7113" w:rsidRDefault="00000000">
            <w:r>
              <w:rPr>
                <w:b/>
                <w:sz w:val="19"/>
              </w:rPr>
              <w:t>資料集</w:t>
            </w:r>
          </w:p>
        </w:tc>
        <w:tc>
          <w:tcPr>
            <w:tcW w:w="4195" w:type="dxa"/>
          </w:tcPr>
          <w:p w14:paraId="4467454A" w14:textId="77777777" w:rsidR="009B7113" w:rsidRDefault="00000000">
            <w:r>
              <w:rPr>
                <w:b/>
                <w:sz w:val="19"/>
              </w:rPr>
              <w:t>用途</w:t>
            </w:r>
          </w:p>
        </w:tc>
        <w:tc>
          <w:tcPr>
            <w:tcW w:w="3231" w:type="dxa"/>
          </w:tcPr>
          <w:p w14:paraId="48DA0757" w14:textId="77777777" w:rsidR="009B7113" w:rsidRDefault="00000000">
            <w:r>
              <w:rPr>
                <w:b/>
                <w:sz w:val="19"/>
              </w:rPr>
              <w:t>使用規則</w:t>
            </w:r>
          </w:p>
        </w:tc>
      </w:tr>
      <w:tr w:rsidR="009B7113" w14:paraId="43270342" w14:textId="77777777">
        <w:tc>
          <w:tcPr>
            <w:tcW w:w="1361" w:type="dxa"/>
          </w:tcPr>
          <w:p w14:paraId="30ED81EE" w14:textId="77777777" w:rsidR="009B7113" w:rsidRDefault="00000000">
            <w:r>
              <w:rPr>
                <w:sz w:val="19"/>
              </w:rPr>
              <w:t>校準集</w:t>
            </w:r>
          </w:p>
        </w:tc>
        <w:tc>
          <w:tcPr>
            <w:tcW w:w="4195" w:type="dxa"/>
          </w:tcPr>
          <w:p w14:paraId="229E4B6C" w14:textId="77777777" w:rsidR="009B7113" w:rsidRDefault="00000000">
            <w:r>
              <w:rPr>
                <w:sz w:val="19"/>
              </w:rPr>
              <w:t>觀察真人姿態分佈、調整判定門檻、修正幾何條件</w:t>
            </w:r>
          </w:p>
        </w:tc>
        <w:tc>
          <w:tcPr>
            <w:tcW w:w="3231" w:type="dxa"/>
          </w:tcPr>
          <w:p w14:paraId="2DC03E69" w14:textId="77777777" w:rsidR="009B7113" w:rsidRDefault="00000000">
            <w:r>
              <w:rPr>
                <w:sz w:val="19"/>
              </w:rPr>
              <w:t>可反覆使用、可反覆調整</w:t>
            </w:r>
          </w:p>
        </w:tc>
      </w:tr>
      <w:tr w:rsidR="009B7113" w14:paraId="41AEEBAA" w14:textId="77777777">
        <w:tc>
          <w:tcPr>
            <w:tcW w:w="1361" w:type="dxa"/>
          </w:tcPr>
          <w:p w14:paraId="4AB4CEE5" w14:textId="77777777" w:rsidR="009B7113" w:rsidRDefault="00000000">
            <w:r>
              <w:rPr>
                <w:sz w:val="19"/>
              </w:rPr>
              <w:t>測試集</w:t>
            </w:r>
          </w:p>
        </w:tc>
        <w:tc>
          <w:tcPr>
            <w:tcW w:w="4195" w:type="dxa"/>
          </w:tcPr>
          <w:p w14:paraId="157211D1" w14:textId="77777777" w:rsidR="009B7113" w:rsidRDefault="00000000">
            <w:r>
              <w:rPr>
                <w:sz w:val="19"/>
              </w:rPr>
              <w:t>計算最終之準確率、精確率、召回率與混淆矩陣</w:t>
            </w:r>
          </w:p>
        </w:tc>
        <w:tc>
          <w:tcPr>
            <w:tcW w:w="3231" w:type="dxa"/>
          </w:tcPr>
          <w:p w14:paraId="5422449C" w14:textId="77777777" w:rsidR="009B7113" w:rsidRDefault="00000000">
            <w:r>
              <w:rPr>
                <w:sz w:val="19"/>
              </w:rPr>
              <w:t>調整期間完全不接觸，僅於最後計算一次</w:t>
            </w:r>
          </w:p>
        </w:tc>
      </w:tr>
    </w:tbl>
    <w:p w14:paraId="6E93AE2C" w14:textId="77777777" w:rsidR="009B7113" w:rsidRDefault="00000000">
      <w:r>
        <w:t>測試集僅計算一次。若計算後回頭再行調整門檻，該測試集即視為失效，須另行招募受試者重新收集，或於文件中明確註明其為第幾次調整後之結果，不得以最後一次的數字對外呈現為單次驗證成果。兩組的身高分佈皆須充分拉開，以確保人體幾何標準化的效果真正受到檢驗。</w:t>
      </w:r>
    </w:p>
    <w:p w14:paraId="328DD0E3" w14:textId="77777777" w:rsidR="009B7113" w:rsidRDefault="009B7113"/>
    <w:p w14:paraId="05935488" w14:textId="77777777" w:rsidR="009B7113" w:rsidRDefault="00000000">
      <w:r>
        <w:rPr>
          <w:b/>
        </w:rPr>
        <w:t>為什麼要走到第二、三階段｜</w:t>
      </w:r>
    </w:p>
    <w:p w14:paraId="001EA480" w14:textId="77777777" w:rsidR="009B7113" w:rsidRDefault="00000000">
      <w:r>
        <w:t>合成資料的產生器由本團隊撰寫，與判定引擎共享同一組假設。因此第一階段的測試證明的是「引擎與其規格自洽」，而不是「在真人身上準確」。這是規則式系統驗證的固有課題，唯一的解法是使用並非由己方生成的資料。本作品因此把外部資料驗證明確列為方法的一部分，而非事後補充。</w:t>
      </w:r>
    </w:p>
    <w:p w14:paraId="329973BB" w14:textId="77777777" w:rsidR="009B7113" w:rsidRDefault="00000000">
      <w:r>
        <w:rPr>
          <w:b/>
        </w:rPr>
        <w:t>本作品在性能主張上的自我要求：外部驗證的結果無論好壞都據實揭露；若結果顯示現行門檻設定不理想，將以校準集之資料重新標定門檻，再以未經接觸之測試集重新驗證，而不是調整參數讓數字好看。</w:t>
      </w:r>
    </w:p>
    <w:p w14:paraId="43F98D60" w14:textId="77777777" w:rsidR="009B7113" w:rsidRDefault="00000000">
      <w:r>
        <w:br w:type="page"/>
      </w:r>
    </w:p>
    <w:p w14:paraId="57B165D4" w14:textId="77777777" w:rsidR="009B7113" w:rsidRDefault="00000000">
      <w:pPr>
        <w:pStyle w:val="1"/>
      </w:pPr>
      <w:r>
        <w:rPr>
          <w:rFonts w:ascii="微軟正黑體" w:eastAsia="微軟正黑體" w:hAnsi="微軟正黑體"/>
          <w:color w:val="1F3864"/>
        </w:rPr>
        <w:lastRenderedPageBreak/>
        <w:t>附錄一｜核心參考文獻（APA 第七版）</w:t>
      </w:r>
    </w:p>
    <w:p w14:paraId="4B9C5A92" w14:textId="77777777" w:rsidR="009B7113" w:rsidRDefault="00000000">
      <w:r>
        <w:rPr>
          <w:i/>
        </w:rPr>
        <w:t>以下書目已逐筆核對原文、DOI 與出版來源。</w:t>
      </w:r>
    </w:p>
    <w:p w14:paraId="484B63BD" w14:textId="77777777" w:rsidR="009B7113" w:rsidRDefault="009B7113"/>
    <w:p w14:paraId="0F3E1531" w14:textId="77777777" w:rsidR="009B7113" w:rsidRDefault="00000000">
      <w:pPr>
        <w:ind w:left="454" w:hanging="454"/>
      </w:pPr>
      <w:r>
        <w:rPr>
          <w:sz w:val="19"/>
        </w:rPr>
        <w:t>Ainsworth, B. E., Haskell, W. L., Herrmann, S. D., Meckes, N., Bassett, D. R., Jr., Tudor-Locke, C., Greer, J. L., Vezina, J., Whitt-Glover, M. C., &amp; Leon, A. S. (2011). 2011 Compendium of Physical Activities: A second update of codes and MET values. Medicine &amp; Science in Sports &amp; Exercise, 43(8), 1575–1581. https://doi.org/10.1249/MSS.0b013e31821ece12</w:t>
      </w:r>
    </w:p>
    <w:p w14:paraId="5BBFAFDF" w14:textId="77777777" w:rsidR="009B7113" w:rsidRDefault="00000000">
      <w:pPr>
        <w:ind w:left="454" w:hanging="454"/>
      </w:pPr>
      <w:r>
        <w:rPr>
          <w:sz w:val="19"/>
        </w:rPr>
        <w:t>Bazarevsky, V., Grishchenko, I., Raveendran, K., Zhu, T., Zhang, F., &amp; Grundmann, M. (2020). BlazePose: On-device real-time body pose tracking. arXiv. https://arxiv.org/abs/2006.10204</w:t>
      </w:r>
    </w:p>
    <w:p w14:paraId="63CAEB41" w14:textId="77777777" w:rsidR="009B7113" w:rsidRDefault="00000000">
      <w:pPr>
        <w:ind w:left="454" w:hanging="454"/>
      </w:pPr>
      <w:r>
        <w:rPr>
          <w:sz w:val="19"/>
        </w:rPr>
        <w:t>Casiez, G., Roussel, N., &amp; Vogel, D. (2012). 1 € filter: A simple speed-based low-pass filter for noisy input in interactive systems. In Proceedings of the SIGCHI Conference on Human Factors in Computing Systems (pp. 2527–2530). https://doi.org/10.1145/2207676.2208639</w:t>
      </w:r>
    </w:p>
    <w:p w14:paraId="7AB0165E" w14:textId="77777777" w:rsidR="009B7113" w:rsidRDefault="00000000">
      <w:pPr>
        <w:ind w:left="454" w:hanging="454"/>
      </w:pPr>
      <w:r>
        <w:rPr>
          <w:sz w:val="19"/>
        </w:rPr>
        <w:t>Lugaresi, C., Tang, J., Nash, H., McClanahan, C., Uboweja, E., Hays, M., Zhang, F., Chang, C.-L., Yong, M. G., Lee, J., Chang, W.-T., Hua, W., Georg, M., &amp; Grundmann, M. (2019). MediaPipe: A framework for building perception pipelines. arXiv. https://arxiv.org/abs/1906.08172</w:t>
      </w:r>
    </w:p>
    <w:p w14:paraId="50571AB8" w14:textId="77777777" w:rsidR="009B7113" w:rsidRDefault="00000000">
      <w:pPr>
        <w:ind w:left="454" w:hanging="454"/>
      </w:pPr>
      <w:r>
        <w:rPr>
          <w:sz w:val="19"/>
        </w:rPr>
        <w:t>Schoenfeld, B. J. (2010). Squatting kinematics and kinetics and their application to exercise performance. Journal of Strength and Conditioning Research, 24(12), 3497–3506. https://doi.org/10.1519/JSC.0b013e3181bac2d7</w:t>
      </w:r>
    </w:p>
    <w:p w14:paraId="38A8E760" w14:textId="77777777" w:rsidR="009B7113" w:rsidRDefault="00000000">
      <w:pPr>
        <w:ind w:left="454" w:hanging="454"/>
      </w:pPr>
      <w:r>
        <w:rPr>
          <w:sz w:val="19"/>
        </w:rPr>
        <w:t>Supanich, W., Kulkarineetham, S., Sukphokha, P., &amp; Wisarnsart, P. (2023). Machine learning-based exercise posture recognition system using MediaPipe pose estimation framework. In 2023 9th International Conference on Advanced Computing and Communication Systems (ICACCS) (pp. 2003–2007). IEEE. https://doi.org/10.1109/ICACCS57279.2023.10112726</w:t>
      </w:r>
    </w:p>
    <w:p w14:paraId="42C1223F" w14:textId="77777777" w:rsidR="009B7113" w:rsidRDefault="00000000">
      <w:pPr>
        <w:ind w:left="454" w:hanging="454"/>
      </w:pPr>
      <w:r>
        <w:rPr>
          <w:sz w:val="19"/>
        </w:rPr>
        <w:t>Vakanski, A., Jun, H.-P., Paul, D., &amp; Baker, R. (2018). A data set of human body movements for physical rehabilitation exercises. Data, 3(1), 2. https://doi.org/10.3390/data3010002</w:t>
      </w:r>
    </w:p>
    <w:p w14:paraId="064B9299" w14:textId="77777777" w:rsidR="009B7113" w:rsidRDefault="00000000">
      <w:pPr>
        <w:ind w:left="454" w:hanging="454"/>
      </w:pPr>
      <w:r>
        <w:rPr>
          <w:sz w:val="19"/>
        </w:rPr>
        <w:t>World Health Organization. (2020). WHO guidelines on physical activity and sedentary behaviour. https://www.who.int/publications/i/item/9789240015128</w:t>
      </w:r>
    </w:p>
    <w:p w14:paraId="1C43A48B" w14:textId="77777777" w:rsidR="009B7113" w:rsidRDefault="00000000">
      <w:pPr>
        <w:ind w:left="454" w:hanging="454"/>
      </w:pPr>
      <w:r>
        <w:rPr>
          <w:sz w:val="19"/>
        </w:rPr>
        <w:t>United Nations Department of Economic and Social Affairs. (n.d.). Goal 3: Ensure healthy lives and promote well-being for all at all ages. Retrieved August 13, 2026, from https://sdgs.un.org/goals/goal3</w:t>
      </w:r>
    </w:p>
    <w:p w14:paraId="6A0C1B5F" w14:textId="77777777" w:rsidR="009B7113" w:rsidRDefault="009B7113"/>
    <w:p w14:paraId="6D82F229" w14:textId="77777777" w:rsidR="009B7113" w:rsidRDefault="00000000">
      <w:pPr>
        <w:pStyle w:val="1"/>
      </w:pPr>
      <w:r>
        <w:rPr>
          <w:rFonts w:ascii="微軟正黑體" w:eastAsia="微軟正黑體" w:hAnsi="微軟正黑體"/>
          <w:color w:val="1F3864"/>
        </w:rPr>
        <w:t>附錄二｜各文獻在本作品中的角色</w:t>
      </w:r>
    </w:p>
    <w:tbl>
      <w:tblPr>
        <w:tblStyle w:val="aff2"/>
        <w:tblW w:w="0" w:type="auto"/>
        <w:tblLook w:val="04A0" w:firstRow="1" w:lastRow="0" w:firstColumn="1" w:lastColumn="0" w:noHBand="0" w:noVBand="1"/>
      </w:tblPr>
      <w:tblGrid>
        <w:gridCol w:w="2041"/>
        <w:gridCol w:w="3061"/>
        <w:gridCol w:w="3685"/>
      </w:tblGrid>
      <w:tr w:rsidR="009B7113" w14:paraId="566F092A" w14:textId="77777777">
        <w:tc>
          <w:tcPr>
            <w:tcW w:w="2041" w:type="dxa"/>
          </w:tcPr>
          <w:p w14:paraId="53910940" w14:textId="77777777" w:rsidR="009B7113" w:rsidRDefault="00000000">
            <w:r>
              <w:rPr>
                <w:b/>
                <w:sz w:val="19"/>
              </w:rPr>
              <w:t>文獻</w:t>
            </w:r>
          </w:p>
        </w:tc>
        <w:tc>
          <w:tcPr>
            <w:tcW w:w="3061" w:type="dxa"/>
          </w:tcPr>
          <w:p w14:paraId="7E1CCDEA" w14:textId="77777777" w:rsidR="009B7113" w:rsidRDefault="00000000">
            <w:r>
              <w:rPr>
                <w:b/>
                <w:sz w:val="19"/>
              </w:rPr>
              <w:t>支撐內容</w:t>
            </w:r>
          </w:p>
        </w:tc>
        <w:tc>
          <w:tcPr>
            <w:tcW w:w="3685" w:type="dxa"/>
          </w:tcPr>
          <w:p w14:paraId="321478E7" w14:textId="77777777" w:rsidR="009B7113" w:rsidRDefault="00000000">
            <w:r>
              <w:rPr>
                <w:b/>
                <w:sz w:val="19"/>
              </w:rPr>
              <w:t>角色</w:t>
            </w:r>
          </w:p>
        </w:tc>
      </w:tr>
      <w:tr w:rsidR="009B7113" w14:paraId="2250117B" w14:textId="77777777">
        <w:tc>
          <w:tcPr>
            <w:tcW w:w="2041" w:type="dxa"/>
          </w:tcPr>
          <w:p w14:paraId="7CBF6287" w14:textId="77777777" w:rsidR="009B7113" w:rsidRDefault="00000000">
            <w:r>
              <w:rPr>
                <w:sz w:val="19"/>
              </w:rPr>
              <w:t>Bazarevsky et al. (2020)</w:t>
            </w:r>
          </w:p>
        </w:tc>
        <w:tc>
          <w:tcPr>
            <w:tcW w:w="3061" w:type="dxa"/>
          </w:tcPr>
          <w:p w14:paraId="5533BFD1" w14:textId="77777777" w:rsidR="009B7113" w:rsidRDefault="00000000">
            <w:r>
              <w:rPr>
                <w:sz w:val="19"/>
              </w:rPr>
              <w:t>三十三關鍵點感知核心</w:t>
            </w:r>
          </w:p>
        </w:tc>
        <w:tc>
          <w:tcPr>
            <w:tcW w:w="3685" w:type="dxa"/>
          </w:tcPr>
          <w:p w14:paraId="3D52889F" w14:textId="77777777" w:rsidR="009B7113" w:rsidRDefault="00000000">
            <w:r>
              <w:rPr>
                <w:sz w:val="19"/>
              </w:rPr>
              <w:t>系統實際依賴——所用模型即為此</w:t>
            </w:r>
          </w:p>
        </w:tc>
      </w:tr>
      <w:tr w:rsidR="009B7113" w14:paraId="6018A221" w14:textId="77777777">
        <w:tc>
          <w:tcPr>
            <w:tcW w:w="2041" w:type="dxa"/>
          </w:tcPr>
          <w:p w14:paraId="74BB6DBA" w14:textId="77777777" w:rsidR="009B7113" w:rsidRDefault="00000000">
            <w:r>
              <w:rPr>
                <w:sz w:val="19"/>
              </w:rPr>
              <w:t>Lugaresi et al. (2019)</w:t>
            </w:r>
          </w:p>
        </w:tc>
        <w:tc>
          <w:tcPr>
            <w:tcW w:w="3061" w:type="dxa"/>
          </w:tcPr>
          <w:p w14:paraId="556D74CD" w14:textId="77777777" w:rsidR="009B7113" w:rsidRDefault="00000000">
            <w:r>
              <w:rPr>
                <w:sz w:val="19"/>
              </w:rPr>
              <w:t>MediaPipe 框架選型</w:t>
            </w:r>
          </w:p>
        </w:tc>
        <w:tc>
          <w:tcPr>
            <w:tcW w:w="3685" w:type="dxa"/>
          </w:tcPr>
          <w:p w14:paraId="6326BC74" w14:textId="77777777" w:rsidR="009B7113" w:rsidRDefault="00000000">
            <w:r>
              <w:rPr>
                <w:sz w:val="19"/>
              </w:rPr>
              <w:t>系統實際依賴</w:t>
            </w:r>
          </w:p>
        </w:tc>
      </w:tr>
      <w:tr w:rsidR="009B7113" w14:paraId="0136EB66" w14:textId="77777777">
        <w:tc>
          <w:tcPr>
            <w:tcW w:w="2041" w:type="dxa"/>
          </w:tcPr>
          <w:p w14:paraId="2C10ACB9" w14:textId="77777777" w:rsidR="009B7113" w:rsidRDefault="00000000">
            <w:r>
              <w:rPr>
                <w:sz w:val="19"/>
              </w:rPr>
              <w:t>Casiez et al. (2012)</w:t>
            </w:r>
          </w:p>
        </w:tc>
        <w:tc>
          <w:tcPr>
            <w:tcW w:w="3061" w:type="dxa"/>
          </w:tcPr>
          <w:p w14:paraId="16BEFBCB" w14:textId="77777777" w:rsidR="009B7113" w:rsidRDefault="00000000">
            <w:r>
              <w:rPr>
                <w:sz w:val="19"/>
              </w:rPr>
              <w:t>關鍵點低延遲平滑演算法</w:t>
            </w:r>
          </w:p>
        </w:tc>
        <w:tc>
          <w:tcPr>
            <w:tcW w:w="3685" w:type="dxa"/>
          </w:tcPr>
          <w:p w14:paraId="37CE5245" w14:textId="77777777" w:rsidR="009B7113" w:rsidRDefault="00000000">
            <w:r>
              <w:rPr>
                <w:sz w:val="19"/>
              </w:rPr>
              <w:t>系統實際依賴——本系統為該演算法之實作</w:t>
            </w:r>
          </w:p>
        </w:tc>
      </w:tr>
      <w:tr w:rsidR="009B7113" w14:paraId="73D594D5" w14:textId="77777777">
        <w:tc>
          <w:tcPr>
            <w:tcW w:w="2041" w:type="dxa"/>
          </w:tcPr>
          <w:p w14:paraId="32F162BA" w14:textId="77777777" w:rsidR="009B7113" w:rsidRDefault="00000000">
            <w:r>
              <w:rPr>
                <w:sz w:val="19"/>
              </w:rPr>
              <w:t>Ainsworth et al. (2011)</w:t>
            </w:r>
          </w:p>
        </w:tc>
        <w:tc>
          <w:tcPr>
            <w:tcW w:w="3061" w:type="dxa"/>
          </w:tcPr>
          <w:p w14:paraId="716535A9" w14:textId="77777777" w:rsidR="009B7113" w:rsidRDefault="00000000">
            <w:r>
              <w:rPr>
                <w:sz w:val="19"/>
              </w:rPr>
              <w:t>MET 值與熱量估算公式</w:t>
            </w:r>
          </w:p>
        </w:tc>
        <w:tc>
          <w:tcPr>
            <w:tcW w:w="3685" w:type="dxa"/>
          </w:tcPr>
          <w:p w14:paraId="52C893A9" w14:textId="77777777" w:rsidR="009B7113" w:rsidRDefault="00000000">
            <w:r>
              <w:rPr>
                <w:sz w:val="19"/>
              </w:rPr>
              <w:t>系統實際依賴</w:t>
            </w:r>
          </w:p>
        </w:tc>
      </w:tr>
      <w:tr w:rsidR="009B7113" w14:paraId="1ADD32A3" w14:textId="77777777">
        <w:tc>
          <w:tcPr>
            <w:tcW w:w="2041" w:type="dxa"/>
          </w:tcPr>
          <w:p w14:paraId="63BB926F" w14:textId="77777777" w:rsidR="009B7113" w:rsidRDefault="00000000">
            <w:r>
              <w:rPr>
                <w:sz w:val="19"/>
              </w:rPr>
              <w:t>Schoenfeld (2010)</w:t>
            </w:r>
          </w:p>
        </w:tc>
        <w:tc>
          <w:tcPr>
            <w:tcW w:w="3061" w:type="dxa"/>
          </w:tcPr>
          <w:p w14:paraId="2DED8B1C" w14:textId="77777777" w:rsidR="009B7113" w:rsidRDefault="00000000">
            <w:r>
              <w:rPr>
                <w:sz w:val="19"/>
              </w:rPr>
              <w:t>平行蹲之深度標準概念</w:t>
            </w:r>
          </w:p>
        </w:tc>
        <w:tc>
          <w:tcPr>
            <w:tcW w:w="3685" w:type="dxa"/>
          </w:tcPr>
          <w:p w14:paraId="0CFE8266" w14:textId="77777777" w:rsidR="009B7113" w:rsidRDefault="00000000">
            <w:r>
              <w:rPr>
                <w:sz w:val="19"/>
              </w:rPr>
              <w:t>概念依據——具體門檻數值屬工程校準</w:t>
            </w:r>
          </w:p>
        </w:tc>
      </w:tr>
      <w:tr w:rsidR="009B7113" w14:paraId="0C32CC8B" w14:textId="77777777">
        <w:tc>
          <w:tcPr>
            <w:tcW w:w="2041" w:type="dxa"/>
          </w:tcPr>
          <w:p w14:paraId="32EC57CE" w14:textId="77777777" w:rsidR="009B7113" w:rsidRDefault="00000000">
            <w:r>
              <w:rPr>
                <w:sz w:val="19"/>
              </w:rPr>
              <w:t>Vakanski et al. (2018)</w:t>
            </w:r>
          </w:p>
        </w:tc>
        <w:tc>
          <w:tcPr>
            <w:tcW w:w="3061" w:type="dxa"/>
          </w:tcPr>
          <w:p w14:paraId="2FF14358" w14:textId="77777777" w:rsidR="009B7113" w:rsidRDefault="00000000">
            <w:r>
              <w:rPr>
                <w:sz w:val="19"/>
              </w:rPr>
              <w:t>UI-PRMD 外部驗證資料集</w:t>
            </w:r>
          </w:p>
        </w:tc>
        <w:tc>
          <w:tcPr>
            <w:tcW w:w="3685" w:type="dxa"/>
          </w:tcPr>
          <w:p w14:paraId="55B141B6" w14:textId="77777777" w:rsidR="009B7113" w:rsidRDefault="00000000">
            <w:r>
              <w:rPr>
                <w:sz w:val="19"/>
              </w:rPr>
              <w:t>驗證第二階段所用資料集</w:t>
            </w:r>
          </w:p>
        </w:tc>
      </w:tr>
      <w:tr w:rsidR="009B7113" w14:paraId="73962277" w14:textId="77777777">
        <w:tc>
          <w:tcPr>
            <w:tcW w:w="2041" w:type="dxa"/>
          </w:tcPr>
          <w:p w14:paraId="13DDB9C7" w14:textId="77777777" w:rsidR="009B7113" w:rsidRDefault="00000000">
            <w:r>
              <w:rPr>
                <w:sz w:val="19"/>
              </w:rPr>
              <w:t>WHO (2020)、UN SDG 3</w:t>
            </w:r>
          </w:p>
        </w:tc>
        <w:tc>
          <w:tcPr>
            <w:tcW w:w="3061" w:type="dxa"/>
          </w:tcPr>
          <w:p w14:paraId="3C2CD37F" w14:textId="77777777" w:rsidR="009B7113" w:rsidRDefault="00000000">
            <w:r>
              <w:rPr>
                <w:sz w:val="19"/>
              </w:rPr>
              <w:t>社會意義與健康政策背景</w:t>
            </w:r>
          </w:p>
        </w:tc>
        <w:tc>
          <w:tcPr>
            <w:tcW w:w="3685" w:type="dxa"/>
          </w:tcPr>
          <w:p w14:paraId="1EBA7E90" w14:textId="77777777" w:rsidR="009B7113" w:rsidRDefault="00000000">
            <w:r>
              <w:rPr>
                <w:sz w:val="19"/>
              </w:rPr>
              <w:t>論述背景，非系統元件</w:t>
            </w:r>
          </w:p>
        </w:tc>
      </w:tr>
      <w:tr w:rsidR="009B7113" w14:paraId="110A0875" w14:textId="77777777">
        <w:tc>
          <w:tcPr>
            <w:tcW w:w="2041" w:type="dxa"/>
          </w:tcPr>
          <w:p w14:paraId="61B52C5C" w14:textId="77777777" w:rsidR="009B7113" w:rsidRDefault="00000000">
            <w:r>
              <w:rPr>
                <w:sz w:val="19"/>
              </w:rPr>
              <w:t>Supanich et al. (2023)</w:t>
            </w:r>
          </w:p>
        </w:tc>
        <w:tc>
          <w:tcPr>
            <w:tcW w:w="3061" w:type="dxa"/>
          </w:tcPr>
          <w:p w14:paraId="7E73AC4C" w14:textId="77777777" w:rsidR="009B7113" w:rsidRDefault="00000000">
            <w:r>
              <w:rPr>
                <w:sz w:val="19"/>
              </w:rPr>
              <w:t>同類技術路線之外部參考</w:t>
            </w:r>
          </w:p>
        </w:tc>
        <w:tc>
          <w:tcPr>
            <w:tcW w:w="3685" w:type="dxa"/>
          </w:tcPr>
          <w:p w14:paraId="36A5C883" w14:textId="77777777" w:rsidR="009B7113" w:rsidRDefault="00000000">
            <w:r>
              <w:rPr>
                <w:sz w:val="19"/>
              </w:rPr>
              <w:t>技術路線旁證，非系統元件</w:t>
            </w:r>
          </w:p>
        </w:tc>
      </w:tr>
    </w:tbl>
    <w:p w14:paraId="48F33331" w14:textId="77777777" w:rsidR="009B7113" w:rsidRDefault="009B7113"/>
    <w:p w14:paraId="34FFAB9A" w14:textId="77777777" w:rsidR="009B7113" w:rsidRDefault="00000000">
      <w:r>
        <w:rPr>
          <w:b/>
        </w:rPr>
        <w:t>MET 值使用說明｜</w:t>
      </w:r>
    </w:p>
    <w:p w14:paraId="4F6713C1" w14:textId="77777777" w:rsidR="009B7113" w:rsidRDefault="00000000">
      <w:r>
        <w:t>劇烈徒手健身操（伏地挺身、開合跳、高抬腿）採《身體活動綱要》Code 02020 之 8.0 MET。深蹲部分，該綱要 Code 02052 為 5.0 MET，本系統採用 5.4，為本團隊依動作節奏所做的調整，並非文獻原值，特此敘明。</w:t>
      </w:r>
    </w:p>
    <w:sectPr w:rsidR="009B7113"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5384969">
    <w:abstractNumId w:val="8"/>
  </w:num>
  <w:num w:numId="2" w16cid:durableId="180050284">
    <w:abstractNumId w:val="6"/>
  </w:num>
  <w:num w:numId="3" w16cid:durableId="917791828">
    <w:abstractNumId w:val="5"/>
  </w:num>
  <w:num w:numId="4" w16cid:durableId="606891002">
    <w:abstractNumId w:val="4"/>
  </w:num>
  <w:num w:numId="5" w16cid:durableId="212277199">
    <w:abstractNumId w:val="7"/>
  </w:num>
  <w:num w:numId="6" w16cid:durableId="1428233371">
    <w:abstractNumId w:val="3"/>
  </w:num>
  <w:num w:numId="7" w16cid:durableId="1203329737">
    <w:abstractNumId w:val="2"/>
  </w:num>
  <w:num w:numId="8" w16cid:durableId="551355288">
    <w:abstractNumId w:val="1"/>
  </w:num>
  <w:num w:numId="9" w16cid:durableId="6730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34F2"/>
    <w:rsid w:val="008601AF"/>
    <w:rsid w:val="009B71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8DB1D"/>
  <w14:defaultImageDpi w14:val="300"/>
  <w15:docId w15:val="{F8FB54C5-5139-094F-AFAE-041F83DE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1608</Words>
  <Characters>9171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張泳淇</cp:lastModifiedBy>
  <cp:revision>2</cp:revision>
  <dcterms:created xsi:type="dcterms:W3CDTF">2013-12-23T23:15:00Z</dcterms:created>
  <dcterms:modified xsi:type="dcterms:W3CDTF">2026-08-15T16:29:00Z</dcterms:modified>
  <cp:category/>
</cp:coreProperties>
</file>