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內部檢討：待補強項目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本文件不對外。</w:t>
      </w:r>
      <w:r>
        <w:rPr>
          <w:rFonts w:ascii="Times New Roman" w:hAnsi="Times New Roman" w:eastAsia="新細明體"/>
          <w:b w:val="0"/>
          <w:color w:val="444444"/>
          <w:sz w:val="22"/>
        </w:rPr>
        <w:t xml:space="preserve"> 送件版《整合規格書》已移除以下內容——它們屬於團隊自我檢討與改進規劃，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不應出現在給評審的文件上。但這些缺口是真的，需要有人追蹤，因此收在這裡。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用途有二：一是排工，二是</w:t>
      </w:r>
      <w:r>
        <w:rPr>
          <w:rFonts w:ascii="Times New Roman" w:hAnsi="Times New Roman" w:eastAsia="新細明體"/>
          <w:b/>
          <w:color w:val="444444"/>
          <w:sz w:val="22"/>
        </w:rPr>
        <w:t>答辯備忘</w:t>
      </w:r>
      <w:r>
        <w:rPr>
          <w:rFonts w:ascii="Times New Roman" w:hAnsi="Times New Roman" w:eastAsia="新細明體"/>
          <w:b w:val="0"/>
          <w:color w:val="444444"/>
          <w:sz w:val="22"/>
        </w:rPr>
        <w:t>——評審若問到，這裡有據實的答案。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日期</w:t>
      </w:r>
      <w:r>
        <w:rPr>
          <w:rFonts w:ascii="Times New Roman" w:hAnsi="Times New Roman" w:eastAsia="新細明體"/>
          <w:b w:val="0"/>
          <w:color w:val="000000"/>
          <w:sz w:val="24"/>
        </w:rPr>
        <w:t>：2026-08-24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一、驗證強度的缺口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1.1 自動化測試的結構性限制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合成骨架產生器由本團隊撰寫，其姿勢生成邏輯把「髖低於膝」寫死，而判定引擎檢查的正是「髖低於膝」——</w:t>
      </w:r>
      <w:r>
        <w:rPr>
          <w:rFonts w:ascii="Times New Roman" w:hAnsi="Times New Roman" w:eastAsia="新細明體"/>
          <w:b/>
          <w:color w:val="000000"/>
          <w:sz w:val="24"/>
        </w:rPr>
        <w:t>測試在結構上不可能失敗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實測佐證：合成器產生的「正常深蹲」軀幹傾角恆為 </w:t>
      </w:r>
      <w:r>
        <w:rPr>
          <w:rFonts w:ascii="Times New Roman" w:hAnsi="Times New Roman" w:eastAsia="新細明體"/>
          <w:b/>
          <w:color w:val="000000"/>
          <w:sz w:val="24"/>
        </w:rPr>
        <w:t>0.00°</w:t>
      </w:r>
      <w:r>
        <w:rPr>
          <w:rFonts w:ascii="Times New Roman" w:hAnsi="Times New Roman" w:eastAsia="新細明體"/>
          <w:b w:val="0"/>
          <w:color w:val="000000"/>
          <w:sz w:val="24"/>
        </w:rPr>
        <w:t>，完全不模擬真人的自然前傾（實測專業示範者 p90 為 25.2°）。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因此目前能說的是「引擎與其規格自洽」，不能說「在真人身上判得準」。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補強方式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狀態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真人樣本驗證（B-3）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尚未執行，為 10/1 前最高優先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UI-PRMD 外部資料集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 3D 投影為 2D，會引入新假設，列為賽後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答辯備忘</w:t>
      </w:r>
      <w:r>
        <w:rPr>
          <w:rFonts w:ascii="Times New Roman" w:hAnsi="Times New Roman" w:eastAsia="新細明體"/>
          <w:b w:val="0"/>
          <w:color w:val="000000"/>
          <w:sz w:val="24"/>
        </w:rPr>
        <w:t>：若評審問「你們的測試能證明什麼」，據實回答「證明規則邏輯自洽與回歸保護，真人準確率待真人測試」。</w:t>
      </w:r>
      <w:r>
        <w:rPr>
          <w:rFonts w:ascii="Times New Roman" w:hAnsi="Times New Roman" w:eastAsia="新細明體"/>
          <w:b/>
          <w:color w:val="000000"/>
          <w:sz w:val="24"/>
        </w:rPr>
        <w:t>不可宣稱準確率數字。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1.2 動作品質沒有金標準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同一支動作影片交給三位教練，可能得到三種評語。因此「判定正確率」在本質上無法完全證明。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可證明的替代主張</w:t>
      </w:r>
      <w:r>
        <w:rPr>
          <w:rFonts w:ascii="Times New Roman" w:hAnsi="Times New Roman" w:eastAsia="新細明體"/>
          <w:b w:val="0"/>
          <w:color w:val="000000"/>
          <w:sz w:val="24"/>
        </w:rPr>
        <w:t>（送件版已採用此框架）：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標準是公開的（三級溯源制度）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判定是一致的（固定種子、可完整重現）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與領域標準的對應關係有紀錄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答辯備忘</w:t>
      </w:r>
      <w:r>
        <w:rPr>
          <w:rFonts w:ascii="Times New Roman" w:hAnsi="Times New Roman" w:eastAsia="新細明體"/>
          <w:b w:val="0"/>
          <w:color w:val="000000"/>
          <w:sz w:val="24"/>
        </w:rPr>
        <w:t>：若被問「你怎麼知道你判得對」，正解是承認沒有金標準，再轉向上述三項可檢驗的主張。</w:t>
      </w:r>
      <w:r>
        <w:rPr>
          <w:rFonts w:ascii="Times New Roman" w:hAnsi="Times New Roman" w:eastAsia="新細明體"/>
          <w:b/>
          <w:color w:val="000000"/>
          <w:sz w:val="24"/>
        </w:rPr>
        <w:t>不要辯護「我們判得很準」。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1.3 對外口徑的紅線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不可說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應該說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「準確率 X%」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「對預設錯誤樣態的辨識結果為 X%，標籤依拍攝時的動作指令設定」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「已用真人資料校準門檻」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真人測試完成前不得如此宣稱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「可降低運動傷害」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需臨床等級研究，一律不主張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「已完成雙系統即時同步」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整合完成前不得如此宣稱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「本系統實測 30 FPS」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該數據為 BlazePose 論文的 Pixel 2 原生值，非本系統瀏覽器實測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「不運動就完全拿不到獎勵」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每日簽到仍有基礎獎勵。正解：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「簽到決定有沒有機會參與，運動決定能拿到多好的」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——稀有度以上物品需健身條件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二、判定門檻的脆弱點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2.1 深蹲深度對機位極度敏感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以本系統模型量測七支專業示範影片，最深值分佈如下：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影片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最深值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達門檻幀比例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示範影片 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+0.534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34%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示範影片 B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+0.044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11%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示範影片 C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−0.073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示範影片 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−0.120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0%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示範影片 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−0.129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0%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示範影片 F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−0.196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0%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示範影片 G（標題明示「蹲到平行以下」）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−0.489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0%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跨度超過 1.0，而系統門檻為單一定值 −0.10。四支影片整支沒有任何一幀達到門檻。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結論</w:t>
      </w:r>
      <w:r>
        <w:rPr>
          <w:rFonts w:ascii="Times New Roman" w:hAnsi="Times New Roman" w:eastAsia="新細明體"/>
          <w:b w:val="0"/>
          <w:color w:val="000000"/>
          <w:sz w:val="24"/>
        </w:rPr>
        <w:t>：此變異主要來自機位與取景，不是動作本身。</w:t>
      </w:r>
      <w:r>
        <w:rPr>
          <w:rFonts w:ascii="Times New Roman" w:hAnsi="Times New Roman" w:eastAsia="新細明體"/>
          <w:b/>
          <w:color w:val="000000"/>
          <w:sz w:val="24"/>
        </w:rPr>
        <w:t>在機位不受控的資料上，深度量無法用於標定門檻。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直接影響</w:t>
      </w:r>
      <w:r>
        <w:rPr>
          <w:rFonts w:ascii="Times New Roman" w:hAnsi="Times New Roman" w:eastAsia="新細明體"/>
          <w:b w:val="0"/>
          <w:color w:val="000000"/>
          <w:sz w:val="24"/>
        </w:rPr>
        <w:t>：真人測試必須拍</w:t>
      </w:r>
      <w:r>
        <w:rPr>
          <w:rFonts w:ascii="Times New Roman" w:hAnsi="Times New Roman" w:eastAsia="新細明體"/>
          <w:b/>
          <w:color w:val="000000"/>
          <w:sz w:val="24"/>
        </w:rPr>
        <w:t>校準批（機位嚴格固定）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與 </w:t>
      </w:r>
      <w:r>
        <w:rPr>
          <w:rFonts w:ascii="Times New Roman" w:hAnsi="Times New Roman" w:eastAsia="新細明體"/>
          <w:b/>
          <w:color w:val="000000"/>
          <w:sz w:val="24"/>
        </w:rPr>
        <w:t>韌性批（故意拍差）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兩批。只拍一批的話，門檻校準與韌性驗證兩個目的都達不到。此修正已寫入《真人測試執行手冊》第五節。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2.2 軀幹前傾規則的判別餘裕過小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樣本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軀幹傾角峰值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距門檻 45°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合成代償樣本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46.42°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僅 1.42°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合成正常樣本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0.00°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專業示範實測 p90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25.2°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19.8°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對照深度規則（正常 +0.129／半蹲 −0.330，門檻 −0.10 落在中間，兩側各約 0.23 餘裕），</w:t>
      </w:r>
      <w:r>
        <w:rPr>
          <w:rFonts w:ascii="Times New Roman" w:hAnsi="Times New Roman" w:eastAsia="新細明體"/>
          <w:b/>
          <w:color w:val="000000"/>
          <w:sz w:val="24"/>
        </w:rPr>
        <w:t>軀幹傾角規則的餘裕遠小於其他規則，真人資料進來容易翻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待辦</w:t>
      </w:r>
      <w:r>
        <w:rPr>
          <w:rFonts w:ascii="Times New Roman" w:hAnsi="Times New Roman" w:eastAsia="新細明體"/>
          <w:b w:val="0"/>
          <w:color w:val="000000"/>
          <w:sz w:val="24"/>
        </w:rPr>
        <w:t>：真人資料（含業餘者，其前傾幅度可能大於教練）進來後重新評估。在那之前不動此值。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2.3 門檻與領域標準的實際差距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專業示範實測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系統門檻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差距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伏地挺身肘角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中位 65.6°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117.5° 觸發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系統寬鬆約 52°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高抬腿膝高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中位 膝高於髖 0.113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膝在髖下 0.085 即達標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寬鬆約 0.20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開合跳腳距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中位 1.705 × 肩寬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1.0–1.2 × 肩寬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寬鬆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這些差距是刻意的取捨</w:t>
      </w:r>
      <w:r>
        <w:rPr>
          <w:rFonts w:ascii="Times New Roman" w:hAnsi="Times New Roman" w:eastAsia="新細明體"/>
          <w:b w:val="0"/>
          <w:color w:val="000000"/>
          <w:sz w:val="24"/>
        </w:rPr>
        <w:t>（降低居家條件下的誤拒率），送件版以「居家場景校準」表述。但</w:t>
      </w:r>
      <w:r>
        <w:rPr>
          <w:rFonts w:ascii="Times New Roman" w:hAnsi="Times New Roman" w:eastAsia="新細明體"/>
          <w:b/>
          <w:color w:val="000000"/>
          <w:sz w:val="24"/>
        </w:rPr>
        <w:t>數字本身要留在這裡</w:t>
      </w:r>
      <w:r>
        <w:rPr>
          <w:rFonts w:ascii="Times New Roman" w:hAnsi="Times New Roman" w:eastAsia="新細明體"/>
          <w:b w:val="0"/>
          <w:color w:val="000000"/>
          <w:sz w:val="24"/>
        </w:rPr>
        <w:t>——若評審追問具體差距，必須答得出來。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三、功能完成度的缺口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缺什麼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優先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動作數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目標六項，十項為正式版目標。每項新動作約需 8–12 人時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依時程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真人示範影片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簡介頁目前以動畫示意替代，真人影片待真人測試時一併拍攝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連續天數判定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目前只要完成結算即 +1，未檢查有效次數，可被空轉刷取。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遊戲端每日任務將綁定此欄位，必須先修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高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碎片與抽獎券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結算尚未輸出此兩項資源，介面待與遊戲組定義後實作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每日任務的價值落差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遊戲組不採強制門檻，改以「運動後獎勵價值遠高於僅簽到」引導。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此設計成立與否取決於落差幅度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——已建議加上「稀有度以上物品需健身條件」作為可檢查的天花板，待遊戲組確認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跨裝置延續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目前為瀏覽器本機存檔，換裝置即歸零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賽後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金幣防竄改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僅達成「加幣路徑單一化」，本機存檔仍可被開發者工具直接修改。真防線需伺服器端寫入閘門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賽後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四、待遊戲組提供（阻塞中）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#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影響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急迫性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完整專案原始碼（含建置設定）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整合無法開始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高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完整商品定價表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金幣經濟量級無法對齊，可能出現「練一次蓋滿島」或「練十次買不起一棵樹」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高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~~3~~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~~碎片可合成範圍、已擁有物件時的轉換去向~~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已解除（08/25 遊戲組回覆）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：碎片集齊門檻高、物件多，已擁有情形罕見；若發生則累積至一定數量後轉換為抽獎券，不折算金幣。核心資源產出途徑維持單一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已解決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3b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輪盤獎池的最高稀有度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路徑「簽到 → 碎片 → 抽獎券 → 輪盤」若能抽到超稀有以上，即繞過「高階獎勵需要運動」。神話級已議定為等級解鎖，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超稀有那一層待確認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高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視覺規格五項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整合後視覺不一致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Three.js 使用與版本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版本衝突風險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島嶼成長層級規格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長期敘事無法落地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五、無法在競賽期程內回答的問題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問題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為何無法回答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若被問到怎麼答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是否改善長期運動習慣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需對照組與數月追蹤，屬臨床研究等級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據實說明期程限制，並說明期程內改以「提示後的動作改善幅度」作為代理指標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對國民運動率的可衡量影響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母體指標年變動幅度以 0.3% 計，單一 Demo 的貢獻小於統計雜訊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據實說明；可主張的是產品形態與調查中主要不運動原因的對應關係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判定與專業教練的一致程度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需有證照教練獨立標註，成本超出期程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據實說明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真實使用者長期留存率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需實際上線與數月追蹤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據實說明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5.1 遊戲化文獻的完整圖像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送件版引用了 Mazeas 等人（2022）的效果量 </w:t>
      </w:r>
      <w:r>
        <w:rPr>
          <w:rFonts w:ascii="Times New Roman" w:hAnsi="Times New Roman" w:eastAsia="新細明體"/>
          <w:b/>
          <w:color w:val="000000"/>
          <w:sz w:val="24"/>
        </w:rPr>
        <w:t>g = 0.42</w:t>
      </w:r>
      <w:r>
        <w:rPr>
          <w:rFonts w:ascii="Times New Roman" w:hAnsi="Times New Roman" w:eastAsia="新細明體"/>
          <w:b w:val="0"/>
          <w:color w:val="000000"/>
          <w:sz w:val="24"/>
        </w:rPr>
        <w:t>（介入期間）。該研究的完整結果如下：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指標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數值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介入期間效果量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Hedges g = 0.42（95% CI 0.14–0.69）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追蹤期效果量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（結束後平均 14 週）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Hedges g = 0.15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（95% CI 0.07–0.23）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校正發表偏誤後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Hedges g = 0.24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該回顧自評之證據品質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低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（高異質性、高偏誤風險、信賴區間過寬）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送件版只引用短期效果量，這是提案文件的常見作法，數字本身沒有錯報。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但答辯時若評審追問「長期效果如何」，必須據實回答 g = 0.15，並說明遊戲化能推動開始與短期維持，不足以單獨支撐長期習慣養成的宣稱。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另需注意：多數納入研究以步數或活動時間為獎勵依據，本作品以品質判定次數為依據，此差異的效果方向文獻無法回答。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六、方法論紀律（團隊共識，不對外）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1. </w:t>
      </w:r>
      <w:r>
        <w:rPr>
          <w:rFonts w:ascii="Times New Roman" w:hAnsi="Times New Roman" w:eastAsia="新細明體"/>
          <w:b/>
          <w:color w:val="000000"/>
          <w:sz w:val="24"/>
        </w:rPr>
        <w:t>任何數字、門檻、機轉、標準名稱，寫下之前先查證。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查不到就不寫，或標明為工程判斷而非結論。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2. </w:t>
      </w:r>
      <w:r>
        <w:rPr>
          <w:rFonts w:ascii="Times New Roman" w:hAnsi="Times New Roman" w:eastAsia="新細明體"/>
          <w:b/>
          <w:color w:val="000000"/>
          <w:sz w:val="24"/>
        </w:rPr>
        <w:t>引用時檢查證據的適用情境</w:t>
      </w:r>
      <w:r>
        <w:rPr>
          <w:rFonts w:ascii="Times New Roman" w:hAnsi="Times New Roman" w:eastAsia="新細明體"/>
          <w:b w:val="0"/>
          <w:color w:val="000000"/>
          <w:sz w:val="24"/>
        </w:rPr>
        <w:t>——研究做的是哪種動作、哪種族群、哪種負荷。跨情境外推等同捏造。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3. </w:t>
      </w:r>
      <w:r>
        <w:rPr>
          <w:rFonts w:ascii="Times New Roman" w:hAnsi="Times New Roman" w:eastAsia="新細明體"/>
          <w:b/>
          <w:color w:val="000000"/>
          <w:sz w:val="24"/>
        </w:rPr>
        <w:t>自行實測的數字標明「實測」並附方法</w:t>
      </w:r>
      <w:r>
        <w:rPr>
          <w:rFonts w:ascii="Times New Roman" w:hAnsi="Times New Roman" w:eastAsia="新細明體"/>
          <w:b w:val="0"/>
          <w:color w:val="000000"/>
          <w:sz w:val="24"/>
        </w:rPr>
        <w:t>；工程判斷標明為判斷。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4. </w:t>
      </w:r>
      <w:r>
        <w:rPr>
          <w:rFonts w:ascii="Times New Roman" w:hAnsi="Times New Roman" w:eastAsia="新細明體"/>
          <w:b/>
          <w:color w:val="000000"/>
          <w:sz w:val="24"/>
        </w:rPr>
        <w:t>未實作的功能不得寫成已實作。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5. </w:t>
      </w:r>
      <w:r>
        <w:rPr>
          <w:rFonts w:ascii="Times New Roman" w:hAnsi="Times New Roman" w:eastAsia="新細明體"/>
          <w:b/>
          <w:color w:val="000000"/>
          <w:sz w:val="24"/>
        </w:rPr>
        <w:t>若驗證結果不如預期，據實揭露並以資料重新標定門檻，不以調參使數字好看。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