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鏡頭影像（僅存於裝置記憶體）　→ MediaPipe Pose：33 個關鍵點（x, y, visibility）　→ One-Euro 濾波：抑制關鍵點抖動　→ 體型正規化：轉為與身高、鏡頭距離無關的相對量　→ 取景把關：關鍵部位未入鏡則凍結判定　→ 動作狀態機：READY → CONCENTRIC → TARGET → ECCENTRIC → 結算　→ 防作弊層：判定該次有效或無效，並輸出錯誤原因　→ 即時回饋 ＆ 訓練結算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領域教練慣例，無正式成文標準</w:t>
            </w:r>
          </w:p>
        </w:tc>
        <w:tc>
          <w:tcPr>
            <w:tcW w:w="3600" w:type="dxa"/>
            <w:shd w:val="clear" w:color="auto" w:fill="D9E2F3"/>
            <w:tcMar>
              <w:top w:w="40" w:type="dxa"/>
              <w:left w:w="80" w:type="dxa"/>
              <w:bottom w:w="40" w:type="dxa"/>
              <w:right w:w="80" w:type="dxa"/>
            </w:tcMar>
          </w:tcPr>
          <w:p>
            <w:r>
              <w:t>標明為慣例，不引用論文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詳下節校準說明）。Escamilla（2001）就動態深蹲之膝關節生物力學指出，對膝關節健康之運動者建議採平行蹲而非深蹲，因更大屈膝角度下半月板與交叉／側副韌帶之受傷風險可能較高；Schoenfeld（2010）亦以 partial／parallel／full 之深度分類比較各深度的力學負荷與肌肉活化</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度（上臂與地面平行），為體適能檢測之通行判準（FitnessGram® 90° push-up、President's Challenge right angle push-up、ACSM／YMCA 肌耐力檢測）</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軀幹前傾阻擋</w:t>
            </w:r>
          </w:p>
        </w:tc>
        <w:tc>
          <w:tcPr>
            <w:tcW w:w="1600" w:type="dxa"/>
            <w:shd w:val="clear" w:color="auto" w:fill="D9E2F3"/>
            <w:tcMar>
              <w:top w:w="40" w:type="dxa"/>
              <w:left w:w="80" w:type="dxa"/>
              <w:bottom w:w="40" w:type="dxa"/>
              <w:right w:w="80" w:type="dxa"/>
            </w:tcMar>
          </w:tcPr>
          <w:p>
            <w:r>
              <w:t>用於區分自然前傾與彎腰代償之工程門檻，無對應運動標準</w:t>
            </w:r>
          </w:p>
        </w:tc>
        <w:tc>
          <w:tcPr>
            <w:tcW w:w="3600" w:type="dxa"/>
            <w:shd w:val="clear" w:color="auto" w:fill="D9E2F3"/>
            <w:tcMar>
              <w:top w:w="40" w:type="dxa"/>
              <w:left w:w="80" w:type="dxa"/>
              <w:bottom w:w="40" w:type="dxa"/>
              <w:right w:w="80" w:type="dxa"/>
            </w:tcMar>
          </w:tcPr>
          <w:p>
            <w:r>
              <w:t>III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此類校準值屬工程判斷，其適切性須以真人樣本驗證後方能確認；在驗證完成前，本作品不宣稱該門檻已達最適設定。</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本作品建立三階段驗證架構，各階段之外部性逐級提高。</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三階段驗證架構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BB" w14:textId="77777777" w:rsidR="00D44DCB" w:rsidRDefault="00000000">
      <w:pPr>
        <w:pStyle w:val="2"/>
        <w:spacing w:before="240" w:after="160" w:line="360" w:lineRule="auto"/>
      </w:pPr>
      <w:r>
        <w:rPr>
          <w:rFonts w:ascii="標楷體" w:eastAsia="標楷體" w:hAnsi="標楷體" w:cs="標楷體"/>
          <w:b/>
          <w:bCs/>
        </w:rPr>
        <w:t>3. 階段三：真人樣本驗證（規劃中）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今日任務 → 一鍵進入訓練 → 即時判定與矯正 → 結算（僅有效次數換得資源）　↑                                              ↓　下一個目標 ← 島嶼建設消費 ← 獎勵轉換演出 ←──────────┘</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驗證產生」在架構層面之實現——非依約定，而是以介面設計使違規成為不可能。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6"/>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pPr>
      <w:r>
        <w:rPr>
          <w:rFonts w:ascii="新細明體" w:eastAsia="新細明體" w:hAnsi="新細明體" w:cs="新細明體"/>
          <w:b/>
          <w:bCs/>
          <w:sz w:val="18"/>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18"/>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Agrawal, Y., Shah, Y., &amp; Sharma, A. (2020). Implementation of machine learning technique for identification of yoga poses. In 2020 IEEE 9th International Conference on Communication Systems and Network Technologies (CSNT) (pp. 40–43). IEEE. https://doi.org/10.1109/CSNT48778.2020.9115758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Alshurafa, N., Eastwood, J.-A., Pourhomayoun, M., Nyamathi, S., Bao, L., Mortazavi, B., &amp; Sarrafzadeh, M. (2014). Anti-cheating: Detecting self-inflicted and impersonator cheaters for remote health monitoring systems with wearable sensors. In 2014 11th International Conference on Wearable and Implantable Body Sensor Networks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Bazarevsky, V., Grishchenko, I., Raveendran, K., Zhu, T., Zhang, F., &amp; Grundmann, M. (2020). BlazePose: On-device real-time body pose tracking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Casiez, G., Roussel, N., &amp; Vogel, D. (2012). 1 € filter: A simple speed-based low-pass filter for noisy input in interactive systems. In Proceedings of the SIGCHI Conference on Human Factors in Computing Systems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Conroy, D. E., Yang, C.-H., &amp; Maher, J. P. (2014). Behavior change techniques in top-ranked mobile apps for physical activity. American Journal of Preventive Medicine, 46(6),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Dedhia, U., Bhoir, P., Ranka, P., &amp; Kanani, P. (2023). Pose estimation and virtual gym assistant using MediaPipe and machine learning. In 2023 International Conference on Network, Multimedia and Information Technology (NMITCON)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Direito, A., Pfaeffli Dale, L., Shields, E., Dobson, R., Whittaker, R., &amp; Maddison, R. (2014). Do physical activity and dietary smartphone applications incorporate evidence-based behaviour change techniques? BMC Public Health, 14,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Escamilla, R. F. (2001). Knee biomechanics of the dynamic squat exercise. Medicine &amp; Science in Sports &amp; Exercise, 33(1),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Hamari, J., Koivisto, J., &amp; Sarsa, H. (2014). Does gamification work? — A literature review of empirical studies on gamification. In 2014 47th Hawaii International Conference on System Sciences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Jaiswal, A., Chauhan, G., &amp; Srivastava, N. (2023). Using learnable physics for real-time exercise form recommendations. In Proceedings of the 17th ACM Conference on Recommender Systems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Johnson, D., Deterding, S., Kuhn, K.-A., Staneva, A., Stoyanov, S., &amp; Hides, L. (2016). Gamification for health and wellbeing: A systematic review of the literature. Internet Interventions, 6,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ACSM's Health &amp; Fitness Journal, 27(1),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Kerr, Z. Y., Collins, C. L., &amp; Comstock, R. D. (2010). Epidemiology of weight training-related injuries presenting to United States emergency departments, 1990 to 2007. The American Journal of Sports Medicine, 38(4),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Kwon, Y., &amp; Kim, D. (2022). Real-time workout posture correction using OpenCV and MediaPipe. The Journal of Korean Institute of Information Technology, 20(1),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Lally, P., van Jaarsveld, C. H. M., Potts, H. W. W., &amp; Wardle, J. (2010). How are habits formed: Modelling habit formation in the real world. European Journal of Social Psychology, 40(6),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Locke, E. A., &amp; Latham, G. P. (2002). Building a practically useful theory of goal setting and task motivation: A 35-year odyssey. American Psychologist, 57(9),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Lugaresi, C., Tang, J., Nash, H., McClanahan, C., Uboweja, E., Hays, M., Zhang, F., Chang, C.-L., Yong, M. G., Lee, J., Chang, W.-T., Hua, W., Georg, M., &amp; Grundmann, M. (2019). MediaPipe: A framework for building perception pipelines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Michie, S., Abraham, C., Whittington, C., McAteer, J., &amp; Gupta, S. (2009). Effective techniques in healthy eating and physical activity interventions: A meta-regression. Health Psychology, 28(6),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Myer, G. D., Kushner, A. M., Brent, J. L., Schoenfeld, B. J., Hugentobler, J., Lloyd, R. S., Vermeil, A., Chu, D. A., Harbin, J., &amp; McGill, S. M. (2014). The back squat: A proposed assessment of functional deficits and technical factors that limit performance. Strength and Conditioning Journal, 36(6),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Ryan, R. M., &amp; Deci, E. L. (2000). Self-determination theory and the facilitation of intrinsic motivation, social development, and well-being. American Psychologist, 55(1),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Saeb, S., Körding, K., &amp; Mohr, D. C. (2015). Making activity recognition robust against deceptive behavior. PLOS ONE, 10(12),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Sardi, L., Idri, A., &amp; Fernández-Alemán, J. L. (2017). A systematic review of gamification in e-Health. Journal of Biomedical Informatics, 71,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Schoenfeld, B. J. (2010). Squatting kinematics and kinetics and their application to exercise performance. Journal of Strength and Conditioning Research, 24(12),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Sperandei, S., Vieira, M. C., &amp; Reis, A. C. (2016). Adherence to physical activity in an unsupervised setting: Explanatory variables for high attrition rates among fitness center members. Journal of Science and Medicine in Sport, 19(11),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Strain, T., Flaxman, S., Guthold, R., Semenova, E., Cowan, M., Riley, L. M., Bull, F. C., &amp; Stevens, G. A. (2024). National, regional, and global trends in insufficient physical activity among adults from 2000 to 2022: A pooled analysis of 507 population-based surveys with 5.7 million participants. The Lancet Global Health, 12(8),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United Nations Department of Economic and Social Affairs. (n.d.). Goal 3: Ensure healthy lives and promote well-being for all at all ages.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Article 2. https://doi.org/10.3390/data3010002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World Health Organization. (2020). WHO guidelines on physical activity and sedentary behaviour.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