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Non-Functional Requirements</w:t>
      </w:r>
    </w:p>
    <w:p>
      <w:pPr>
        <w:pStyle w:val="Heading2"/>
      </w:pPr>
      <w:r>
        <w:rPr>
          <w:rFonts w:ascii="Calibri" w:hAnsi="Calibri"/>
        </w:rPr>
        <w:t>Reliability &amp; Accuracy</w:t>
      </w:r>
    </w:p>
    <w:p>
      <w:r>
        <w:t>The reliability &amp; accuracy requirements for the LMS are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Requirement ID</w:t>
            </w:r>
          </w:p>
        </w:tc>
        <w:tc>
          <w:tcPr>
            <w:tcW w:type="dxa" w:w="21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type="dxa" w:w="21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  <w:tc>
          <w:tcPr>
            <w:tcW w:type="dxa" w:w="21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Author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The LMS shall maintain 100% transactional accuracy when handling concurrent book reservations to strictly prevent double-booking of a single physical copy.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The database shall ensure data integrity using foreign key constraints between User, Book, and Reservation tables to prevent orphaned records.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Security</w:t>
      </w:r>
    </w:p>
    <w:p>
      <w:r>
        <w:t>The security requirements for the LMS are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Requirement ID</w:t>
            </w:r>
          </w:p>
        </w:tc>
        <w:tc>
          <w:tcPr>
            <w:tcW w:type="dxa" w:w="21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type="dxa" w:w="21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Priority</w:t>
            </w:r>
          </w:p>
        </w:tc>
        <w:tc>
          <w:tcPr>
            <w:tcW w:type="dxa" w:w="21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Author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User passwords shall be securely hashed and salted (e.g., using bcrypt) prior to database storage; plain text passwords shall never be saved.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All client-to-server interactions shall be encrypted using HTTPS/TLS 1.2 or higher to protect login credentials and personal profile data during transit.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