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CKM Stage Transition, Not Events: Early GLP-1 Therapy in Stages 1-2 for Primary Care Prevention</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stage progression and regression;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staged CKM 1-2 with baseline labs, no prior-year GLP-1 RA. Strategies: GLP-1 RA (tirzepatide included) versus DPP-4 inhibitor (no MACE benefit) in type 2 diabetes, otherwise versus non-incretin anti-obesity medication; a secondary comparator adds sulfonylureas, bracketing weight-gain bias. Time zero: first fill; 90-day grace period, clone-censoring and censoring weights remove immortal time; propensity-score overlap weighting approximates randomized assignment, SGLT2i balanced at baseline.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1-2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