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Stage Transition, Not Events: Slowing CKM Progression with Early GLP-1 in Type 2 Diabetes</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slower progression from cardiovascular-kidney-metabolic (CKM) stage 2 to stages 3-4 among adults with type 2 diabetes: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CKM stage progression the goal of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progression from stage 2 to stages 3-4;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Stage re-assessed six-monthly; progression to stage 3-4 is primary, with kidney and cardiovascular pathways analyzed separately;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Our prior All of Us emulation in type 2 diabetes yielded 2,586 semaglutide and 7,627 comparator initiators through October 2023. That is a floor: we include all GLP-1 RAs, and Curated Data Repository v9 now covers 747,000+ participants with records through January 2025. Restricting to CKM stage 2 lowers counts; Objective 1 reports exact numbers and power.</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r>
              <w:rPr>
                <w:rFonts w:ascii="Arial" w:hAnsi="Arial" w:cs="Arial"/>
                <w:b/>
                <w:sz w:val="20"/>
              </w:rPr>
              <w:t xml:space="preserve"> 10%</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r>
              <w:rPr>
                <w:rFonts w:ascii="Arial" w:hAnsi="Arial" w:cs="Arial"/>
                <w:b/>
                <w:sz w:val="20"/>
              </w:rPr>
              <w:t xml:space="preserve"> $20,000.00</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r>
              <w:rPr>
                <w:rFonts w:ascii="Arial" w:hAnsi="Arial" w:cs="Arial"/>
                <w:b/>
                <w:sz w:val="20"/>
              </w:rPr>
              <w:t xml:space="preserve">Twenty thousand US dollars</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Bong S, Koh HY, Trousdale RK, Cho YM, Jang Y, Lee ST. Semaglutide and risk of adult-onset seizure: a target trial emulation. Neurology. 2026;107(1):e218174.</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