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E2825" w14:textId="77777777" w:rsidR="006620FC" w:rsidRDefault="008545DD">
      <w:pPr>
        <w:spacing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Comments to the Author(s)</w:t>
      </w:r>
    </w:p>
    <w:p w14:paraId="4C4E2826" w14:textId="7000DB28" w:rsidR="006620FC" w:rsidRDefault="008545DD">
      <w:pPr>
        <w:spacing w:after="16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 w:val="0"/>
          <w:sz w:val="24"/>
        </w:rPr>
        <w:t>This work examines how LPSC particle size and the CAM/SSE ratio jointly govern ionic/electronic transport and interfacial stability in sulfide all-solid-state composite cathodes, using EIS/DRT, rate-cycling, SEM/FIB-SEM, and a 3D LAMMPS packing simulation. The dataset is systematic and the topic timely; the following points should be addressed before publication:</w:t>
      </w:r>
    </w:p>
    <w:p w14:paraId="4C4E2826" w14:textId="7000DB28" w:rsidR="006620FC" w:rsidRDefault="008545DD">
      <w:pPr>
        <w:spacing w:after="16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 w:val="0"/>
          <w:sz w:val="24"/>
        </w:rPr>
      </w:r>
    </w:p>
    <w:p w14:paraId="7EF48859" w14:textId="71D2D8CB" w:rsidR="005833F1" w:rsidRDefault="00E40323" w:rsidP="005833F1">
      <w:pPr>
        <w:numPr>
          <w:ilvl w:val="0"/>
          <w:numId w:val="1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proofErr w:type="gramEnd"/>
      <w:r>
        <w:rPr>
          <w:rFonts w:ascii="Times New Roman" w:hAnsi="Times New Roman"/>
          <w:b w:val="0"/>
          <w:sz w:val="24"/>
        </w:rPr>
        <w:t>The packing simulation omits plastic deformation, which is the central concern. The claim that fine SSE fills voids and lowers porosity/tortuosity rests on a purely Hertzian-elastic, adhesive packing (“elastic contact moduli”) that cannot reproduce the plastic flow it invokes: (i) at 150–300 MPa the LPSC is at or above its yield stress (σ_y ≈ 0.05–0.3 GPa), so the elastic law describes a material that provably yields; (ii) the simulated fine-SSE porosity (19.56%) is about twice the FIB-SEM value (9.43%), because an elastic sphere fills voids only geometrically and saturates near the jamming limit (~20%); (iii) the authors’ own SEM/FIB-SEM (filled interstices, boundary flattening) is plastic morphology, contradicting the model; (iv) NPT densification of elastic, adhesive spheres is reversible (spring-back plus Lennard–Jones clustering), not the irreversible cold-press; (v) elastic point contacts underestimate the conducting neck (A = F/H), inflating the ionic tortuosity. The absolute values (6.360 vs 3.914) thus cannot be compared with experiment, and only the coarse &gt; fine trend is defensible. Please adopt an elastoplastic/hysteretic contact, or present Fig. 2 as a qualitative-trend tool.</w:t>
      </w:r>
    </w:p>
    <w:p w14:paraId="7EF48859" w14:textId="71D2D8CB" w:rsidR="005833F1" w:rsidRDefault="00E40323" w:rsidP="005833F1">
      <w:pPr>
        <w:numPr>
          <w:ilvl w:val="0"/>
          <w:numId w:val="1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proofErr w:type="gramEnd"/>
      <w:r>
        <w:rPr>
          <w:rFonts w:ascii="Times New Roman" w:hAnsi="Times New Roman"/>
          <w:b w:val="0"/>
          <w:sz w:val="24"/>
        </w:rPr>
        <w:t>The “molecular-dynamics” framing is inappropriate for micron grains (1 fs, 300 K, and ~0.5 ns total are meaningless for 0.5–6 µm particles): treat it as a granular DEM and show the packing is force-converged. Geometric tortuosity is not transport tortuosity; report the unstated composition, seed count, and scatter. The simulation varies SSE size while every cell varies composition.</w:t>
      </w:r>
    </w:p>
    <w:p w14:paraId="7EF48859" w14:textId="71D2D8CB" w:rsidR="005833F1" w:rsidRDefault="00E40323" w:rsidP="005833F1">
      <w:pPr>
        <w:numPr>
          <w:ilvl w:val="0"/>
          <w:numId w:val="1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proofErr w:type="gramEnd"/>
      <w:r>
        <w:rPr>
          <w:rFonts w:ascii="Times New Roman" w:hAnsi="Times New Roman"/>
          <w:b w:val="0"/>
          <w:sz w:val="24"/>
        </w:rPr>
        <w:t>The ionic/electronic trade-off is only half-demonstrated: all data are monotonic (50 &gt; 60 vol%), i.e. only the ion-limited arm, whereas the electron-limited (low-CAM) arm appears only in the simulation. Add a ≤40 vol% NCM90 point showing a U-shaped optimum, or soften “50:50 is optimal” to “50 &gt; 60 within the studied window.”</w:t>
      </w:r>
    </w:p>
    <w:p w14:paraId="7EF48859" w14:textId="71D2D8CB" w:rsidR="005833F1" w:rsidRDefault="00E40323" w:rsidP="005833F1">
      <w:pPr>
        <w:numPr>
          <w:ilvl w:val="0"/>
          <w:numId w:val="1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proofErr w:type="gramEnd"/>
      <w:r>
        <w:rPr>
          <w:rFonts w:ascii="Times New Roman" w:hAnsi="Times New Roman"/>
          <w:b w:val="0"/>
          <w:sz w:val="24"/>
        </w:rPr>
        <w:t>The simulated (as-pressed) and FIB-SEM (post-cycling) porosities are different quantities; report the pristine FIB-SEM porosity and state the fabrication pressure separately from the 150 MPa stack. Size and composition are also confounded (coverage vs packing), so degradation is not uniquely from insufficient SSE.</w:t>
      </w:r>
    </w:p>
    <w:p w14:paraId="7EF48859" w14:textId="71D2D8CB" w:rsidR="005833F1" w:rsidRDefault="00E40323" w:rsidP="005833F1">
      <w:pPr>
        <w:numPr>
          <w:ilvl w:val="0"/>
          <w:numId w:val="1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proofErr w:type="gramEnd"/>
      <w:r>
        <w:rPr>
          <w:rFonts w:ascii="Times New Roman" w:hAnsi="Times New Roman"/>
          <w:b w:val="0"/>
          <w:sz w:val="24"/>
        </w:rPr>
        <w:t>The DRT-to-CEI assignment is inferential; cross-reference FIB-SEM/XPS and quantify the “hotspots.” Minor: the 50 vol% retention “6.2%” contradicts Fig. 4a and the thesis (likely 96.2%); “long-term cycling” is only 10 cycles; “absence of ion-transport pathways” is too strong (~167 mAh g⁻¹ delivered); Fig. 4c/e use different y-axes; precision (43.11%) lacks error bars; typos remain (#039;, “intrinc”, “LAMPS”).</w:t>
      </w:r>
    </w:p>
    <w:p w14:paraId="4C4E2826" w14:textId="7000DB28" w:rsidR="006620FC" w:rsidRDefault="008545DD">
      <w:pPr>
        <w:spacing w:after="16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 w:val="0"/>
          <w:sz w:val="24"/>
        </w:rPr>
        <w:t>Overall this is a worthwhile contribution; given the omitted plasticity and the half-demonstrated trade-off, I recommend Major Revision.</w:t>
      </w:r>
    </w:p>
    <w:sectPr w:rsidR="006620F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B8786" w14:textId="77777777" w:rsidR="009F2C47" w:rsidRDefault="009F2C47" w:rsidP="00FA4922">
      <w:r>
        <w:separator/>
      </w:r>
    </w:p>
  </w:endnote>
  <w:endnote w:type="continuationSeparator" w:id="0">
    <w:p w14:paraId="44AF2C99" w14:textId="77777777" w:rsidR="009F2C47" w:rsidRDefault="009F2C47" w:rsidP="00FA49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98D08" w14:textId="77777777" w:rsidR="009F2C47" w:rsidRDefault="009F2C47" w:rsidP="00FA4922">
      <w:r>
        <w:separator/>
      </w:r>
    </w:p>
  </w:footnote>
  <w:footnote w:type="continuationSeparator" w:id="0">
    <w:p w14:paraId="1C588A73" w14:textId="77777777" w:rsidR="009F2C47" w:rsidRDefault="009F2C47" w:rsidP="00FA49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0529B"/>
    <w:multiLevelType w:val="hybridMultilevel"/>
    <w:tmpl w:val="B5668674"/>
    <w:lvl w:ilvl="0" w:tplc="350C9EEE">
      <w:start w:val="1"/>
      <w:numFmt w:val="decimal"/>
      <w:lvlText w:val="%1."/>
      <w:lvlJc w:val="left"/>
      <w:pPr>
        <w:ind w:left="890" w:hanging="450"/>
      </w:pPr>
      <w:rPr>
        <w:rFonts w:eastAsia="Times New Roman"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66331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PersonalInformation/>
  <w:displayBackgroundShape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oNotTrackMoves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20FC"/>
    <w:rsid w:val="00141BC6"/>
    <w:rsid w:val="00150980"/>
    <w:rsid w:val="00185D10"/>
    <w:rsid w:val="002E012E"/>
    <w:rsid w:val="003146E5"/>
    <w:rsid w:val="003419F6"/>
    <w:rsid w:val="00351765"/>
    <w:rsid w:val="003A7757"/>
    <w:rsid w:val="003D51A4"/>
    <w:rsid w:val="00405395"/>
    <w:rsid w:val="00423568"/>
    <w:rsid w:val="004F7C3D"/>
    <w:rsid w:val="005240F5"/>
    <w:rsid w:val="00536AE8"/>
    <w:rsid w:val="005833F1"/>
    <w:rsid w:val="00646677"/>
    <w:rsid w:val="006620FC"/>
    <w:rsid w:val="007D1508"/>
    <w:rsid w:val="008545DD"/>
    <w:rsid w:val="008F1652"/>
    <w:rsid w:val="009223AD"/>
    <w:rsid w:val="009503C3"/>
    <w:rsid w:val="00974028"/>
    <w:rsid w:val="009E754B"/>
    <w:rsid w:val="009F2C47"/>
    <w:rsid w:val="00A36AF7"/>
    <w:rsid w:val="00A4077B"/>
    <w:rsid w:val="00B415BA"/>
    <w:rsid w:val="00C2255E"/>
    <w:rsid w:val="00C25375"/>
    <w:rsid w:val="00C91CF8"/>
    <w:rsid w:val="00D513BD"/>
    <w:rsid w:val="00D77854"/>
    <w:rsid w:val="00E40323"/>
    <w:rsid w:val="00EB0461"/>
    <w:rsid w:val="00F04285"/>
    <w:rsid w:val="00F43D22"/>
    <w:rsid w:val="00FA4922"/>
    <w:rsid w:val="00FB16B4"/>
    <w:rsid w:val="00FD2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4E28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맑은 고딕" w:hAnsi="Arial" w:cs="Arial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87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1">
    <w:name w:val="제목 11"/>
    <w:next w:val="a3"/>
    <w:qFormat/>
    <w:rPr>
      <w:color w:val="2E74B5"/>
      <w:sz w:val="32"/>
      <w:szCs w:val="32"/>
    </w:rPr>
  </w:style>
  <w:style w:type="paragraph" w:customStyle="1" w:styleId="21">
    <w:name w:val="제목 21"/>
    <w:next w:val="a3"/>
    <w:qFormat/>
    <w:rPr>
      <w:color w:val="2E74B5"/>
      <w:sz w:val="26"/>
      <w:szCs w:val="26"/>
    </w:rPr>
  </w:style>
  <w:style w:type="paragraph" w:customStyle="1" w:styleId="31">
    <w:name w:val="제목 31"/>
    <w:next w:val="a3"/>
    <w:qFormat/>
    <w:rPr>
      <w:color w:val="1F4D78"/>
      <w:sz w:val="24"/>
      <w:szCs w:val="24"/>
    </w:rPr>
  </w:style>
  <w:style w:type="paragraph" w:customStyle="1" w:styleId="41">
    <w:name w:val="제목 41"/>
    <w:next w:val="a3"/>
    <w:qFormat/>
    <w:rPr>
      <w:i/>
      <w:iCs/>
      <w:color w:val="2E74B5"/>
      <w:sz w:val="22"/>
      <w:szCs w:val="22"/>
    </w:rPr>
  </w:style>
  <w:style w:type="paragraph" w:customStyle="1" w:styleId="51">
    <w:name w:val="제목 51"/>
    <w:next w:val="a3"/>
    <w:qFormat/>
    <w:rPr>
      <w:color w:val="2E74B5"/>
      <w:sz w:val="22"/>
      <w:szCs w:val="22"/>
    </w:rPr>
  </w:style>
  <w:style w:type="paragraph" w:customStyle="1" w:styleId="61">
    <w:name w:val="제목 61"/>
    <w:next w:val="a3"/>
    <w:qFormat/>
    <w:rPr>
      <w:color w:val="1F4D78"/>
      <w:sz w:val="22"/>
      <w:szCs w:val="22"/>
    </w:rPr>
  </w:style>
  <w:style w:type="paragraph" w:customStyle="1" w:styleId="1">
    <w:name w:val="굵은 텍스트1"/>
    <w:next w:val="a3"/>
    <w:qFormat/>
    <w:rPr>
      <w:b/>
      <w:bCs/>
      <w:sz w:val="22"/>
      <w:szCs w:val="22"/>
    </w:rPr>
  </w:style>
  <w:style w:type="paragraph" w:styleId="a4">
    <w:name w:val="List Paragraph"/>
    <w:qFormat/>
    <w:rPr>
      <w:sz w:val="22"/>
      <w:szCs w:val="22"/>
    </w:r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FA492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link w:val="aa"/>
    <w:uiPriority w:val="99"/>
    <w:rsid w:val="00FA4922"/>
    <w:rPr>
      <w:sz w:val="22"/>
      <w:szCs w:val="22"/>
    </w:rPr>
  </w:style>
  <w:style w:type="paragraph" w:styleId="ab">
    <w:name w:val="footer"/>
    <w:basedOn w:val="a"/>
    <w:link w:val="Char2"/>
    <w:uiPriority w:val="99"/>
    <w:unhideWhenUsed/>
    <w:rsid w:val="00FA492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link w:val="ab"/>
    <w:uiPriority w:val="99"/>
    <w:rsid w:val="00FA4922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455</Words>
  <Characters>2686</Characters>
  <Application>Microsoft Office Word</Application>
  <DocSecurity>0</DocSecurity>
  <Lines>41</Lines>
  <Paragraphs>10</Paragraphs>
  <ScaleCrop>false</ScaleCrop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2026-04-08T11:35:00Z</dcterms:created>
  <dcterms:modified xsi:type="dcterms:W3CDTF">2026-04-13T00:34:00Z</dcterms:modified>
  <cp:version>1200.0100.01</cp:version>
</cp:coreProperties>
</file>