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7.27 × 10</w:t>
            </w:r>
            <w:r>
              <w:rPr>
                <w:rFonts w:ascii="Times New Roman" w:cs="Times New Roman" w:eastAsia="Times New Roman" w:hAnsi="Times New Roman"/>
                <w:sz w:val="21"/>
                <w:szCs w:val="21"/>
                <w:vertAlign w:val="superscript"/>
              </w:rPr>
              <w:t xml:space="preserve">−2</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8.16 × 10</w:t>
            </w:r>
            <w:r>
              <w:rPr>
                <w:rFonts w:ascii="Times New Roman" w:cs="Times New Roman" w:eastAsia="Times New Roman" w:hAnsi="Times New Roman"/>
                <w:sz w:val="21"/>
                <w:szCs w:val="21"/>
                <w:vertAlign w:val="superscript"/>
              </w:rPr>
              <w:t xml:space="preserve">−2</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출처는 이 값의 약 1/200 을 준다 — 물성값처럼 소개하는 문장은 쓰지 말 것.  (ii)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(VGCF) 100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w:t>
      </w:r>
      <w:r>
        <w:rPr>
          <w:rFonts w:ascii="Times New Roman" w:cs="Times New Roman" w:eastAsia="Times New Roman" w:hAnsi="Times New Roman"/>
          <w:b/>
          <w:bCs/>
          <w:sz w:val="21"/>
          <w:szCs w:val="21"/>
        </w:rPr>
        <w:t xml:space="preserve">압분 분말값</w:t>
      </w:r>
      <w:r>
        <w:rPr>
          <w:rFonts w:ascii="Times New Roman" w:cs="Times New Roman" w:eastAsia="Times New Roman" w:hAnsi="Times New Roman"/>
          <w:sz w:val="21"/>
          <w:szCs w:val="21"/>
        </w:rPr>
        <w:t xml:space="preserve">(0.012 Ω cm)이고 단섬유 고유값(≈10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)이 아니다.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2026-08-23T06:40:50.033Z</dcterms:created>
  <dcterms:modified xsi:type="dcterms:W3CDTF">2026-08-23T06:40:50.033Z</dcterms:modified>
</cp:coreProperties>
</file>

<file path=docProps/custom.xml><?xml version="1.0" encoding="utf-8"?>
<Properties xmlns="http://schemas.openxmlformats.org/officeDocument/2006/custom-properties" xmlns:vt="http://schemas.openxmlformats.org/officeDocument/2006/docPropsVTypes"/>
</file>