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585CD5" w14:textId="6EF45C99" w:rsidR="0059526F" w:rsidRPr="00592FF4" w:rsidRDefault="00407EB4" w:rsidP="00407EB4">
      <w:pPr>
        <w:pStyle w:val="Title2"/>
        <w:spacing w:line="360" w:lineRule="auto"/>
        <w:rPr>
          <w:bCs/>
          <w:sz w:val="32"/>
          <w:szCs w:val="32"/>
        </w:rPr>
      </w:pPr>
      <w:r w:rsidRPr="00592FF4">
        <w:rPr>
          <w:bCs/>
          <w:sz w:val="32"/>
          <w:szCs w:val="32"/>
        </w:rPr>
        <w:t>Supplementary Materials</w:t>
      </w:r>
      <w:bookmarkStart w:id="0" w:name="_GoBack"/>
      <w:bookmarkEnd w:id="0"/>
    </w:p>
    <w:p w14:paraId="6BEE17BD" w14:textId="77777777" w:rsidR="0059526F" w:rsidRPr="00592FF4" w:rsidRDefault="0059526F" w:rsidP="00A701C3">
      <w:pPr>
        <w:pStyle w:val="Tableofcontents"/>
      </w:pPr>
    </w:p>
    <w:p w14:paraId="3801F67C" w14:textId="77777777" w:rsidR="00A91EB3" w:rsidRPr="00592FF4" w:rsidRDefault="00A91EB3" w:rsidP="00A701C3">
      <w:pPr>
        <w:spacing w:after="240" w:line="480" w:lineRule="auto"/>
        <w:rPr>
          <w:b/>
          <w:bCs/>
          <w:sz w:val="28"/>
          <w:szCs w:val="28"/>
        </w:rPr>
      </w:pPr>
      <w:r w:rsidRPr="00592FF4">
        <w:rPr>
          <w:b/>
          <w:bCs/>
          <w:sz w:val="28"/>
          <w:szCs w:val="28"/>
        </w:rPr>
        <w:t>Deciphering the critical degradation factors of solid composite electrodes with halide electrolytes: Interfacial reaction versus ionic transport</w:t>
      </w:r>
    </w:p>
    <w:p w14:paraId="0C572189" w14:textId="77777777" w:rsidR="002604F8" w:rsidRPr="00592FF4" w:rsidRDefault="002604F8">
      <w:pPr>
        <w:rPr>
          <w:lang w:val="en-US"/>
        </w:rPr>
      </w:pPr>
      <w:r w:rsidRPr="00592FF4">
        <w:rPr>
          <w:lang w:val="en-US"/>
        </w:rPr>
        <w:br w:type="page"/>
      </w:r>
    </w:p>
    <w:p w14:paraId="5A7C9487" w14:textId="071DA349" w:rsidR="00C57E07" w:rsidRPr="00592FF4" w:rsidRDefault="00C57E07" w:rsidP="00C57E07">
      <w:pPr>
        <w:spacing w:line="360" w:lineRule="auto"/>
        <w:jc w:val="both"/>
        <w:rPr>
          <w:b/>
          <w:bCs/>
        </w:rPr>
      </w:pPr>
      <w:r w:rsidRPr="00592FF4">
        <w:rPr>
          <w:b/>
          <w:bCs/>
        </w:rPr>
        <w:lastRenderedPageBreak/>
        <w:t>Supplementary Note 1. The SSRM analysis on the cross-sectional area of composite electrodes</w:t>
      </w:r>
    </w:p>
    <w:p w14:paraId="785AD91B" w14:textId="272BCEC5" w:rsidR="00C57E07" w:rsidRPr="00592FF4" w:rsidRDefault="00C57E07" w:rsidP="00C57E07">
      <w:pPr>
        <w:pStyle w:val="Legend"/>
        <w:spacing w:line="360" w:lineRule="auto"/>
        <w:ind w:firstLineChars="118" w:firstLine="283"/>
        <w:jc w:val="both"/>
        <w:rPr>
          <w:color w:val="000000" w:themeColor="text1"/>
        </w:rPr>
      </w:pPr>
      <w:r w:rsidRPr="00592FF4">
        <w:rPr>
          <w:rFonts w:eastAsiaTheme="minorEastAsia"/>
          <w:color w:val="000000" w:themeColor="text1"/>
          <w:lang w:eastAsia="ko-KR"/>
        </w:rPr>
        <w:t>SSRM is a technique for observing spreading resistance profiles on sample surfaces using AFM. Fig. S</w:t>
      </w:r>
      <w:r w:rsidR="00F61698" w:rsidRPr="00592FF4">
        <w:rPr>
          <w:rFonts w:eastAsiaTheme="minorEastAsia"/>
          <w:color w:val="000000" w:themeColor="text1"/>
          <w:lang w:eastAsia="ko-KR"/>
        </w:rPr>
        <w:t>1</w:t>
      </w:r>
      <w:r w:rsidRPr="00592FF4">
        <w:rPr>
          <w:rFonts w:eastAsiaTheme="minorEastAsia"/>
          <w:color w:val="000000" w:themeColor="text1"/>
          <w:lang w:eastAsia="ko-KR"/>
        </w:rPr>
        <w:t xml:space="preserve"> shows a schematic of the experimental setup for SSRM. When a DC bias was applied, electrons pass</w:t>
      </w:r>
      <w:r w:rsidRPr="00592FF4">
        <w:rPr>
          <w:rFonts w:eastAsia="맑은 고딕"/>
          <w:color w:val="000000"/>
          <w:lang w:eastAsia="ko-KR"/>
        </w:rPr>
        <w:t>ed from the probe tip to the conductive side attached to the sample through the composite electrode at a wide current scale of 10</w:t>
      </w:r>
      <w:r w:rsidRPr="00592FF4">
        <w:rPr>
          <w:rFonts w:eastAsiaTheme="minorEastAsia"/>
          <w:color w:val="000000" w:themeColor="text1"/>
          <w:lang w:eastAsia="ko-KR"/>
        </w:rPr>
        <w:t xml:space="preserve"> to 100 mA. The resistivity (</w:t>
      </w:r>
      <w:proofErr w:type="spellStart"/>
      <w:r w:rsidRPr="00592FF4">
        <w:rPr>
          <w:rFonts w:eastAsiaTheme="minorEastAsia"/>
          <w:i/>
          <w:iCs/>
          <w:color w:val="000000" w:themeColor="text1"/>
          <w:lang w:eastAsia="ko-KR"/>
        </w:rPr>
        <w:t>ρ</w:t>
      </w:r>
      <w:r w:rsidRPr="00592FF4">
        <w:rPr>
          <w:rFonts w:eastAsiaTheme="minorEastAsia"/>
          <w:color w:val="000000" w:themeColor="text1"/>
          <w:vertAlign w:val="subscript"/>
          <w:lang w:eastAsia="ko-KR"/>
        </w:rPr>
        <w:t>e</w:t>
      </w:r>
      <w:proofErr w:type="spellEnd"/>
      <w:r w:rsidRPr="00592FF4">
        <w:rPr>
          <w:rFonts w:eastAsiaTheme="minorEastAsia"/>
          <w:color w:val="000000" w:themeColor="text1"/>
          <w:lang w:eastAsia="ko-KR"/>
        </w:rPr>
        <w:t>) of each pixel in the SSRM maps was calculated from the measured resistance (</w:t>
      </w:r>
      <w:r w:rsidRPr="00592FF4">
        <w:rPr>
          <w:rFonts w:eastAsiaTheme="minorEastAsia"/>
          <w:i/>
          <w:iCs/>
          <w:color w:val="000000" w:themeColor="text1"/>
          <w:lang w:eastAsia="ko-KR"/>
        </w:rPr>
        <w:t>R</w:t>
      </w:r>
      <w:r w:rsidRPr="00592FF4">
        <w:rPr>
          <w:rFonts w:eastAsiaTheme="minorEastAsia"/>
          <w:color w:val="000000" w:themeColor="text1"/>
          <w:vertAlign w:val="subscript"/>
          <w:lang w:eastAsia="ko-KR"/>
        </w:rPr>
        <w:t>e</w:t>
      </w:r>
      <w:r w:rsidRPr="00592FF4">
        <w:rPr>
          <w:rFonts w:eastAsiaTheme="minorEastAsia"/>
          <w:color w:val="000000" w:themeColor="text1"/>
          <w:lang w:eastAsia="ko-KR"/>
        </w:rPr>
        <w:t xml:space="preserve">) using the equation </w:t>
      </w:r>
      <w:proofErr w:type="spellStart"/>
      <w:r w:rsidRPr="00592FF4">
        <w:rPr>
          <w:rFonts w:eastAsiaTheme="minorEastAsia"/>
          <w:i/>
          <w:iCs/>
          <w:color w:val="000000" w:themeColor="text1"/>
          <w:u w:val="single"/>
          <w:lang w:eastAsia="ko-KR"/>
        </w:rPr>
        <w:t>ρ</w:t>
      </w:r>
      <w:r w:rsidRPr="00592FF4">
        <w:rPr>
          <w:rFonts w:eastAsiaTheme="minorEastAsia"/>
          <w:color w:val="000000" w:themeColor="text1"/>
          <w:vertAlign w:val="subscript"/>
          <w:lang w:eastAsia="ko-KR"/>
        </w:rPr>
        <w:t>e</w:t>
      </w:r>
      <w:proofErr w:type="spellEnd"/>
      <w:r w:rsidRPr="00592FF4">
        <w:rPr>
          <w:rFonts w:eastAsiaTheme="minorEastAsia"/>
          <w:color w:val="000000" w:themeColor="text1"/>
          <w:lang w:eastAsia="ko-KR"/>
        </w:rPr>
        <w:t xml:space="preserve"> = 4·</w:t>
      </w:r>
      <w:r w:rsidRPr="00592FF4">
        <w:rPr>
          <w:rFonts w:eastAsiaTheme="minorEastAsia"/>
          <w:i/>
          <w:iCs/>
          <w:color w:val="000000" w:themeColor="text1"/>
          <w:lang w:eastAsia="ko-KR"/>
        </w:rPr>
        <w:t>r</w:t>
      </w:r>
      <w:r w:rsidRPr="00592FF4">
        <w:rPr>
          <w:rFonts w:eastAsiaTheme="minorEastAsia"/>
          <w:color w:val="000000" w:themeColor="text1"/>
          <w:lang w:eastAsia="ko-KR"/>
        </w:rPr>
        <w:t>·</w:t>
      </w:r>
      <w:r w:rsidRPr="00592FF4">
        <w:rPr>
          <w:rFonts w:eastAsiaTheme="minorEastAsia"/>
          <w:i/>
          <w:iCs/>
          <w:color w:val="000000" w:themeColor="text1"/>
          <w:lang w:eastAsia="ko-KR"/>
        </w:rPr>
        <w:t>R</w:t>
      </w:r>
      <w:r w:rsidRPr="00592FF4">
        <w:rPr>
          <w:rFonts w:eastAsiaTheme="minorEastAsia"/>
          <w:color w:val="000000" w:themeColor="text1"/>
          <w:vertAlign w:val="subscript"/>
          <w:lang w:eastAsia="ko-KR"/>
        </w:rPr>
        <w:t>e</w:t>
      </w:r>
      <w:r w:rsidRPr="00592FF4">
        <w:rPr>
          <w:rFonts w:eastAsiaTheme="minorEastAsia"/>
          <w:color w:val="000000" w:themeColor="text1"/>
          <w:lang w:eastAsia="ko-KR"/>
        </w:rPr>
        <w:t xml:space="preserve">, where </w:t>
      </w:r>
      <w:r w:rsidRPr="00592FF4">
        <w:rPr>
          <w:rFonts w:eastAsiaTheme="minorEastAsia"/>
          <w:i/>
          <w:iCs/>
          <w:color w:val="000000" w:themeColor="text1"/>
          <w:lang w:eastAsia="ko-KR"/>
        </w:rPr>
        <w:t>r</w:t>
      </w:r>
      <w:r w:rsidRPr="00592FF4">
        <w:rPr>
          <w:rFonts w:eastAsiaTheme="minorEastAsia"/>
          <w:color w:val="000000" w:themeColor="text1"/>
          <w:lang w:eastAsia="ko-KR"/>
        </w:rPr>
        <w:t xml:space="preserve"> is the </w:t>
      </w:r>
      <w:r w:rsidRPr="00592FF4">
        <w:rPr>
          <w:rFonts w:eastAsia="맑은 고딕"/>
          <w:color w:val="000000"/>
          <w:lang w:eastAsia="ko-KR"/>
        </w:rPr>
        <w:t>probe diameter</w:t>
      </w:r>
      <w:r w:rsidRPr="00592FF4">
        <w:rPr>
          <w:rFonts w:eastAsiaTheme="minorEastAsia"/>
          <w:color w:val="000000" w:themeColor="text1"/>
          <w:lang w:eastAsia="ko-KR"/>
        </w:rPr>
        <w:t xml:space="preserve">. In our SSRM measurements, the applied bias was set to +2.5 V, which was sufficient to measure </w:t>
      </w:r>
      <w:r w:rsidRPr="00592FF4">
        <w:rPr>
          <w:rFonts w:eastAsiaTheme="minorEastAsia"/>
          <w:i/>
          <w:iCs/>
          <w:color w:val="000000" w:themeColor="text1"/>
          <w:lang w:eastAsia="ko-KR"/>
        </w:rPr>
        <w:t>R</w:t>
      </w:r>
      <w:r w:rsidRPr="00592FF4">
        <w:rPr>
          <w:rFonts w:eastAsiaTheme="minorEastAsia"/>
          <w:color w:val="000000" w:themeColor="text1"/>
          <w:vertAlign w:val="subscript"/>
          <w:lang w:eastAsia="ko-KR"/>
        </w:rPr>
        <w:t>e</w:t>
      </w:r>
      <w:r w:rsidRPr="00592FF4">
        <w:rPr>
          <w:rFonts w:eastAsiaTheme="minorEastAsia"/>
          <w:color w:val="000000" w:themeColor="text1"/>
          <w:lang w:eastAsia="ko-KR"/>
        </w:rPr>
        <w:t xml:space="preserve"> while preventing the decomposition of </w:t>
      </w:r>
      <w:proofErr w:type="spellStart"/>
      <w:r w:rsidRPr="00592FF4">
        <w:rPr>
          <w:rFonts w:eastAsiaTheme="minorEastAsia"/>
          <w:color w:val="000000" w:themeColor="text1"/>
          <w:lang w:eastAsia="ko-KR"/>
        </w:rPr>
        <w:t>LPSCl</w:t>
      </w:r>
      <w:proofErr w:type="spellEnd"/>
      <w:r w:rsidRPr="00592FF4">
        <w:rPr>
          <w:rFonts w:eastAsiaTheme="minorEastAsia"/>
          <w:color w:val="000000" w:themeColor="text1"/>
          <w:lang w:eastAsia="ko-KR"/>
        </w:rPr>
        <w:t xml:space="preserve"> in the composite electrode.</w:t>
      </w:r>
    </w:p>
    <w:p w14:paraId="5047C762" w14:textId="77777777" w:rsidR="00C57E07" w:rsidRPr="00592FF4" w:rsidRDefault="00C57E07" w:rsidP="00C57E07">
      <w:pPr>
        <w:rPr>
          <w:color w:val="FF0000"/>
        </w:rPr>
      </w:pPr>
    </w:p>
    <w:p w14:paraId="6CB8EE10" w14:textId="77777777" w:rsidR="00C57E07" w:rsidRPr="00592FF4" w:rsidRDefault="00C57E07" w:rsidP="00C57E07">
      <w:pPr>
        <w:jc w:val="center"/>
        <w:rPr>
          <w:color w:val="FF0000"/>
        </w:rPr>
      </w:pPr>
      <w:r w:rsidRPr="00592FF4">
        <w:rPr>
          <w:noProof/>
          <w:color w:val="FF0000"/>
          <w:lang w:val="en-US" w:eastAsia="ko-KR"/>
        </w:rPr>
        <w:drawing>
          <wp:inline distT="0" distB="0" distL="0" distR="0" wp14:anchorId="2ECA9849" wp14:editId="2D40FD31">
            <wp:extent cx="3154526" cy="2596228"/>
            <wp:effectExtent l="0" t="0" r="0" b="0"/>
            <wp:docPr id="25" name="그림 25" descr="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그림 25" descr="도표이(가) 표시된 사진&#10;&#10;자동 생성된 설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62297" cy="2602624"/>
                    </a:xfrm>
                    <a:prstGeom prst="rect">
                      <a:avLst/>
                    </a:prstGeom>
                    <a:noFill/>
                  </pic:spPr>
                </pic:pic>
              </a:graphicData>
            </a:graphic>
          </wp:inline>
        </w:drawing>
      </w:r>
    </w:p>
    <w:p w14:paraId="0D91D87F" w14:textId="77777777" w:rsidR="00C57E07" w:rsidRPr="00592FF4" w:rsidRDefault="00C57E07" w:rsidP="00C57E07">
      <w:pPr>
        <w:pStyle w:val="Legend"/>
        <w:spacing w:line="360" w:lineRule="auto"/>
        <w:jc w:val="center"/>
        <w:rPr>
          <w:color w:val="FF0000"/>
        </w:rPr>
      </w:pPr>
    </w:p>
    <w:p w14:paraId="2F2B3D34" w14:textId="093060D8" w:rsidR="00C57E07" w:rsidRPr="00592FF4" w:rsidRDefault="00C57E07" w:rsidP="00C57E07">
      <w:pPr>
        <w:pStyle w:val="Legend"/>
        <w:spacing w:line="360" w:lineRule="auto"/>
        <w:jc w:val="both"/>
        <w:rPr>
          <w:color w:val="FF0000"/>
        </w:rPr>
      </w:pPr>
      <w:r w:rsidRPr="00592FF4">
        <w:rPr>
          <w:b/>
        </w:rPr>
        <w:t>Fig. S</w:t>
      </w:r>
      <w:r w:rsidR="00F61698" w:rsidRPr="00592FF4">
        <w:rPr>
          <w:b/>
        </w:rPr>
        <w:t>1</w:t>
      </w:r>
      <w:r w:rsidRPr="00592FF4">
        <w:rPr>
          <w:b/>
        </w:rPr>
        <w:t>.</w:t>
      </w:r>
      <w:r w:rsidRPr="00592FF4">
        <w:rPr>
          <w:bCs/>
        </w:rPr>
        <w:t xml:space="preserve"> Schematic of the experiment setup for SSRM on the cross-sectional area of a composite electrode.</w:t>
      </w:r>
    </w:p>
    <w:p w14:paraId="28D7CF28" w14:textId="77777777" w:rsidR="00C57E07" w:rsidRPr="00592FF4" w:rsidRDefault="00C57E07" w:rsidP="00C57E07">
      <w:pPr>
        <w:rPr>
          <w:bCs/>
        </w:rPr>
      </w:pPr>
      <w:r w:rsidRPr="00592FF4">
        <w:rPr>
          <w:bCs/>
        </w:rPr>
        <w:br w:type="page"/>
      </w:r>
    </w:p>
    <w:p w14:paraId="7A32EE25" w14:textId="13B1080F" w:rsidR="00C57E07" w:rsidRPr="00592FF4" w:rsidRDefault="00C57E07" w:rsidP="00C57E07">
      <w:pPr>
        <w:spacing w:line="360" w:lineRule="auto"/>
        <w:jc w:val="both"/>
        <w:rPr>
          <w:b/>
          <w:bCs/>
        </w:rPr>
      </w:pPr>
      <w:r w:rsidRPr="00592FF4">
        <w:rPr>
          <w:b/>
          <w:bCs/>
        </w:rPr>
        <w:lastRenderedPageBreak/>
        <w:t xml:space="preserve">Supplementary Note </w:t>
      </w:r>
      <w:r w:rsidR="00280FC4" w:rsidRPr="00592FF4">
        <w:rPr>
          <w:b/>
          <w:bCs/>
        </w:rPr>
        <w:t>2</w:t>
      </w:r>
      <w:r w:rsidRPr="00592FF4">
        <w:rPr>
          <w:b/>
          <w:bCs/>
        </w:rPr>
        <w:t>. The FS analysis on the cross-sectional area of composite electrodes</w:t>
      </w:r>
    </w:p>
    <w:p w14:paraId="4CA066ED" w14:textId="77777777" w:rsidR="00155C9E" w:rsidRPr="00592FF4" w:rsidRDefault="00155C9E" w:rsidP="000875AD">
      <w:pPr>
        <w:pStyle w:val="Legend"/>
        <w:spacing w:after="240" w:line="360" w:lineRule="auto"/>
        <w:ind w:firstLineChars="118" w:firstLine="283"/>
        <w:rPr>
          <w:rFonts w:eastAsiaTheme="minorEastAsia"/>
          <w:color w:val="000000" w:themeColor="text1"/>
          <w:lang w:eastAsia="ko-KR"/>
        </w:rPr>
      </w:pPr>
      <w:r w:rsidRPr="00592FF4">
        <w:rPr>
          <w:rFonts w:eastAsiaTheme="minorEastAsia"/>
          <w:color w:val="000000" w:themeColor="text1"/>
          <w:lang w:eastAsia="ko-KR"/>
        </w:rPr>
        <w:t xml:space="preserve">The mechanical property mapping was conducted using tapping-mode AFM. The force-distance curves were measured using silicon probes (PPP-NCHR, Park Systems, Co., Ltd.) under dry conditions. After calibrating a probe, topography and corresponding force-distance curves were collected over a 5 </w:t>
      </w:r>
      <w:proofErr w:type="spellStart"/>
      <w:r w:rsidRPr="00592FF4">
        <w:rPr>
          <w:rFonts w:eastAsiaTheme="minorEastAsia"/>
          <w:color w:val="000000" w:themeColor="text1"/>
          <w:lang w:eastAsia="ko-KR"/>
        </w:rPr>
        <w:t>μm</w:t>
      </w:r>
      <w:proofErr w:type="spellEnd"/>
      <w:r w:rsidRPr="00592FF4">
        <w:rPr>
          <w:rFonts w:eastAsiaTheme="minorEastAsia"/>
          <w:color w:val="000000" w:themeColor="text1"/>
          <w:lang w:eastAsia="ko-KR"/>
        </w:rPr>
        <w:t xml:space="preserve"> × 5 </w:t>
      </w:r>
      <w:proofErr w:type="spellStart"/>
      <w:r w:rsidRPr="00592FF4">
        <w:rPr>
          <w:rFonts w:eastAsiaTheme="minorEastAsia"/>
          <w:color w:val="000000" w:themeColor="text1"/>
          <w:lang w:eastAsia="ko-KR"/>
        </w:rPr>
        <w:t>μm</w:t>
      </w:r>
      <w:proofErr w:type="spellEnd"/>
      <w:r w:rsidRPr="00592FF4">
        <w:rPr>
          <w:rFonts w:eastAsiaTheme="minorEastAsia"/>
          <w:color w:val="000000" w:themeColor="text1"/>
          <w:lang w:eastAsia="ko-KR"/>
        </w:rPr>
        <w:t xml:space="preserve"> area with a resolution of 256 × 256 pixels. The force-distance curve provides information on various micromechanical properties, including adhesion between the tip and sample, as well as elastic and plastic deformation energies. To determine the Young’s modulus (</w:t>
      </w:r>
      <w:r w:rsidRPr="00592FF4">
        <w:rPr>
          <w:rFonts w:eastAsiaTheme="minorEastAsia"/>
          <w:i/>
          <w:color w:val="000000" w:themeColor="text1"/>
          <w:lang w:eastAsia="ko-KR"/>
        </w:rPr>
        <w:t>E</w:t>
      </w:r>
      <w:r w:rsidRPr="00592FF4">
        <w:rPr>
          <w:rFonts w:eastAsiaTheme="minorEastAsia"/>
          <w:color w:val="000000" w:themeColor="text1"/>
          <w:lang w:eastAsia="ko-KR"/>
        </w:rPr>
        <w:t xml:space="preserve">), the retraction curve was analyzed by considering the adhesion force between the tip and sample. To fit the retraction curve, the </w:t>
      </w:r>
      <w:proofErr w:type="spellStart"/>
      <w:r w:rsidRPr="00592FF4">
        <w:rPr>
          <w:rFonts w:eastAsiaTheme="minorEastAsia"/>
          <w:color w:val="000000" w:themeColor="text1"/>
          <w:lang w:eastAsia="ko-KR"/>
        </w:rPr>
        <w:t>Derjaguin</w:t>
      </w:r>
      <w:proofErr w:type="spellEnd"/>
      <w:r w:rsidRPr="00592FF4">
        <w:rPr>
          <w:rFonts w:eastAsiaTheme="minorEastAsia"/>
          <w:color w:val="000000" w:themeColor="text1"/>
          <w:lang w:eastAsia="ko-KR"/>
        </w:rPr>
        <w:t>-Muller-</w:t>
      </w:r>
      <w:proofErr w:type="spellStart"/>
      <w:r w:rsidRPr="00592FF4">
        <w:rPr>
          <w:rFonts w:eastAsiaTheme="minorEastAsia"/>
          <w:color w:val="000000" w:themeColor="text1"/>
          <w:lang w:eastAsia="ko-KR"/>
        </w:rPr>
        <w:t>Toporov</w:t>
      </w:r>
      <w:proofErr w:type="spellEnd"/>
      <w:r w:rsidRPr="00592FF4">
        <w:rPr>
          <w:rFonts w:eastAsiaTheme="minorEastAsia"/>
          <w:color w:val="000000" w:themeColor="text1"/>
          <w:lang w:eastAsia="ko-KR"/>
        </w:rPr>
        <w:t xml:space="preserve"> model was employed:</w:t>
      </w:r>
    </w:p>
    <w:p w14:paraId="40997EF8" w14:textId="6E34BA83" w:rsidR="00155C9E" w:rsidRPr="00592FF4" w:rsidRDefault="00155C9E" w:rsidP="000875AD">
      <w:pPr>
        <w:pStyle w:val="Legend"/>
        <w:spacing w:after="240" w:line="360" w:lineRule="auto"/>
        <w:ind w:firstLineChars="118" w:firstLine="283"/>
        <w:rPr>
          <w:rFonts w:eastAsiaTheme="minorEastAsia"/>
          <w:color w:val="000000" w:themeColor="text1"/>
          <w:lang w:eastAsia="ko-KR"/>
        </w:rPr>
      </w:pPr>
      <m:oMathPara>
        <m:oMath>
          <m:r>
            <w:rPr>
              <w:rFonts w:ascii="Cambria Math" w:eastAsiaTheme="minorEastAsia" w:hAnsi="Cambria Math"/>
              <w:color w:val="000000" w:themeColor="text1"/>
              <w:lang w:eastAsia="ko-KR"/>
            </w:rPr>
            <m:t>F-</m:t>
          </m:r>
          <m:sSub>
            <m:sSubPr>
              <m:ctrlPr>
                <w:rPr>
                  <w:rFonts w:ascii="Cambria Math" w:eastAsiaTheme="minorEastAsia" w:hAnsi="Cambria Math"/>
                  <w:i/>
                  <w:color w:val="000000" w:themeColor="text1"/>
                  <w:lang w:eastAsia="ko-KR"/>
                </w:rPr>
              </m:ctrlPr>
            </m:sSubPr>
            <m:e>
              <m:r>
                <w:rPr>
                  <w:rFonts w:ascii="Cambria Math" w:eastAsiaTheme="minorEastAsia" w:hAnsi="Cambria Math"/>
                  <w:color w:val="000000" w:themeColor="text1"/>
                  <w:lang w:eastAsia="ko-KR"/>
                </w:rPr>
                <m:t>F</m:t>
              </m:r>
            </m:e>
            <m:sub>
              <m:r>
                <m:rPr>
                  <m:sty m:val="p"/>
                </m:rPr>
                <w:rPr>
                  <w:rFonts w:ascii="Cambria Math" w:eastAsiaTheme="minorEastAsia" w:hAnsi="Cambria Math"/>
                  <w:color w:val="000000" w:themeColor="text1"/>
                  <w:lang w:eastAsia="ko-KR"/>
                </w:rPr>
                <m:t>adh</m:t>
              </m:r>
            </m:sub>
          </m:sSub>
          <m:r>
            <w:rPr>
              <w:rFonts w:ascii="Cambria Math" w:eastAsiaTheme="minorEastAsia" w:hAnsi="Cambria Math"/>
              <w:color w:val="000000" w:themeColor="text1"/>
              <w:lang w:eastAsia="ko-KR"/>
            </w:rPr>
            <m:t xml:space="preserve"> =  </m:t>
          </m:r>
          <m:f>
            <m:fPr>
              <m:ctrlPr>
                <w:rPr>
                  <w:rFonts w:ascii="Cambria Math" w:eastAsiaTheme="minorEastAsia" w:hAnsi="Cambria Math"/>
                  <w:i/>
                  <w:color w:val="000000" w:themeColor="text1"/>
                  <w:lang w:eastAsia="ko-KR"/>
                </w:rPr>
              </m:ctrlPr>
            </m:fPr>
            <m:num>
              <m:r>
                <w:rPr>
                  <w:rFonts w:ascii="Cambria Math" w:eastAsiaTheme="minorEastAsia" w:hAnsi="Cambria Math"/>
                  <w:color w:val="000000" w:themeColor="text1"/>
                  <w:lang w:eastAsia="ko-KR"/>
                </w:rPr>
                <m:t>4</m:t>
              </m:r>
            </m:num>
            <m:den>
              <m:r>
                <w:rPr>
                  <w:rFonts w:ascii="Cambria Math" w:eastAsiaTheme="minorEastAsia" w:hAnsi="Cambria Math"/>
                  <w:color w:val="000000" w:themeColor="text1"/>
                  <w:lang w:eastAsia="ko-KR"/>
                </w:rPr>
                <m:t>3</m:t>
              </m:r>
            </m:den>
          </m:f>
          <m:sSup>
            <m:sSupPr>
              <m:ctrlPr>
                <w:rPr>
                  <w:rFonts w:ascii="Cambria Math" w:eastAsiaTheme="minorEastAsia" w:hAnsi="Cambria Math"/>
                  <w:i/>
                  <w:color w:val="000000" w:themeColor="text1"/>
                  <w:lang w:eastAsia="ko-KR"/>
                </w:rPr>
              </m:ctrlPr>
            </m:sSupPr>
            <m:e>
              <m:r>
                <w:rPr>
                  <w:rFonts w:ascii="Cambria Math" w:eastAsiaTheme="minorEastAsia" w:hAnsi="Cambria Math"/>
                  <w:color w:val="000000" w:themeColor="text1"/>
                  <w:lang w:eastAsia="ko-KR"/>
                </w:rPr>
                <m:t>E</m:t>
              </m:r>
            </m:e>
            <m:sup>
              <m:r>
                <w:rPr>
                  <w:rFonts w:ascii="Cambria Math" w:eastAsiaTheme="minorEastAsia" w:hAnsi="Cambria Math"/>
                  <w:color w:val="000000" w:themeColor="text1"/>
                  <w:lang w:eastAsia="ko-KR"/>
                </w:rPr>
                <m:t>*</m:t>
              </m:r>
            </m:sup>
          </m:sSup>
          <m:rad>
            <m:radPr>
              <m:degHide m:val="1"/>
              <m:ctrlPr>
                <w:rPr>
                  <w:rFonts w:ascii="Cambria Math" w:eastAsiaTheme="minorEastAsia" w:hAnsi="Cambria Math"/>
                  <w:i/>
                  <w:color w:val="000000" w:themeColor="text1"/>
                  <w:lang w:eastAsia="ko-KR"/>
                </w:rPr>
              </m:ctrlPr>
            </m:radPr>
            <m:deg/>
            <m:e>
              <m:sSup>
                <m:sSupPr>
                  <m:ctrlPr>
                    <w:rPr>
                      <w:rFonts w:ascii="Cambria Math" w:eastAsiaTheme="minorEastAsia" w:hAnsi="Cambria Math"/>
                      <w:i/>
                      <w:color w:val="000000" w:themeColor="text1"/>
                      <w:lang w:eastAsia="ko-KR"/>
                    </w:rPr>
                  </m:ctrlPr>
                </m:sSupPr>
                <m:e>
                  <m:r>
                    <w:rPr>
                      <w:rFonts w:ascii="Cambria Math" w:eastAsiaTheme="minorEastAsia" w:hAnsi="Cambria Math"/>
                      <w:color w:val="000000" w:themeColor="text1"/>
                      <w:lang w:eastAsia="ko-KR"/>
                    </w:rPr>
                    <m:t>R(d-</m:t>
                  </m:r>
                  <m:sSub>
                    <m:sSubPr>
                      <m:ctrlPr>
                        <w:rPr>
                          <w:rFonts w:ascii="Cambria Math" w:eastAsiaTheme="minorEastAsia" w:hAnsi="Cambria Math"/>
                          <w:i/>
                          <w:color w:val="000000" w:themeColor="text1"/>
                          <w:lang w:eastAsia="ko-KR"/>
                        </w:rPr>
                      </m:ctrlPr>
                    </m:sSubPr>
                    <m:e>
                      <m:r>
                        <w:rPr>
                          <w:rFonts w:ascii="Cambria Math" w:eastAsiaTheme="minorEastAsia" w:hAnsi="Cambria Math"/>
                          <w:color w:val="000000" w:themeColor="text1"/>
                          <w:lang w:eastAsia="ko-KR"/>
                        </w:rPr>
                        <m:t>d</m:t>
                      </m:r>
                    </m:e>
                    <m:sub>
                      <m:r>
                        <w:rPr>
                          <w:rFonts w:ascii="Cambria Math" w:eastAsiaTheme="minorEastAsia" w:hAnsi="Cambria Math"/>
                          <w:color w:val="000000" w:themeColor="text1"/>
                          <w:lang w:eastAsia="ko-KR"/>
                        </w:rPr>
                        <m:t>0</m:t>
                      </m:r>
                    </m:sub>
                  </m:sSub>
                  <m:r>
                    <w:rPr>
                      <w:rFonts w:ascii="Cambria Math" w:eastAsiaTheme="minorEastAsia" w:hAnsi="Cambria Math"/>
                      <w:color w:val="000000" w:themeColor="text1"/>
                      <w:lang w:eastAsia="ko-KR"/>
                    </w:rPr>
                    <m:t>)</m:t>
                  </m:r>
                </m:e>
                <m:sup>
                  <m:r>
                    <w:rPr>
                      <w:rFonts w:ascii="Cambria Math" w:eastAsiaTheme="minorEastAsia" w:hAnsi="Cambria Math"/>
                      <w:color w:val="000000" w:themeColor="text1"/>
                      <w:lang w:eastAsia="ko-KR"/>
                    </w:rPr>
                    <m:t>3</m:t>
                  </m:r>
                </m:sup>
              </m:sSup>
            </m:e>
          </m:rad>
        </m:oMath>
      </m:oMathPara>
    </w:p>
    <w:p w14:paraId="5BA8C702" w14:textId="77777777" w:rsidR="00155C9E" w:rsidRPr="00592FF4" w:rsidRDefault="00155C9E" w:rsidP="000875AD">
      <w:pPr>
        <w:pStyle w:val="Legend"/>
        <w:spacing w:after="240" w:line="360" w:lineRule="auto"/>
        <w:rPr>
          <w:rFonts w:eastAsiaTheme="minorEastAsia"/>
          <w:color w:val="000000" w:themeColor="text1"/>
          <w:lang w:eastAsia="ko-KR"/>
        </w:rPr>
      </w:pPr>
      <w:r w:rsidRPr="00592FF4">
        <w:rPr>
          <w:rFonts w:eastAsiaTheme="minorEastAsia"/>
          <w:color w:val="000000" w:themeColor="text1"/>
          <w:lang w:eastAsia="ko-KR"/>
        </w:rPr>
        <w:t>where (</w:t>
      </w:r>
      <w:r w:rsidRPr="00592FF4">
        <w:rPr>
          <w:rFonts w:eastAsiaTheme="minorEastAsia"/>
          <w:i/>
          <w:iCs/>
          <w:color w:val="000000" w:themeColor="text1"/>
          <w:lang w:eastAsia="ko-KR"/>
        </w:rPr>
        <w:t>F</w:t>
      </w:r>
      <w:r w:rsidRPr="00592FF4">
        <w:rPr>
          <w:rFonts w:eastAsiaTheme="minorEastAsia"/>
          <w:color w:val="000000" w:themeColor="text1"/>
          <w:lang w:eastAsia="ko-KR"/>
        </w:rPr>
        <w:t>-</w:t>
      </w:r>
      <w:proofErr w:type="spellStart"/>
      <w:r w:rsidRPr="00592FF4">
        <w:rPr>
          <w:rFonts w:eastAsiaTheme="minorEastAsia"/>
          <w:i/>
          <w:iCs/>
          <w:color w:val="000000" w:themeColor="text1"/>
          <w:lang w:eastAsia="ko-KR"/>
        </w:rPr>
        <w:t>F</w:t>
      </w:r>
      <w:r w:rsidRPr="00592FF4">
        <w:rPr>
          <w:rFonts w:eastAsiaTheme="minorEastAsia"/>
          <w:color w:val="000000" w:themeColor="text1"/>
          <w:vertAlign w:val="subscript"/>
          <w:lang w:eastAsia="ko-KR"/>
        </w:rPr>
        <w:t>adh</w:t>
      </w:r>
      <w:proofErr w:type="spellEnd"/>
      <w:r w:rsidRPr="00592FF4">
        <w:rPr>
          <w:rFonts w:eastAsiaTheme="minorEastAsia"/>
          <w:color w:val="000000" w:themeColor="text1"/>
          <w:lang w:eastAsia="ko-KR"/>
        </w:rPr>
        <w:t xml:space="preserve">) represents the force on the tip relative to the adhesion force, </w:t>
      </w:r>
      <w:r w:rsidRPr="00592FF4">
        <w:rPr>
          <w:rFonts w:eastAsiaTheme="minorEastAsia"/>
          <w:i/>
          <w:iCs/>
          <w:color w:val="000000" w:themeColor="text1"/>
          <w:lang w:eastAsia="ko-KR"/>
        </w:rPr>
        <w:t>R</w:t>
      </w:r>
      <w:r w:rsidRPr="00592FF4">
        <w:rPr>
          <w:rFonts w:eastAsiaTheme="minorEastAsia"/>
          <w:color w:val="000000" w:themeColor="text1"/>
          <w:lang w:eastAsia="ko-KR"/>
        </w:rPr>
        <w:t xml:space="preserve"> is the tip end radius, and (</w:t>
      </w:r>
      <w:r w:rsidRPr="00592FF4">
        <w:rPr>
          <w:rFonts w:eastAsiaTheme="minorEastAsia"/>
          <w:i/>
          <w:iCs/>
          <w:color w:val="000000" w:themeColor="text1"/>
          <w:lang w:eastAsia="ko-KR"/>
        </w:rPr>
        <w:t>d</w:t>
      </w:r>
      <w:r w:rsidRPr="00592FF4">
        <w:rPr>
          <w:rFonts w:eastAsiaTheme="minorEastAsia"/>
          <w:color w:val="000000" w:themeColor="text1"/>
          <w:lang w:eastAsia="ko-KR"/>
        </w:rPr>
        <w:t>-</w:t>
      </w:r>
      <w:r w:rsidRPr="00592FF4">
        <w:rPr>
          <w:rFonts w:eastAsiaTheme="minorEastAsia"/>
          <w:i/>
          <w:iCs/>
          <w:color w:val="000000" w:themeColor="text1"/>
          <w:lang w:eastAsia="ko-KR"/>
        </w:rPr>
        <w:t>d</w:t>
      </w:r>
      <w:r w:rsidRPr="00592FF4">
        <w:rPr>
          <w:rFonts w:eastAsiaTheme="minorEastAsia"/>
          <w:color w:val="000000" w:themeColor="text1"/>
          <w:vertAlign w:val="subscript"/>
          <w:lang w:eastAsia="ko-KR"/>
        </w:rPr>
        <w:t>0</w:t>
      </w:r>
      <w:r w:rsidRPr="00592FF4">
        <w:rPr>
          <w:rFonts w:eastAsiaTheme="minorEastAsia"/>
          <w:color w:val="000000" w:themeColor="text1"/>
          <w:lang w:eastAsia="ko-KR"/>
        </w:rPr>
        <w:t>) is the sample deformation. If the Poisson’s ratio (</w:t>
      </w:r>
      <w:r w:rsidRPr="00592FF4">
        <w:rPr>
          <w:rFonts w:eastAsiaTheme="minorEastAsia"/>
          <w:i/>
          <w:color w:val="000000" w:themeColor="text1"/>
          <w:lang w:eastAsia="ko-KR"/>
        </w:rPr>
        <w:t>v</w:t>
      </w:r>
      <w:r w:rsidRPr="00592FF4">
        <w:rPr>
          <w:rFonts w:eastAsiaTheme="minorEastAsia"/>
          <w:color w:val="000000" w:themeColor="text1"/>
          <w:lang w:eastAsia="ko-KR"/>
        </w:rPr>
        <w:t xml:space="preserve">) of the sample is known, the </w:t>
      </w:r>
      <w:r w:rsidRPr="00592FF4">
        <w:rPr>
          <w:rFonts w:eastAsiaTheme="minorEastAsia"/>
          <w:i/>
          <w:color w:val="000000" w:themeColor="text1"/>
          <w:lang w:eastAsia="ko-KR"/>
        </w:rPr>
        <w:t>E</w:t>
      </w:r>
      <w:r w:rsidRPr="00592FF4">
        <w:rPr>
          <w:rFonts w:eastAsiaTheme="minorEastAsia"/>
          <w:color w:val="000000" w:themeColor="text1"/>
          <w:lang w:eastAsia="ko-KR"/>
        </w:rPr>
        <w:t xml:space="preserve"> value of the sample can be related to </w:t>
      </w:r>
      <w:r w:rsidRPr="00592FF4">
        <w:rPr>
          <w:rFonts w:eastAsiaTheme="minorEastAsia"/>
          <w:i/>
          <w:iCs/>
          <w:color w:val="000000" w:themeColor="text1"/>
          <w:lang w:eastAsia="ko-KR"/>
        </w:rPr>
        <w:t>E</w:t>
      </w:r>
      <w:r w:rsidRPr="00592FF4">
        <w:rPr>
          <w:rFonts w:eastAsiaTheme="minorEastAsia"/>
          <w:color w:val="000000" w:themeColor="text1"/>
          <w:vertAlign w:val="superscript"/>
          <w:lang w:eastAsia="ko-KR"/>
        </w:rPr>
        <w:t>*</w:t>
      </w:r>
      <w:r w:rsidRPr="00592FF4">
        <w:rPr>
          <w:rFonts w:eastAsiaTheme="minorEastAsia"/>
          <w:color w:val="000000" w:themeColor="text1"/>
          <w:lang w:eastAsia="ko-KR"/>
        </w:rPr>
        <w:t xml:space="preserve">: </w:t>
      </w:r>
    </w:p>
    <w:p w14:paraId="74E78C89" w14:textId="2D9EF736" w:rsidR="00155C9E" w:rsidRPr="00592FF4" w:rsidRDefault="00592FF4" w:rsidP="000875AD">
      <w:pPr>
        <w:pStyle w:val="Legend"/>
        <w:spacing w:after="240" w:line="360" w:lineRule="auto"/>
        <w:ind w:firstLineChars="118" w:firstLine="283"/>
        <w:rPr>
          <w:rFonts w:eastAsiaTheme="minorEastAsia"/>
          <w:color w:val="000000" w:themeColor="text1"/>
          <w:lang w:eastAsia="ko-KR"/>
        </w:rPr>
      </w:pPr>
      <m:oMathPara>
        <m:oMath>
          <m:sSup>
            <m:sSupPr>
              <m:ctrlPr>
                <w:rPr>
                  <w:rFonts w:ascii="Cambria Math" w:eastAsiaTheme="minorEastAsia" w:hAnsi="Cambria Math"/>
                  <w:i/>
                  <w:color w:val="000000" w:themeColor="text1"/>
                  <w:lang w:eastAsia="ko-KR"/>
                </w:rPr>
              </m:ctrlPr>
            </m:sSupPr>
            <m:e>
              <m:r>
                <w:rPr>
                  <w:rFonts w:ascii="Cambria Math" w:eastAsiaTheme="minorEastAsia" w:hAnsi="Cambria Math"/>
                  <w:color w:val="000000" w:themeColor="text1"/>
                  <w:lang w:eastAsia="ko-KR"/>
                </w:rPr>
                <m:t>E</m:t>
              </m:r>
            </m:e>
            <m:sup>
              <m:r>
                <w:rPr>
                  <w:rFonts w:ascii="Cambria Math" w:eastAsiaTheme="minorEastAsia" w:hAnsi="Cambria Math"/>
                  <w:color w:val="000000" w:themeColor="text1"/>
                  <w:lang w:eastAsia="ko-KR"/>
                </w:rPr>
                <m:t>*</m:t>
              </m:r>
            </m:sup>
          </m:sSup>
          <m:r>
            <w:rPr>
              <w:rFonts w:ascii="Cambria Math" w:eastAsiaTheme="minorEastAsia" w:hAnsi="Cambria Math"/>
              <w:color w:val="000000" w:themeColor="text1"/>
              <w:lang w:eastAsia="ko-KR"/>
            </w:rPr>
            <m:t xml:space="preserve"> =  </m:t>
          </m:r>
          <m:sSup>
            <m:sSupPr>
              <m:ctrlPr>
                <w:rPr>
                  <w:rFonts w:ascii="Cambria Math" w:eastAsiaTheme="minorEastAsia" w:hAnsi="Cambria Math"/>
                  <w:i/>
                  <w:color w:val="000000" w:themeColor="text1"/>
                  <w:lang w:eastAsia="ko-KR"/>
                </w:rPr>
              </m:ctrlPr>
            </m:sSupPr>
            <m:e>
              <m:d>
                <m:dPr>
                  <m:begChr m:val="["/>
                  <m:endChr m:val="]"/>
                  <m:ctrlPr>
                    <w:rPr>
                      <w:rFonts w:ascii="Cambria Math" w:eastAsiaTheme="minorEastAsia" w:hAnsi="Cambria Math"/>
                      <w:i/>
                      <w:color w:val="000000" w:themeColor="text1"/>
                      <w:lang w:eastAsia="ko-KR"/>
                    </w:rPr>
                  </m:ctrlPr>
                </m:dPr>
                <m:e>
                  <m:f>
                    <m:fPr>
                      <m:ctrlPr>
                        <w:rPr>
                          <w:rFonts w:ascii="Cambria Math" w:eastAsiaTheme="minorEastAsia" w:hAnsi="Cambria Math"/>
                          <w:i/>
                          <w:color w:val="000000" w:themeColor="text1"/>
                          <w:lang w:eastAsia="ko-KR"/>
                        </w:rPr>
                      </m:ctrlPr>
                    </m:fPr>
                    <m:num>
                      <m:r>
                        <w:rPr>
                          <w:rFonts w:ascii="Cambria Math" w:eastAsiaTheme="minorEastAsia" w:hAnsi="Cambria Math"/>
                          <w:color w:val="000000" w:themeColor="text1"/>
                          <w:lang w:eastAsia="ko-KR"/>
                        </w:rPr>
                        <m:t>1-</m:t>
                      </m:r>
                      <m:sSup>
                        <m:sSupPr>
                          <m:ctrlPr>
                            <w:rPr>
                              <w:rFonts w:ascii="Cambria Math" w:eastAsiaTheme="minorEastAsia" w:hAnsi="Cambria Math"/>
                              <w:i/>
                              <w:color w:val="000000" w:themeColor="text1"/>
                              <w:lang w:eastAsia="ko-KR"/>
                            </w:rPr>
                          </m:ctrlPr>
                        </m:sSupPr>
                        <m:e>
                          <m:r>
                            <w:rPr>
                              <w:rFonts w:ascii="Cambria Math" w:eastAsiaTheme="minorEastAsia" w:hAnsi="Cambria Math"/>
                              <w:color w:val="000000" w:themeColor="text1"/>
                              <w:lang w:eastAsia="ko-KR"/>
                            </w:rPr>
                            <m:t>v</m:t>
                          </m:r>
                        </m:e>
                        <m:sup>
                          <m:r>
                            <w:rPr>
                              <w:rFonts w:ascii="Cambria Math" w:eastAsiaTheme="minorEastAsia" w:hAnsi="Cambria Math"/>
                              <w:color w:val="000000" w:themeColor="text1"/>
                              <w:lang w:eastAsia="ko-KR"/>
                            </w:rPr>
                            <m:t>2</m:t>
                          </m:r>
                        </m:sup>
                      </m:sSup>
                    </m:num>
                    <m:den>
                      <m:r>
                        <w:rPr>
                          <w:rFonts w:ascii="Cambria Math" w:eastAsiaTheme="minorEastAsia" w:hAnsi="Cambria Math"/>
                          <w:color w:val="000000" w:themeColor="text1"/>
                          <w:lang w:eastAsia="ko-KR"/>
                        </w:rPr>
                        <m:t>E</m:t>
                      </m:r>
                    </m:den>
                  </m:f>
                  <m:r>
                    <w:rPr>
                      <w:rFonts w:ascii="Cambria Math" w:eastAsiaTheme="minorEastAsia" w:hAnsi="Cambria Math"/>
                      <w:color w:val="000000" w:themeColor="text1"/>
                      <w:lang w:eastAsia="ko-KR"/>
                    </w:rPr>
                    <m:t>+</m:t>
                  </m:r>
                  <m:f>
                    <m:fPr>
                      <m:ctrlPr>
                        <w:rPr>
                          <w:rFonts w:ascii="Cambria Math" w:eastAsiaTheme="minorEastAsia" w:hAnsi="Cambria Math"/>
                          <w:i/>
                          <w:color w:val="000000" w:themeColor="text1"/>
                          <w:lang w:eastAsia="ko-KR"/>
                        </w:rPr>
                      </m:ctrlPr>
                    </m:fPr>
                    <m:num>
                      <m:r>
                        <w:rPr>
                          <w:rFonts w:ascii="Cambria Math" w:eastAsiaTheme="minorEastAsia" w:hAnsi="Cambria Math"/>
                          <w:color w:val="000000" w:themeColor="text1"/>
                          <w:lang w:eastAsia="ko-KR"/>
                        </w:rPr>
                        <m:t>1-</m:t>
                      </m:r>
                      <m:sSubSup>
                        <m:sSubSupPr>
                          <m:ctrlPr>
                            <w:rPr>
                              <w:rFonts w:ascii="Cambria Math" w:eastAsiaTheme="minorEastAsia" w:hAnsi="Cambria Math"/>
                              <w:i/>
                              <w:color w:val="000000" w:themeColor="text1"/>
                              <w:lang w:eastAsia="ko-KR"/>
                            </w:rPr>
                          </m:ctrlPr>
                        </m:sSubSupPr>
                        <m:e>
                          <m:r>
                            <w:rPr>
                              <w:rFonts w:ascii="Cambria Math" w:eastAsiaTheme="minorEastAsia" w:hAnsi="Cambria Math"/>
                              <w:color w:val="000000" w:themeColor="text1"/>
                              <w:lang w:eastAsia="ko-KR"/>
                            </w:rPr>
                            <m:t>v</m:t>
                          </m:r>
                        </m:e>
                        <m:sub>
                          <m:r>
                            <m:rPr>
                              <m:sty m:val="p"/>
                            </m:rPr>
                            <w:rPr>
                              <w:rFonts w:ascii="Cambria Math" w:eastAsiaTheme="minorEastAsia" w:hAnsi="Cambria Math"/>
                              <w:color w:val="000000" w:themeColor="text1"/>
                              <w:lang w:eastAsia="ko-KR"/>
                            </w:rPr>
                            <m:t>tip</m:t>
                          </m:r>
                        </m:sub>
                        <m:sup>
                          <m:r>
                            <w:rPr>
                              <w:rFonts w:ascii="Cambria Math" w:eastAsiaTheme="minorEastAsia" w:hAnsi="Cambria Math"/>
                              <w:color w:val="000000" w:themeColor="text1"/>
                              <w:lang w:eastAsia="ko-KR"/>
                            </w:rPr>
                            <m:t>2</m:t>
                          </m:r>
                        </m:sup>
                      </m:sSubSup>
                    </m:num>
                    <m:den>
                      <m:sSub>
                        <m:sSubPr>
                          <m:ctrlPr>
                            <w:rPr>
                              <w:rFonts w:ascii="Cambria Math" w:eastAsiaTheme="minorEastAsia" w:hAnsi="Cambria Math"/>
                              <w:i/>
                              <w:color w:val="000000" w:themeColor="text1"/>
                              <w:lang w:eastAsia="ko-KR"/>
                            </w:rPr>
                          </m:ctrlPr>
                        </m:sSubPr>
                        <m:e>
                          <m:r>
                            <w:rPr>
                              <w:rFonts w:ascii="Cambria Math" w:eastAsiaTheme="minorEastAsia" w:hAnsi="Cambria Math"/>
                              <w:color w:val="000000" w:themeColor="text1"/>
                              <w:lang w:eastAsia="ko-KR"/>
                            </w:rPr>
                            <m:t>E</m:t>
                          </m:r>
                        </m:e>
                        <m:sub>
                          <m:r>
                            <m:rPr>
                              <m:sty m:val="p"/>
                            </m:rPr>
                            <w:rPr>
                              <w:rFonts w:ascii="Cambria Math" w:eastAsiaTheme="minorEastAsia" w:hAnsi="Cambria Math"/>
                              <w:color w:val="000000" w:themeColor="text1"/>
                              <w:lang w:eastAsia="ko-KR"/>
                            </w:rPr>
                            <m:t>tip</m:t>
                          </m:r>
                        </m:sub>
                      </m:sSub>
                    </m:den>
                  </m:f>
                </m:e>
              </m:d>
            </m:e>
            <m:sup>
              <m:r>
                <w:rPr>
                  <w:rFonts w:ascii="Cambria Math" w:eastAsiaTheme="minorEastAsia" w:hAnsi="Cambria Math"/>
                  <w:color w:val="000000" w:themeColor="text1"/>
                  <w:lang w:eastAsia="ko-KR"/>
                </w:rPr>
                <m:t>-1</m:t>
              </m:r>
            </m:sup>
          </m:sSup>
        </m:oMath>
      </m:oMathPara>
    </w:p>
    <w:p w14:paraId="08BF5272" w14:textId="72076ACA" w:rsidR="00C57E07" w:rsidRPr="00592FF4" w:rsidRDefault="00155C9E" w:rsidP="000875AD">
      <w:pPr>
        <w:pStyle w:val="Legend"/>
        <w:spacing w:line="360" w:lineRule="auto"/>
        <w:rPr>
          <w:rFonts w:eastAsiaTheme="minorEastAsia"/>
          <w:color w:val="000000" w:themeColor="text1"/>
          <w:lang w:val="de-DE" w:eastAsia="ko-KR"/>
        </w:rPr>
      </w:pPr>
      <w:r w:rsidRPr="00592FF4">
        <w:rPr>
          <w:rFonts w:eastAsiaTheme="minorEastAsia"/>
          <w:color w:val="000000" w:themeColor="text1"/>
          <w:lang w:val="de-DE" w:eastAsia="ko-KR"/>
        </w:rPr>
        <w:t xml:space="preserve">where </w:t>
      </w:r>
      <w:r w:rsidRPr="00592FF4">
        <w:rPr>
          <w:rFonts w:eastAsiaTheme="minorEastAsia"/>
          <w:i/>
          <w:iCs/>
          <w:color w:val="000000" w:themeColor="text1"/>
          <w:lang w:val="de-DE" w:eastAsia="ko-KR"/>
        </w:rPr>
        <w:t>E</w:t>
      </w:r>
      <w:r w:rsidRPr="00592FF4">
        <w:rPr>
          <w:rFonts w:eastAsiaTheme="minorEastAsia"/>
          <w:color w:val="000000" w:themeColor="text1"/>
          <w:vertAlign w:val="subscript"/>
          <w:lang w:val="de-DE" w:eastAsia="ko-KR"/>
        </w:rPr>
        <w:t>tip</w:t>
      </w:r>
      <w:r w:rsidRPr="00592FF4">
        <w:rPr>
          <w:rFonts w:eastAsiaTheme="minorEastAsia"/>
          <w:color w:val="000000" w:themeColor="text1"/>
          <w:lang w:val="de-DE" w:eastAsia="ko-KR"/>
        </w:rPr>
        <w:t xml:space="preserve"> is the tip modulus that is assumed to be infinite, and </w:t>
      </w:r>
      <w:r w:rsidRPr="00592FF4">
        <w:rPr>
          <w:rFonts w:eastAsiaTheme="minorEastAsia"/>
          <w:i/>
          <w:iCs/>
          <w:color w:val="000000" w:themeColor="text1"/>
          <w:lang w:val="de-DE" w:eastAsia="ko-KR"/>
        </w:rPr>
        <w:t>v</w:t>
      </w:r>
      <w:r w:rsidRPr="00592FF4">
        <w:rPr>
          <w:rFonts w:eastAsiaTheme="minorEastAsia"/>
          <w:color w:val="000000" w:themeColor="text1"/>
          <w:vertAlign w:val="subscript"/>
          <w:lang w:val="de-DE" w:eastAsia="ko-KR"/>
        </w:rPr>
        <w:t>tip</w:t>
      </w:r>
      <w:r w:rsidRPr="00592FF4">
        <w:rPr>
          <w:rFonts w:eastAsiaTheme="minorEastAsia"/>
          <w:color w:val="000000" w:themeColor="text1"/>
          <w:lang w:val="de-DE" w:eastAsia="ko-KR"/>
        </w:rPr>
        <w:t xml:space="preserve"> is the Poisson’s ratio of the tip.</w:t>
      </w:r>
    </w:p>
    <w:p w14:paraId="312102FE" w14:textId="77777777" w:rsidR="00C57E07" w:rsidRPr="00592FF4" w:rsidRDefault="00C57E07">
      <w:pPr>
        <w:rPr>
          <w:lang w:val="en-US"/>
        </w:rPr>
      </w:pPr>
      <w:r w:rsidRPr="00592FF4">
        <w:rPr>
          <w:lang w:val="en-US"/>
        </w:rPr>
        <w:br w:type="page"/>
      </w:r>
    </w:p>
    <w:p w14:paraId="6BCFFE09" w14:textId="798CFF09" w:rsidR="002604F8" w:rsidRPr="00592FF4" w:rsidRDefault="00685F4D" w:rsidP="002604F8">
      <w:pPr>
        <w:pStyle w:val="Literature"/>
        <w:spacing w:line="360" w:lineRule="auto"/>
        <w:jc w:val="both"/>
        <w:rPr>
          <w:lang w:val="en-US"/>
        </w:rPr>
      </w:pPr>
      <w:r w:rsidRPr="00592FF4">
        <w:rPr>
          <w:noProof/>
          <w:lang w:val="en-US" w:eastAsia="ko-KR"/>
        </w:rPr>
        <w:lastRenderedPageBreak/>
        <w:drawing>
          <wp:inline distT="0" distB="0" distL="0" distR="0" wp14:anchorId="24928AF2" wp14:editId="505D37AE">
            <wp:extent cx="5760720" cy="2361565"/>
            <wp:effectExtent l="0" t="0" r="0" b="0"/>
            <wp:docPr id="5" name="그림 5" descr="텍스트, 방, 도박장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텍스트, 방, 도박장이(가) 표시된 사진&#10;&#10;자동 생성된 설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361565"/>
                    </a:xfrm>
                    <a:prstGeom prst="rect">
                      <a:avLst/>
                    </a:prstGeom>
                    <a:noFill/>
                    <a:ln>
                      <a:noFill/>
                    </a:ln>
                  </pic:spPr>
                </pic:pic>
              </a:graphicData>
            </a:graphic>
          </wp:inline>
        </w:drawing>
      </w:r>
    </w:p>
    <w:p w14:paraId="25518BFE" w14:textId="5B8F02E5" w:rsidR="002604F8" w:rsidRPr="00592FF4" w:rsidRDefault="002604F8" w:rsidP="002604F8">
      <w:pPr>
        <w:pStyle w:val="Literature"/>
        <w:spacing w:line="360" w:lineRule="auto"/>
        <w:jc w:val="both"/>
        <w:rPr>
          <w:lang w:val="en-US"/>
        </w:rPr>
      </w:pPr>
      <w:r w:rsidRPr="00592FF4">
        <w:rPr>
          <w:b/>
          <w:bCs/>
          <w:lang w:val="en-US"/>
        </w:rPr>
        <w:t>Fig</w:t>
      </w:r>
      <w:r w:rsidR="00B80C03" w:rsidRPr="00592FF4">
        <w:rPr>
          <w:b/>
          <w:bCs/>
          <w:lang w:val="en-US"/>
        </w:rPr>
        <w:t>.</w:t>
      </w:r>
      <w:r w:rsidRPr="00592FF4">
        <w:rPr>
          <w:b/>
          <w:bCs/>
          <w:lang w:val="en-US"/>
        </w:rPr>
        <w:t xml:space="preserve"> S</w:t>
      </w:r>
      <w:r w:rsidR="000875AD" w:rsidRPr="00592FF4">
        <w:rPr>
          <w:b/>
          <w:bCs/>
          <w:lang w:val="en-US"/>
        </w:rPr>
        <w:t>2</w:t>
      </w:r>
      <w:r w:rsidRPr="00592FF4">
        <w:rPr>
          <w:b/>
          <w:bCs/>
          <w:lang w:val="en-US"/>
        </w:rPr>
        <w:t xml:space="preserve">. </w:t>
      </w:r>
      <w:r w:rsidRPr="00592FF4">
        <w:rPr>
          <w:lang w:val="en-US"/>
        </w:rPr>
        <w:t xml:space="preserve">Simulation geometry of </w:t>
      </w:r>
      <w:r w:rsidR="00A43B39" w:rsidRPr="00592FF4">
        <w:rPr>
          <w:lang w:val="en-US"/>
        </w:rPr>
        <w:t>SE</w:t>
      </w:r>
      <w:r w:rsidRPr="00592FF4">
        <w:rPr>
          <w:lang w:val="en-US"/>
        </w:rPr>
        <w:t xml:space="preserve"> grain, </w:t>
      </w:r>
      <w:r w:rsidR="00977D10" w:rsidRPr="00592FF4">
        <w:rPr>
          <w:lang w:val="en-US"/>
        </w:rPr>
        <w:t>NCM</w:t>
      </w:r>
      <w:r w:rsidRPr="00592FF4">
        <w:rPr>
          <w:lang w:val="en-US"/>
        </w:rPr>
        <w:t xml:space="preserve"> particles and virtual crack pathways inside grain. The SE grains were generated by </w:t>
      </w:r>
      <w:r w:rsidR="00A43B39" w:rsidRPr="00592FF4">
        <w:rPr>
          <w:lang w:val="en-US"/>
        </w:rPr>
        <w:t xml:space="preserve">the </w:t>
      </w:r>
      <w:r w:rsidRPr="00592FF4">
        <w:rPr>
          <w:lang w:val="en-US"/>
        </w:rPr>
        <w:t xml:space="preserve">Voronoi tessellation method and </w:t>
      </w:r>
      <w:r w:rsidR="00977D10" w:rsidRPr="00592FF4">
        <w:rPr>
          <w:lang w:val="en-US"/>
        </w:rPr>
        <w:t>NCM</w:t>
      </w:r>
      <w:r w:rsidRPr="00592FF4">
        <w:rPr>
          <w:lang w:val="en-US"/>
        </w:rPr>
        <w:t xml:space="preserve"> particles were packed to match </w:t>
      </w:r>
      <w:r w:rsidR="00A43B39" w:rsidRPr="00592FF4">
        <w:rPr>
          <w:lang w:val="en-US"/>
        </w:rPr>
        <w:t xml:space="preserve">the </w:t>
      </w:r>
      <w:r w:rsidRPr="00592FF4">
        <w:rPr>
          <w:lang w:val="en-US"/>
        </w:rPr>
        <w:t>volume fraction</w:t>
      </w:r>
      <w:r w:rsidR="00A43B39" w:rsidRPr="00592FF4">
        <w:rPr>
          <w:lang w:val="en-US"/>
        </w:rPr>
        <w:t>s</w:t>
      </w:r>
      <w:r w:rsidRPr="00592FF4">
        <w:rPr>
          <w:lang w:val="en-US"/>
        </w:rPr>
        <w:t xml:space="preserve"> of SE and </w:t>
      </w:r>
      <w:r w:rsidR="00977D10" w:rsidRPr="00592FF4">
        <w:rPr>
          <w:lang w:val="en-US"/>
        </w:rPr>
        <w:t>NCM</w:t>
      </w:r>
      <w:r w:rsidRPr="00592FF4">
        <w:rPr>
          <w:lang w:val="en-US"/>
        </w:rPr>
        <w:t>. Each grain was discretized to submicron-sized and set to simulate the crack path inside grain particle of SE.</w:t>
      </w:r>
      <w:r w:rsidRPr="00592FF4">
        <w:rPr>
          <w:rFonts w:hint="eastAsia"/>
          <w:lang w:val="en-US"/>
        </w:rPr>
        <w:t xml:space="preserve"> </w:t>
      </w:r>
    </w:p>
    <w:p w14:paraId="027ABA8B" w14:textId="4BE8E7DB" w:rsidR="000127D5" w:rsidRPr="00592FF4" w:rsidRDefault="002604F8">
      <w:pPr>
        <w:rPr>
          <w:lang w:val="en-US"/>
        </w:rPr>
      </w:pPr>
      <w:r w:rsidRPr="00592FF4">
        <w:rPr>
          <w:lang w:val="en-US"/>
        </w:rPr>
        <w:br w:type="page"/>
      </w:r>
    </w:p>
    <w:p w14:paraId="74355A60" w14:textId="728E877B" w:rsidR="000127D5" w:rsidRPr="00592FF4" w:rsidRDefault="00B80C03" w:rsidP="00A43B39">
      <w:pPr>
        <w:rPr>
          <w:b/>
          <w:bCs/>
        </w:rPr>
      </w:pPr>
      <w:r w:rsidRPr="00592FF4">
        <w:rPr>
          <w:b/>
          <w:bCs/>
        </w:rPr>
        <w:lastRenderedPageBreak/>
        <w:t xml:space="preserve">Supplementary </w:t>
      </w:r>
      <w:r w:rsidR="000127D5" w:rsidRPr="00592FF4">
        <w:rPr>
          <w:b/>
          <w:bCs/>
        </w:rPr>
        <w:t xml:space="preserve">Note </w:t>
      </w:r>
      <w:r w:rsidR="000875AD" w:rsidRPr="00592FF4">
        <w:rPr>
          <w:b/>
          <w:bCs/>
        </w:rPr>
        <w:t>3</w:t>
      </w:r>
      <w:r w:rsidR="000127D5" w:rsidRPr="00592FF4">
        <w:rPr>
          <w:b/>
          <w:bCs/>
        </w:rPr>
        <w:t xml:space="preserve">. </w:t>
      </w:r>
      <w:r w:rsidR="00176316" w:rsidRPr="00592FF4">
        <w:rPr>
          <w:b/>
          <w:bCs/>
        </w:rPr>
        <w:t xml:space="preserve">The crack propagation model </w:t>
      </w:r>
    </w:p>
    <w:p w14:paraId="49296064" w14:textId="77777777" w:rsidR="00CA22A4" w:rsidRPr="00592FF4" w:rsidRDefault="00CA22A4" w:rsidP="00CA22A4">
      <w:pPr>
        <w:jc w:val="center"/>
        <w:rPr>
          <w:b/>
          <w:bCs/>
        </w:rPr>
      </w:pPr>
    </w:p>
    <w:p w14:paraId="3DD91201" w14:textId="1CA622F3" w:rsidR="000127D5" w:rsidRPr="00592FF4" w:rsidRDefault="000127D5" w:rsidP="00580B5B">
      <w:pPr>
        <w:widowControl w:val="0"/>
        <w:spacing w:afterLines="160" w:after="384" w:line="360" w:lineRule="auto"/>
        <w:ind w:firstLine="284"/>
        <w:jc w:val="both"/>
      </w:pPr>
      <w:r w:rsidRPr="00592FF4">
        <w:t xml:space="preserve">The crack propagation is modeled by employing the cohesive zone model. The cohesive elements have zero thickness, which means that any two adjacent solid objects will be in complete contact. Following the bilinear traction separation law, when the stress caused </w:t>
      </w:r>
      <w:r w:rsidR="00977D10" w:rsidRPr="00592FF4">
        <w:t>NCM</w:t>
      </w:r>
      <w:r w:rsidRPr="00592FF4">
        <w:t xml:space="preserve"> volume change exceeds strength of the cohesive elements, debonding initiates and propagates. The quadratic nominal stress criterion is adapted for damage initiation, which is given by</w:t>
      </w:r>
    </w:p>
    <w:p w14:paraId="4B949764" w14:textId="77777777" w:rsidR="000127D5" w:rsidRPr="00592FF4" w:rsidRDefault="00592FF4" w:rsidP="00580B5B">
      <w:pPr>
        <w:widowControl w:val="0"/>
        <w:spacing w:afterLines="160" w:after="384" w:line="360" w:lineRule="auto"/>
        <w:ind w:firstLine="284"/>
        <w:jc w:val="center"/>
      </w:pPr>
      <m:oMathPara>
        <m:oMath>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n</m:t>
                          </m:r>
                        </m:sub>
                      </m:sSub>
                    </m:e>
                  </m:d>
                </m:num>
                <m:den>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c</m:t>
                      </m:r>
                    </m:sup>
                  </m:sSubSup>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w:bookmarkStart w:id="1" w:name="_Hlk67931532"/>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c</m:t>
                      </m:r>
                    </m:sup>
                  </m:sSubSup>
                  <w:bookmarkEnd w:id="1"/>
                </m:den>
              </m:f>
            </m:e>
          </m:d>
          <m:r>
            <w:rPr>
              <w:rFonts w:ascii="Cambria Math" w:hAnsi="Cambria Math"/>
            </w:rPr>
            <m:t>=1</m:t>
          </m:r>
        </m:oMath>
      </m:oMathPara>
    </w:p>
    <w:p w14:paraId="1E80A7CE" w14:textId="77777777" w:rsidR="000127D5" w:rsidRPr="00592FF4" w:rsidRDefault="000127D5" w:rsidP="00580B5B">
      <w:pPr>
        <w:widowControl w:val="0"/>
        <w:spacing w:afterLines="160" w:after="384" w:line="360" w:lineRule="auto"/>
        <w:jc w:val="both"/>
      </w:pPr>
      <w:r w:rsidRPr="00592FF4">
        <w:t xml:space="preserve">where </w:t>
      </w:r>
      <m:oMath>
        <m:sSub>
          <m:sSubPr>
            <m:ctrlPr>
              <w:rPr>
                <w:rFonts w:ascii="Cambria Math" w:hAnsi="Cambria Math"/>
                <w:i/>
              </w:rPr>
            </m:ctrlPr>
          </m:sSubPr>
          <m:e>
            <m:r>
              <w:rPr>
                <w:rFonts w:ascii="Cambria Math" w:hAnsi="Cambria Math"/>
              </w:rPr>
              <m:t>σ</m:t>
            </m:r>
          </m:e>
          <m:sub>
            <m:r>
              <w:rPr>
                <w:rFonts w:ascii="Cambria Math" w:hAnsi="Cambria Math"/>
              </w:rPr>
              <m:t>n</m:t>
            </m:r>
          </m:sub>
        </m:sSub>
      </m:oMath>
      <w:r w:rsidRPr="00592FF4">
        <w:t xml:space="preserve">,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rsidRPr="00592FF4">
        <w:t xml:space="preserve"> denote the normal and shear traction in the cohesive element, respectively;</w:t>
      </w:r>
      <m:oMath>
        <m:r>
          <w:rPr>
            <w:rFonts w:ascii="Cambria Math" w:hAnsi="Cambria Math"/>
          </w:rPr>
          <m:t xml:space="preserve"> </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n</m:t>
            </m:r>
          </m:sup>
        </m:sSubSup>
      </m:oMath>
      <w:r w:rsidRPr="00592FF4">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c</m:t>
            </m:r>
          </m:sup>
        </m:sSubSup>
      </m:oMath>
      <w:r w:rsidRPr="00592FF4">
        <w:t xml:space="preserve"> indicate the critical value of normal and shear traction forces, respectively. </w:t>
      </w:r>
      <m:oMath>
        <m:d>
          <m:dPr>
            <m:begChr m:val="〈"/>
            <m:endChr m:val="〉"/>
            <m:ctrlPr>
              <w:rPr>
                <w:rFonts w:ascii="Cambria Math" w:hAnsi="Cambria Math"/>
                <w:i/>
              </w:rPr>
            </m:ctrlPr>
          </m:dPr>
          <m:e/>
        </m:d>
      </m:oMath>
      <w:r w:rsidRPr="00592FF4">
        <w:t xml:space="preserve"> denote the Macauley bracket, defined as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oMath>
      <w:r w:rsidRPr="00592FF4">
        <w:t xml:space="preserve"> for </w:t>
      </w:r>
      <m:oMath>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&gt;0</m:t>
        </m:r>
      </m:oMath>
      <w:r w:rsidRPr="00592FF4">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n</m:t>
                </m:r>
              </m:sub>
            </m:sSub>
          </m:e>
        </m:d>
        <m:r>
          <w:rPr>
            <w:rFonts w:ascii="Cambria Math" w:hAnsi="Cambria Math"/>
          </w:rPr>
          <m:t>=0</m:t>
        </m:r>
      </m:oMath>
      <w:r w:rsidRPr="00592FF4">
        <w:t xml:space="preserve"> for </w:t>
      </w:r>
      <m:oMath>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≤0</m:t>
        </m:r>
      </m:oMath>
      <w:r w:rsidRPr="00592FF4">
        <w:t xml:space="preserve">. The mixed mode displacement is defined as </w:t>
      </w:r>
    </w:p>
    <w:p w14:paraId="48B24075" w14:textId="77777777" w:rsidR="000127D5" w:rsidRPr="00592FF4" w:rsidRDefault="00592FF4" w:rsidP="00580B5B">
      <w:pPr>
        <w:widowControl w:val="0"/>
        <w:spacing w:afterLines="160" w:after="384" w:line="360" w:lineRule="auto"/>
        <w:ind w:firstLine="284"/>
        <w:jc w:val="both"/>
      </w:pPr>
      <m:oMathPara>
        <m:oMath>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2</m:t>
                  </m:r>
                </m:sup>
              </m:sSubSup>
            </m:e>
          </m:rad>
        </m:oMath>
      </m:oMathPara>
    </w:p>
    <w:p w14:paraId="795FB24D" w14:textId="77777777" w:rsidR="000127D5" w:rsidRPr="00592FF4" w:rsidRDefault="000127D5" w:rsidP="00580B5B">
      <w:pPr>
        <w:widowControl w:val="0"/>
        <w:spacing w:afterLines="160" w:after="384" w:line="360" w:lineRule="auto"/>
        <w:jc w:val="both"/>
      </w:pPr>
      <w:r w:rsidRPr="00592FF4">
        <w:t xml:space="preserve">where </w:t>
      </w:r>
      <m:oMath>
        <m:sSub>
          <m:sSubPr>
            <m:ctrlPr>
              <w:rPr>
                <w:rFonts w:ascii="Cambria Math" w:hAnsi="Cambria Math"/>
                <w:i/>
              </w:rPr>
            </m:ctrlPr>
          </m:sSubPr>
          <m:e>
            <m:r>
              <w:rPr>
                <w:rFonts w:ascii="Cambria Math" w:hAnsi="Cambria Math"/>
              </w:rPr>
              <m:t>d</m:t>
            </m:r>
          </m:e>
          <m:sub>
            <m:r>
              <w:rPr>
                <w:rFonts w:ascii="Cambria Math" w:hAnsi="Cambria Math"/>
              </w:rPr>
              <m:t>n</m:t>
            </m:r>
          </m:sub>
        </m:sSub>
      </m:oMath>
      <w:r w:rsidRPr="00592FF4">
        <w:t xml:space="preserve"> and </w:t>
      </w:r>
      <m:oMath>
        <m:sSub>
          <m:sSubPr>
            <m:ctrlPr>
              <w:rPr>
                <w:rFonts w:ascii="Cambria Math" w:hAnsi="Cambria Math"/>
                <w:i/>
              </w:rPr>
            </m:ctrlPr>
          </m:sSubPr>
          <m:e>
            <m:r>
              <w:rPr>
                <w:rFonts w:ascii="Cambria Math" w:hAnsi="Cambria Math"/>
              </w:rPr>
              <m:t>d</m:t>
            </m:r>
          </m:e>
          <m:sub>
            <m:r>
              <w:rPr>
                <w:rFonts w:ascii="Cambria Math" w:hAnsi="Cambria Math"/>
              </w:rPr>
              <m:t>s</m:t>
            </m:r>
          </m:sub>
        </m:sSub>
      </m:oMath>
      <w:r w:rsidRPr="00592FF4">
        <w:t xml:space="preserve"> are the normal and shear relative displacement, respectively. Before damage initiation, a linear relationship between the traction and the relative displacement maintains as</w:t>
      </w:r>
    </w:p>
    <w:p w14:paraId="67482018" w14:textId="77777777" w:rsidR="000127D5" w:rsidRPr="00592FF4" w:rsidRDefault="00592FF4" w:rsidP="00580B5B">
      <w:pPr>
        <w:widowControl w:val="0"/>
        <w:spacing w:afterLines="160" w:after="384" w:line="360" w:lineRule="auto"/>
        <w:ind w:firstLine="284"/>
        <w:jc w:val="both"/>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=K</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550416C1" w14:textId="77777777" w:rsidR="000127D5" w:rsidRPr="00592FF4" w:rsidRDefault="000127D5" w:rsidP="00580B5B">
      <w:pPr>
        <w:widowControl w:val="0"/>
        <w:spacing w:afterLines="160" w:after="384" w:line="360" w:lineRule="auto"/>
        <w:jc w:val="both"/>
      </w:pPr>
      <w:r w:rsidRPr="00592FF4">
        <w:t xml:space="preserve">where </w:t>
      </w:r>
      <m:oMath>
        <m:r>
          <w:rPr>
            <w:rFonts w:ascii="Cambria Math" w:hAnsi="Cambria Math"/>
          </w:rPr>
          <m:t>K</m:t>
        </m:r>
      </m:oMath>
      <w:r w:rsidRPr="00592FF4">
        <w:t xml:space="preserve"> are the stiffness of the cohesive elements and </w:t>
      </w:r>
      <w:r w:rsidRPr="00592FF4">
        <w:rPr>
          <w:i/>
          <w:iCs/>
        </w:rPr>
        <w:t>i</w:t>
      </w:r>
      <w:r w:rsidRPr="00592FF4">
        <w:t xml:space="preserve"> is index of normal and shear. The mixed mode displacement at which the damage initiates is governed as </w:t>
      </w:r>
    </w:p>
    <w:p w14:paraId="18E9C262" w14:textId="77777777" w:rsidR="000127D5" w:rsidRPr="00592FF4" w:rsidRDefault="00592FF4" w:rsidP="00580B5B">
      <w:pPr>
        <w:widowControl w:val="0"/>
        <w:spacing w:afterLines="160" w:after="384" w:line="360" w:lineRule="auto"/>
        <w:ind w:firstLine="284"/>
        <w:jc w:val="both"/>
      </w:pPr>
      <m:oMathPara>
        <m:oMath>
          <m:sSub>
            <m:sSubPr>
              <m:ctrlPr>
                <w:rPr>
                  <w:rFonts w:ascii="Cambria Math" w:hAnsi="Cambria Math"/>
                  <w:i/>
                </w:rPr>
              </m:ctrlPr>
            </m:sSubPr>
            <m:e>
              <m:r>
                <w:rPr>
                  <w:rFonts w:ascii="Cambria Math" w:hAnsi="Cambria Math"/>
                </w:rPr>
                <m:t>d</m:t>
              </m:r>
            </m:e>
            <m:sub>
              <m:r>
                <w:rPr>
                  <w:rFonts w:ascii="Cambria Math" w:hAnsi="Cambria Math"/>
                </w:rPr>
                <m:t>m0</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d</m:t>
                      </m:r>
                    </m:e>
                    <m:sub>
                      <m:r>
                        <w:rPr>
                          <w:rFonts w:ascii="Cambria Math" w:hAnsi="Cambria Math"/>
                        </w:rPr>
                        <m:t>n</m:t>
                      </m:r>
                    </m:sub>
                    <m:sup>
                      <m:r>
                        <w:rPr>
                          <w:rFonts w:ascii="Cambria Math" w:hAnsi="Cambria Math"/>
                        </w:rPr>
                        <m:t>0</m:t>
                      </m:r>
                    </m:sup>
                  </m:sSubSup>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0</m:t>
                      </m:r>
                    </m:sup>
                  </m:sSubSup>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m</m:t>
                              </m:r>
                            </m:sub>
                            <m:sup>
                              <m:r>
                                <w:rPr>
                                  <w:rFonts w:ascii="Cambria Math" w:hAnsi="Cambria Math"/>
                                </w:rPr>
                                <m:t>2</m:t>
                              </m:r>
                            </m:sup>
                          </m:sSubSup>
                        </m:num>
                        <m:den>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0</m:t>
                                  </m:r>
                                </m:sup>
                              </m:sSubSup>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n</m:t>
                                  </m:r>
                                </m:sub>
                                <m:sup>
                                  <m:r>
                                    <w:rPr>
                                      <w:rFonts w:ascii="Cambria Math" w:hAnsi="Cambria Math"/>
                                    </w:rPr>
                                    <m:t>0</m:t>
                                  </m:r>
                                </m:sup>
                              </m:sSubSup>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e>
                            <m:sup>
                              <m:r>
                                <w:rPr>
                                  <w:rFonts w:ascii="Cambria Math" w:hAnsi="Cambria Math"/>
                                </w:rPr>
                                <m:t>2</m:t>
                              </m:r>
                            </m:sup>
                          </m:sSup>
                        </m:den>
                      </m:f>
                    </m:e>
                  </m:rad>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 xml:space="preserve">&gt;0        </m:t>
                  </m:r>
                </m:e>
                <m:e>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0</m:t>
                      </m:r>
                    </m:sup>
                  </m:sSubSup>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&lt;0</m:t>
                  </m:r>
                </m:e>
              </m:eqArr>
            </m:e>
          </m:d>
        </m:oMath>
      </m:oMathPara>
    </w:p>
    <w:p w14:paraId="5AD2DC07" w14:textId="77777777" w:rsidR="000127D5" w:rsidRPr="00592FF4" w:rsidRDefault="000127D5" w:rsidP="00580B5B">
      <w:pPr>
        <w:widowControl w:val="0"/>
        <w:spacing w:afterLines="160" w:after="384" w:line="360" w:lineRule="auto"/>
        <w:ind w:firstLine="284"/>
        <w:jc w:val="both"/>
      </w:pPr>
      <w:r w:rsidRPr="00592FF4">
        <w:t xml:space="preserve">When  </w:t>
      </w:r>
      <m:oMath>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&gt;</m:t>
        </m:r>
        <m:sSub>
          <m:sSubPr>
            <m:ctrlPr>
              <w:rPr>
                <w:rFonts w:ascii="Cambria Math" w:hAnsi="Cambria Math"/>
                <w:i/>
              </w:rPr>
            </m:ctrlPr>
          </m:sSubPr>
          <m:e>
            <m:r>
              <w:rPr>
                <w:rFonts w:ascii="Cambria Math" w:hAnsi="Cambria Math"/>
              </w:rPr>
              <m:t>d</m:t>
            </m:r>
          </m:e>
          <m:sub>
            <m:r>
              <w:rPr>
                <w:rFonts w:ascii="Cambria Math" w:hAnsi="Cambria Math"/>
              </w:rPr>
              <m:t>m0</m:t>
            </m:r>
          </m:sub>
        </m:sSub>
      </m:oMath>
      <w:r w:rsidRPr="00592FF4">
        <w:t xml:space="preserve"> the stiffness </w:t>
      </w:r>
      <w:r w:rsidRPr="00592FF4">
        <w:rPr>
          <w:i/>
          <w:iCs/>
        </w:rPr>
        <w:t>K</w:t>
      </w:r>
      <w:r w:rsidRPr="00592FF4">
        <w:t xml:space="preserve"> is subsequently reduced even on the unloading state. Thereby, the traction seperation relations are rewritten as </w:t>
      </w:r>
    </w:p>
    <w:p w14:paraId="664FDBBF" w14:textId="77777777" w:rsidR="000127D5" w:rsidRPr="00592FF4" w:rsidRDefault="00592FF4" w:rsidP="00580B5B">
      <w:pPr>
        <w:widowControl w:val="0"/>
        <w:spacing w:afterLines="160" w:after="384" w:line="360" w:lineRule="auto"/>
        <w:ind w:firstLine="284"/>
        <w:jc w:val="both"/>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=(1-d)</m:t>
          </m:r>
          <m:sSub>
            <m:sSubPr>
              <m:ctrlPr>
                <w:rPr>
                  <w:rFonts w:ascii="Cambria Math" w:hAnsi="Cambria Math"/>
                  <w:i/>
                </w:rPr>
              </m:ctrlPr>
            </m:sSubPr>
            <m:e>
              <m:r>
                <w:rPr>
                  <w:rFonts w:ascii="Cambria Math" w:hAnsi="Cambria Math"/>
                </w:rPr>
                <m:t>K</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20AE1B1C" w14:textId="77777777" w:rsidR="000127D5" w:rsidRPr="00592FF4" w:rsidRDefault="000127D5" w:rsidP="00580B5B">
      <w:pPr>
        <w:widowControl w:val="0"/>
        <w:spacing w:afterLines="160" w:after="384" w:line="360" w:lineRule="auto"/>
        <w:jc w:val="both"/>
      </w:pPr>
      <w:r w:rsidRPr="00592FF4">
        <w:lastRenderedPageBreak/>
        <w:t xml:space="preserve">where </w:t>
      </w:r>
      <w:r w:rsidRPr="00592FF4">
        <w:rPr>
          <w:i/>
          <w:iCs/>
        </w:rPr>
        <w:t>d</w:t>
      </w:r>
      <w:r w:rsidRPr="00592FF4">
        <w:t xml:space="preserve"> is the debonding index which varies from 0 to 1 based on a damage evolution criterion. For the final failure, we employ the Benzeggagh and Kenane criterion (B-K criterion) </w:t>
      </w:r>
    </w:p>
    <w:p w14:paraId="5252CA27" w14:textId="77777777" w:rsidR="000127D5" w:rsidRPr="00592FF4" w:rsidRDefault="00592FF4" w:rsidP="00580B5B">
      <w:pPr>
        <w:widowControl w:val="0"/>
        <w:spacing w:afterLines="160" w:after="384" w:line="360" w:lineRule="auto"/>
        <w:ind w:firstLine="284"/>
        <w:jc w:val="both"/>
      </w:pPr>
      <m:oMathPara>
        <m:oMath>
          <m:sSup>
            <m:sSupPr>
              <m:ctrlPr>
                <w:rPr>
                  <w:rFonts w:ascii="Cambria Math" w:hAnsi="Cambria Math"/>
                  <w:i/>
                </w:rPr>
              </m:ctrlPr>
            </m:sSupPr>
            <m:e>
              <m:r>
                <w:rPr>
                  <w:rFonts w:ascii="Cambria Math" w:hAnsi="Cambria Math"/>
                </w:rPr>
                <m:t>G</m:t>
              </m:r>
            </m:e>
            <m:sup>
              <m:r>
                <w:rPr>
                  <w:rFonts w:ascii="Cambria Math" w:hAnsi="Cambria Math"/>
                </w:rPr>
                <m:t>c</m:t>
              </m:r>
            </m:sup>
          </m:sSup>
          <m:r>
            <w:rPr>
              <w:rFonts w:ascii="Cambria Math" w:hAnsi="Cambria Math"/>
            </w:rPr>
            <m:t xml:space="preserve">= </m:t>
          </m:r>
          <m:sSubSup>
            <m:sSubSupPr>
              <m:ctrlPr>
                <w:rPr>
                  <w:rFonts w:ascii="Cambria Math" w:hAnsi="Cambria Math"/>
                  <w:i/>
                </w:rPr>
              </m:ctrlPr>
            </m:sSubSupPr>
            <m:e>
              <m:r>
                <w:rPr>
                  <w:rFonts w:ascii="Cambria Math" w:hAnsi="Cambria Math"/>
                </w:rPr>
                <m:t>G</m:t>
              </m:r>
            </m:e>
            <m:sub>
              <m:r>
                <w:rPr>
                  <w:rFonts w:ascii="Cambria Math" w:hAnsi="Cambria Math"/>
                </w:rPr>
                <m:t>n</m:t>
              </m:r>
            </m:sub>
            <m:sup>
              <m:r>
                <w:rPr>
                  <w:rFonts w:ascii="Cambria Math" w:hAnsi="Cambria Math"/>
                </w:rPr>
                <m:t>c</m:t>
              </m:r>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s</m:t>
                  </m:r>
                </m:sub>
                <m:sup>
                  <m:r>
                    <w:rPr>
                      <w:rFonts w:ascii="Cambria Math" w:hAnsi="Cambria Math"/>
                    </w:rPr>
                    <m:t>c</m:t>
                  </m:r>
                </m:sup>
              </m:sSubSup>
              <m:r>
                <w:rPr>
                  <w:rFonts w:ascii="Cambria Math" w:hAnsi="Cambria Math"/>
                </w:rPr>
                <m:t xml:space="preserve">- </m:t>
              </m:r>
              <m:sSubSup>
                <m:sSubSupPr>
                  <m:ctrlPr>
                    <w:rPr>
                      <w:rFonts w:ascii="Cambria Math" w:hAnsi="Cambria Math"/>
                      <w:i/>
                    </w:rPr>
                  </m:ctrlPr>
                </m:sSubSupPr>
                <m:e>
                  <m:r>
                    <w:rPr>
                      <w:rFonts w:ascii="Cambria Math" w:hAnsi="Cambria Math"/>
                    </w:rPr>
                    <m:t>G</m:t>
                  </m:r>
                </m:e>
                <m:sub>
                  <m:r>
                    <w:rPr>
                      <w:rFonts w:ascii="Cambria Math" w:hAnsi="Cambria Math"/>
                    </w:rPr>
                    <m:t>n</m:t>
                  </m:r>
                </m:sub>
                <m:sup>
                  <m:r>
                    <w:rPr>
                      <w:rFonts w:ascii="Cambria Math" w:hAnsi="Cambria Math"/>
                    </w:rPr>
                    <m:t>c</m:t>
                  </m:r>
                </m:sup>
              </m:sSubSup>
            </m:e>
          </m:d>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s</m:t>
                          </m:r>
                        </m:sub>
                      </m:sSub>
                    </m:num>
                    <m:den>
                      <m:sSub>
                        <m:sSubPr>
                          <m:ctrlPr>
                            <w:rPr>
                              <w:rFonts w:ascii="Cambria Math" w:hAnsi="Cambria Math"/>
                              <w:i/>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s</m:t>
                          </m:r>
                        </m:sub>
                      </m:sSub>
                    </m:den>
                  </m:f>
                </m:e>
              </m:d>
            </m:e>
            <m:sup>
              <m:r>
                <w:rPr>
                  <w:rFonts w:ascii="Cambria Math" w:hAnsi="Cambria Math"/>
                </w:rPr>
                <m:t>η</m:t>
              </m:r>
            </m:sup>
          </m:sSup>
        </m:oMath>
      </m:oMathPara>
    </w:p>
    <w:p w14:paraId="4D2210DC" w14:textId="56B7DE54" w:rsidR="000127D5" w:rsidRPr="00592FF4" w:rsidRDefault="003455A5" w:rsidP="00580B5B">
      <w:pPr>
        <w:widowControl w:val="0"/>
        <w:spacing w:afterLines="160" w:after="384" w:line="360" w:lineRule="auto"/>
        <w:jc w:val="both"/>
      </w:pPr>
      <w:r w:rsidRPr="00592FF4">
        <w:t>w</w:t>
      </w:r>
      <w:r w:rsidR="000127D5" w:rsidRPr="00592FF4">
        <w:t xml:space="preserve">here </w:t>
      </w:r>
      <m:oMath>
        <m:sSubSup>
          <m:sSubSupPr>
            <m:ctrlPr>
              <w:rPr>
                <w:rFonts w:ascii="Cambria Math" w:hAnsi="Cambria Math"/>
                <w:i/>
              </w:rPr>
            </m:ctrlPr>
          </m:sSubSupPr>
          <m:e>
            <m:r>
              <w:rPr>
                <w:rFonts w:ascii="Cambria Math" w:hAnsi="Cambria Math"/>
              </w:rPr>
              <m:t>G</m:t>
            </m:r>
          </m:e>
          <m:sub>
            <m:r>
              <w:rPr>
                <w:rFonts w:ascii="Cambria Math" w:hAnsi="Cambria Math"/>
              </w:rPr>
              <m:t>n</m:t>
            </m:r>
          </m:sub>
          <m:sup>
            <m:r>
              <w:rPr>
                <w:rFonts w:ascii="Cambria Math" w:hAnsi="Cambria Math"/>
              </w:rPr>
              <m:t>c</m:t>
            </m:r>
          </m:sup>
        </m:sSubSup>
      </m:oMath>
      <w:r w:rsidR="000127D5" w:rsidRPr="00592FF4">
        <w:t xml:space="preserve"> and </w:t>
      </w:r>
      <m:oMath>
        <m:sSubSup>
          <m:sSubSupPr>
            <m:ctrlPr>
              <w:rPr>
                <w:rFonts w:ascii="Cambria Math" w:hAnsi="Cambria Math"/>
                <w:i/>
              </w:rPr>
            </m:ctrlPr>
          </m:sSubSupPr>
          <m:e>
            <m:r>
              <w:rPr>
                <w:rFonts w:ascii="Cambria Math" w:hAnsi="Cambria Math"/>
              </w:rPr>
              <m:t>G</m:t>
            </m:r>
          </m:e>
          <m:sub>
            <m:r>
              <w:rPr>
                <w:rFonts w:ascii="Cambria Math" w:hAnsi="Cambria Math"/>
              </w:rPr>
              <m:t>s</m:t>
            </m:r>
          </m:sub>
          <m:sup>
            <m:r>
              <w:rPr>
                <w:rFonts w:ascii="Cambria Math" w:hAnsi="Cambria Math"/>
              </w:rPr>
              <m:t>c</m:t>
            </m:r>
          </m:sup>
        </m:sSubSup>
      </m:oMath>
      <w:r w:rsidR="000127D5" w:rsidRPr="00592FF4">
        <w:t xml:space="preserve"> are the critical fracture energy in the normal and shear direction (the area under the traction separation curve), respectively. </w:t>
      </w:r>
      <m:oMath>
        <m:sSub>
          <m:sSubPr>
            <m:ctrlPr>
              <w:rPr>
                <w:rFonts w:ascii="Cambria Math" w:hAnsi="Cambria Math"/>
                <w:i/>
              </w:rPr>
            </m:ctrlPr>
          </m:sSubPr>
          <m:e>
            <m:r>
              <w:rPr>
                <w:rFonts w:ascii="Cambria Math" w:hAnsi="Cambria Math"/>
              </w:rPr>
              <m:t>G</m:t>
            </m:r>
          </m:e>
          <m:sub>
            <m:r>
              <w:rPr>
                <w:rFonts w:ascii="Cambria Math" w:hAnsi="Cambria Math"/>
              </w:rPr>
              <m:t>n</m:t>
            </m:r>
          </m:sub>
        </m:sSub>
      </m:oMath>
      <w:r w:rsidR="000127D5" w:rsidRPr="00592FF4">
        <w:t xml:space="preserve"> and </w:t>
      </w:r>
      <m:oMath>
        <m:sSub>
          <m:sSubPr>
            <m:ctrlPr>
              <w:rPr>
                <w:rFonts w:ascii="Cambria Math" w:hAnsi="Cambria Math"/>
                <w:i/>
              </w:rPr>
            </m:ctrlPr>
          </m:sSubPr>
          <m:e>
            <m:r>
              <w:rPr>
                <w:rFonts w:ascii="Cambria Math" w:hAnsi="Cambria Math"/>
              </w:rPr>
              <m:t>G</m:t>
            </m:r>
          </m:e>
          <m:sub>
            <m:r>
              <w:rPr>
                <w:rFonts w:ascii="Cambria Math" w:hAnsi="Cambria Math"/>
              </w:rPr>
              <m:t>s</m:t>
            </m:r>
          </m:sub>
        </m:sSub>
      </m:oMath>
      <w:r w:rsidR="000127D5" w:rsidRPr="00592FF4">
        <w:t xml:space="preserve"> denote the energy release rate in normal and shear direction, respectively. The failure displacement for each direction is defined as </w:t>
      </w:r>
    </w:p>
    <w:p w14:paraId="2EEDA7D5" w14:textId="77777777" w:rsidR="000127D5" w:rsidRPr="00592FF4" w:rsidRDefault="00592FF4" w:rsidP="00580B5B">
      <w:pPr>
        <w:widowControl w:val="0"/>
        <w:spacing w:afterLines="160" w:after="384" w:line="360" w:lineRule="auto"/>
        <w:ind w:firstLine="284"/>
        <w:jc w:val="center"/>
        <w:rPr>
          <w:i/>
        </w:rPr>
      </w:pPr>
      <m:oMathPara>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f</m:t>
              </m:r>
            </m:sup>
          </m:sSubSup>
          <m:r>
            <w:rPr>
              <w:rFonts w:ascii="Cambria Math" w:hAnsi="Cambria Math"/>
            </w:rPr>
            <m:t>=</m:t>
          </m:r>
          <m:f>
            <m:fPr>
              <m:ctrlPr>
                <w:rPr>
                  <w:rFonts w:ascii="Cambria Math" w:hAnsi="Cambria Math"/>
                  <w:i/>
                </w:rPr>
              </m:ctrlPr>
            </m:fPr>
            <m:num>
              <m:r>
                <w:rPr>
                  <w:rFonts w:ascii="Cambria Math" w:hAnsi="Cambria Math"/>
                </w:rPr>
                <m:t>2</m:t>
              </m:r>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2</m:t>
                  </m:r>
                </m:sup>
              </m:sSubSup>
            </m:num>
            <m:den>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c</m:t>
                  </m:r>
                </m:sup>
              </m:sSubSup>
            </m:den>
          </m:f>
        </m:oMath>
      </m:oMathPara>
    </w:p>
    <w:p w14:paraId="6E4C5D09" w14:textId="77777777" w:rsidR="000127D5" w:rsidRPr="00592FF4" w:rsidRDefault="000127D5" w:rsidP="00580B5B">
      <w:pPr>
        <w:widowControl w:val="0"/>
        <w:spacing w:afterLines="160" w:after="384" w:line="360" w:lineRule="auto"/>
        <w:ind w:firstLine="284"/>
        <w:jc w:val="both"/>
      </w:pPr>
      <w:r w:rsidRPr="00592FF4">
        <w:t xml:space="preserve">where </w:t>
      </w:r>
      <w:r w:rsidRPr="00592FF4">
        <w:rPr>
          <w:i/>
          <w:iCs/>
        </w:rPr>
        <w:t>i</w:t>
      </w:r>
      <w:r w:rsidRPr="00592FF4">
        <w:t xml:space="preserve"> is index of normal and shear. The failure displacement is defined as </w:t>
      </w:r>
    </w:p>
    <w:p w14:paraId="029A0721" w14:textId="77777777" w:rsidR="000127D5" w:rsidRPr="00592FF4" w:rsidRDefault="000127D5" w:rsidP="00580B5B">
      <w:pPr>
        <w:widowControl w:val="0"/>
        <w:spacing w:afterLines="160" w:after="384" w:line="360" w:lineRule="auto"/>
        <w:ind w:firstLine="284"/>
        <w:jc w:val="both"/>
      </w:pPr>
      <w:r w:rsidRPr="00592FF4">
        <w:t xml:space="preserve">      </w:t>
      </w:r>
      <m:oMath>
        <m:sSubSup>
          <m:sSubSupPr>
            <m:ctrlPr>
              <w:rPr>
                <w:rFonts w:ascii="Cambria Math" w:hAnsi="Cambria Math"/>
                <w:i/>
              </w:rPr>
            </m:ctrlPr>
          </m:sSubSupPr>
          <m:e>
            <m:r>
              <w:rPr>
                <w:rFonts w:ascii="Cambria Math" w:hAnsi="Cambria Math"/>
              </w:rPr>
              <m:t>d</m:t>
            </m:r>
          </m:e>
          <m:sub>
            <m:r>
              <w:rPr>
                <w:rFonts w:ascii="Cambria Math" w:hAnsi="Cambria Math"/>
              </w:rPr>
              <m:t>m</m:t>
            </m:r>
          </m:sub>
          <m:sup>
            <m:r>
              <w:rPr>
                <w:rFonts w:ascii="Cambria Math" w:hAnsi="Cambria Math"/>
              </w:rPr>
              <m:t>f</m:t>
            </m:r>
          </m:sup>
        </m:sSubSup>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2</m:t>
                    </m:r>
                    <m:sSubSup>
                      <m:sSubSupPr>
                        <m:ctrlPr>
                          <w:rPr>
                            <w:rFonts w:ascii="Cambria Math" w:hAnsi="Cambria Math"/>
                            <w:i/>
                          </w:rPr>
                        </m:ctrlPr>
                      </m:sSubSupPr>
                      <m:e>
                        <m:r>
                          <w:rPr>
                            <w:rFonts w:ascii="Cambria Math" w:hAnsi="Cambria Math"/>
                          </w:rPr>
                          <m:t>d</m:t>
                        </m:r>
                      </m:e>
                      <m:sub>
                        <m:r>
                          <w:rPr>
                            <w:rFonts w:ascii="Cambria Math" w:hAnsi="Cambria Math"/>
                          </w:rPr>
                          <m:t>m</m:t>
                        </m:r>
                      </m:sub>
                      <m:sup>
                        <m:r>
                          <w:rPr>
                            <w:rFonts w:ascii="Cambria Math" w:hAnsi="Cambria Math"/>
                          </w:rPr>
                          <m:t>2</m:t>
                        </m:r>
                      </m:sup>
                    </m:sSubSup>
                  </m:num>
                  <m:den>
                    <m:sSubSup>
                      <m:sSubSupPr>
                        <m:ctrlPr>
                          <w:rPr>
                            <w:rFonts w:ascii="Cambria Math" w:hAnsi="Cambria Math"/>
                            <w:i/>
                          </w:rPr>
                        </m:ctrlPr>
                      </m:sSubSupPr>
                      <m:e>
                        <m:r>
                          <w:rPr>
                            <w:rFonts w:ascii="Cambria Math" w:hAnsi="Cambria Math"/>
                          </w:rPr>
                          <m:t>d</m:t>
                        </m:r>
                      </m:e>
                      <m:sub>
                        <m:r>
                          <w:rPr>
                            <w:rFonts w:ascii="Cambria Math" w:hAnsi="Cambria Math"/>
                          </w:rPr>
                          <m:t>m</m:t>
                        </m:r>
                      </m:sub>
                      <m:sup>
                        <m:r>
                          <w:rPr>
                            <w:rFonts w:ascii="Cambria Math" w:hAnsi="Cambria Math"/>
                          </w:rPr>
                          <m:t>0</m:t>
                        </m:r>
                      </m:sup>
                    </m:sSubSup>
                    <m:sSub>
                      <m:sSubPr>
                        <m:ctrlPr>
                          <w:rPr>
                            <w:rFonts w:ascii="Cambria Math" w:hAnsi="Cambria Math"/>
                            <w:i/>
                          </w:rPr>
                        </m:ctrlPr>
                      </m:sSubPr>
                      <m:e>
                        <m:r>
                          <w:rPr>
                            <w:rFonts w:ascii="Cambria Math" w:hAnsi="Cambria Math"/>
                          </w:rPr>
                          <m:t>K</m:t>
                        </m:r>
                      </m:e>
                      <m:sub>
                        <m:r>
                          <w:rPr>
                            <w:rFonts w:ascii="Cambria Math" w:hAnsi="Cambria Math"/>
                          </w:rPr>
                          <m:t>n</m:t>
                        </m:r>
                      </m:sub>
                    </m:sSub>
                    <m:d>
                      <m:dPr>
                        <m:ctrlPr>
                          <w:rPr>
                            <w:rFonts w:ascii="Cambria Math" w:hAnsi="Cambria Math"/>
                            <w:i/>
                          </w:rPr>
                        </m:ctrlPr>
                      </m:dPr>
                      <m:e>
                        <m:sSubSup>
                          <m:sSubSupPr>
                            <m:ctrlPr>
                              <w:rPr>
                                <w:rFonts w:ascii="Cambria Math" w:hAnsi="Cambria Math"/>
                                <w:i/>
                              </w:rPr>
                            </m:ctrlPr>
                          </m:sSubSupPr>
                          <m:e>
                            <m:r>
                              <w:rPr>
                                <w:rFonts w:ascii="Cambria Math" w:hAnsi="Cambria Math"/>
                              </w:rPr>
                              <m:t>d</m:t>
                            </m:r>
                          </m:e>
                          <m:sub>
                            <m:r>
                              <w:rPr>
                                <w:rFonts w:ascii="Cambria Math" w:hAnsi="Cambria Math"/>
                              </w:rPr>
                              <m:t>n</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2</m:t>
                            </m:r>
                          </m:sup>
                        </m:sSubSup>
                      </m:e>
                    </m:d>
                  </m:den>
                </m:f>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n</m:t>
                        </m:r>
                      </m:sub>
                      <m:sup>
                        <m:r>
                          <w:rPr>
                            <w:rFonts w:ascii="Cambria Math" w:hAnsi="Cambria Math"/>
                          </w:rPr>
                          <m:t>c</m:t>
                        </m:r>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s</m:t>
                            </m:r>
                          </m:sub>
                          <m:sup>
                            <m:r>
                              <w:rPr>
                                <w:rFonts w:ascii="Cambria Math" w:hAnsi="Cambria Math"/>
                              </w:rPr>
                              <m:t>c</m:t>
                            </m:r>
                          </m:sup>
                        </m:sSub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n</m:t>
                            </m:r>
                          </m:sub>
                          <m:sup>
                            <m:r>
                              <w:rPr>
                                <w:rFonts w:ascii="Cambria Math" w:hAnsi="Cambria Math"/>
                              </w:rPr>
                              <m:t>c</m:t>
                            </m:r>
                          </m:sup>
                        </m:sSubSup>
                      </m:e>
                    </m:d>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2</m:t>
                                </m:r>
                              </m:sup>
                            </m:sSubSup>
                          </m:num>
                          <m:den>
                            <m:sSubSup>
                              <m:sSubSupPr>
                                <m:ctrlPr>
                                  <w:rPr>
                                    <w:rFonts w:ascii="Cambria Math" w:hAnsi="Cambria Math"/>
                                    <w:i/>
                                  </w:rPr>
                                </m:ctrlPr>
                              </m:sSubSupPr>
                              <m:e>
                                <m:r>
                                  <w:rPr>
                                    <w:rFonts w:ascii="Cambria Math" w:hAnsi="Cambria Math"/>
                                  </w:rPr>
                                  <m:t>d</m:t>
                                </m:r>
                              </m:e>
                              <m:sub>
                                <m:r>
                                  <w:rPr>
                                    <w:rFonts w:ascii="Cambria Math" w:hAnsi="Cambria Math"/>
                                  </w:rPr>
                                  <m:t>n</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2</m:t>
                                </m:r>
                              </m:sup>
                            </m:sSubSup>
                          </m:den>
                        </m:f>
                      </m:e>
                    </m:d>
                  </m:e>
                </m:d>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 xml:space="preserve">&gt;0 </m:t>
                </m:r>
              </m:e>
              <m:e>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f</m:t>
                    </m:r>
                  </m:sup>
                </m:sSubSup>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 xml:space="preserve">&lt;0 </m:t>
                </m:r>
              </m:e>
            </m:eqArr>
          </m:e>
        </m:d>
      </m:oMath>
    </w:p>
    <w:p w14:paraId="6A101CFB" w14:textId="77777777" w:rsidR="000127D5" w:rsidRPr="00592FF4" w:rsidRDefault="000127D5" w:rsidP="00580B5B">
      <w:pPr>
        <w:widowControl w:val="0"/>
        <w:spacing w:afterLines="160" w:after="384" w:line="360" w:lineRule="auto"/>
        <w:ind w:firstLine="284"/>
        <w:jc w:val="both"/>
      </w:pPr>
      <w:r w:rsidRPr="00592FF4">
        <w:t xml:space="preserve">Finally, the damage parameter, </w:t>
      </w:r>
      <w:r w:rsidRPr="00592FF4">
        <w:rPr>
          <w:i/>
          <w:iCs/>
        </w:rPr>
        <w:t>d</w:t>
      </w:r>
      <w:r w:rsidRPr="00592FF4">
        <w:t xml:space="preserve">, is calculated as </w:t>
      </w:r>
    </w:p>
    <w:p w14:paraId="5928258C" w14:textId="0734B888" w:rsidR="002604F8" w:rsidRPr="00592FF4" w:rsidRDefault="000127D5" w:rsidP="00580B5B">
      <w:pPr>
        <w:spacing w:line="360" w:lineRule="auto"/>
        <w:rPr>
          <w:lang w:val="en-US"/>
        </w:rPr>
      </w:pPr>
      <m:oMathPara>
        <m:oMath>
          <m:r>
            <w:rPr>
              <w:rFonts w:ascii="Cambria Math" w:hAnsi="Cambria Math"/>
            </w:rPr>
            <m:t>d=</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m</m:t>
                                  </m:r>
                                </m:sub>
                                <m:sup>
                                  <m:r>
                                    <w:rPr>
                                      <w:rFonts w:ascii="Cambria Math" w:hAnsi="Cambria Math"/>
                                    </w:rPr>
                                    <m:t>f</m:t>
                                  </m:r>
                                </m:sup>
                              </m:sSubSup>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m</m:t>
                                      </m:r>
                                    </m:sub>
                                    <m:sup>
                                      <m:r>
                                        <w:rPr>
                                          <w:rFonts w:ascii="Cambria Math" w:hAnsi="Cambria Math"/>
                                        </w:rPr>
                                        <m:t>0</m:t>
                                      </m:r>
                                    </m:sup>
                                  </m:sSubSup>
                                </m:e>
                              </m:d>
                            </m:num>
                            <m:den>
                              <m:sSub>
                                <m:sSubPr>
                                  <m:ctrlPr>
                                    <w:rPr>
                                      <w:rFonts w:ascii="Cambria Math" w:hAnsi="Cambria Math"/>
                                      <w:i/>
                                    </w:rPr>
                                  </m:ctrlPr>
                                </m:sSubPr>
                                <m:e>
                                  <m:r>
                                    <w:rPr>
                                      <w:rFonts w:ascii="Cambria Math" w:hAnsi="Cambria Math"/>
                                    </w:rPr>
                                    <m:t>d</m:t>
                                  </m:r>
                                </m:e>
                                <m:sub>
                                  <m:r>
                                    <w:rPr>
                                      <w:rFonts w:ascii="Cambria Math" w:hAnsi="Cambria Math"/>
                                    </w:rPr>
                                    <m:t>m</m:t>
                                  </m:r>
                                </m:sub>
                              </m:sSub>
                              <m:d>
                                <m:dPr>
                                  <m:ctrlPr>
                                    <w:rPr>
                                      <w:rFonts w:ascii="Cambria Math" w:hAnsi="Cambria Math"/>
                                      <w:i/>
                                    </w:rPr>
                                  </m:ctrlPr>
                                </m:dPr>
                                <m:e>
                                  <m:sSubSup>
                                    <m:sSubSupPr>
                                      <m:ctrlPr>
                                        <w:rPr>
                                          <w:rFonts w:ascii="Cambria Math" w:hAnsi="Cambria Math"/>
                                          <w:i/>
                                        </w:rPr>
                                      </m:ctrlPr>
                                    </m:sSubSupPr>
                                    <m:e>
                                      <m:r>
                                        <w:rPr>
                                          <w:rFonts w:ascii="Cambria Math" w:hAnsi="Cambria Math"/>
                                        </w:rPr>
                                        <m:t>d</m:t>
                                      </m:r>
                                    </m:e>
                                    <m:sub>
                                      <m:r>
                                        <w:rPr>
                                          <w:rFonts w:ascii="Cambria Math" w:hAnsi="Cambria Math"/>
                                        </w:rPr>
                                        <m:t>m</m:t>
                                      </m:r>
                                    </m:sub>
                                    <m:sup>
                                      <m:r>
                                        <w:rPr>
                                          <w:rFonts w:ascii="Cambria Math" w:hAnsi="Cambria Math"/>
                                        </w:rPr>
                                        <m:t>f</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m</m:t>
                                      </m:r>
                                    </m:sub>
                                    <m:sup>
                                      <m:r>
                                        <w:rPr>
                                          <w:rFonts w:ascii="Cambria Math" w:hAnsi="Cambria Math"/>
                                        </w:rPr>
                                        <m:t>0</m:t>
                                      </m:r>
                                    </m:sup>
                                  </m:sSubSup>
                                </m:e>
                              </m:d>
                            </m:den>
                          </m:f>
                        </m:e>
                      </m:d>
                    </m:e>
                  </m:func>
                </m:e>
              </m:d>
            </m:e>
          </m:func>
        </m:oMath>
      </m:oMathPara>
    </w:p>
    <w:p w14:paraId="086A10F2" w14:textId="77777777" w:rsidR="00580B5B" w:rsidRPr="00592FF4" w:rsidRDefault="00580B5B">
      <w:pPr>
        <w:rPr>
          <w:lang w:val="en-US"/>
        </w:rPr>
      </w:pPr>
      <w:r w:rsidRPr="00592FF4">
        <w:br w:type="page"/>
      </w:r>
    </w:p>
    <w:p w14:paraId="35FB55E5" w14:textId="4227B57B" w:rsidR="00362B51" w:rsidRPr="00592FF4" w:rsidRDefault="00362B51" w:rsidP="00005100">
      <w:pPr>
        <w:pStyle w:val="Maintext0"/>
      </w:pPr>
      <w:r w:rsidRPr="00592FF4">
        <w:rPr>
          <w:noProof/>
          <w:lang w:eastAsia="ko-KR"/>
        </w:rPr>
        <w:lastRenderedPageBreak/>
        <w:drawing>
          <wp:inline distT="0" distB="0" distL="0" distR="0" wp14:anchorId="199B718A" wp14:editId="7B5F88D5">
            <wp:extent cx="3259886" cy="1380506"/>
            <wp:effectExtent l="0" t="0" r="0" b="0"/>
            <wp:docPr id="58"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4560" cy="1382485"/>
                    </a:xfrm>
                    <a:prstGeom prst="rect">
                      <a:avLst/>
                    </a:prstGeom>
                    <a:noFill/>
                  </pic:spPr>
                </pic:pic>
              </a:graphicData>
            </a:graphic>
          </wp:inline>
        </w:drawing>
      </w:r>
    </w:p>
    <w:p w14:paraId="061AF0C3" w14:textId="77777777" w:rsidR="00362B51" w:rsidRPr="00592FF4" w:rsidRDefault="00362B51" w:rsidP="00005100">
      <w:pPr>
        <w:pStyle w:val="Maintext0"/>
      </w:pPr>
    </w:p>
    <w:p w14:paraId="51141E53" w14:textId="4B3787D3" w:rsidR="005A4F0E" w:rsidRPr="00592FF4" w:rsidRDefault="005A4F0E" w:rsidP="00005100">
      <w:pPr>
        <w:pStyle w:val="Maintext0"/>
      </w:pPr>
      <w:r w:rsidRPr="00592FF4">
        <w:rPr>
          <w:b/>
        </w:rPr>
        <w:t>Fig</w:t>
      </w:r>
      <w:r w:rsidR="00B80C03" w:rsidRPr="00592FF4">
        <w:rPr>
          <w:b/>
        </w:rPr>
        <w:t>.</w:t>
      </w:r>
      <w:r w:rsidRPr="00592FF4">
        <w:rPr>
          <w:b/>
        </w:rPr>
        <w:t xml:space="preserve"> S</w:t>
      </w:r>
      <w:r w:rsidR="00280FC4" w:rsidRPr="00592FF4">
        <w:rPr>
          <w:b/>
        </w:rPr>
        <w:t>3</w:t>
      </w:r>
      <w:r w:rsidR="00A15149" w:rsidRPr="00592FF4">
        <w:rPr>
          <w:b/>
        </w:rPr>
        <w:t>.</w:t>
      </w:r>
      <w:r w:rsidRPr="00592FF4">
        <w:t xml:space="preserve"> (a) SEM images of LPSCl and LIC particle</w:t>
      </w:r>
      <w:r w:rsidR="003455A5" w:rsidRPr="00592FF4">
        <w:t>s</w:t>
      </w:r>
      <w:r w:rsidR="005F3A5D" w:rsidRPr="00592FF4">
        <w:t>.</w:t>
      </w:r>
    </w:p>
    <w:p w14:paraId="6ECC56F3" w14:textId="77777777" w:rsidR="00362B51" w:rsidRPr="00592FF4" w:rsidRDefault="00362B51" w:rsidP="000B680A">
      <w:pPr>
        <w:jc w:val="center"/>
      </w:pPr>
      <w:r w:rsidRPr="00592FF4">
        <w:br w:type="page"/>
      </w:r>
    </w:p>
    <w:p w14:paraId="3030ADF3" w14:textId="37C9BA33" w:rsidR="00362B51" w:rsidRPr="00592FF4" w:rsidRDefault="00217D92" w:rsidP="00005100">
      <w:pPr>
        <w:pStyle w:val="Maintext0"/>
      </w:pPr>
      <w:r w:rsidRPr="00592FF4">
        <w:rPr>
          <w:noProof/>
          <w:lang w:eastAsia="ko-KR"/>
        </w:rPr>
        <w:lastRenderedPageBreak/>
        <w:drawing>
          <wp:inline distT="0" distB="0" distL="0" distR="0" wp14:anchorId="0A04B71F" wp14:editId="50F91709">
            <wp:extent cx="2414251" cy="2228539"/>
            <wp:effectExtent l="0" t="0" r="5715" b="63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9862" cy="2252179"/>
                    </a:xfrm>
                    <a:prstGeom prst="rect">
                      <a:avLst/>
                    </a:prstGeom>
                    <a:noFill/>
                  </pic:spPr>
                </pic:pic>
              </a:graphicData>
            </a:graphic>
          </wp:inline>
        </w:drawing>
      </w:r>
    </w:p>
    <w:p w14:paraId="568E1EEA" w14:textId="77777777" w:rsidR="00362B51" w:rsidRPr="00592FF4" w:rsidRDefault="00362B51" w:rsidP="00005100">
      <w:pPr>
        <w:pStyle w:val="Maintext0"/>
      </w:pPr>
    </w:p>
    <w:p w14:paraId="610F1FE6" w14:textId="5CF90C50" w:rsidR="004371D4" w:rsidRPr="00592FF4" w:rsidRDefault="004371D4" w:rsidP="00005100">
      <w:pPr>
        <w:pStyle w:val="Maintext0"/>
      </w:pPr>
      <w:r w:rsidRPr="00592FF4">
        <w:rPr>
          <w:b/>
        </w:rPr>
        <w:t>Fig</w:t>
      </w:r>
      <w:r w:rsidR="00B80C03" w:rsidRPr="00592FF4">
        <w:rPr>
          <w:b/>
        </w:rPr>
        <w:t>.</w:t>
      </w:r>
      <w:r w:rsidRPr="00592FF4">
        <w:rPr>
          <w:b/>
        </w:rPr>
        <w:t xml:space="preserve"> S</w:t>
      </w:r>
      <w:r w:rsidR="00280FC4" w:rsidRPr="00592FF4">
        <w:rPr>
          <w:b/>
        </w:rPr>
        <w:t>4</w:t>
      </w:r>
      <w:r w:rsidR="00A15149" w:rsidRPr="00592FF4">
        <w:rPr>
          <w:b/>
        </w:rPr>
        <w:t>.</w:t>
      </w:r>
      <w:r w:rsidRPr="00592FF4">
        <w:t xml:space="preserve"> Nyquist plots of SEs </w:t>
      </w:r>
      <w:r w:rsidR="003455A5" w:rsidRPr="00592FF4">
        <w:t xml:space="preserve">for the measurements of </w:t>
      </w:r>
      <w:r w:rsidRPr="00592FF4">
        <w:t>ionic conductivities</w:t>
      </w:r>
      <w:r w:rsidR="005F3A5D" w:rsidRPr="00592FF4">
        <w:t>.</w:t>
      </w:r>
    </w:p>
    <w:p w14:paraId="5CE47CCE" w14:textId="77777777" w:rsidR="00362B51" w:rsidRPr="00592FF4" w:rsidRDefault="00362B51" w:rsidP="000B680A">
      <w:pPr>
        <w:jc w:val="center"/>
      </w:pPr>
      <w:r w:rsidRPr="00592FF4">
        <w:br w:type="page"/>
      </w:r>
    </w:p>
    <w:p w14:paraId="4494C20D" w14:textId="3C756130" w:rsidR="00362B51" w:rsidRPr="00592FF4" w:rsidRDefault="006E20EE" w:rsidP="00005100">
      <w:pPr>
        <w:pStyle w:val="Maintext0"/>
        <w:rPr>
          <w:lang w:val="de-DE"/>
        </w:rPr>
      </w:pPr>
      <w:r w:rsidRPr="00592FF4">
        <w:rPr>
          <w:noProof/>
          <w:lang w:eastAsia="ko-KR"/>
        </w:rPr>
        <w:lastRenderedPageBreak/>
        <w:drawing>
          <wp:inline distT="0" distB="0" distL="0" distR="0" wp14:anchorId="06595CBF" wp14:editId="214F57AE">
            <wp:extent cx="2886501" cy="2347220"/>
            <wp:effectExtent l="0" t="0" r="9525"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1384" cy="2351190"/>
                    </a:xfrm>
                    <a:prstGeom prst="rect">
                      <a:avLst/>
                    </a:prstGeom>
                    <a:noFill/>
                  </pic:spPr>
                </pic:pic>
              </a:graphicData>
            </a:graphic>
          </wp:inline>
        </w:drawing>
      </w:r>
    </w:p>
    <w:p w14:paraId="19E5570C" w14:textId="77777777" w:rsidR="00362B51" w:rsidRPr="00592FF4" w:rsidRDefault="00362B51" w:rsidP="00005100">
      <w:pPr>
        <w:pStyle w:val="Maintext0"/>
      </w:pPr>
    </w:p>
    <w:p w14:paraId="77966EBA" w14:textId="74233C4E" w:rsidR="008B76B2" w:rsidRPr="00592FF4" w:rsidRDefault="008B76B2" w:rsidP="00005100">
      <w:pPr>
        <w:pStyle w:val="Maintext0"/>
      </w:pPr>
      <w:r w:rsidRPr="00592FF4">
        <w:rPr>
          <w:b/>
        </w:rPr>
        <w:t>Fig</w:t>
      </w:r>
      <w:r w:rsidR="00B80C03" w:rsidRPr="00592FF4">
        <w:rPr>
          <w:b/>
        </w:rPr>
        <w:t>.</w:t>
      </w:r>
      <w:r w:rsidRPr="00592FF4">
        <w:rPr>
          <w:b/>
        </w:rPr>
        <w:t xml:space="preserve"> S</w:t>
      </w:r>
      <w:r w:rsidR="00280FC4" w:rsidRPr="00592FF4">
        <w:rPr>
          <w:b/>
        </w:rPr>
        <w:t>5</w:t>
      </w:r>
      <w:r w:rsidR="00A15149" w:rsidRPr="00592FF4">
        <w:rPr>
          <w:b/>
        </w:rPr>
        <w:t>.</w:t>
      </w:r>
      <w:r w:rsidRPr="00592FF4">
        <w:t xml:space="preserve"> XRD patterns of LPSCl and LIC</w:t>
      </w:r>
      <w:r w:rsidR="003455A5" w:rsidRPr="00592FF4">
        <w:t xml:space="preserve"> powders</w:t>
      </w:r>
      <w:r w:rsidR="005F3A5D" w:rsidRPr="00592FF4">
        <w:t>.</w:t>
      </w:r>
    </w:p>
    <w:p w14:paraId="29E443E2" w14:textId="77777777" w:rsidR="00362B51" w:rsidRPr="00592FF4" w:rsidRDefault="00362B51" w:rsidP="000B680A">
      <w:pPr>
        <w:jc w:val="center"/>
      </w:pPr>
      <w:r w:rsidRPr="00592FF4">
        <w:br w:type="page"/>
      </w:r>
    </w:p>
    <w:p w14:paraId="350D0906" w14:textId="77777777" w:rsidR="00362B51" w:rsidRPr="00592FF4" w:rsidRDefault="00362B51" w:rsidP="00005100">
      <w:pPr>
        <w:pStyle w:val="Maintext0"/>
      </w:pPr>
      <w:r w:rsidRPr="00592FF4">
        <w:rPr>
          <w:noProof/>
          <w:lang w:eastAsia="ko-KR"/>
        </w:rPr>
        <w:lastRenderedPageBreak/>
        <w:drawing>
          <wp:inline distT="0" distB="0" distL="0" distR="0" wp14:anchorId="6FCD246B" wp14:editId="2BFB1F53">
            <wp:extent cx="5704255" cy="1587018"/>
            <wp:effectExtent l="0" t="0" r="0" b="0"/>
            <wp:docPr id="42" name="그림 42" descr="음식, 후식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그림 42" descr="음식, 후식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6869" cy="1593310"/>
                    </a:xfrm>
                    <a:prstGeom prst="rect">
                      <a:avLst/>
                    </a:prstGeom>
                    <a:noFill/>
                  </pic:spPr>
                </pic:pic>
              </a:graphicData>
            </a:graphic>
          </wp:inline>
        </w:drawing>
      </w:r>
    </w:p>
    <w:p w14:paraId="501FEF70" w14:textId="77777777" w:rsidR="00362B51" w:rsidRPr="00592FF4" w:rsidRDefault="00362B51" w:rsidP="000B680A">
      <w:pPr>
        <w:pStyle w:val="Legend"/>
        <w:spacing w:line="360" w:lineRule="auto"/>
        <w:jc w:val="center"/>
        <w:rPr>
          <w:color w:val="000000" w:themeColor="text1"/>
        </w:rPr>
      </w:pPr>
    </w:p>
    <w:p w14:paraId="724E9DB9" w14:textId="0FD71DDB" w:rsidR="000E5FF3" w:rsidRPr="00592FF4" w:rsidRDefault="000E5FF3" w:rsidP="000B680A">
      <w:pPr>
        <w:pStyle w:val="Legend"/>
        <w:spacing w:line="360" w:lineRule="auto"/>
        <w:jc w:val="center"/>
        <w:rPr>
          <w:color w:val="000000" w:themeColor="text1"/>
        </w:rPr>
      </w:pPr>
      <w:r w:rsidRPr="00592FF4">
        <w:rPr>
          <w:b/>
          <w:color w:val="000000" w:themeColor="text1"/>
        </w:rPr>
        <w:t>Fig</w:t>
      </w:r>
      <w:r w:rsidR="00B80C03" w:rsidRPr="00592FF4">
        <w:rPr>
          <w:b/>
          <w:color w:val="000000" w:themeColor="text1"/>
        </w:rPr>
        <w:t>.</w:t>
      </w:r>
      <w:r w:rsidRPr="00592FF4">
        <w:rPr>
          <w:b/>
          <w:color w:val="000000" w:themeColor="text1"/>
        </w:rPr>
        <w:t xml:space="preserve"> S</w:t>
      </w:r>
      <w:r w:rsidR="00280FC4" w:rsidRPr="00592FF4">
        <w:rPr>
          <w:b/>
          <w:color w:val="000000" w:themeColor="text1"/>
        </w:rPr>
        <w:t>6</w:t>
      </w:r>
      <w:r w:rsidR="00A15149" w:rsidRPr="00592FF4">
        <w:rPr>
          <w:b/>
          <w:color w:val="000000" w:themeColor="text1"/>
        </w:rPr>
        <w:t>.</w:t>
      </w:r>
      <w:r w:rsidRPr="00592FF4">
        <w:rPr>
          <w:bCs/>
          <w:color w:val="000000" w:themeColor="text1"/>
        </w:rPr>
        <w:t xml:space="preserve"> </w:t>
      </w:r>
      <w:r w:rsidR="003455A5" w:rsidRPr="00592FF4">
        <w:rPr>
          <w:bCs/>
          <w:color w:val="000000" w:themeColor="text1"/>
        </w:rPr>
        <w:t xml:space="preserve">(a) </w:t>
      </w:r>
      <w:r w:rsidRPr="00592FF4">
        <w:rPr>
          <w:bCs/>
          <w:color w:val="000000" w:themeColor="text1"/>
        </w:rPr>
        <w:t xml:space="preserve">SEM and </w:t>
      </w:r>
      <w:r w:rsidR="003455A5" w:rsidRPr="00592FF4">
        <w:rPr>
          <w:bCs/>
          <w:color w:val="000000" w:themeColor="text1"/>
        </w:rPr>
        <w:t xml:space="preserve">(b) </w:t>
      </w:r>
      <w:r w:rsidRPr="00592FF4">
        <w:rPr>
          <w:bCs/>
          <w:color w:val="000000" w:themeColor="text1"/>
        </w:rPr>
        <w:t>EDS mapping images of single-particle NCM</w:t>
      </w:r>
      <w:r w:rsidR="005F3A5D" w:rsidRPr="00592FF4">
        <w:rPr>
          <w:bCs/>
          <w:color w:val="000000" w:themeColor="text1"/>
        </w:rPr>
        <w:t>.</w:t>
      </w:r>
    </w:p>
    <w:p w14:paraId="2B310E4A" w14:textId="77777777" w:rsidR="00362B51" w:rsidRPr="00592FF4" w:rsidRDefault="00362B51" w:rsidP="000B680A">
      <w:pPr>
        <w:jc w:val="center"/>
        <w:rPr>
          <w:color w:val="000000" w:themeColor="text1"/>
        </w:rPr>
      </w:pPr>
      <w:r w:rsidRPr="00592FF4">
        <w:rPr>
          <w:color w:val="000000" w:themeColor="text1"/>
        </w:rPr>
        <w:br w:type="page"/>
      </w:r>
    </w:p>
    <w:p w14:paraId="2694B974" w14:textId="7B2E0EF3" w:rsidR="00362B51" w:rsidRPr="00592FF4" w:rsidRDefault="00DD2C1D" w:rsidP="000B680A">
      <w:pPr>
        <w:pStyle w:val="Legend"/>
        <w:spacing w:line="360" w:lineRule="auto"/>
        <w:jc w:val="center"/>
        <w:rPr>
          <w:bCs/>
          <w:color w:val="000000" w:themeColor="text1"/>
          <w:lang w:val="de-DE"/>
        </w:rPr>
      </w:pPr>
      <w:r w:rsidRPr="00592FF4">
        <w:rPr>
          <w:bCs/>
          <w:noProof/>
          <w:color w:val="000000" w:themeColor="text1"/>
          <w:lang w:eastAsia="ko-KR"/>
        </w:rPr>
        <w:lastRenderedPageBreak/>
        <w:drawing>
          <wp:inline distT="0" distB="0" distL="0" distR="0" wp14:anchorId="11CC7584" wp14:editId="0107B54C">
            <wp:extent cx="5806590" cy="1517541"/>
            <wp:effectExtent l="0" t="0" r="3810" b="698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61471" cy="1531884"/>
                    </a:xfrm>
                    <a:prstGeom prst="rect">
                      <a:avLst/>
                    </a:prstGeom>
                    <a:noFill/>
                  </pic:spPr>
                </pic:pic>
              </a:graphicData>
            </a:graphic>
          </wp:inline>
        </w:drawing>
      </w:r>
    </w:p>
    <w:p w14:paraId="329B6F55" w14:textId="77777777" w:rsidR="00362B51" w:rsidRPr="00592FF4" w:rsidRDefault="00362B51" w:rsidP="000B680A">
      <w:pPr>
        <w:pStyle w:val="Legend"/>
        <w:spacing w:line="360" w:lineRule="auto"/>
        <w:jc w:val="center"/>
        <w:rPr>
          <w:bCs/>
          <w:color w:val="000000" w:themeColor="text1"/>
        </w:rPr>
      </w:pPr>
    </w:p>
    <w:p w14:paraId="0DA83C33" w14:textId="22DD3BD4" w:rsidR="00470A0F" w:rsidRPr="00592FF4" w:rsidRDefault="00470A0F" w:rsidP="005F3A5D">
      <w:pPr>
        <w:spacing w:line="360" w:lineRule="auto"/>
        <w:jc w:val="both"/>
        <w:rPr>
          <w:color w:val="000000" w:themeColor="text1"/>
          <w:lang w:val="en-US"/>
        </w:rPr>
      </w:pPr>
      <w:r w:rsidRPr="00592FF4">
        <w:rPr>
          <w:b/>
          <w:color w:val="000000" w:themeColor="text1"/>
          <w:lang w:val="en-US"/>
        </w:rPr>
        <w:t>Fig</w:t>
      </w:r>
      <w:r w:rsidR="00B80C03" w:rsidRPr="00592FF4">
        <w:rPr>
          <w:b/>
          <w:color w:val="000000" w:themeColor="text1"/>
          <w:lang w:val="en-US"/>
        </w:rPr>
        <w:t>.</w:t>
      </w:r>
      <w:r w:rsidRPr="00592FF4">
        <w:rPr>
          <w:b/>
          <w:color w:val="000000" w:themeColor="text1"/>
          <w:lang w:val="en-US"/>
        </w:rPr>
        <w:t xml:space="preserve"> S</w:t>
      </w:r>
      <w:r w:rsidR="00280FC4" w:rsidRPr="00592FF4">
        <w:rPr>
          <w:b/>
          <w:color w:val="000000" w:themeColor="text1"/>
          <w:lang w:val="en-US"/>
        </w:rPr>
        <w:t>7</w:t>
      </w:r>
      <w:r w:rsidR="00A15149" w:rsidRPr="00592FF4">
        <w:rPr>
          <w:b/>
          <w:color w:val="000000" w:themeColor="text1"/>
          <w:lang w:val="en-US"/>
        </w:rPr>
        <w:t>.</w:t>
      </w:r>
      <w:r w:rsidRPr="00592FF4">
        <w:rPr>
          <w:bCs/>
          <w:color w:val="000000" w:themeColor="text1"/>
          <w:lang w:val="en-US"/>
        </w:rPr>
        <w:t xml:space="preserve"> (a) </w:t>
      </w:r>
      <w:r w:rsidRPr="00592FF4">
        <w:rPr>
          <w:color w:val="000000" w:themeColor="text1"/>
          <w:lang w:val="en-US"/>
        </w:rPr>
        <w:t xml:space="preserve">Voltage profiles of the initial charge-discharge cycle of ASSBs with </w:t>
      </w:r>
      <w:r w:rsidR="00977D10" w:rsidRPr="00592FF4">
        <w:rPr>
          <w:color w:val="000000" w:themeColor="text1"/>
          <w:lang w:val="en-US"/>
        </w:rPr>
        <w:t>NCM-</w:t>
      </w:r>
      <w:r w:rsidRPr="00592FF4">
        <w:rPr>
          <w:color w:val="000000" w:themeColor="text1"/>
          <w:lang w:val="en-US"/>
        </w:rPr>
        <w:t xml:space="preserve">LPSCl and </w:t>
      </w:r>
      <w:r w:rsidR="00977D10" w:rsidRPr="00592FF4">
        <w:rPr>
          <w:color w:val="000000" w:themeColor="text1"/>
          <w:lang w:val="en-US"/>
        </w:rPr>
        <w:t>NCM-</w:t>
      </w:r>
      <w:r w:rsidRPr="00592FF4">
        <w:rPr>
          <w:color w:val="000000" w:themeColor="text1"/>
          <w:lang w:val="en-US"/>
        </w:rPr>
        <w:t xml:space="preserve">LIC at 0.05C. Voltage profiles of ASSBs with (b) </w:t>
      </w:r>
      <w:r w:rsidR="00977D10" w:rsidRPr="00592FF4">
        <w:rPr>
          <w:color w:val="000000" w:themeColor="text1"/>
          <w:lang w:val="en-US"/>
        </w:rPr>
        <w:t>NCM-</w:t>
      </w:r>
      <w:r w:rsidRPr="00592FF4">
        <w:rPr>
          <w:color w:val="000000" w:themeColor="text1"/>
          <w:lang w:val="en-US"/>
        </w:rPr>
        <w:t xml:space="preserve">LPSCl and (c) </w:t>
      </w:r>
      <w:r w:rsidR="00977D10" w:rsidRPr="00592FF4">
        <w:rPr>
          <w:color w:val="000000" w:themeColor="text1"/>
          <w:lang w:val="en-US"/>
        </w:rPr>
        <w:t>NCM-</w:t>
      </w:r>
      <w:r w:rsidRPr="00592FF4">
        <w:rPr>
          <w:color w:val="000000" w:themeColor="text1"/>
          <w:lang w:val="en-US"/>
        </w:rPr>
        <w:t>LIC recorded during the cycling test at 0.33C</w:t>
      </w:r>
      <w:r w:rsidR="005F3A5D" w:rsidRPr="00592FF4">
        <w:rPr>
          <w:color w:val="000000" w:themeColor="text1"/>
          <w:lang w:val="en-US"/>
        </w:rPr>
        <w:t>.</w:t>
      </w:r>
    </w:p>
    <w:p w14:paraId="0C81775B" w14:textId="04C827B7" w:rsidR="00362B51" w:rsidRPr="00592FF4" w:rsidRDefault="00362B51" w:rsidP="000B680A">
      <w:pPr>
        <w:spacing w:line="360" w:lineRule="auto"/>
        <w:jc w:val="center"/>
        <w:rPr>
          <w:color w:val="000000" w:themeColor="text1"/>
        </w:rPr>
      </w:pPr>
      <w:r w:rsidRPr="00592FF4">
        <w:rPr>
          <w:color w:val="000000" w:themeColor="text1"/>
        </w:rPr>
        <w:br w:type="page"/>
      </w:r>
    </w:p>
    <w:p w14:paraId="177158EF" w14:textId="6667D5F2" w:rsidR="00E14BEB" w:rsidRPr="00592FF4" w:rsidRDefault="00E14BEB" w:rsidP="00005100">
      <w:pPr>
        <w:pStyle w:val="Maintext0"/>
      </w:pPr>
      <w:r w:rsidRPr="00592FF4">
        <w:rPr>
          <w:b/>
        </w:rPr>
        <w:lastRenderedPageBreak/>
        <w:t>Table S1</w:t>
      </w:r>
      <w:r w:rsidR="00280FC4" w:rsidRPr="00592FF4">
        <w:rPr>
          <w:b/>
        </w:rPr>
        <w:t>.</w:t>
      </w:r>
      <w:r w:rsidRPr="00592FF4">
        <w:rPr>
          <w:bCs/>
        </w:rPr>
        <w:t xml:space="preserve"> </w:t>
      </w:r>
      <w:r w:rsidR="00580B5B" w:rsidRPr="00592FF4">
        <w:t>F</w:t>
      </w:r>
      <w:r w:rsidRPr="00592FF4">
        <w:t>it</w:t>
      </w:r>
      <w:r w:rsidR="00580B5B" w:rsidRPr="00592FF4">
        <w:t>ted</w:t>
      </w:r>
      <w:r w:rsidRPr="00592FF4">
        <w:t xml:space="preserve"> parameters for the unit cell determined using the TML.</w:t>
      </w:r>
    </w:p>
    <w:tbl>
      <w:tblPr>
        <w:tblW w:w="9412" w:type="dxa"/>
        <w:tblCellMar>
          <w:left w:w="0" w:type="dxa"/>
          <w:right w:w="0" w:type="dxa"/>
        </w:tblCellMar>
        <w:tblLook w:val="0420" w:firstRow="1" w:lastRow="0" w:firstColumn="0" w:lastColumn="0" w:noHBand="0" w:noVBand="1"/>
      </w:tblPr>
      <w:tblGrid>
        <w:gridCol w:w="1879"/>
        <w:gridCol w:w="1879"/>
        <w:gridCol w:w="1879"/>
        <w:gridCol w:w="1879"/>
        <w:gridCol w:w="1896"/>
      </w:tblGrid>
      <w:tr w:rsidR="00E14BEB" w:rsidRPr="00592FF4" w14:paraId="269EE0A8" w14:textId="77777777" w:rsidTr="00F0577D">
        <w:trPr>
          <w:trHeight w:val="402"/>
        </w:trPr>
        <w:tc>
          <w:tcPr>
            <w:tcW w:w="1879" w:type="dxa"/>
            <w:vMerge w:val="restart"/>
            <w:tcBorders>
              <w:top w:val="single" w:sz="8" w:space="0" w:color="000000"/>
              <w:left w:val="single" w:sz="8" w:space="0" w:color="FFFFFF"/>
              <w:bottom w:val="single" w:sz="8" w:space="0" w:color="000000"/>
              <w:right w:val="single" w:sz="8" w:space="0" w:color="FFFFFF"/>
            </w:tcBorders>
            <w:shd w:val="clear" w:color="auto" w:fill="auto"/>
            <w:tcMar>
              <w:top w:w="79" w:type="dxa"/>
              <w:left w:w="157" w:type="dxa"/>
              <w:bottom w:w="79" w:type="dxa"/>
              <w:right w:w="157" w:type="dxa"/>
            </w:tcMar>
            <w:vAlign w:val="center"/>
            <w:hideMark/>
          </w:tcPr>
          <w:p w14:paraId="726D9A0B" w14:textId="77777777" w:rsidR="00E14BEB" w:rsidRPr="00592FF4" w:rsidRDefault="00E14BEB" w:rsidP="00005100">
            <w:pPr>
              <w:pStyle w:val="Maintext0"/>
            </w:pPr>
          </w:p>
        </w:tc>
        <w:tc>
          <w:tcPr>
            <w:tcW w:w="1879" w:type="dxa"/>
            <w:vMerge w:val="restart"/>
            <w:tcBorders>
              <w:top w:val="single" w:sz="8" w:space="0" w:color="000000"/>
              <w:left w:val="single" w:sz="8" w:space="0" w:color="FFFFFF"/>
              <w:bottom w:val="single" w:sz="8" w:space="0" w:color="000000"/>
              <w:right w:val="single" w:sz="8" w:space="0" w:color="FFFFFF"/>
            </w:tcBorders>
            <w:shd w:val="clear" w:color="auto" w:fill="auto"/>
            <w:tcMar>
              <w:top w:w="79" w:type="dxa"/>
              <w:left w:w="157" w:type="dxa"/>
              <w:bottom w:w="79" w:type="dxa"/>
              <w:right w:w="157" w:type="dxa"/>
            </w:tcMar>
            <w:vAlign w:val="center"/>
            <w:hideMark/>
          </w:tcPr>
          <w:p w14:paraId="71BB944D" w14:textId="77777777" w:rsidR="00E14BEB" w:rsidRPr="00592FF4" w:rsidRDefault="00E14BEB" w:rsidP="00005100">
            <w:pPr>
              <w:pStyle w:val="Maintext0"/>
            </w:pPr>
            <w:r w:rsidRPr="00592FF4">
              <w:rPr>
                <w:i/>
                <w:iCs/>
              </w:rPr>
              <w:t>R</w:t>
            </w:r>
            <w:r w:rsidRPr="00592FF4">
              <w:rPr>
                <w:vertAlign w:val="subscript"/>
              </w:rPr>
              <w:t>1</w:t>
            </w:r>
          </w:p>
          <w:p w14:paraId="44353500" w14:textId="77777777" w:rsidR="00E14BEB" w:rsidRPr="00592FF4" w:rsidRDefault="00E14BEB" w:rsidP="00005100">
            <w:pPr>
              <w:pStyle w:val="Maintext0"/>
            </w:pPr>
            <w:r w:rsidRPr="00592FF4">
              <w:t>(</w:t>
            </w:r>
            <w:r w:rsidRPr="00592FF4">
              <w:rPr>
                <w:lang w:val="el-GR"/>
              </w:rPr>
              <w:t>Ω</w:t>
            </w:r>
            <w:r w:rsidRPr="00592FF4">
              <w:t xml:space="preserve"> cm</w:t>
            </w:r>
            <w:r w:rsidRPr="00592FF4">
              <w:rPr>
                <w:vertAlign w:val="superscript"/>
              </w:rPr>
              <w:t>2</w:t>
            </w:r>
            <w:r w:rsidRPr="00592FF4">
              <w:t>)</w:t>
            </w:r>
          </w:p>
        </w:tc>
        <w:tc>
          <w:tcPr>
            <w:tcW w:w="1879" w:type="dxa"/>
            <w:vMerge w:val="restart"/>
            <w:tcBorders>
              <w:top w:val="single" w:sz="8" w:space="0" w:color="000000"/>
              <w:left w:val="single" w:sz="8" w:space="0" w:color="FFFFFF"/>
              <w:bottom w:val="single" w:sz="8" w:space="0" w:color="000000"/>
              <w:right w:val="single" w:sz="8" w:space="0" w:color="FFFFFF"/>
            </w:tcBorders>
            <w:shd w:val="clear" w:color="auto" w:fill="auto"/>
            <w:tcMar>
              <w:top w:w="89" w:type="dxa"/>
              <w:left w:w="177" w:type="dxa"/>
              <w:bottom w:w="89" w:type="dxa"/>
              <w:right w:w="177" w:type="dxa"/>
            </w:tcMar>
            <w:vAlign w:val="center"/>
            <w:hideMark/>
          </w:tcPr>
          <w:p w14:paraId="483F118C" w14:textId="77777777" w:rsidR="00E14BEB" w:rsidRPr="00592FF4" w:rsidRDefault="00E14BEB" w:rsidP="00005100">
            <w:pPr>
              <w:pStyle w:val="Maintext0"/>
            </w:pPr>
            <w:r w:rsidRPr="00592FF4">
              <w:rPr>
                <w:i/>
                <w:iCs/>
              </w:rPr>
              <w:t>R</w:t>
            </w:r>
            <w:r w:rsidRPr="00592FF4">
              <w:rPr>
                <w:vertAlign w:val="subscript"/>
              </w:rPr>
              <w:t>2</w:t>
            </w:r>
          </w:p>
          <w:p w14:paraId="36910BD1" w14:textId="77777777" w:rsidR="00E14BEB" w:rsidRPr="00592FF4" w:rsidRDefault="00E14BEB" w:rsidP="00005100">
            <w:pPr>
              <w:pStyle w:val="Maintext0"/>
            </w:pPr>
            <w:r w:rsidRPr="00592FF4">
              <w:t>(</w:t>
            </w:r>
            <w:r w:rsidRPr="00592FF4">
              <w:rPr>
                <w:lang w:val="el-GR"/>
              </w:rPr>
              <w:t>Ω</w:t>
            </w:r>
            <w:r w:rsidRPr="00592FF4">
              <w:t xml:space="preserve"> cm</w:t>
            </w:r>
            <w:r w:rsidRPr="00592FF4">
              <w:rPr>
                <w:vertAlign w:val="superscript"/>
              </w:rPr>
              <w:t>2</w:t>
            </w:r>
            <w:r w:rsidRPr="00592FF4">
              <w:t>)</w:t>
            </w:r>
          </w:p>
        </w:tc>
        <w:tc>
          <w:tcPr>
            <w:tcW w:w="3775" w:type="dxa"/>
            <w:gridSpan w:val="2"/>
            <w:tcBorders>
              <w:top w:val="single" w:sz="8" w:space="0" w:color="000000"/>
              <w:left w:val="single" w:sz="8" w:space="0" w:color="FFFFFF"/>
              <w:bottom w:val="single" w:sz="8" w:space="0" w:color="000000"/>
              <w:right w:val="single" w:sz="8" w:space="0" w:color="FFFFFF"/>
            </w:tcBorders>
            <w:shd w:val="clear" w:color="auto" w:fill="auto"/>
            <w:tcMar>
              <w:top w:w="79" w:type="dxa"/>
              <w:left w:w="157" w:type="dxa"/>
              <w:bottom w:w="79" w:type="dxa"/>
              <w:right w:w="157" w:type="dxa"/>
            </w:tcMar>
            <w:vAlign w:val="center"/>
            <w:hideMark/>
          </w:tcPr>
          <w:p w14:paraId="757F103D" w14:textId="77777777" w:rsidR="00E14BEB" w:rsidRPr="00592FF4" w:rsidRDefault="00E14BEB" w:rsidP="00005100">
            <w:pPr>
              <w:pStyle w:val="Maintext0"/>
            </w:pPr>
            <w:r w:rsidRPr="00592FF4">
              <w:rPr>
                <w:i/>
              </w:rPr>
              <w:t>CPE</w:t>
            </w:r>
            <w:r w:rsidRPr="00592FF4">
              <w:rPr>
                <w:vertAlign w:val="subscript"/>
              </w:rPr>
              <w:t>2</w:t>
            </w:r>
          </w:p>
        </w:tc>
      </w:tr>
      <w:tr w:rsidR="00E14BEB" w:rsidRPr="00592FF4" w14:paraId="0615D616" w14:textId="77777777" w:rsidTr="00F0577D">
        <w:trPr>
          <w:trHeight w:val="498"/>
        </w:trPr>
        <w:tc>
          <w:tcPr>
            <w:tcW w:w="0" w:type="auto"/>
            <w:vMerge/>
            <w:tcBorders>
              <w:top w:val="single" w:sz="8" w:space="0" w:color="000000"/>
              <w:left w:val="single" w:sz="8" w:space="0" w:color="FFFFFF"/>
              <w:bottom w:val="single" w:sz="8" w:space="0" w:color="000000"/>
              <w:right w:val="single" w:sz="8" w:space="0" w:color="FFFFFF"/>
            </w:tcBorders>
            <w:vAlign w:val="center"/>
            <w:hideMark/>
          </w:tcPr>
          <w:p w14:paraId="381D6778" w14:textId="77777777" w:rsidR="00E14BEB" w:rsidRPr="00592FF4" w:rsidRDefault="00E14BEB" w:rsidP="00005100">
            <w:pPr>
              <w:pStyle w:val="Maintext0"/>
            </w:pPr>
          </w:p>
        </w:tc>
        <w:tc>
          <w:tcPr>
            <w:tcW w:w="0" w:type="auto"/>
            <w:vMerge/>
            <w:tcBorders>
              <w:top w:val="single" w:sz="8" w:space="0" w:color="000000"/>
              <w:left w:val="single" w:sz="8" w:space="0" w:color="FFFFFF"/>
              <w:bottom w:val="single" w:sz="8" w:space="0" w:color="000000"/>
              <w:right w:val="single" w:sz="8" w:space="0" w:color="FFFFFF"/>
            </w:tcBorders>
            <w:vAlign w:val="center"/>
            <w:hideMark/>
          </w:tcPr>
          <w:p w14:paraId="5B1749A6" w14:textId="77777777" w:rsidR="00E14BEB" w:rsidRPr="00592FF4" w:rsidRDefault="00E14BEB" w:rsidP="00005100">
            <w:pPr>
              <w:pStyle w:val="Maintext0"/>
            </w:pPr>
          </w:p>
        </w:tc>
        <w:tc>
          <w:tcPr>
            <w:tcW w:w="0" w:type="auto"/>
            <w:vMerge/>
            <w:tcBorders>
              <w:top w:val="single" w:sz="8" w:space="0" w:color="000000"/>
              <w:left w:val="single" w:sz="8" w:space="0" w:color="FFFFFF"/>
              <w:bottom w:val="single" w:sz="8" w:space="0" w:color="000000"/>
              <w:right w:val="single" w:sz="8" w:space="0" w:color="FFFFFF"/>
            </w:tcBorders>
            <w:vAlign w:val="center"/>
            <w:hideMark/>
          </w:tcPr>
          <w:p w14:paraId="27714417" w14:textId="77777777" w:rsidR="00E14BEB" w:rsidRPr="00592FF4" w:rsidRDefault="00E14BEB" w:rsidP="00005100">
            <w:pPr>
              <w:pStyle w:val="Maintext0"/>
            </w:pPr>
          </w:p>
        </w:tc>
        <w:tc>
          <w:tcPr>
            <w:tcW w:w="1879" w:type="dxa"/>
            <w:tcBorders>
              <w:top w:val="single" w:sz="8" w:space="0" w:color="000000"/>
              <w:left w:val="single" w:sz="24"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3F4DF794" w14:textId="77777777" w:rsidR="00E14BEB" w:rsidRPr="00592FF4" w:rsidRDefault="00E14BEB" w:rsidP="00005100">
            <w:pPr>
              <w:pStyle w:val="Maintext0"/>
              <w:rPr>
                <w:i/>
              </w:rPr>
            </w:pPr>
            <w:r w:rsidRPr="00592FF4">
              <w:rPr>
                <w:i/>
              </w:rPr>
              <w:t>C</w:t>
            </w:r>
          </w:p>
          <w:p w14:paraId="2D1FBEB6" w14:textId="77777777" w:rsidR="00E14BEB" w:rsidRPr="00592FF4" w:rsidRDefault="00E14BEB" w:rsidP="00005100">
            <w:pPr>
              <w:pStyle w:val="Maintext0"/>
            </w:pPr>
            <w:r w:rsidRPr="00592FF4">
              <w:t>(</w:t>
            </w:r>
            <w:r w:rsidRPr="00592FF4">
              <w:rPr>
                <w:lang w:val="el-GR"/>
              </w:rPr>
              <w:t>μ</w:t>
            </w:r>
            <w:r w:rsidRPr="00592FF4">
              <w:t>F s</w:t>
            </w:r>
            <w:r w:rsidRPr="00592FF4">
              <w:rPr>
                <w:vertAlign w:val="superscript"/>
                <w:lang w:val="el-GR"/>
              </w:rPr>
              <w:t>η−</w:t>
            </w:r>
            <w:r w:rsidRPr="00592FF4">
              <w:rPr>
                <w:vertAlign w:val="superscript"/>
              </w:rPr>
              <w:t xml:space="preserve">1 </w:t>
            </w:r>
            <w:r w:rsidRPr="00592FF4">
              <w:t>cm</w:t>
            </w:r>
            <w:r w:rsidRPr="00592FF4">
              <w:rPr>
                <w:vertAlign w:val="superscript"/>
              </w:rPr>
              <w:t>−2</w:t>
            </w:r>
            <w:r w:rsidRPr="00592FF4">
              <w:t>)</w:t>
            </w:r>
          </w:p>
        </w:tc>
        <w:tc>
          <w:tcPr>
            <w:tcW w:w="1896" w:type="dxa"/>
            <w:tcBorders>
              <w:top w:val="single" w:sz="8" w:space="0" w:color="000000"/>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35E40CB5" w14:textId="77777777" w:rsidR="00E14BEB" w:rsidRPr="00592FF4" w:rsidRDefault="00E14BEB" w:rsidP="00005100">
            <w:pPr>
              <w:pStyle w:val="Maintext0"/>
              <w:rPr>
                <w:i/>
              </w:rPr>
            </w:pPr>
            <w:r w:rsidRPr="00592FF4">
              <w:rPr>
                <w:i/>
              </w:rPr>
              <w:t>η</w:t>
            </w:r>
          </w:p>
          <w:p w14:paraId="08C84543" w14:textId="77777777" w:rsidR="00E14BEB" w:rsidRPr="00592FF4" w:rsidRDefault="00E14BEB" w:rsidP="00005100">
            <w:pPr>
              <w:pStyle w:val="Maintext0"/>
            </w:pPr>
            <w:r w:rsidRPr="00592FF4">
              <w:t>(−)</w:t>
            </w:r>
          </w:p>
        </w:tc>
      </w:tr>
      <w:tr w:rsidR="00E14BEB" w:rsidRPr="00592FF4" w14:paraId="1D6FE807" w14:textId="77777777" w:rsidTr="00F0577D">
        <w:trPr>
          <w:trHeight w:val="368"/>
        </w:trPr>
        <w:tc>
          <w:tcPr>
            <w:tcW w:w="1879" w:type="dxa"/>
            <w:tcBorders>
              <w:top w:val="single" w:sz="8" w:space="0" w:color="000000"/>
              <w:left w:val="single" w:sz="8" w:space="0" w:color="FFFFFF"/>
              <w:bottom w:val="single" w:sz="8" w:space="0" w:color="FFFFFF"/>
              <w:right w:val="single" w:sz="8" w:space="0" w:color="FFFFFF"/>
            </w:tcBorders>
            <w:shd w:val="clear" w:color="auto" w:fill="auto"/>
            <w:tcMar>
              <w:top w:w="59" w:type="dxa"/>
              <w:left w:w="118" w:type="dxa"/>
              <w:bottom w:w="59" w:type="dxa"/>
              <w:right w:w="118" w:type="dxa"/>
            </w:tcMar>
            <w:vAlign w:val="center"/>
            <w:hideMark/>
          </w:tcPr>
          <w:p w14:paraId="0EC2CD0E" w14:textId="740D9245" w:rsidR="00E14BEB" w:rsidRPr="00592FF4" w:rsidRDefault="00580B5B" w:rsidP="00005100">
            <w:pPr>
              <w:pStyle w:val="Maintext0"/>
            </w:pPr>
            <w:r w:rsidRPr="00592FF4">
              <w:t>NCM-</w:t>
            </w:r>
            <w:r w:rsidR="00E14BEB" w:rsidRPr="00592FF4">
              <w:t>LPSCl</w:t>
            </w:r>
          </w:p>
        </w:tc>
        <w:tc>
          <w:tcPr>
            <w:tcW w:w="1879" w:type="dxa"/>
            <w:tcBorders>
              <w:top w:val="single" w:sz="8" w:space="0" w:color="000000"/>
              <w:left w:val="single" w:sz="8" w:space="0" w:color="FFFFFF"/>
              <w:bottom w:val="single" w:sz="8" w:space="0" w:color="FFFFFF"/>
              <w:right w:val="single" w:sz="8" w:space="0" w:color="FFFFFF"/>
            </w:tcBorders>
            <w:shd w:val="clear" w:color="auto" w:fill="auto"/>
            <w:tcMar>
              <w:top w:w="59" w:type="dxa"/>
              <w:left w:w="118" w:type="dxa"/>
              <w:bottom w:w="59" w:type="dxa"/>
              <w:right w:w="118" w:type="dxa"/>
            </w:tcMar>
            <w:vAlign w:val="center"/>
            <w:hideMark/>
          </w:tcPr>
          <w:p w14:paraId="62415B5D" w14:textId="77777777" w:rsidR="00E14BEB" w:rsidRPr="00592FF4" w:rsidRDefault="00E14BEB" w:rsidP="00005100">
            <w:pPr>
              <w:pStyle w:val="Maintext0"/>
            </w:pPr>
            <w:r w:rsidRPr="00592FF4">
              <w:t>21.7</w:t>
            </w:r>
          </w:p>
        </w:tc>
        <w:tc>
          <w:tcPr>
            <w:tcW w:w="1879" w:type="dxa"/>
            <w:tcBorders>
              <w:top w:val="single" w:sz="8" w:space="0" w:color="000000"/>
              <w:left w:val="single" w:sz="8" w:space="0" w:color="FFFFFF"/>
              <w:bottom w:val="single" w:sz="8" w:space="0" w:color="FFFFFF"/>
              <w:right w:val="single" w:sz="8" w:space="0" w:color="FFFFFF"/>
            </w:tcBorders>
            <w:shd w:val="clear" w:color="auto" w:fill="auto"/>
            <w:tcMar>
              <w:top w:w="59" w:type="dxa"/>
              <w:left w:w="118" w:type="dxa"/>
              <w:bottom w:w="59" w:type="dxa"/>
              <w:right w:w="118" w:type="dxa"/>
            </w:tcMar>
            <w:vAlign w:val="center"/>
            <w:hideMark/>
          </w:tcPr>
          <w:p w14:paraId="005AF15B" w14:textId="77777777" w:rsidR="00E14BEB" w:rsidRPr="00592FF4" w:rsidRDefault="00E14BEB" w:rsidP="00005100">
            <w:pPr>
              <w:pStyle w:val="Maintext0"/>
            </w:pPr>
            <w:r w:rsidRPr="00592FF4">
              <w:t>2.6</w:t>
            </w:r>
          </w:p>
        </w:tc>
        <w:tc>
          <w:tcPr>
            <w:tcW w:w="1879" w:type="dxa"/>
            <w:tcBorders>
              <w:top w:val="single" w:sz="8" w:space="0" w:color="000000"/>
              <w:left w:val="single" w:sz="8" w:space="0" w:color="FFFFFF"/>
              <w:bottom w:val="single" w:sz="8" w:space="0" w:color="FFFFFF"/>
              <w:right w:val="single" w:sz="8" w:space="0" w:color="FFFFFF"/>
            </w:tcBorders>
            <w:shd w:val="clear" w:color="auto" w:fill="auto"/>
            <w:tcMar>
              <w:top w:w="59" w:type="dxa"/>
              <w:left w:w="118" w:type="dxa"/>
              <w:bottom w:w="59" w:type="dxa"/>
              <w:right w:w="118" w:type="dxa"/>
            </w:tcMar>
            <w:vAlign w:val="center"/>
            <w:hideMark/>
          </w:tcPr>
          <w:p w14:paraId="3BE9D91F" w14:textId="77777777" w:rsidR="00E14BEB" w:rsidRPr="00592FF4" w:rsidRDefault="00E14BEB" w:rsidP="00005100">
            <w:pPr>
              <w:pStyle w:val="Maintext0"/>
            </w:pPr>
            <w:r w:rsidRPr="00592FF4">
              <w:t>189.6</w:t>
            </w:r>
          </w:p>
        </w:tc>
        <w:tc>
          <w:tcPr>
            <w:tcW w:w="1896" w:type="dxa"/>
            <w:tcBorders>
              <w:top w:val="single" w:sz="8" w:space="0" w:color="000000"/>
              <w:left w:val="single" w:sz="8" w:space="0" w:color="FFFFFF"/>
              <w:bottom w:val="single" w:sz="8" w:space="0" w:color="FFFFFF"/>
              <w:right w:val="single" w:sz="8" w:space="0" w:color="FFFFFF"/>
            </w:tcBorders>
            <w:shd w:val="clear" w:color="auto" w:fill="auto"/>
            <w:tcMar>
              <w:top w:w="59" w:type="dxa"/>
              <w:left w:w="118" w:type="dxa"/>
              <w:bottom w:w="59" w:type="dxa"/>
              <w:right w:w="118" w:type="dxa"/>
            </w:tcMar>
            <w:vAlign w:val="center"/>
            <w:hideMark/>
          </w:tcPr>
          <w:p w14:paraId="153B426C" w14:textId="77777777" w:rsidR="00E14BEB" w:rsidRPr="00592FF4" w:rsidRDefault="00E14BEB" w:rsidP="00005100">
            <w:pPr>
              <w:pStyle w:val="Maintext0"/>
            </w:pPr>
            <w:r w:rsidRPr="00592FF4">
              <w:t>0.5</w:t>
            </w:r>
          </w:p>
        </w:tc>
      </w:tr>
      <w:tr w:rsidR="00E14BEB" w:rsidRPr="00592FF4" w14:paraId="3ADECD58" w14:textId="77777777" w:rsidTr="00F0577D">
        <w:trPr>
          <w:trHeight w:val="368"/>
        </w:trPr>
        <w:tc>
          <w:tcPr>
            <w:tcW w:w="1879" w:type="dxa"/>
            <w:tcBorders>
              <w:top w:val="single" w:sz="8" w:space="0" w:color="FFFFFF"/>
              <w:left w:val="single" w:sz="8" w:space="0" w:color="FFFFFF"/>
              <w:bottom w:val="nil"/>
              <w:right w:val="single" w:sz="8" w:space="0" w:color="FFFFFF"/>
            </w:tcBorders>
            <w:shd w:val="clear" w:color="auto" w:fill="auto"/>
            <w:tcMar>
              <w:top w:w="59" w:type="dxa"/>
              <w:left w:w="118" w:type="dxa"/>
              <w:bottom w:w="59" w:type="dxa"/>
              <w:right w:w="118" w:type="dxa"/>
            </w:tcMar>
            <w:vAlign w:val="center"/>
            <w:hideMark/>
          </w:tcPr>
          <w:p w14:paraId="69251042" w14:textId="5FC18FE2" w:rsidR="00E14BEB" w:rsidRPr="00592FF4" w:rsidRDefault="00580B5B" w:rsidP="00005100">
            <w:pPr>
              <w:pStyle w:val="Maintext0"/>
            </w:pPr>
            <w:r w:rsidRPr="00592FF4">
              <w:t>NCM-</w:t>
            </w:r>
            <w:r w:rsidR="00E14BEB" w:rsidRPr="00592FF4">
              <w:t>LIC</w:t>
            </w:r>
          </w:p>
        </w:tc>
        <w:tc>
          <w:tcPr>
            <w:tcW w:w="1879" w:type="dxa"/>
            <w:tcBorders>
              <w:top w:val="single" w:sz="8" w:space="0" w:color="FFFFFF"/>
              <w:left w:val="single" w:sz="8" w:space="0" w:color="FFFFFF"/>
              <w:bottom w:val="nil"/>
              <w:right w:val="single" w:sz="8" w:space="0" w:color="FFFFFF"/>
            </w:tcBorders>
            <w:shd w:val="clear" w:color="auto" w:fill="auto"/>
            <w:tcMar>
              <w:top w:w="59" w:type="dxa"/>
              <w:left w:w="118" w:type="dxa"/>
              <w:bottom w:w="59" w:type="dxa"/>
              <w:right w:w="118" w:type="dxa"/>
            </w:tcMar>
            <w:vAlign w:val="center"/>
            <w:hideMark/>
          </w:tcPr>
          <w:p w14:paraId="4DEDAB43" w14:textId="77777777" w:rsidR="00E14BEB" w:rsidRPr="00592FF4" w:rsidRDefault="00E14BEB" w:rsidP="00005100">
            <w:pPr>
              <w:pStyle w:val="Maintext0"/>
            </w:pPr>
            <w:r w:rsidRPr="00592FF4">
              <w:t>17.8</w:t>
            </w:r>
          </w:p>
        </w:tc>
        <w:tc>
          <w:tcPr>
            <w:tcW w:w="1879" w:type="dxa"/>
            <w:tcBorders>
              <w:top w:val="single" w:sz="8" w:space="0" w:color="FFFFFF"/>
              <w:left w:val="single" w:sz="8" w:space="0" w:color="FFFFFF"/>
              <w:bottom w:val="nil"/>
              <w:right w:val="single" w:sz="8" w:space="0" w:color="FFFFFF"/>
            </w:tcBorders>
            <w:shd w:val="clear" w:color="auto" w:fill="auto"/>
            <w:tcMar>
              <w:top w:w="59" w:type="dxa"/>
              <w:left w:w="118" w:type="dxa"/>
              <w:bottom w:w="59" w:type="dxa"/>
              <w:right w:w="118" w:type="dxa"/>
            </w:tcMar>
            <w:vAlign w:val="center"/>
            <w:hideMark/>
          </w:tcPr>
          <w:p w14:paraId="31D009C6" w14:textId="77777777" w:rsidR="00E14BEB" w:rsidRPr="00592FF4" w:rsidRDefault="00E14BEB" w:rsidP="00005100">
            <w:pPr>
              <w:pStyle w:val="Maintext0"/>
            </w:pPr>
            <w:r w:rsidRPr="00592FF4">
              <w:t>0.007</w:t>
            </w:r>
          </w:p>
        </w:tc>
        <w:tc>
          <w:tcPr>
            <w:tcW w:w="1879" w:type="dxa"/>
            <w:tcBorders>
              <w:top w:val="single" w:sz="8" w:space="0" w:color="FFFFFF"/>
              <w:left w:val="single" w:sz="8" w:space="0" w:color="FFFFFF"/>
              <w:bottom w:val="nil"/>
              <w:right w:val="single" w:sz="8" w:space="0" w:color="FFFFFF"/>
            </w:tcBorders>
            <w:shd w:val="clear" w:color="auto" w:fill="auto"/>
            <w:tcMar>
              <w:top w:w="59" w:type="dxa"/>
              <w:left w:w="118" w:type="dxa"/>
              <w:bottom w:w="59" w:type="dxa"/>
              <w:right w:w="118" w:type="dxa"/>
            </w:tcMar>
            <w:vAlign w:val="center"/>
            <w:hideMark/>
          </w:tcPr>
          <w:p w14:paraId="1513C201" w14:textId="77777777" w:rsidR="00E14BEB" w:rsidRPr="00592FF4" w:rsidRDefault="00E14BEB" w:rsidP="00005100">
            <w:pPr>
              <w:pStyle w:val="Maintext0"/>
            </w:pPr>
            <w:r w:rsidRPr="00592FF4">
              <w:t>24.2</w:t>
            </w:r>
          </w:p>
        </w:tc>
        <w:tc>
          <w:tcPr>
            <w:tcW w:w="1896" w:type="dxa"/>
            <w:tcBorders>
              <w:top w:val="single" w:sz="8" w:space="0" w:color="FFFFFF"/>
              <w:left w:val="single" w:sz="8" w:space="0" w:color="FFFFFF"/>
              <w:bottom w:val="nil"/>
              <w:right w:val="single" w:sz="8" w:space="0" w:color="FFFFFF"/>
            </w:tcBorders>
            <w:shd w:val="clear" w:color="auto" w:fill="auto"/>
            <w:tcMar>
              <w:top w:w="59" w:type="dxa"/>
              <w:left w:w="118" w:type="dxa"/>
              <w:bottom w:w="59" w:type="dxa"/>
              <w:right w:w="118" w:type="dxa"/>
            </w:tcMar>
            <w:vAlign w:val="center"/>
            <w:hideMark/>
          </w:tcPr>
          <w:p w14:paraId="3206685F" w14:textId="77777777" w:rsidR="00E14BEB" w:rsidRPr="00592FF4" w:rsidRDefault="00E14BEB" w:rsidP="00005100">
            <w:pPr>
              <w:pStyle w:val="Maintext0"/>
            </w:pPr>
            <w:r w:rsidRPr="00592FF4">
              <w:t>0.9</w:t>
            </w:r>
          </w:p>
        </w:tc>
      </w:tr>
      <w:tr w:rsidR="00E14BEB" w:rsidRPr="00592FF4" w14:paraId="003C2B74" w14:textId="77777777" w:rsidTr="00F0577D">
        <w:trPr>
          <w:trHeight w:val="498"/>
        </w:trPr>
        <w:tc>
          <w:tcPr>
            <w:tcW w:w="1879" w:type="dxa"/>
            <w:tcBorders>
              <w:top w:val="nil"/>
              <w:left w:val="nil"/>
              <w:bottom w:val="nil"/>
              <w:right w:val="nil"/>
            </w:tcBorders>
            <w:shd w:val="clear" w:color="auto" w:fill="auto"/>
            <w:tcMar>
              <w:top w:w="59" w:type="dxa"/>
              <w:left w:w="118" w:type="dxa"/>
              <w:bottom w:w="59" w:type="dxa"/>
              <w:right w:w="118" w:type="dxa"/>
            </w:tcMar>
            <w:vAlign w:val="center"/>
            <w:hideMark/>
          </w:tcPr>
          <w:p w14:paraId="107871BA" w14:textId="70C3F1FE" w:rsidR="00E14BEB" w:rsidRPr="00592FF4" w:rsidRDefault="00580B5B" w:rsidP="00005100">
            <w:pPr>
              <w:pStyle w:val="Maintext0"/>
            </w:pPr>
            <w:r w:rsidRPr="00592FF4">
              <w:t>NCM-</w:t>
            </w:r>
            <w:r w:rsidR="00E14BEB" w:rsidRPr="00592FF4">
              <w:t>LPSCl</w:t>
            </w:r>
          </w:p>
          <w:p w14:paraId="77AFAE5B" w14:textId="77777777" w:rsidR="00E14BEB" w:rsidRPr="00592FF4" w:rsidRDefault="00E14BEB" w:rsidP="00005100">
            <w:pPr>
              <w:pStyle w:val="Maintext0"/>
            </w:pPr>
            <w:r w:rsidRPr="00592FF4">
              <w:t>(after cycling)</w:t>
            </w:r>
          </w:p>
        </w:tc>
        <w:tc>
          <w:tcPr>
            <w:tcW w:w="1879" w:type="dxa"/>
            <w:tcBorders>
              <w:top w:val="nil"/>
              <w:left w:val="nil"/>
              <w:bottom w:val="nil"/>
              <w:right w:val="nil"/>
            </w:tcBorders>
            <w:shd w:val="clear" w:color="auto" w:fill="auto"/>
            <w:tcMar>
              <w:top w:w="59" w:type="dxa"/>
              <w:left w:w="118" w:type="dxa"/>
              <w:bottom w:w="59" w:type="dxa"/>
              <w:right w:w="118" w:type="dxa"/>
            </w:tcMar>
            <w:vAlign w:val="center"/>
            <w:hideMark/>
          </w:tcPr>
          <w:p w14:paraId="29C0C555" w14:textId="77777777" w:rsidR="00E14BEB" w:rsidRPr="00592FF4" w:rsidRDefault="00E14BEB" w:rsidP="00005100">
            <w:pPr>
              <w:pStyle w:val="Maintext0"/>
            </w:pPr>
            <w:r w:rsidRPr="00592FF4">
              <w:t>19.7</w:t>
            </w:r>
          </w:p>
        </w:tc>
        <w:tc>
          <w:tcPr>
            <w:tcW w:w="1879" w:type="dxa"/>
            <w:tcBorders>
              <w:top w:val="nil"/>
              <w:left w:val="nil"/>
              <w:bottom w:val="nil"/>
              <w:right w:val="nil"/>
            </w:tcBorders>
            <w:shd w:val="clear" w:color="auto" w:fill="auto"/>
            <w:tcMar>
              <w:top w:w="59" w:type="dxa"/>
              <w:left w:w="118" w:type="dxa"/>
              <w:bottom w:w="59" w:type="dxa"/>
              <w:right w:w="118" w:type="dxa"/>
            </w:tcMar>
            <w:vAlign w:val="center"/>
            <w:hideMark/>
          </w:tcPr>
          <w:p w14:paraId="635F137C" w14:textId="77777777" w:rsidR="00E14BEB" w:rsidRPr="00592FF4" w:rsidRDefault="00E14BEB" w:rsidP="00005100">
            <w:pPr>
              <w:pStyle w:val="Maintext0"/>
            </w:pPr>
            <w:r w:rsidRPr="00592FF4">
              <w:t>0.5</w:t>
            </w:r>
          </w:p>
        </w:tc>
        <w:tc>
          <w:tcPr>
            <w:tcW w:w="1879" w:type="dxa"/>
            <w:tcBorders>
              <w:top w:val="nil"/>
              <w:left w:val="nil"/>
              <w:bottom w:val="nil"/>
              <w:right w:val="nil"/>
            </w:tcBorders>
            <w:shd w:val="clear" w:color="auto" w:fill="auto"/>
            <w:tcMar>
              <w:top w:w="59" w:type="dxa"/>
              <w:left w:w="118" w:type="dxa"/>
              <w:bottom w:w="59" w:type="dxa"/>
              <w:right w:w="118" w:type="dxa"/>
            </w:tcMar>
            <w:vAlign w:val="center"/>
            <w:hideMark/>
          </w:tcPr>
          <w:p w14:paraId="517B726F" w14:textId="77777777" w:rsidR="00E14BEB" w:rsidRPr="00592FF4" w:rsidRDefault="00E14BEB" w:rsidP="00005100">
            <w:pPr>
              <w:pStyle w:val="Maintext0"/>
            </w:pPr>
            <w:r w:rsidRPr="00592FF4">
              <w:t>0.07</w:t>
            </w:r>
          </w:p>
        </w:tc>
        <w:tc>
          <w:tcPr>
            <w:tcW w:w="1896" w:type="dxa"/>
            <w:tcBorders>
              <w:top w:val="nil"/>
              <w:left w:val="nil"/>
              <w:bottom w:val="nil"/>
              <w:right w:val="nil"/>
            </w:tcBorders>
            <w:shd w:val="clear" w:color="auto" w:fill="auto"/>
            <w:tcMar>
              <w:top w:w="59" w:type="dxa"/>
              <w:left w:w="118" w:type="dxa"/>
              <w:bottom w:w="59" w:type="dxa"/>
              <w:right w:w="118" w:type="dxa"/>
            </w:tcMar>
            <w:vAlign w:val="center"/>
            <w:hideMark/>
          </w:tcPr>
          <w:p w14:paraId="07E1E5DE" w14:textId="77777777" w:rsidR="00E14BEB" w:rsidRPr="00592FF4" w:rsidRDefault="00E14BEB" w:rsidP="00005100">
            <w:pPr>
              <w:pStyle w:val="Maintext0"/>
            </w:pPr>
            <w:r w:rsidRPr="00592FF4">
              <w:t>0.5</w:t>
            </w:r>
          </w:p>
        </w:tc>
      </w:tr>
      <w:tr w:rsidR="00E14BEB" w:rsidRPr="00592FF4" w14:paraId="2F17E47F" w14:textId="77777777" w:rsidTr="00F0577D">
        <w:trPr>
          <w:trHeight w:val="498"/>
        </w:trPr>
        <w:tc>
          <w:tcPr>
            <w:tcW w:w="1879" w:type="dxa"/>
            <w:tcBorders>
              <w:top w:val="nil"/>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1F5B9E4A" w14:textId="4F518122" w:rsidR="00E14BEB" w:rsidRPr="00592FF4" w:rsidRDefault="00580B5B" w:rsidP="00005100">
            <w:pPr>
              <w:pStyle w:val="Maintext0"/>
            </w:pPr>
            <w:r w:rsidRPr="00592FF4">
              <w:t>NCM-</w:t>
            </w:r>
            <w:r w:rsidR="00E14BEB" w:rsidRPr="00592FF4">
              <w:t>LIC</w:t>
            </w:r>
          </w:p>
          <w:p w14:paraId="18D4499D" w14:textId="77777777" w:rsidR="00E14BEB" w:rsidRPr="00592FF4" w:rsidRDefault="00E14BEB" w:rsidP="00005100">
            <w:pPr>
              <w:pStyle w:val="Maintext0"/>
            </w:pPr>
            <w:r w:rsidRPr="00592FF4">
              <w:t>(after cycling)</w:t>
            </w:r>
          </w:p>
        </w:tc>
        <w:tc>
          <w:tcPr>
            <w:tcW w:w="1879" w:type="dxa"/>
            <w:tcBorders>
              <w:top w:val="nil"/>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2318CDE6" w14:textId="77777777" w:rsidR="00E14BEB" w:rsidRPr="00592FF4" w:rsidRDefault="00E14BEB" w:rsidP="00005100">
            <w:pPr>
              <w:pStyle w:val="Maintext0"/>
            </w:pPr>
            <w:r w:rsidRPr="00592FF4">
              <w:t>19.0</w:t>
            </w:r>
          </w:p>
        </w:tc>
        <w:tc>
          <w:tcPr>
            <w:tcW w:w="1879" w:type="dxa"/>
            <w:tcBorders>
              <w:top w:val="nil"/>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099FBD6F" w14:textId="77777777" w:rsidR="00E14BEB" w:rsidRPr="00592FF4" w:rsidRDefault="00E14BEB" w:rsidP="00005100">
            <w:pPr>
              <w:pStyle w:val="Maintext0"/>
            </w:pPr>
            <w:r w:rsidRPr="00592FF4">
              <w:t>24.9</w:t>
            </w:r>
          </w:p>
        </w:tc>
        <w:tc>
          <w:tcPr>
            <w:tcW w:w="1879" w:type="dxa"/>
            <w:tcBorders>
              <w:top w:val="nil"/>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50330CBC" w14:textId="77777777" w:rsidR="00E14BEB" w:rsidRPr="00592FF4" w:rsidRDefault="00E14BEB" w:rsidP="00005100">
            <w:pPr>
              <w:pStyle w:val="Maintext0"/>
            </w:pPr>
            <w:r w:rsidRPr="00592FF4">
              <w:t>16.5</w:t>
            </w:r>
          </w:p>
        </w:tc>
        <w:tc>
          <w:tcPr>
            <w:tcW w:w="1896" w:type="dxa"/>
            <w:tcBorders>
              <w:top w:val="nil"/>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517C7817" w14:textId="77777777" w:rsidR="00E14BEB" w:rsidRPr="00592FF4" w:rsidRDefault="00E14BEB" w:rsidP="00005100">
            <w:pPr>
              <w:pStyle w:val="Maintext0"/>
            </w:pPr>
            <w:r w:rsidRPr="00592FF4">
              <w:t>0.8</w:t>
            </w:r>
          </w:p>
        </w:tc>
      </w:tr>
    </w:tbl>
    <w:p w14:paraId="42A5A352" w14:textId="77777777" w:rsidR="00E14BEB" w:rsidRPr="00592FF4" w:rsidRDefault="00E14BEB" w:rsidP="00005100">
      <w:pPr>
        <w:pStyle w:val="Maintext0"/>
      </w:pPr>
    </w:p>
    <w:tbl>
      <w:tblPr>
        <w:tblW w:w="9432" w:type="dxa"/>
        <w:tblCellMar>
          <w:left w:w="0" w:type="dxa"/>
          <w:right w:w="0" w:type="dxa"/>
        </w:tblCellMar>
        <w:tblLook w:val="0420" w:firstRow="1" w:lastRow="0" w:firstColumn="0" w:lastColumn="0" w:noHBand="0" w:noVBand="1"/>
      </w:tblPr>
      <w:tblGrid>
        <w:gridCol w:w="1691"/>
        <w:gridCol w:w="1134"/>
        <w:gridCol w:w="1276"/>
        <w:gridCol w:w="1559"/>
        <w:gridCol w:w="851"/>
        <w:gridCol w:w="142"/>
        <w:gridCol w:w="893"/>
        <w:gridCol w:w="943"/>
        <w:gridCol w:w="943"/>
      </w:tblGrid>
      <w:tr w:rsidR="00E14BEB" w:rsidRPr="00592FF4" w14:paraId="6FA21858" w14:textId="77777777" w:rsidTr="001B288A">
        <w:trPr>
          <w:trHeight w:val="524"/>
        </w:trPr>
        <w:tc>
          <w:tcPr>
            <w:tcW w:w="1691" w:type="dxa"/>
            <w:vMerge w:val="restart"/>
            <w:tcBorders>
              <w:top w:val="single" w:sz="8" w:space="0" w:color="000000"/>
              <w:left w:val="single" w:sz="8" w:space="0" w:color="FFFFFF"/>
              <w:bottom w:val="single" w:sz="8" w:space="0" w:color="000000"/>
              <w:right w:val="single" w:sz="8" w:space="0" w:color="FFFFFF"/>
            </w:tcBorders>
            <w:shd w:val="clear" w:color="auto" w:fill="auto"/>
            <w:tcMar>
              <w:top w:w="79" w:type="dxa"/>
              <w:left w:w="157" w:type="dxa"/>
              <w:bottom w:w="79" w:type="dxa"/>
              <w:right w:w="157" w:type="dxa"/>
            </w:tcMar>
            <w:vAlign w:val="center"/>
            <w:hideMark/>
          </w:tcPr>
          <w:p w14:paraId="677749B1" w14:textId="77777777" w:rsidR="00E14BEB" w:rsidRPr="00592FF4" w:rsidRDefault="00E14BEB" w:rsidP="00005100">
            <w:pPr>
              <w:pStyle w:val="Maintext0"/>
            </w:pPr>
          </w:p>
        </w:tc>
        <w:tc>
          <w:tcPr>
            <w:tcW w:w="1134" w:type="dxa"/>
            <w:vMerge w:val="restart"/>
            <w:tcBorders>
              <w:top w:val="single" w:sz="8" w:space="0" w:color="000000"/>
              <w:left w:val="single" w:sz="8" w:space="0" w:color="FFFFFF"/>
              <w:bottom w:val="single" w:sz="8" w:space="0" w:color="000000"/>
              <w:right w:val="single" w:sz="8" w:space="0" w:color="FFFFFF"/>
            </w:tcBorders>
            <w:shd w:val="clear" w:color="auto" w:fill="auto"/>
            <w:tcMar>
              <w:top w:w="79" w:type="dxa"/>
              <w:left w:w="157" w:type="dxa"/>
              <w:bottom w:w="79" w:type="dxa"/>
              <w:right w:w="157" w:type="dxa"/>
            </w:tcMar>
            <w:vAlign w:val="center"/>
            <w:hideMark/>
          </w:tcPr>
          <w:p w14:paraId="66530163" w14:textId="77777777" w:rsidR="00E14BEB" w:rsidRPr="00592FF4" w:rsidRDefault="00E14BEB" w:rsidP="00005100">
            <w:pPr>
              <w:pStyle w:val="Maintext0"/>
            </w:pPr>
            <w:r w:rsidRPr="00592FF4">
              <w:rPr>
                <w:i/>
                <w:iCs/>
              </w:rPr>
              <w:t>R</w:t>
            </w:r>
            <w:r w:rsidRPr="00592FF4">
              <w:rPr>
                <w:vertAlign w:val="subscript"/>
              </w:rPr>
              <w:t>ion</w:t>
            </w:r>
          </w:p>
          <w:p w14:paraId="196916FF" w14:textId="77777777" w:rsidR="00E14BEB" w:rsidRPr="00592FF4" w:rsidRDefault="00E14BEB" w:rsidP="00005100">
            <w:pPr>
              <w:pStyle w:val="Maintext0"/>
            </w:pPr>
            <w:r w:rsidRPr="00592FF4">
              <w:t>(</w:t>
            </w:r>
            <w:r w:rsidRPr="00592FF4">
              <w:rPr>
                <w:lang w:val="el-GR"/>
              </w:rPr>
              <w:t>Ω</w:t>
            </w:r>
            <w:r w:rsidRPr="00592FF4">
              <w:t xml:space="preserve"> cm</w:t>
            </w:r>
            <w:r w:rsidRPr="00592FF4">
              <w:rPr>
                <w:vertAlign w:val="superscript"/>
              </w:rPr>
              <w:t>2</w:t>
            </w:r>
            <w:r w:rsidRPr="00592FF4">
              <w:t>)</w:t>
            </w:r>
          </w:p>
        </w:tc>
        <w:tc>
          <w:tcPr>
            <w:tcW w:w="1276" w:type="dxa"/>
            <w:vMerge w:val="restart"/>
            <w:tcBorders>
              <w:top w:val="single" w:sz="8" w:space="0" w:color="000000"/>
              <w:left w:val="single" w:sz="8" w:space="0" w:color="FFFFFF"/>
              <w:bottom w:val="single" w:sz="8" w:space="0" w:color="000000"/>
              <w:right w:val="single" w:sz="8" w:space="0" w:color="FFFFFF"/>
            </w:tcBorders>
            <w:shd w:val="clear" w:color="auto" w:fill="auto"/>
            <w:tcMar>
              <w:top w:w="89" w:type="dxa"/>
              <w:left w:w="177" w:type="dxa"/>
              <w:bottom w:w="89" w:type="dxa"/>
              <w:right w:w="177" w:type="dxa"/>
            </w:tcMar>
            <w:vAlign w:val="center"/>
            <w:hideMark/>
          </w:tcPr>
          <w:p w14:paraId="6FA3FAEB" w14:textId="77777777" w:rsidR="00E14BEB" w:rsidRPr="00592FF4" w:rsidRDefault="00E14BEB" w:rsidP="00005100">
            <w:pPr>
              <w:pStyle w:val="Maintext0"/>
            </w:pPr>
            <w:proofErr w:type="spellStart"/>
            <w:r w:rsidRPr="00592FF4">
              <w:rPr>
                <w:i/>
                <w:iCs/>
              </w:rPr>
              <w:t>R</w:t>
            </w:r>
            <w:r w:rsidRPr="00592FF4">
              <w:rPr>
                <w:vertAlign w:val="subscript"/>
              </w:rPr>
              <w:t>int</w:t>
            </w:r>
            <w:proofErr w:type="spellEnd"/>
          </w:p>
          <w:p w14:paraId="00DDF1C0" w14:textId="77777777" w:rsidR="00E14BEB" w:rsidRPr="00592FF4" w:rsidRDefault="00E14BEB" w:rsidP="00005100">
            <w:pPr>
              <w:pStyle w:val="Maintext0"/>
            </w:pPr>
            <w:r w:rsidRPr="00592FF4">
              <w:t>(</w:t>
            </w:r>
            <w:r w:rsidRPr="00592FF4">
              <w:rPr>
                <w:lang w:val="el-GR"/>
              </w:rPr>
              <w:t>Ω</w:t>
            </w:r>
            <w:r w:rsidRPr="00592FF4">
              <w:t xml:space="preserve"> cm</w:t>
            </w:r>
            <w:r w:rsidRPr="00592FF4">
              <w:rPr>
                <w:vertAlign w:val="superscript"/>
              </w:rPr>
              <w:t>2</w:t>
            </w:r>
            <w:r w:rsidRPr="00592FF4">
              <w:t>)</w:t>
            </w:r>
          </w:p>
        </w:tc>
        <w:tc>
          <w:tcPr>
            <w:tcW w:w="2552" w:type="dxa"/>
            <w:gridSpan w:val="3"/>
            <w:tcBorders>
              <w:top w:val="single" w:sz="8" w:space="0" w:color="000000"/>
              <w:left w:val="single" w:sz="8" w:space="0" w:color="FFFFFF"/>
              <w:bottom w:val="single" w:sz="8" w:space="0" w:color="000000"/>
              <w:right w:val="single" w:sz="8" w:space="0" w:color="FFFFFF"/>
            </w:tcBorders>
            <w:shd w:val="clear" w:color="auto" w:fill="auto"/>
            <w:tcMar>
              <w:top w:w="79" w:type="dxa"/>
              <w:left w:w="157" w:type="dxa"/>
              <w:bottom w:w="79" w:type="dxa"/>
              <w:right w:w="157" w:type="dxa"/>
            </w:tcMar>
            <w:vAlign w:val="center"/>
            <w:hideMark/>
          </w:tcPr>
          <w:p w14:paraId="5D900746" w14:textId="77777777" w:rsidR="00E14BEB" w:rsidRPr="00592FF4" w:rsidRDefault="00E14BEB" w:rsidP="00005100">
            <w:pPr>
              <w:pStyle w:val="Maintext0"/>
            </w:pPr>
            <w:proofErr w:type="spellStart"/>
            <w:r w:rsidRPr="00592FF4">
              <w:rPr>
                <w:i/>
                <w:iCs/>
              </w:rPr>
              <w:t>CPE</w:t>
            </w:r>
            <w:r w:rsidRPr="00592FF4">
              <w:rPr>
                <w:vertAlign w:val="subscript"/>
              </w:rPr>
              <w:t>int</w:t>
            </w:r>
            <w:proofErr w:type="spellEnd"/>
          </w:p>
        </w:tc>
        <w:tc>
          <w:tcPr>
            <w:tcW w:w="2779" w:type="dxa"/>
            <w:gridSpan w:val="3"/>
            <w:tcBorders>
              <w:top w:val="single" w:sz="8" w:space="0" w:color="000000"/>
              <w:left w:val="single" w:sz="8" w:space="0" w:color="FFFFFF"/>
              <w:bottom w:val="single" w:sz="8" w:space="0" w:color="000000"/>
              <w:right w:val="single" w:sz="8" w:space="0" w:color="FFFFFF"/>
            </w:tcBorders>
            <w:shd w:val="clear" w:color="auto" w:fill="auto"/>
            <w:tcMar>
              <w:top w:w="79" w:type="dxa"/>
              <w:left w:w="157" w:type="dxa"/>
              <w:bottom w:w="79" w:type="dxa"/>
              <w:right w:w="157" w:type="dxa"/>
            </w:tcMar>
            <w:vAlign w:val="center"/>
            <w:hideMark/>
          </w:tcPr>
          <w:p w14:paraId="7973EEEE" w14:textId="77777777" w:rsidR="00E14BEB" w:rsidRPr="00592FF4" w:rsidRDefault="00E14BEB" w:rsidP="00005100">
            <w:pPr>
              <w:pStyle w:val="Maintext0"/>
            </w:pPr>
            <w:proofErr w:type="spellStart"/>
            <w:r w:rsidRPr="00592FF4">
              <w:rPr>
                <w:i/>
                <w:iCs/>
              </w:rPr>
              <w:t>Z</w:t>
            </w:r>
            <w:r w:rsidRPr="00592FF4">
              <w:rPr>
                <w:vertAlign w:val="subscript"/>
              </w:rPr>
              <w:t>w</w:t>
            </w:r>
            <w:proofErr w:type="spellEnd"/>
          </w:p>
        </w:tc>
      </w:tr>
      <w:tr w:rsidR="001B288A" w:rsidRPr="00592FF4" w14:paraId="15D113E1" w14:textId="77777777" w:rsidTr="001B288A">
        <w:trPr>
          <w:trHeight w:val="650"/>
        </w:trPr>
        <w:tc>
          <w:tcPr>
            <w:tcW w:w="1691" w:type="dxa"/>
            <w:vMerge/>
            <w:tcBorders>
              <w:top w:val="single" w:sz="8" w:space="0" w:color="000000"/>
              <w:left w:val="single" w:sz="8" w:space="0" w:color="FFFFFF"/>
              <w:bottom w:val="single" w:sz="8" w:space="0" w:color="000000"/>
              <w:right w:val="single" w:sz="8" w:space="0" w:color="FFFFFF"/>
            </w:tcBorders>
            <w:vAlign w:val="center"/>
            <w:hideMark/>
          </w:tcPr>
          <w:p w14:paraId="388CD9C9" w14:textId="77777777" w:rsidR="00E14BEB" w:rsidRPr="00592FF4" w:rsidRDefault="00E14BEB" w:rsidP="00005100">
            <w:pPr>
              <w:pStyle w:val="Maintext0"/>
            </w:pPr>
          </w:p>
        </w:tc>
        <w:tc>
          <w:tcPr>
            <w:tcW w:w="1134" w:type="dxa"/>
            <w:vMerge/>
            <w:tcBorders>
              <w:top w:val="single" w:sz="8" w:space="0" w:color="000000"/>
              <w:left w:val="single" w:sz="8" w:space="0" w:color="FFFFFF"/>
              <w:bottom w:val="single" w:sz="8" w:space="0" w:color="000000"/>
              <w:right w:val="single" w:sz="8" w:space="0" w:color="FFFFFF"/>
            </w:tcBorders>
            <w:vAlign w:val="center"/>
            <w:hideMark/>
          </w:tcPr>
          <w:p w14:paraId="0E8BCA91" w14:textId="77777777" w:rsidR="00E14BEB" w:rsidRPr="00592FF4" w:rsidRDefault="00E14BEB" w:rsidP="00005100">
            <w:pPr>
              <w:pStyle w:val="Maintext0"/>
            </w:pPr>
          </w:p>
        </w:tc>
        <w:tc>
          <w:tcPr>
            <w:tcW w:w="1276" w:type="dxa"/>
            <w:vMerge/>
            <w:tcBorders>
              <w:top w:val="single" w:sz="8" w:space="0" w:color="000000"/>
              <w:left w:val="single" w:sz="8" w:space="0" w:color="FFFFFF"/>
              <w:bottom w:val="single" w:sz="8" w:space="0" w:color="000000"/>
              <w:right w:val="single" w:sz="8" w:space="0" w:color="FFFFFF"/>
            </w:tcBorders>
            <w:vAlign w:val="center"/>
            <w:hideMark/>
          </w:tcPr>
          <w:p w14:paraId="23E6C849" w14:textId="77777777" w:rsidR="00E14BEB" w:rsidRPr="00592FF4" w:rsidRDefault="00E14BEB" w:rsidP="00005100">
            <w:pPr>
              <w:pStyle w:val="Maintext0"/>
            </w:pPr>
          </w:p>
        </w:tc>
        <w:tc>
          <w:tcPr>
            <w:tcW w:w="1559" w:type="dxa"/>
            <w:tcBorders>
              <w:top w:val="single" w:sz="8" w:space="0" w:color="000000"/>
              <w:left w:val="single" w:sz="24"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679E676B" w14:textId="77777777" w:rsidR="00E14BEB" w:rsidRPr="00592FF4" w:rsidRDefault="00E14BEB" w:rsidP="00005100">
            <w:pPr>
              <w:pStyle w:val="Maintext0"/>
            </w:pPr>
            <w:r w:rsidRPr="00592FF4">
              <w:t>C</w:t>
            </w:r>
          </w:p>
          <w:p w14:paraId="42F257FA" w14:textId="77777777" w:rsidR="00E14BEB" w:rsidRPr="00592FF4" w:rsidRDefault="00E14BEB" w:rsidP="00005100">
            <w:pPr>
              <w:pStyle w:val="Maintext0"/>
            </w:pPr>
            <w:r w:rsidRPr="00592FF4">
              <w:t>(</w:t>
            </w:r>
            <w:r w:rsidRPr="00592FF4">
              <w:rPr>
                <w:lang w:val="el-GR"/>
              </w:rPr>
              <w:t>μ</w:t>
            </w:r>
            <w:r w:rsidRPr="00592FF4">
              <w:t>F s</w:t>
            </w:r>
            <w:r w:rsidRPr="00592FF4">
              <w:rPr>
                <w:vertAlign w:val="superscript"/>
                <w:lang w:val="el-GR"/>
              </w:rPr>
              <w:t>η−</w:t>
            </w:r>
            <w:r w:rsidRPr="00592FF4">
              <w:rPr>
                <w:vertAlign w:val="superscript"/>
              </w:rPr>
              <w:t>1</w:t>
            </w:r>
            <w:r w:rsidRPr="00592FF4">
              <w:t>cm</w:t>
            </w:r>
            <w:r w:rsidRPr="00592FF4">
              <w:rPr>
                <w:vertAlign w:val="superscript"/>
              </w:rPr>
              <w:t>−2</w:t>
            </w:r>
            <w:r w:rsidRPr="00592FF4">
              <w:t>)</w:t>
            </w:r>
          </w:p>
        </w:tc>
        <w:tc>
          <w:tcPr>
            <w:tcW w:w="851" w:type="dxa"/>
            <w:tcBorders>
              <w:top w:val="single" w:sz="8" w:space="0" w:color="000000"/>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6625DF12" w14:textId="77777777" w:rsidR="00E14BEB" w:rsidRPr="00592FF4" w:rsidRDefault="00E14BEB" w:rsidP="00005100">
            <w:pPr>
              <w:pStyle w:val="Maintext0"/>
            </w:pPr>
            <w:r w:rsidRPr="00592FF4">
              <w:t>η</w:t>
            </w:r>
          </w:p>
          <w:p w14:paraId="55EB99CB" w14:textId="77777777" w:rsidR="00E14BEB" w:rsidRPr="00592FF4" w:rsidRDefault="00E14BEB" w:rsidP="00005100">
            <w:pPr>
              <w:pStyle w:val="Maintext0"/>
            </w:pPr>
            <w:r w:rsidRPr="00592FF4">
              <w:t>(−)</w:t>
            </w:r>
          </w:p>
        </w:tc>
        <w:tc>
          <w:tcPr>
            <w:tcW w:w="1035" w:type="dxa"/>
            <w:gridSpan w:val="2"/>
            <w:tcBorders>
              <w:top w:val="single" w:sz="8" w:space="0" w:color="000000"/>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4A77DBEF" w14:textId="77777777" w:rsidR="00E14BEB" w:rsidRPr="00592FF4" w:rsidRDefault="00E14BEB" w:rsidP="00005100">
            <w:pPr>
              <w:pStyle w:val="Maintext0"/>
            </w:pPr>
            <w:proofErr w:type="spellStart"/>
            <w:r w:rsidRPr="00592FF4">
              <w:rPr>
                <w:i/>
                <w:iCs/>
              </w:rPr>
              <w:t>R</w:t>
            </w:r>
            <w:r w:rsidRPr="00592FF4">
              <w:rPr>
                <w:vertAlign w:val="subscript"/>
              </w:rPr>
              <w:t>w</w:t>
            </w:r>
            <w:proofErr w:type="spellEnd"/>
          </w:p>
          <w:p w14:paraId="733D3BD5" w14:textId="77777777" w:rsidR="00E14BEB" w:rsidRPr="00592FF4" w:rsidRDefault="00E14BEB" w:rsidP="00005100">
            <w:pPr>
              <w:pStyle w:val="Maintext0"/>
            </w:pPr>
            <w:r w:rsidRPr="00592FF4">
              <w:t>(</w:t>
            </w:r>
            <w:r w:rsidRPr="00592FF4">
              <w:rPr>
                <w:lang w:val="el-GR"/>
              </w:rPr>
              <w:t>Ω</w:t>
            </w:r>
            <w:r w:rsidRPr="00592FF4">
              <w:t xml:space="preserve"> cm</w:t>
            </w:r>
            <w:r w:rsidRPr="00592FF4">
              <w:rPr>
                <w:vertAlign w:val="superscript"/>
              </w:rPr>
              <w:t>2</w:t>
            </w:r>
            <w:r w:rsidRPr="00592FF4">
              <w:t>)</w:t>
            </w:r>
          </w:p>
        </w:tc>
        <w:tc>
          <w:tcPr>
            <w:tcW w:w="943" w:type="dxa"/>
            <w:tcBorders>
              <w:top w:val="single" w:sz="8" w:space="0" w:color="000000"/>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0F2D5CAF" w14:textId="77777777" w:rsidR="00E14BEB" w:rsidRPr="00592FF4" w:rsidRDefault="00E14BEB" w:rsidP="00005100">
            <w:pPr>
              <w:pStyle w:val="Maintext0"/>
            </w:pPr>
            <w:r w:rsidRPr="00592FF4">
              <w:t>T</w:t>
            </w:r>
          </w:p>
          <w:p w14:paraId="5A495441" w14:textId="77777777" w:rsidR="00E14BEB" w:rsidRPr="00592FF4" w:rsidRDefault="00E14BEB" w:rsidP="00005100">
            <w:pPr>
              <w:pStyle w:val="Maintext0"/>
            </w:pPr>
            <w:r w:rsidRPr="00592FF4">
              <w:t>(s)</w:t>
            </w:r>
          </w:p>
        </w:tc>
        <w:tc>
          <w:tcPr>
            <w:tcW w:w="943" w:type="dxa"/>
            <w:tcBorders>
              <w:top w:val="single" w:sz="8" w:space="0" w:color="000000"/>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4A3221AC" w14:textId="77777777" w:rsidR="00E14BEB" w:rsidRPr="00592FF4" w:rsidRDefault="00E14BEB" w:rsidP="00005100">
            <w:pPr>
              <w:pStyle w:val="Maintext0"/>
            </w:pPr>
            <w:r w:rsidRPr="00592FF4">
              <w:t>f</w:t>
            </w:r>
          </w:p>
          <w:p w14:paraId="00429815" w14:textId="77777777" w:rsidR="00E14BEB" w:rsidRPr="00592FF4" w:rsidRDefault="00E14BEB" w:rsidP="00005100">
            <w:pPr>
              <w:pStyle w:val="Maintext0"/>
            </w:pPr>
            <w:r w:rsidRPr="00592FF4">
              <w:t>(−)</w:t>
            </w:r>
          </w:p>
        </w:tc>
      </w:tr>
      <w:tr w:rsidR="001B288A" w:rsidRPr="00592FF4" w14:paraId="5AD017AA" w14:textId="77777777" w:rsidTr="001B288A">
        <w:trPr>
          <w:trHeight w:val="480"/>
        </w:trPr>
        <w:tc>
          <w:tcPr>
            <w:tcW w:w="1691" w:type="dxa"/>
            <w:tcBorders>
              <w:top w:val="single" w:sz="8" w:space="0" w:color="000000"/>
              <w:left w:val="single" w:sz="8" w:space="0" w:color="FFFFFF"/>
              <w:bottom w:val="single" w:sz="8" w:space="0" w:color="FFFFFF"/>
              <w:right w:val="single" w:sz="8" w:space="0" w:color="FFFFFF"/>
            </w:tcBorders>
            <w:shd w:val="clear" w:color="auto" w:fill="auto"/>
            <w:tcMar>
              <w:top w:w="59" w:type="dxa"/>
              <w:left w:w="118" w:type="dxa"/>
              <w:bottom w:w="59" w:type="dxa"/>
              <w:right w:w="118" w:type="dxa"/>
            </w:tcMar>
            <w:vAlign w:val="center"/>
            <w:hideMark/>
          </w:tcPr>
          <w:p w14:paraId="10F465B3" w14:textId="04192F28" w:rsidR="00E14BEB" w:rsidRPr="00592FF4" w:rsidRDefault="00580B5B" w:rsidP="00005100">
            <w:pPr>
              <w:pStyle w:val="Maintext0"/>
            </w:pPr>
            <w:r w:rsidRPr="00592FF4">
              <w:t>NCM-</w:t>
            </w:r>
            <w:r w:rsidR="00E14BEB" w:rsidRPr="00592FF4">
              <w:t>LPSCl</w:t>
            </w:r>
          </w:p>
        </w:tc>
        <w:tc>
          <w:tcPr>
            <w:tcW w:w="1134" w:type="dxa"/>
            <w:tcBorders>
              <w:top w:val="single" w:sz="8" w:space="0" w:color="000000"/>
              <w:left w:val="single" w:sz="8" w:space="0" w:color="FFFFFF"/>
              <w:bottom w:val="single" w:sz="8" w:space="0" w:color="FFFFFF"/>
              <w:right w:val="single" w:sz="8" w:space="0" w:color="FFFFFF"/>
            </w:tcBorders>
            <w:shd w:val="clear" w:color="auto" w:fill="auto"/>
            <w:tcMar>
              <w:top w:w="59" w:type="dxa"/>
              <w:left w:w="118" w:type="dxa"/>
              <w:bottom w:w="59" w:type="dxa"/>
              <w:right w:w="118" w:type="dxa"/>
            </w:tcMar>
            <w:vAlign w:val="center"/>
            <w:hideMark/>
          </w:tcPr>
          <w:p w14:paraId="0AEE4666" w14:textId="77777777" w:rsidR="00E14BEB" w:rsidRPr="00592FF4" w:rsidRDefault="00E14BEB" w:rsidP="00005100">
            <w:pPr>
              <w:pStyle w:val="Maintext0"/>
            </w:pPr>
            <w:r w:rsidRPr="00592FF4">
              <w:t>126.1</w:t>
            </w:r>
          </w:p>
        </w:tc>
        <w:tc>
          <w:tcPr>
            <w:tcW w:w="1276" w:type="dxa"/>
            <w:tcBorders>
              <w:top w:val="single" w:sz="8" w:space="0" w:color="000000"/>
              <w:left w:val="single" w:sz="8" w:space="0" w:color="FFFFFF"/>
              <w:bottom w:val="single" w:sz="8" w:space="0" w:color="FFFFFF"/>
              <w:right w:val="single" w:sz="8" w:space="0" w:color="FFFFFF"/>
            </w:tcBorders>
            <w:shd w:val="clear" w:color="auto" w:fill="auto"/>
            <w:tcMar>
              <w:top w:w="59" w:type="dxa"/>
              <w:left w:w="118" w:type="dxa"/>
              <w:bottom w:w="59" w:type="dxa"/>
              <w:right w:w="118" w:type="dxa"/>
            </w:tcMar>
            <w:vAlign w:val="center"/>
            <w:hideMark/>
          </w:tcPr>
          <w:p w14:paraId="720F6FD4" w14:textId="77777777" w:rsidR="00E14BEB" w:rsidRPr="00592FF4" w:rsidRDefault="00E14BEB" w:rsidP="00005100">
            <w:pPr>
              <w:pStyle w:val="Maintext0"/>
            </w:pPr>
            <w:r w:rsidRPr="00592FF4">
              <w:t>341.7</w:t>
            </w:r>
          </w:p>
        </w:tc>
        <w:tc>
          <w:tcPr>
            <w:tcW w:w="1559" w:type="dxa"/>
            <w:tcBorders>
              <w:top w:val="single" w:sz="8" w:space="0" w:color="000000"/>
              <w:left w:val="single" w:sz="8" w:space="0" w:color="FFFFFF"/>
              <w:bottom w:val="single" w:sz="8" w:space="0" w:color="FFFFFF"/>
              <w:right w:val="single" w:sz="8" w:space="0" w:color="FFFFFF"/>
            </w:tcBorders>
            <w:shd w:val="clear" w:color="auto" w:fill="auto"/>
            <w:tcMar>
              <w:top w:w="59" w:type="dxa"/>
              <w:left w:w="118" w:type="dxa"/>
              <w:bottom w:w="59" w:type="dxa"/>
              <w:right w:w="118" w:type="dxa"/>
            </w:tcMar>
            <w:vAlign w:val="center"/>
            <w:hideMark/>
          </w:tcPr>
          <w:p w14:paraId="554213ED" w14:textId="77777777" w:rsidR="00E14BEB" w:rsidRPr="00592FF4" w:rsidRDefault="00E14BEB" w:rsidP="00005100">
            <w:pPr>
              <w:pStyle w:val="Maintext0"/>
            </w:pPr>
            <w:r w:rsidRPr="00592FF4">
              <w:t>96.8</w:t>
            </w:r>
          </w:p>
        </w:tc>
        <w:tc>
          <w:tcPr>
            <w:tcW w:w="851" w:type="dxa"/>
            <w:tcBorders>
              <w:top w:val="single" w:sz="8" w:space="0" w:color="000000"/>
              <w:left w:val="single" w:sz="8" w:space="0" w:color="FFFFFF"/>
              <w:bottom w:val="single" w:sz="8" w:space="0" w:color="FFFFFF"/>
              <w:right w:val="single" w:sz="8" w:space="0" w:color="FFFFFF"/>
            </w:tcBorders>
            <w:shd w:val="clear" w:color="auto" w:fill="auto"/>
            <w:tcMar>
              <w:top w:w="59" w:type="dxa"/>
              <w:left w:w="118" w:type="dxa"/>
              <w:bottom w:w="59" w:type="dxa"/>
              <w:right w:w="118" w:type="dxa"/>
            </w:tcMar>
            <w:vAlign w:val="center"/>
            <w:hideMark/>
          </w:tcPr>
          <w:p w14:paraId="63035D83" w14:textId="77777777" w:rsidR="00E14BEB" w:rsidRPr="00592FF4" w:rsidRDefault="00E14BEB" w:rsidP="00005100">
            <w:pPr>
              <w:pStyle w:val="Maintext0"/>
            </w:pPr>
            <w:r w:rsidRPr="00592FF4">
              <w:t>0.8</w:t>
            </w:r>
          </w:p>
        </w:tc>
        <w:tc>
          <w:tcPr>
            <w:tcW w:w="1035" w:type="dxa"/>
            <w:gridSpan w:val="2"/>
            <w:tcBorders>
              <w:top w:val="single" w:sz="8" w:space="0" w:color="000000"/>
              <w:left w:val="single" w:sz="8" w:space="0" w:color="FFFFFF"/>
              <w:bottom w:val="single" w:sz="8" w:space="0" w:color="FFFFFF"/>
              <w:right w:val="single" w:sz="8" w:space="0" w:color="FFFFFF"/>
            </w:tcBorders>
            <w:shd w:val="clear" w:color="auto" w:fill="auto"/>
            <w:tcMar>
              <w:top w:w="59" w:type="dxa"/>
              <w:left w:w="118" w:type="dxa"/>
              <w:bottom w:w="59" w:type="dxa"/>
              <w:right w:w="118" w:type="dxa"/>
            </w:tcMar>
            <w:vAlign w:val="center"/>
            <w:hideMark/>
          </w:tcPr>
          <w:p w14:paraId="13275272" w14:textId="77777777" w:rsidR="00E14BEB" w:rsidRPr="00592FF4" w:rsidRDefault="00E14BEB" w:rsidP="00005100">
            <w:pPr>
              <w:pStyle w:val="Maintext0"/>
            </w:pPr>
            <w:r w:rsidRPr="00592FF4">
              <w:t>14.7</w:t>
            </w:r>
          </w:p>
        </w:tc>
        <w:tc>
          <w:tcPr>
            <w:tcW w:w="943" w:type="dxa"/>
            <w:tcBorders>
              <w:top w:val="single" w:sz="8" w:space="0" w:color="000000"/>
              <w:left w:val="single" w:sz="8" w:space="0" w:color="FFFFFF"/>
              <w:bottom w:val="single" w:sz="8" w:space="0" w:color="FFFFFF"/>
              <w:right w:val="single" w:sz="8" w:space="0" w:color="FFFFFF"/>
            </w:tcBorders>
            <w:shd w:val="clear" w:color="auto" w:fill="auto"/>
            <w:tcMar>
              <w:top w:w="59" w:type="dxa"/>
              <w:left w:w="118" w:type="dxa"/>
              <w:bottom w:w="59" w:type="dxa"/>
              <w:right w:w="118" w:type="dxa"/>
            </w:tcMar>
            <w:vAlign w:val="center"/>
            <w:hideMark/>
          </w:tcPr>
          <w:p w14:paraId="66928972" w14:textId="77777777" w:rsidR="00E14BEB" w:rsidRPr="00592FF4" w:rsidRDefault="00E14BEB" w:rsidP="00005100">
            <w:pPr>
              <w:pStyle w:val="Maintext0"/>
            </w:pPr>
            <w:r w:rsidRPr="00592FF4">
              <w:t>5.1</w:t>
            </w:r>
          </w:p>
        </w:tc>
        <w:tc>
          <w:tcPr>
            <w:tcW w:w="943" w:type="dxa"/>
            <w:tcBorders>
              <w:top w:val="single" w:sz="8" w:space="0" w:color="000000"/>
              <w:left w:val="single" w:sz="8" w:space="0" w:color="FFFFFF"/>
              <w:bottom w:val="single" w:sz="8" w:space="0" w:color="FFFFFF"/>
              <w:right w:val="single" w:sz="8" w:space="0" w:color="FFFFFF"/>
            </w:tcBorders>
            <w:shd w:val="clear" w:color="auto" w:fill="auto"/>
            <w:tcMar>
              <w:top w:w="59" w:type="dxa"/>
              <w:left w:w="118" w:type="dxa"/>
              <w:bottom w:w="59" w:type="dxa"/>
              <w:right w:w="118" w:type="dxa"/>
            </w:tcMar>
            <w:vAlign w:val="center"/>
            <w:hideMark/>
          </w:tcPr>
          <w:p w14:paraId="1EAFD6CC" w14:textId="77777777" w:rsidR="00E14BEB" w:rsidRPr="00592FF4" w:rsidRDefault="00E14BEB" w:rsidP="00005100">
            <w:pPr>
              <w:pStyle w:val="Maintext0"/>
            </w:pPr>
            <w:r w:rsidRPr="00592FF4">
              <w:t>0.2</w:t>
            </w:r>
          </w:p>
        </w:tc>
      </w:tr>
      <w:tr w:rsidR="001B288A" w:rsidRPr="00592FF4" w14:paraId="277EC844" w14:textId="77777777" w:rsidTr="001B288A">
        <w:trPr>
          <w:trHeight w:val="480"/>
        </w:trPr>
        <w:tc>
          <w:tcPr>
            <w:tcW w:w="1691" w:type="dxa"/>
            <w:tcBorders>
              <w:top w:val="single" w:sz="8" w:space="0" w:color="FFFFFF"/>
              <w:left w:val="single" w:sz="8" w:space="0" w:color="FFFFFF"/>
              <w:right w:val="single" w:sz="8" w:space="0" w:color="FFFFFF"/>
            </w:tcBorders>
            <w:shd w:val="clear" w:color="auto" w:fill="auto"/>
            <w:tcMar>
              <w:top w:w="59" w:type="dxa"/>
              <w:left w:w="118" w:type="dxa"/>
              <w:bottom w:w="59" w:type="dxa"/>
              <w:right w:w="118" w:type="dxa"/>
            </w:tcMar>
            <w:vAlign w:val="center"/>
            <w:hideMark/>
          </w:tcPr>
          <w:p w14:paraId="7C28C080" w14:textId="320B0BD9" w:rsidR="00E14BEB" w:rsidRPr="00592FF4" w:rsidRDefault="00580B5B" w:rsidP="00005100">
            <w:pPr>
              <w:pStyle w:val="Maintext0"/>
            </w:pPr>
            <w:r w:rsidRPr="00592FF4">
              <w:t>NCM-</w:t>
            </w:r>
            <w:r w:rsidR="00E14BEB" w:rsidRPr="00592FF4">
              <w:t>LIC</w:t>
            </w:r>
          </w:p>
        </w:tc>
        <w:tc>
          <w:tcPr>
            <w:tcW w:w="1134" w:type="dxa"/>
            <w:tcBorders>
              <w:top w:val="single" w:sz="8" w:space="0" w:color="FFFFFF"/>
              <w:left w:val="single" w:sz="8" w:space="0" w:color="FFFFFF"/>
              <w:right w:val="single" w:sz="8" w:space="0" w:color="FFFFFF"/>
            </w:tcBorders>
            <w:shd w:val="clear" w:color="auto" w:fill="auto"/>
            <w:tcMar>
              <w:top w:w="59" w:type="dxa"/>
              <w:left w:w="118" w:type="dxa"/>
              <w:bottom w:w="59" w:type="dxa"/>
              <w:right w:w="118" w:type="dxa"/>
            </w:tcMar>
            <w:vAlign w:val="center"/>
            <w:hideMark/>
          </w:tcPr>
          <w:p w14:paraId="426DF658" w14:textId="77777777" w:rsidR="00E14BEB" w:rsidRPr="00592FF4" w:rsidRDefault="00E14BEB" w:rsidP="00005100">
            <w:pPr>
              <w:pStyle w:val="Maintext0"/>
            </w:pPr>
            <w:r w:rsidRPr="00592FF4">
              <w:t>302.5</w:t>
            </w:r>
          </w:p>
        </w:tc>
        <w:tc>
          <w:tcPr>
            <w:tcW w:w="1276" w:type="dxa"/>
            <w:tcBorders>
              <w:top w:val="single" w:sz="8" w:space="0" w:color="FFFFFF"/>
              <w:left w:val="single" w:sz="8" w:space="0" w:color="FFFFFF"/>
              <w:right w:val="single" w:sz="8" w:space="0" w:color="FFFFFF"/>
            </w:tcBorders>
            <w:shd w:val="clear" w:color="auto" w:fill="auto"/>
            <w:tcMar>
              <w:top w:w="59" w:type="dxa"/>
              <w:left w:w="118" w:type="dxa"/>
              <w:bottom w:w="59" w:type="dxa"/>
              <w:right w:w="118" w:type="dxa"/>
            </w:tcMar>
            <w:vAlign w:val="center"/>
            <w:hideMark/>
          </w:tcPr>
          <w:p w14:paraId="0F9073F3" w14:textId="77777777" w:rsidR="00E14BEB" w:rsidRPr="00592FF4" w:rsidRDefault="00E14BEB" w:rsidP="00005100">
            <w:pPr>
              <w:pStyle w:val="Maintext0"/>
            </w:pPr>
            <w:r w:rsidRPr="00592FF4">
              <w:t>65.2</w:t>
            </w:r>
          </w:p>
        </w:tc>
        <w:tc>
          <w:tcPr>
            <w:tcW w:w="1559" w:type="dxa"/>
            <w:tcBorders>
              <w:top w:val="single" w:sz="8" w:space="0" w:color="FFFFFF"/>
              <w:left w:val="single" w:sz="8" w:space="0" w:color="FFFFFF"/>
              <w:right w:val="single" w:sz="8" w:space="0" w:color="FFFFFF"/>
            </w:tcBorders>
            <w:shd w:val="clear" w:color="auto" w:fill="auto"/>
            <w:tcMar>
              <w:top w:w="59" w:type="dxa"/>
              <w:left w:w="118" w:type="dxa"/>
              <w:bottom w:w="59" w:type="dxa"/>
              <w:right w:w="118" w:type="dxa"/>
            </w:tcMar>
            <w:vAlign w:val="center"/>
            <w:hideMark/>
          </w:tcPr>
          <w:p w14:paraId="33BCECEC" w14:textId="77777777" w:rsidR="00E14BEB" w:rsidRPr="00592FF4" w:rsidRDefault="00E14BEB" w:rsidP="00005100">
            <w:pPr>
              <w:pStyle w:val="Maintext0"/>
            </w:pPr>
            <w:r w:rsidRPr="00592FF4">
              <w:t>257.6</w:t>
            </w:r>
          </w:p>
        </w:tc>
        <w:tc>
          <w:tcPr>
            <w:tcW w:w="851" w:type="dxa"/>
            <w:tcBorders>
              <w:top w:val="single" w:sz="8" w:space="0" w:color="FFFFFF"/>
              <w:left w:val="single" w:sz="8" w:space="0" w:color="FFFFFF"/>
              <w:right w:val="single" w:sz="8" w:space="0" w:color="FFFFFF"/>
            </w:tcBorders>
            <w:shd w:val="clear" w:color="auto" w:fill="auto"/>
            <w:tcMar>
              <w:top w:w="59" w:type="dxa"/>
              <w:left w:w="118" w:type="dxa"/>
              <w:bottom w:w="59" w:type="dxa"/>
              <w:right w:w="118" w:type="dxa"/>
            </w:tcMar>
            <w:vAlign w:val="center"/>
            <w:hideMark/>
          </w:tcPr>
          <w:p w14:paraId="71D9E3B0" w14:textId="77777777" w:rsidR="00E14BEB" w:rsidRPr="00592FF4" w:rsidRDefault="00E14BEB" w:rsidP="00005100">
            <w:pPr>
              <w:pStyle w:val="Maintext0"/>
            </w:pPr>
            <w:r w:rsidRPr="00592FF4">
              <w:t>0.9</w:t>
            </w:r>
          </w:p>
        </w:tc>
        <w:tc>
          <w:tcPr>
            <w:tcW w:w="1035" w:type="dxa"/>
            <w:gridSpan w:val="2"/>
            <w:tcBorders>
              <w:top w:val="single" w:sz="8" w:space="0" w:color="FFFFFF"/>
              <w:left w:val="single" w:sz="8" w:space="0" w:color="FFFFFF"/>
              <w:right w:val="single" w:sz="8" w:space="0" w:color="FFFFFF"/>
            </w:tcBorders>
            <w:shd w:val="clear" w:color="auto" w:fill="auto"/>
            <w:tcMar>
              <w:top w:w="59" w:type="dxa"/>
              <w:left w:w="118" w:type="dxa"/>
              <w:bottom w:w="59" w:type="dxa"/>
              <w:right w:w="118" w:type="dxa"/>
            </w:tcMar>
            <w:vAlign w:val="center"/>
            <w:hideMark/>
          </w:tcPr>
          <w:p w14:paraId="4F00BB7E" w14:textId="77777777" w:rsidR="00E14BEB" w:rsidRPr="00592FF4" w:rsidRDefault="00E14BEB" w:rsidP="00005100">
            <w:pPr>
              <w:pStyle w:val="Maintext0"/>
            </w:pPr>
            <w:r w:rsidRPr="00592FF4">
              <w:t>30.7</w:t>
            </w:r>
          </w:p>
        </w:tc>
        <w:tc>
          <w:tcPr>
            <w:tcW w:w="943" w:type="dxa"/>
            <w:tcBorders>
              <w:top w:val="single" w:sz="8" w:space="0" w:color="FFFFFF"/>
              <w:left w:val="single" w:sz="8" w:space="0" w:color="FFFFFF"/>
              <w:right w:val="single" w:sz="8" w:space="0" w:color="FFFFFF"/>
            </w:tcBorders>
            <w:shd w:val="clear" w:color="auto" w:fill="auto"/>
            <w:tcMar>
              <w:top w:w="59" w:type="dxa"/>
              <w:left w:w="118" w:type="dxa"/>
              <w:bottom w:w="59" w:type="dxa"/>
              <w:right w:w="118" w:type="dxa"/>
            </w:tcMar>
            <w:vAlign w:val="center"/>
            <w:hideMark/>
          </w:tcPr>
          <w:p w14:paraId="6A25A19E" w14:textId="77777777" w:rsidR="00E14BEB" w:rsidRPr="00592FF4" w:rsidRDefault="00E14BEB" w:rsidP="00005100">
            <w:pPr>
              <w:pStyle w:val="Maintext0"/>
            </w:pPr>
            <w:r w:rsidRPr="00592FF4">
              <w:t>22.5</w:t>
            </w:r>
          </w:p>
        </w:tc>
        <w:tc>
          <w:tcPr>
            <w:tcW w:w="943" w:type="dxa"/>
            <w:tcBorders>
              <w:top w:val="single" w:sz="8" w:space="0" w:color="FFFFFF"/>
              <w:left w:val="single" w:sz="8" w:space="0" w:color="FFFFFF"/>
              <w:right w:val="single" w:sz="8" w:space="0" w:color="FFFFFF"/>
            </w:tcBorders>
            <w:shd w:val="clear" w:color="auto" w:fill="auto"/>
            <w:tcMar>
              <w:top w:w="59" w:type="dxa"/>
              <w:left w:w="118" w:type="dxa"/>
              <w:bottom w:w="59" w:type="dxa"/>
              <w:right w:w="118" w:type="dxa"/>
            </w:tcMar>
            <w:vAlign w:val="center"/>
            <w:hideMark/>
          </w:tcPr>
          <w:p w14:paraId="40B62A3A" w14:textId="77777777" w:rsidR="00E14BEB" w:rsidRPr="00592FF4" w:rsidRDefault="00E14BEB" w:rsidP="00005100">
            <w:pPr>
              <w:pStyle w:val="Maintext0"/>
            </w:pPr>
            <w:r w:rsidRPr="00592FF4">
              <w:t>0.4</w:t>
            </w:r>
          </w:p>
        </w:tc>
      </w:tr>
      <w:tr w:rsidR="001B288A" w:rsidRPr="00592FF4" w14:paraId="2A5B433A" w14:textId="77777777" w:rsidTr="001B288A">
        <w:trPr>
          <w:trHeight w:val="650"/>
        </w:trPr>
        <w:tc>
          <w:tcPr>
            <w:tcW w:w="1691" w:type="dxa"/>
            <w:tcBorders>
              <w:top w:val="nil"/>
              <w:left w:val="nil"/>
              <w:bottom w:val="nil"/>
              <w:right w:val="nil"/>
            </w:tcBorders>
            <w:shd w:val="clear" w:color="auto" w:fill="auto"/>
            <w:tcMar>
              <w:top w:w="59" w:type="dxa"/>
              <w:left w:w="118" w:type="dxa"/>
              <w:bottom w:w="59" w:type="dxa"/>
              <w:right w:w="118" w:type="dxa"/>
            </w:tcMar>
            <w:vAlign w:val="center"/>
            <w:hideMark/>
          </w:tcPr>
          <w:p w14:paraId="45D5A056" w14:textId="51CD1633" w:rsidR="00E14BEB" w:rsidRPr="00592FF4" w:rsidRDefault="00580B5B" w:rsidP="00005100">
            <w:pPr>
              <w:pStyle w:val="Maintext0"/>
            </w:pPr>
            <w:r w:rsidRPr="00592FF4">
              <w:t>NCM-</w:t>
            </w:r>
            <w:r w:rsidR="00E14BEB" w:rsidRPr="00592FF4">
              <w:t>LPSCl</w:t>
            </w:r>
          </w:p>
          <w:p w14:paraId="2F74CF98" w14:textId="77777777" w:rsidR="00E14BEB" w:rsidRPr="00592FF4" w:rsidRDefault="00E14BEB" w:rsidP="00005100">
            <w:pPr>
              <w:pStyle w:val="Maintext0"/>
            </w:pPr>
            <w:r w:rsidRPr="00592FF4">
              <w:t>(after cycling)</w:t>
            </w:r>
          </w:p>
        </w:tc>
        <w:tc>
          <w:tcPr>
            <w:tcW w:w="1134" w:type="dxa"/>
            <w:tcBorders>
              <w:top w:val="nil"/>
              <w:left w:val="nil"/>
              <w:bottom w:val="nil"/>
              <w:right w:val="nil"/>
            </w:tcBorders>
            <w:shd w:val="clear" w:color="auto" w:fill="auto"/>
            <w:tcMar>
              <w:top w:w="59" w:type="dxa"/>
              <w:left w:w="118" w:type="dxa"/>
              <w:bottom w:w="59" w:type="dxa"/>
              <w:right w:w="118" w:type="dxa"/>
            </w:tcMar>
            <w:vAlign w:val="center"/>
            <w:hideMark/>
          </w:tcPr>
          <w:p w14:paraId="2F4CD795" w14:textId="77777777" w:rsidR="00E14BEB" w:rsidRPr="00592FF4" w:rsidRDefault="00E14BEB" w:rsidP="00005100">
            <w:pPr>
              <w:pStyle w:val="Maintext0"/>
            </w:pPr>
            <w:r w:rsidRPr="00592FF4">
              <w:t>155.6</w:t>
            </w:r>
          </w:p>
        </w:tc>
        <w:tc>
          <w:tcPr>
            <w:tcW w:w="1276" w:type="dxa"/>
            <w:tcBorders>
              <w:top w:val="nil"/>
              <w:left w:val="nil"/>
              <w:bottom w:val="nil"/>
              <w:right w:val="nil"/>
            </w:tcBorders>
            <w:shd w:val="clear" w:color="auto" w:fill="auto"/>
            <w:tcMar>
              <w:top w:w="59" w:type="dxa"/>
              <w:left w:w="118" w:type="dxa"/>
              <w:bottom w:w="59" w:type="dxa"/>
              <w:right w:w="118" w:type="dxa"/>
            </w:tcMar>
            <w:vAlign w:val="center"/>
            <w:hideMark/>
          </w:tcPr>
          <w:p w14:paraId="31F72F0B" w14:textId="77777777" w:rsidR="00E14BEB" w:rsidRPr="00592FF4" w:rsidRDefault="00E14BEB" w:rsidP="00005100">
            <w:pPr>
              <w:pStyle w:val="Maintext0"/>
            </w:pPr>
            <w:r w:rsidRPr="00592FF4">
              <w:t>982.3</w:t>
            </w:r>
          </w:p>
        </w:tc>
        <w:tc>
          <w:tcPr>
            <w:tcW w:w="1559" w:type="dxa"/>
            <w:tcBorders>
              <w:top w:val="nil"/>
              <w:left w:val="nil"/>
              <w:bottom w:val="nil"/>
              <w:right w:val="nil"/>
            </w:tcBorders>
            <w:shd w:val="clear" w:color="auto" w:fill="auto"/>
            <w:tcMar>
              <w:top w:w="59" w:type="dxa"/>
              <w:left w:w="118" w:type="dxa"/>
              <w:bottom w:w="59" w:type="dxa"/>
              <w:right w:w="118" w:type="dxa"/>
            </w:tcMar>
            <w:vAlign w:val="center"/>
            <w:hideMark/>
          </w:tcPr>
          <w:p w14:paraId="72D49082" w14:textId="77777777" w:rsidR="00E14BEB" w:rsidRPr="00592FF4" w:rsidRDefault="00E14BEB" w:rsidP="00005100">
            <w:pPr>
              <w:pStyle w:val="Maintext0"/>
            </w:pPr>
            <w:r w:rsidRPr="00592FF4">
              <w:t>98.6</w:t>
            </w:r>
          </w:p>
        </w:tc>
        <w:tc>
          <w:tcPr>
            <w:tcW w:w="851" w:type="dxa"/>
            <w:tcBorders>
              <w:top w:val="nil"/>
              <w:left w:val="nil"/>
              <w:bottom w:val="nil"/>
              <w:right w:val="nil"/>
            </w:tcBorders>
            <w:shd w:val="clear" w:color="auto" w:fill="auto"/>
            <w:tcMar>
              <w:top w:w="59" w:type="dxa"/>
              <w:left w:w="118" w:type="dxa"/>
              <w:bottom w:w="59" w:type="dxa"/>
              <w:right w:w="118" w:type="dxa"/>
            </w:tcMar>
            <w:vAlign w:val="center"/>
            <w:hideMark/>
          </w:tcPr>
          <w:p w14:paraId="5FB8D16C" w14:textId="77777777" w:rsidR="00E14BEB" w:rsidRPr="00592FF4" w:rsidRDefault="00E14BEB" w:rsidP="00005100">
            <w:pPr>
              <w:pStyle w:val="Maintext0"/>
            </w:pPr>
            <w:r w:rsidRPr="00592FF4">
              <w:t>0.8</w:t>
            </w:r>
          </w:p>
        </w:tc>
        <w:tc>
          <w:tcPr>
            <w:tcW w:w="1035" w:type="dxa"/>
            <w:gridSpan w:val="2"/>
            <w:tcBorders>
              <w:top w:val="nil"/>
              <w:left w:val="nil"/>
              <w:bottom w:val="nil"/>
              <w:right w:val="nil"/>
            </w:tcBorders>
            <w:shd w:val="clear" w:color="auto" w:fill="auto"/>
            <w:tcMar>
              <w:top w:w="59" w:type="dxa"/>
              <w:left w:w="118" w:type="dxa"/>
              <w:bottom w:w="59" w:type="dxa"/>
              <w:right w:w="118" w:type="dxa"/>
            </w:tcMar>
            <w:vAlign w:val="center"/>
            <w:hideMark/>
          </w:tcPr>
          <w:p w14:paraId="5047025C" w14:textId="77777777" w:rsidR="00E14BEB" w:rsidRPr="00592FF4" w:rsidRDefault="00E14BEB" w:rsidP="00005100">
            <w:pPr>
              <w:pStyle w:val="Maintext0"/>
            </w:pPr>
            <w:r w:rsidRPr="00592FF4">
              <w:t>11.8</w:t>
            </w:r>
          </w:p>
        </w:tc>
        <w:tc>
          <w:tcPr>
            <w:tcW w:w="943" w:type="dxa"/>
            <w:tcBorders>
              <w:top w:val="nil"/>
              <w:left w:val="nil"/>
              <w:bottom w:val="nil"/>
              <w:right w:val="nil"/>
            </w:tcBorders>
            <w:shd w:val="clear" w:color="auto" w:fill="auto"/>
            <w:tcMar>
              <w:top w:w="59" w:type="dxa"/>
              <w:left w:w="118" w:type="dxa"/>
              <w:bottom w:w="59" w:type="dxa"/>
              <w:right w:w="118" w:type="dxa"/>
            </w:tcMar>
            <w:vAlign w:val="center"/>
            <w:hideMark/>
          </w:tcPr>
          <w:p w14:paraId="4F32735D" w14:textId="77777777" w:rsidR="00E14BEB" w:rsidRPr="00592FF4" w:rsidRDefault="00E14BEB" w:rsidP="00005100">
            <w:pPr>
              <w:pStyle w:val="Maintext0"/>
            </w:pPr>
            <w:r w:rsidRPr="00592FF4">
              <w:t>3002.6</w:t>
            </w:r>
          </w:p>
        </w:tc>
        <w:tc>
          <w:tcPr>
            <w:tcW w:w="943" w:type="dxa"/>
            <w:tcBorders>
              <w:top w:val="nil"/>
              <w:left w:val="nil"/>
              <w:bottom w:val="nil"/>
              <w:right w:val="nil"/>
            </w:tcBorders>
            <w:shd w:val="clear" w:color="auto" w:fill="auto"/>
            <w:tcMar>
              <w:top w:w="59" w:type="dxa"/>
              <w:left w:w="118" w:type="dxa"/>
              <w:bottom w:w="59" w:type="dxa"/>
              <w:right w:w="118" w:type="dxa"/>
            </w:tcMar>
            <w:vAlign w:val="center"/>
            <w:hideMark/>
          </w:tcPr>
          <w:p w14:paraId="5D809EDC" w14:textId="77777777" w:rsidR="00E14BEB" w:rsidRPr="00592FF4" w:rsidRDefault="00E14BEB" w:rsidP="00005100">
            <w:pPr>
              <w:pStyle w:val="Maintext0"/>
            </w:pPr>
            <w:r w:rsidRPr="00592FF4">
              <w:t>0.2</w:t>
            </w:r>
          </w:p>
        </w:tc>
      </w:tr>
      <w:tr w:rsidR="001B288A" w:rsidRPr="00592FF4" w14:paraId="39AF9BB0" w14:textId="77777777" w:rsidTr="001B288A">
        <w:trPr>
          <w:trHeight w:val="650"/>
        </w:trPr>
        <w:tc>
          <w:tcPr>
            <w:tcW w:w="1691" w:type="dxa"/>
            <w:tcBorders>
              <w:top w:val="nil"/>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0A2ED1BA" w14:textId="30221E71" w:rsidR="00E14BEB" w:rsidRPr="00592FF4" w:rsidRDefault="00580B5B" w:rsidP="00005100">
            <w:pPr>
              <w:pStyle w:val="Maintext0"/>
            </w:pPr>
            <w:r w:rsidRPr="00592FF4">
              <w:t>NCM-</w:t>
            </w:r>
            <w:r w:rsidR="00E14BEB" w:rsidRPr="00592FF4">
              <w:t>LIC</w:t>
            </w:r>
          </w:p>
          <w:p w14:paraId="41309540" w14:textId="77777777" w:rsidR="00E14BEB" w:rsidRPr="00592FF4" w:rsidRDefault="00E14BEB" w:rsidP="00005100">
            <w:pPr>
              <w:pStyle w:val="Maintext0"/>
            </w:pPr>
            <w:r w:rsidRPr="00592FF4">
              <w:t>(after cycling)</w:t>
            </w:r>
          </w:p>
        </w:tc>
        <w:tc>
          <w:tcPr>
            <w:tcW w:w="1134" w:type="dxa"/>
            <w:tcBorders>
              <w:top w:val="nil"/>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7FDA996E" w14:textId="77777777" w:rsidR="00E14BEB" w:rsidRPr="00592FF4" w:rsidRDefault="00E14BEB" w:rsidP="00005100">
            <w:pPr>
              <w:pStyle w:val="Maintext0"/>
            </w:pPr>
            <w:r w:rsidRPr="00592FF4">
              <w:t>595.6</w:t>
            </w:r>
          </w:p>
        </w:tc>
        <w:tc>
          <w:tcPr>
            <w:tcW w:w="1276" w:type="dxa"/>
            <w:tcBorders>
              <w:top w:val="nil"/>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003D015C" w14:textId="77777777" w:rsidR="00E14BEB" w:rsidRPr="00592FF4" w:rsidRDefault="00E14BEB" w:rsidP="00005100">
            <w:pPr>
              <w:pStyle w:val="Maintext0"/>
            </w:pPr>
            <w:r w:rsidRPr="00592FF4">
              <w:t>113.8</w:t>
            </w:r>
          </w:p>
        </w:tc>
        <w:tc>
          <w:tcPr>
            <w:tcW w:w="1559" w:type="dxa"/>
            <w:tcBorders>
              <w:top w:val="nil"/>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3F69C538" w14:textId="77777777" w:rsidR="00E14BEB" w:rsidRPr="00592FF4" w:rsidRDefault="00E14BEB" w:rsidP="00005100">
            <w:pPr>
              <w:pStyle w:val="Maintext0"/>
            </w:pPr>
            <w:r w:rsidRPr="00592FF4">
              <w:t>368.9</w:t>
            </w:r>
          </w:p>
        </w:tc>
        <w:tc>
          <w:tcPr>
            <w:tcW w:w="851" w:type="dxa"/>
            <w:tcBorders>
              <w:top w:val="nil"/>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57BFC1EC" w14:textId="77777777" w:rsidR="00E14BEB" w:rsidRPr="00592FF4" w:rsidRDefault="00E14BEB" w:rsidP="00005100">
            <w:pPr>
              <w:pStyle w:val="Maintext0"/>
            </w:pPr>
            <w:r w:rsidRPr="00592FF4">
              <w:t>0.7</w:t>
            </w:r>
          </w:p>
        </w:tc>
        <w:tc>
          <w:tcPr>
            <w:tcW w:w="1035" w:type="dxa"/>
            <w:gridSpan w:val="2"/>
            <w:tcBorders>
              <w:top w:val="nil"/>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727F5505" w14:textId="77777777" w:rsidR="00E14BEB" w:rsidRPr="00592FF4" w:rsidRDefault="00E14BEB" w:rsidP="00005100">
            <w:pPr>
              <w:pStyle w:val="Maintext0"/>
            </w:pPr>
            <w:r w:rsidRPr="00592FF4">
              <w:t>1017.9</w:t>
            </w:r>
          </w:p>
        </w:tc>
        <w:tc>
          <w:tcPr>
            <w:tcW w:w="943" w:type="dxa"/>
            <w:tcBorders>
              <w:top w:val="nil"/>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19ED9C4D" w14:textId="77777777" w:rsidR="00E14BEB" w:rsidRPr="00592FF4" w:rsidRDefault="00E14BEB" w:rsidP="00005100">
            <w:pPr>
              <w:pStyle w:val="Maintext0"/>
            </w:pPr>
            <w:r w:rsidRPr="00592FF4">
              <w:t>0.5</w:t>
            </w:r>
          </w:p>
        </w:tc>
        <w:tc>
          <w:tcPr>
            <w:tcW w:w="943" w:type="dxa"/>
            <w:tcBorders>
              <w:top w:val="nil"/>
              <w:left w:val="single" w:sz="8" w:space="0" w:color="FFFFFF"/>
              <w:bottom w:val="single" w:sz="8" w:space="0" w:color="000000"/>
              <w:right w:val="single" w:sz="8" w:space="0" w:color="FFFFFF"/>
            </w:tcBorders>
            <w:shd w:val="clear" w:color="auto" w:fill="auto"/>
            <w:tcMar>
              <w:top w:w="59" w:type="dxa"/>
              <w:left w:w="118" w:type="dxa"/>
              <w:bottom w:w="59" w:type="dxa"/>
              <w:right w:w="118" w:type="dxa"/>
            </w:tcMar>
            <w:vAlign w:val="center"/>
            <w:hideMark/>
          </w:tcPr>
          <w:p w14:paraId="4B91F6A3" w14:textId="77777777" w:rsidR="00E14BEB" w:rsidRPr="00592FF4" w:rsidRDefault="00E14BEB" w:rsidP="00005100">
            <w:pPr>
              <w:pStyle w:val="Maintext0"/>
            </w:pPr>
            <w:r w:rsidRPr="00592FF4">
              <w:t>0.6</w:t>
            </w:r>
          </w:p>
        </w:tc>
      </w:tr>
    </w:tbl>
    <w:p w14:paraId="4BB5C5C8" w14:textId="1A49F806" w:rsidR="001B288A" w:rsidRPr="00592FF4" w:rsidRDefault="001B288A">
      <w:pPr>
        <w:rPr>
          <w:b/>
          <w:bCs/>
        </w:rPr>
      </w:pPr>
    </w:p>
    <w:p w14:paraId="22BCBBEC" w14:textId="77777777" w:rsidR="001B288A" w:rsidRPr="00592FF4" w:rsidRDefault="001B288A">
      <w:pPr>
        <w:rPr>
          <w:b/>
          <w:bCs/>
        </w:rPr>
      </w:pPr>
      <w:r w:rsidRPr="00592FF4">
        <w:rPr>
          <w:b/>
          <w:bCs/>
        </w:rPr>
        <w:br w:type="page"/>
      </w:r>
    </w:p>
    <w:p w14:paraId="732005FE" w14:textId="5F772F3A" w:rsidR="00362B51" w:rsidRPr="00592FF4" w:rsidRDefault="006620AF" w:rsidP="000B680A">
      <w:pPr>
        <w:pStyle w:val="Legend"/>
        <w:jc w:val="center"/>
        <w:rPr>
          <w:color w:val="FF0000"/>
        </w:rPr>
      </w:pPr>
      <w:r w:rsidRPr="00592FF4">
        <w:rPr>
          <w:noProof/>
          <w:lang w:eastAsia="ko-KR"/>
        </w:rPr>
        <w:lastRenderedPageBreak/>
        <w:drawing>
          <wp:inline distT="0" distB="0" distL="0" distR="0" wp14:anchorId="357AB8B6" wp14:editId="35D2C045">
            <wp:extent cx="2774784" cy="2255592"/>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78917" cy="2258951"/>
                    </a:xfrm>
                    <a:prstGeom prst="rect">
                      <a:avLst/>
                    </a:prstGeom>
                    <a:noFill/>
                    <a:ln>
                      <a:noFill/>
                    </a:ln>
                  </pic:spPr>
                </pic:pic>
              </a:graphicData>
            </a:graphic>
          </wp:inline>
        </w:drawing>
      </w:r>
    </w:p>
    <w:p w14:paraId="2E92E78C" w14:textId="77777777" w:rsidR="00362B51" w:rsidRPr="00592FF4" w:rsidRDefault="00362B51" w:rsidP="000B680A">
      <w:pPr>
        <w:pStyle w:val="Legend"/>
        <w:jc w:val="center"/>
        <w:rPr>
          <w:color w:val="FF0000"/>
        </w:rPr>
      </w:pPr>
    </w:p>
    <w:p w14:paraId="37E8CF58" w14:textId="673C3EA0" w:rsidR="00A30E1C" w:rsidRPr="00592FF4" w:rsidRDefault="00A30E1C" w:rsidP="000B680A">
      <w:pPr>
        <w:pStyle w:val="Legend"/>
        <w:spacing w:line="360" w:lineRule="auto"/>
        <w:jc w:val="center"/>
        <w:rPr>
          <w:bCs/>
          <w:lang w:eastAsia="ko-KR"/>
        </w:rPr>
      </w:pPr>
      <w:r w:rsidRPr="00592FF4">
        <w:rPr>
          <w:b/>
        </w:rPr>
        <w:t>Fig</w:t>
      </w:r>
      <w:r w:rsidR="00B80C03" w:rsidRPr="00592FF4">
        <w:rPr>
          <w:b/>
        </w:rPr>
        <w:t>.</w:t>
      </w:r>
      <w:r w:rsidRPr="00592FF4">
        <w:rPr>
          <w:b/>
        </w:rPr>
        <w:t xml:space="preserve"> S</w:t>
      </w:r>
      <w:r w:rsidR="00EC1B61" w:rsidRPr="00592FF4">
        <w:rPr>
          <w:b/>
        </w:rPr>
        <w:t>8</w:t>
      </w:r>
      <w:r w:rsidR="00A15149" w:rsidRPr="00592FF4">
        <w:rPr>
          <w:b/>
        </w:rPr>
        <w:t>.</w:t>
      </w:r>
      <w:r w:rsidRPr="00592FF4">
        <w:rPr>
          <w:b/>
        </w:rPr>
        <w:t xml:space="preserve"> </w:t>
      </w:r>
      <w:r w:rsidRPr="00592FF4">
        <w:rPr>
          <w:bCs/>
        </w:rPr>
        <w:t>XRD pattern of LIC after 240 h</w:t>
      </w:r>
      <w:r w:rsidR="00294F5A" w:rsidRPr="00592FF4">
        <w:rPr>
          <w:bCs/>
        </w:rPr>
        <w:t xml:space="preserve"> under pressure</w:t>
      </w:r>
      <w:r w:rsidRPr="00592FF4">
        <w:rPr>
          <w:bCs/>
        </w:rPr>
        <w:t>.</w:t>
      </w:r>
    </w:p>
    <w:p w14:paraId="57EC28CE" w14:textId="77777777" w:rsidR="00362B51" w:rsidRPr="00592FF4" w:rsidRDefault="00362B51" w:rsidP="000B680A">
      <w:pPr>
        <w:pStyle w:val="Legend"/>
        <w:spacing w:line="360" w:lineRule="auto"/>
        <w:jc w:val="center"/>
        <w:rPr>
          <w:rFonts w:eastAsia="Yu Mincho"/>
          <w:lang w:eastAsia="ko-KR"/>
        </w:rPr>
      </w:pPr>
    </w:p>
    <w:p w14:paraId="19E65369" w14:textId="77777777" w:rsidR="00362B51" w:rsidRPr="00592FF4" w:rsidRDefault="00362B51" w:rsidP="000B680A">
      <w:pPr>
        <w:jc w:val="center"/>
        <w:rPr>
          <w:rFonts w:eastAsia="맑은 고딕"/>
        </w:rPr>
      </w:pPr>
      <w:r w:rsidRPr="00592FF4">
        <w:rPr>
          <w:rFonts w:eastAsia="맑은 고딕"/>
        </w:rPr>
        <w:br w:type="page"/>
      </w:r>
    </w:p>
    <w:p w14:paraId="341A9E30" w14:textId="0FC11C16" w:rsidR="00362B51" w:rsidRPr="00592FF4" w:rsidRDefault="00EC14FB" w:rsidP="000B680A">
      <w:pPr>
        <w:pStyle w:val="Legend"/>
        <w:jc w:val="center"/>
        <w:rPr>
          <w:color w:val="FF0000"/>
        </w:rPr>
      </w:pPr>
      <w:r w:rsidRPr="00592FF4">
        <w:rPr>
          <w:noProof/>
          <w:color w:val="FF0000"/>
          <w:lang w:eastAsia="ko-KR"/>
        </w:rPr>
        <w:lastRenderedPageBreak/>
        <w:drawing>
          <wp:inline distT="0" distB="0" distL="0" distR="0" wp14:anchorId="285DDF6C" wp14:editId="76C2BD31">
            <wp:extent cx="2531659" cy="2336916"/>
            <wp:effectExtent l="0" t="0" r="2540" b="635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38632" cy="2343352"/>
                    </a:xfrm>
                    <a:prstGeom prst="rect">
                      <a:avLst/>
                    </a:prstGeom>
                    <a:noFill/>
                  </pic:spPr>
                </pic:pic>
              </a:graphicData>
            </a:graphic>
          </wp:inline>
        </w:drawing>
      </w:r>
    </w:p>
    <w:p w14:paraId="7C33765E" w14:textId="77777777" w:rsidR="00362B51" w:rsidRPr="00592FF4" w:rsidRDefault="00362B51" w:rsidP="000B680A">
      <w:pPr>
        <w:pStyle w:val="Legend"/>
        <w:jc w:val="center"/>
        <w:rPr>
          <w:color w:val="FF0000"/>
        </w:rPr>
      </w:pPr>
    </w:p>
    <w:p w14:paraId="73518972" w14:textId="0010D358" w:rsidR="008F529F" w:rsidRPr="00592FF4" w:rsidRDefault="008F529F" w:rsidP="000B680A">
      <w:pPr>
        <w:pStyle w:val="Legend"/>
        <w:spacing w:line="360" w:lineRule="auto"/>
        <w:jc w:val="center"/>
      </w:pPr>
      <w:r w:rsidRPr="00592FF4">
        <w:rPr>
          <w:b/>
        </w:rPr>
        <w:t>Fig</w:t>
      </w:r>
      <w:r w:rsidR="00B80C03" w:rsidRPr="00592FF4">
        <w:rPr>
          <w:b/>
        </w:rPr>
        <w:t>.</w:t>
      </w:r>
      <w:r w:rsidRPr="00592FF4">
        <w:rPr>
          <w:b/>
        </w:rPr>
        <w:t xml:space="preserve"> S</w:t>
      </w:r>
      <w:r w:rsidR="00EC1B61" w:rsidRPr="00592FF4">
        <w:rPr>
          <w:b/>
        </w:rPr>
        <w:t>9</w:t>
      </w:r>
      <w:r w:rsidR="00850581" w:rsidRPr="00592FF4">
        <w:rPr>
          <w:b/>
        </w:rPr>
        <w:t>.</w:t>
      </w:r>
      <w:r w:rsidRPr="00592FF4">
        <w:rPr>
          <w:bCs/>
        </w:rPr>
        <w:t xml:space="preserve"> </w:t>
      </w:r>
      <w:r w:rsidR="00294F5A" w:rsidRPr="00592FF4">
        <w:t>AC-impedance spectr</w:t>
      </w:r>
      <w:r w:rsidR="00981F80" w:rsidRPr="00592FF4">
        <w:t>a</w:t>
      </w:r>
      <w:r w:rsidRPr="00592FF4">
        <w:t xml:space="preserve"> of</w:t>
      </w:r>
      <w:r w:rsidR="009011CA" w:rsidRPr="00592FF4">
        <w:t xml:space="preserve"> </w:t>
      </w:r>
      <w:r w:rsidRPr="00592FF4">
        <w:t xml:space="preserve">LIC </w:t>
      </w:r>
      <w:r w:rsidR="0001319E" w:rsidRPr="00592FF4">
        <w:t xml:space="preserve">before and </w:t>
      </w:r>
      <w:r w:rsidRPr="00592FF4">
        <w:t>after 240 h of aging without pressure.</w:t>
      </w:r>
    </w:p>
    <w:p w14:paraId="06870957" w14:textId="77777777" w:rsidR="00362B51" w:rsidRPr="00592FF4" w:rsidRDefault="00362B51" w:rsidP="000B680A">
      <w:pPr>
        <w:jc w:val="center"/>
        <w:rPr>
          <w:rFonts w:ascii="맑은 고딕" w:eastAsia="맑은 고딕" w:hAnsi="맑은 고딕" w:cs="맑은 고딕"/>
          <w:bCs/>
        </w:rPr>
      </w:pPr>
      <w:r w:rsidRPr="00592FF4">
        <w:rPr>
          <w:rFonts w:ascii="맑은 고딕" w:eastAsia="맑은 고딕" w:hAnsi="맑은 고딕" w:cs="맑은 고딕"/>
          <w:bCs/>
        </w:rPr>
        <w:br w:type="page"/>
      </w:r>
    </w:p>
    <w:p w14:paraId="057DF785" w14:textId="77777777" w:rsidR="00362B51" w:rsidRPr="00592FF4" w:rsidRDefault="00362B51" w:rsidP="000B680A">
      <w:pPr>
        <w:pStyle w:val="Legend"/>
        <w:jc w:val="center"/>
        <w:rPr>
          <w:color w:val="FF0000"/>
        </w:rPr>
      </w:pPr>
      <w:r w:rsidRPr="00592FF4">
        <w:rPr>
          <w:noProof/>
          <w:color w:val="FF0000"/>
          <w:lang w:eastAsia="ko-KR"/>
        </w:rPr>
        <w:lastRenderedPageBreak/>
        <w:drawing>
          <wp:inline distT="0" distB="0" distL="0" distR="0" wp14:anchorId="21C9F0D3" wp14:editId="5B28A3B2">
            <wp:extent cx="4749165" cy="2212975"/>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49165" cy="2212975"/>
                    </a:xfrm>
                    <a:prstGeom prst="rect">
                      <a:avLst/>
                    </a:prstGeom>
                    <a:noFill/>
                  </pic:spPr>
                </pic:pic>
              </a:graphicData>
            </a:graphic>
          </wp:inline>
        </w:drawing>
      </w:r>
    </w:p>
    <w:p w14:paraId="4C8D6389" w14:textId="50D53236" w:rsidR="00362B51" w:rsidRPr="00592FF4" w:rsidRDefault="00362B51" w:rsidP="000B680A">
      <w:pPr>
        <w:pStyle w:val="Legend"/>
        <w:jc w:val="center"/>
        <w:rPr>
          <w:color w:val="FF0000"/>
        </w:rPr>
      </w:pPr>
    </w:p>
    <w:p w14:paraId="1DF4161A" w14:textId="77777777" w:rsidR="002D1DA8" w:rsidRPr="00592FF4" w:rsidRDefault="002D1DA8" w:rsidP="000B680A">
      <w:pPr>
        <w:pStyle w:val="Legend"/>
        <w:jc w:val="center"/>
        <w:rPr>
          <w:color w:val="FF0000"/>
        </w:rPr>
      </w:pPr>
    </w:p>
    <w:p w14:paraId="1393B08C" w14:textId="7C1C5C47" w:rsidR="0026491C" w:rsidRPr="00592FF4" w:rsidRDefault="002D1DA8" w:rsidP="0026491C">
      <w:pPr>
        <w:pStyle w:val="Legend"/>
        <w:spacing w:line="360" w:lineRule="auto"/>
        <w:jc w:val="center"/>
      </w:pPr>
      <w:r w:rsidRPr="00592FF4">
        <w:rPr>
          <w:b/>
        </w:rPr>
        <w:t>Fig</w:t>
      </w:r>
      <w:r w:rsidR="00672D53" w:rsidRPr="00592FF4">
        <w:rPr>
          <w:b/>
        </w:rPr>
        <w:t>.</w:t>
      </w:r>
      <w:r w:rsidRPr="00592FF4">
        <w:rPr>
          <w:b/>
        </w:rPr>
        <w:t xml:space="preserve"> S1</w:t>
      </w:r>
      <w:r w:rsidR="00EC1B61" w:rsidRPr="00592FF4">
        <w:rPr>
          <w:b/>
        </w:rPr>
        <w:t>0</w:t>
      </w:r>
      <w:r w:rsidR="00850581" w:rsidRPr="00592FF4">
        <w:rPr>
          <w:b/>
        </w:rPr>
        <w:t>.</w:t>
      </w:r>
      <w:r w:rsidRPr="00592FF4">
        <w:rPr>
          <w:bCs/>
        </w:rPr>
        <w:t xml:space="preserve"> </w:t>
      </w:r>
      <w:r w:rsidRPr="00592FF4">
        <w:rPr>
          <w:rFonts w:eastAsia="맑은 고딕"/>
          <w:bCs/>
          <w:lang w:eastAsia="ko-KR"/>
        </w:rPr>
        <w:t xml:space="preserve">SEM micrographs of </w:t>
      </w:r>
      <w:r w:rsidR="004A65E4" w:rsidRPr="00592FF4">
        <w:rPr>
          <w:rFonts w:eastAsia="맑은 고딕"/>
          <w:bCs/>
          <w:lang w:eastAsia="ko-KR"/>
        </w:rPr>
        <w:t xml:space="preserve">the </w:t>
      </w:r>
      <w:r w:rsidRPr="00592FF4">
        <w:rPr>
          <w:rFonts w:eastAsia="맑은 고딕"/>
          <w:bCs/>
          <w:lang w:eastAsia="ko-KR"/>
        </w:rPr>
        <w:t xml:space="preserve">LIC SE after pressing at 433 </w:t>
      </w:r>
      <w:r w:rsidRPr="00592FF4">
        <w:rPr>
          <w:rFonts w:eastAsia="맑은 고딕"/>
          <w:bCs/>
          <w:color w:val="000000" w:themeColor="text1"/>
          <w:lang w:eastAsia="ko-KR"/>
        </w:rPr>
        <w:t>MPa.</w:t>
      </w:r>
      <w:r w:rsidR="00977D10" w:rsidRPr="00592FF4">
        <w:br w:type="page"/>
      </w:r>
    </w:p>
    <w:p w14:paraId="4A2B840B" w14:textId="3702C1E7" w:rsidR="004D4F69" w:rsidRPr="00592FF4" w:rsidRDefault="005A3BE4" w:rsidP="005477E3">
      <w:pPr>
        <w:pStyle w:val="Literature"/>
        <w:spacing w:line="360" w:lineRule="auto"/>
        <w:jc w:val="center"/>
        <w:rPr>
          <w:lang w:val="en-US"/>
        </w:rPr>
      </w:pPr>
      <w:r w:rsidRPr="00592FF4">
        <w:rPr>
          <w:noProof/>
          <w:lang w:val="en-US" w:eastAsia="ko-KR"/>
        </w:rPr>
        <w:lastRenderedPageBreak/>
        <w:drawing>
          <wp:inline distT="0" distB="0" distL="0" distR="0" wp14:anchorId="7FD59F18" wp14:editId="4145564D">
            <wp:extent cx="3510951" cy="2719111"/>
            <wp:effectExtent l="0" t="0" r="0" b="5080"/>
            <wp:docPr id="8" name="그림 7">
              <a:extLst xmlns:a="http://schemas.openxmlformats.org/drawingml/2006/main">
                <a:ext uri="{FF2B5EF4-FFF2-40B4-BE49-F238E27FC236}">
                  <a16:creationId xmlns:a16="http://schemas.microsoft.com/office/drawing/2014/main" id="{C0E51609-5614-1232-6504-4B36365DA4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7">
                      <a:extLst>
                        <a:ext uri="{FF2B5EF4-FFF2-40B4-BE49-F238E27FC236}">
                          <a16:creationId xmlns:a16="http://schemas.microsoft.com/office/drawing/2014/main" id="{C0E51609-5614-1232-6504-4B36365DA48C}"/>
                        </a:ext>
                      </a:extLst>
                    </pic:cNvPr>
                    <pic:cNvPicPr>
                      <a:picLocks noChangeAspect="1"/>
                    </pic:cNvPicPr>
                  </pic:nvPicPr>
                  <pic:blipFill>
                    <a:blip r:embed="rId19"/>
                    <a:stretch>
                      <a:fillRect/>
                    </a:stretch>
                  </pic:blipFill>
                  <pic:spPr>
                    <a:xfrm>
                      <a:off x="0" y="0"/>
                      <a:ext cx="3529058" cy="2733134"/>
                    </a:xfrm>
                    <a:prstGeom prst="rect">
                      <a:avLst/>
                    </a:prstGeom>
                  </pic:spPr>
                </pic:pic>
              </a:graphicData>
            </a:graphic>
          </wp:inline>
        </w:drawing>
      </w:r>
    </w:p>
    <w:p w14:paraId="3E74C6E8" w14:textId="77777777" w:rsidR="004A65E4" w:rsidRPr="00592FF4" w:rsidRDefault="004A65E4" w:rsidP="005477E3">
      <w:pPr>
        <w:pStyle w:val="Literature"/>
        <w:spacing w:line="360" w:lineRule="auto"/>
        <w:jc w:val="center"/>
        <w:rPr>
          <w:lang w:val="en-US"/>
        </w:rPr>
      </w:pPr>
    </w:p>
    <w:p w14:paraId="02757B1B" w14:textId="22F3FCED" w:rsidR="004D4F69" w:rsidRPr="00592FF4" w:rsidRDefault="004D4F69" w:rsidP="004D4F69">
      <w:pPr>
        <w:pStyle w:val="Literature"/>
        <w:spacing w:line="360" w:lineRule="auto"/>
        <w:jc w:val="both"/>
        <w:rPr>
          <w:lang w:val="en-US"/>
        </w:rPr>
      </w:pPr>
      <w:r w:rsidRPr="00592FF4">
        <w:rPr>
          <w:b/>
          <w:bCs/>
          <w:lang w:val="en-US"/>
        </w:rPr>
        <w:t>Fig</w:t>
      </w:r>
      <w:r w:rsidR="00B80C03" w:rsidRPr="00592FF4">
        <w:rPr>
          <w:b/>
          <w:bCs/>
          <w:lang w:val="en-US"/>
        </w:rPr>
        <w:t>.</w:t>
      </w:r>
      <w:r w:rsidRPr="00592FF4">
        <w:rPr>
          <w:b/>
          <w:bCs/>
          <w:lang w:val="en-US"/>
        </w:rPr>
        <w:t xml:space="preserve"> S1</w:t>
      </w:r>
      <w:r w:rsidR="00EC1B61" w:rsidRPr="00592FF4">
        <w:rPr>
          <w:b/>
          <w:bCs/>
          <w:lang w:val="en-US"/>
        </w:rPr>
        <w:t>1</w:t>
      </w:r>
      <w:r w:rsidRPr="00592FF4">
        <w:rPr>
          <w:b/>
          <w:bCs/>
          <w:lang w:val="en-US"/>
        </w:rPr>
        <w:t xml:space="preserve">. </w:t>
      </w:r>
      <w:r w:rsidRPr="00592FF4">
        <w:rPr>
          <w:lang w:val="en-US"/>
        </w:rPr>
        <w:t>The evolution of crack</w:t>
      </w:r>
      <w:r w:rsidR="003C0F91" w:rsidRPr="00592FF4">
        <w:rPr>
          <w:lang w:val="en-US"/>
        </w:rPr>
        <w:t>ing</w:t>
      </w:r>
      <w:r w:rsidR="00850277" w:rsidRPr="00592FF4">
        <w:rPr>
          <w:lang w:val="en-US"/>
        </w:rPr>
        <w:t xml:space="preserve"> </w:t>
      </w:r>
      <w:r w:rsidRPr="00592FF4">
        <w:rPr>
          <w:lang w:val="en-US"/>
        </w:rPr>
        <w:t xml:space="preserve">in LPSCl and LIC SEs versus </w:t>
      </w:r>
      <w:r w:rsidR="00304EDE" w:rsidRPr="00592FF4">
        <w:rPr>
          <w:lang w:val="en-US"/>
        </w:rPr>
        <w:t>degree of lithiation</w:t>
      </w:r>
      <w:r w:rsidR="0049110F" w:rsidRPr="00592FF4">
        <w:rPr>
          <w:lang w:val="en-US"/>
        </w:rPr>
        <w:t xml:space="preserve">, </w:t>
      </w:r>
      <w:r w:rsidR="002267A7" w:rsidRPr="00592FF4">
        <w:rPr>
          <w:lang w:val="en-US"/>
        </w:rPr>
        <w:t xml:space="preserve">in consideration of </w:t>
      </w:r>
      <w:r w:rsidRPr="00592FF4">
        <w:rPr>
          <w:lang w:val="en-US"/>
        </w:rPr>
        <w:t>elastic</w:t>
      </w:r>
      <w:r w:rsidR="00AD4F2D" w:rsidRPr="00592FF4">
        <w:rPr>
          <w:lang w:val="en-US"/>
        </w:rPr>
        <w:t>-only</w:t>
      </w:r>
      <w:r w:rsidRPr="00592FF4">
        <w:rPr>
          <w:lang w:val="en-US"/>
        </w:rPr>
        <w:t xml:space="preserve"> deformation. </w:t>
      </w:r>
    </w:p>
    <w:p w14:paraId="0E0FB353" w14:textId="77777777" w:rsidR="004D4F69" w:rsidRPr="00592FF4" w:rsidRDefault="004D4F69">
      <w:pPr>
        <w:rPr>
          <w:lang w:val="en-US"/>
        </w:rPr>
      </w:pPr>
      <w:r w:rsidRPr="00592FF4">
        <w:rPr>
          <w:lang w:val="en-US"/>
        </w:rPr>
        <w:br w:type="page"/>
      </w:r>
    </w:p>
    <w:p w14:paraId="5DE99D4B" w14:textId="2EBEF373" w:rsidR="004D4F69" w:rsidRPr="00592FF4" w:rsidRDefault="005A3BE4" w:rsidP="00693953">
      <w:pPr>
        <w:pStyle w:val="Literature"/>
        <w:spacing w:line="360" w:lineRule="auto"/>
        <w:jc w:val="center"/>
        <w:rPr>
          <w:lang w:val="en-US"/>
        </w:rPr>
      </w:pPr>
      <w:r w:rsidRPr="00592FF4">
        <w:rPr>
          <w:noProof/>
          <w:lang w:val="en-US" w:eastAsia="ko-KR"/>
        </w:rPr>
        <w:lastRenderedPageBreak/>
        <w:drawing>
          <wp:inline distT="0" distB="0" distL="0" distR="0" wp14:anchorId="6E8E4C81" wp14:editId="6419E6E0">
            <wp:extent cx="3314811" cy="2691442"/>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27262" cy="2701551"/>
                    </a:xfrm>
                    <a:prstGeom prst="rect">
                      <a:avLst/>
                    </a:prstGeom>
                    <a:noFill/>
                    <a:ln>
                      <a:noFill/>
                    </a:ln>
                  </pic:spPr>
                </pic:pic>
              </a:graphicData>
            </a:graphic>
          </wp:inline>
        </w:drawing>
      </w:r>
    </w:p>
    <w:p w14:paraId="5AD63532" w14:textId="77777777" w:rsidR="004A65E4" w:rsidRPr="00592FF4" w:rsidRDefault="004A65E4" w:rsidP="00693953">
      <w:pPr>
        <w:pStyle w:val="Literature"/>
        <w:spacing w:line="360" w:lineRule="auto"/>
        <w:jc w:val="center"/>
        <w:rPr>
          <w:lang w:val="en-US"/>
        </w:rPr>
      </w:pPr>
    </w:p>
    <w:p w14:paraId="66442986" w14:textId="329FF643" w:rsidR="004D4F69" w:rsidRPr="00271D7F" w:rsidRDefault="004D4F69" w:rsidP="004D4F69">
      <w:pPr>
        <w:pStyle w:val="Literature"/>
        <w:spacing w:line="360" w:lineRule="auto"/>
        <w:jc w:val="both"/>
        <w:rPr>
          <w:lang w:val="en-US"/>
        </w:rPr>
      </w:pPr>
      <w:r w:rsidRPr="00592FF4">
        <w:rPr>
          <w:b/>
          <w:bCs/>
          <w:lang w:val="en-US"/>
        </w:rPr>
        <w:t>Fig</w:t>
      </w:r>
      <w:r w:rsidR="00B80C03" w:rsidRPr="00592FF4">
        <w:rPr>
          <w:b/>
          <w:bCs/>
          <w:lang w:val="en-US"/>
        </w:rPr>
        <w:t>.</w:t>
      </w:r>
      <w:r w:rsidRPr="00592FF4">
        <w:rPr>
          <w:b/>
          <w:bCs/>
          <w:lang w:val="en-US"/>
        </w:rPr>
        <w:t xml:space="preserve"> S1</w:t>
      </w:r>
      <w:r w:rsidR="00EC1B61" w:rsidRPr="00592FF4">
        <w:rPr>
          <w:b/>
          <w:bCs/>
          <w:lang w:val="en-US"/>
        </w:rPr>
        <w:t>2</w:t>
      </w:r>
      <w:r w:rsidRPr="00592FF4">
        <w:rPr>
          <w:b/>
          <w:bCs/>
          <w:lang w:val="en-US"/>
        </w:rPr>
        <w:t xml:space="preserve">. </w:t>
      </w:r>
      <w:r w:rsidRPr="00592FF4">
        <w:rPr>
          <w:lang w:val="en-US"/>
        </w:rPr>
        <w:t>The evolution of crack</w:t>
      </w:r>
      <w:r w:rsidR="003C0F91" w:rsidRPr="00592FF4">
        <w:rPr>
          <w:lang w:val="en-US"/>
        </w:rPr>
        <w:t>ing</w:t>
      </w:r>
      <w:r w:rsidRPr="00592FF4">
        <w:rPr>
          <w:lang w:val="en-US"/>
        </w:rPr>
        <w:t xml:space="preserve"> in </w:t>
      </w:r>
      <w:r w:rsidR="00F975C3" w:rsidRPr="00592FF4">
        <w:rPr>
          <w:lang w:val="en-US"/>
        </w:rPr>
        <w:t>NCM-</w:t>
      </w:r>
      <w:r w:rsidRPr="00592FF4">
        <w:rPr>
          <w:lang w:val="en-US"/>
        </w:rPr>
        <w:t xml:space="preserve">LPSCl </w:t>
      </w:r>
      <w:r w:rsidR="00F975C3" w:rsidRPr="00592FF4">
        <w:rPr>
          <w:lang w:val="en-US"/>
        </w:rPr>
        <w:t xml:space="preserve">and NCM-LIC </w:t>
      </w:r>
      <w:r w:rsidRPr="00592FF4">
        <w:rPr>
          <w:lang w:val="en-US"/>
        </w:rPr>
        <w:t xml:space="preserve">versus </w:t>
      </w:r>
      <w:r w:rsidR="00C87A01" w:rsidRPr="00592FF4">
        <w:rPr>
          <w:lang w:val="en-US"/>
        </w:rPr>
        <w:t xml:space="preserve">degree of lithiation </w:t>
      </w:r>
      <w:r w:rsidRPr="00592FF4">
        <w:rPr>
          <w:lang w:val="en-US"/>
        </w:rPr>
        <w:t xml:space="preserve">with </w:t>
      </w:r>
      <w:r w:rsidR="00F975C3" w:rsidRPr="00592FF4">
        <w:rPr>
          <w:lang w:val="en-US"/>
        </w:rPr>
        <w:t>elastic-plastic and elastic-only deformation, respectively.</w:t>
      </w:r>
    </w:p>
    <w:p w14:paraId="5FF9ED5E" w14:textId="77777777" w:rsidR="004D4F69" w:rsidRPr="00081CE3" w:rsidRDefault="004D4F69" w:rsidP="004D4F69">
      <w:pPr>
        <w:pStyle w:val="Literature"/>
        <w:spacing w:line="360" w:lineRule="auto"/>
        <w:jc w:val="both"/>
        <w:rPr>
          <w:lang w:val="en-US"/>
        </w:rPr>
      </w:pPr>
    </w:p>
    <w:p w14:paraId="33B8B9FA" w14:textId="7842B468" w:rsidR="004A7D3E" w:rsidRPr="005477E3" w:rsidRDefault="004A7D3E" w:rsidP="005477E3">
      <w:pPr>
        <w:rPr>
          <w:rFonts w:ascii="맑은 고딕" w:eastAsia="Yu Mincho" w:hAnsi="맑은 고딕" w:cs="맑은 고딕"/>
          <w:bCs/>
        </w:rPr>
      </w:pPr>
    </w:p>
    <w:sectPr w:rsidR="004A7D3E" w:rsidRPr="005477E3" w:rsidSect="00404548">
      <w:footerReference w:type="default" r:id="rId21"/>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76CBFF" w14:textId="77777777" w:rsidR="00012897" w:rsidRDefault="00012897">
      <w:r>
        <w:separator/>
      </w:r>
    </w:p>
  </w:endnote>
  <w:endnote w:type="continuationSeparator" w:id="0">
    <w:p w14:paraId="1DA26E46" w14:textId="77777777" w:rsidR="00012897" w:rsidRDefault="00012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AE581B" w14:textId="3FE5F3A3" w:rsidR="00F0577D" w:rsidRDefault="00F0577D" w:rsidP="00881456">
    <w:pPr>
      <w:pStyle w:val="a6"/>
      <w:jc w:val="center"/>
    </w:pPr>
    <w:r>
      <w:fldChar w:fldCharType="begin"/>
    </w:r>
    <w:r>
      <w:instrText>PAGE   \* MERGEFORMAT</w:instrText>
    </w:r>
    <w:r>
      <w:fldChar w:fldCharType="separate"/>
    </w:r>
    <w:r w:rsidR="00592FF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227CEC" w14:textId="77777777" w:rsidR="00012897" w:rsidRDefault="00012897">
      <w:r>
        <w:separator/>
      </w:r>
    </w:p>
  </w:footnote>
  <w:footnote w:type="continuationSeparator" w:id="0">
    <w:p w14:paraId="64E8113E" w14:textId="77777777" w:rsidR="00012897" w:rsidRDefault="000128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activeWritingStyle w:appName="MSWord" w:lang="en-US" w:vendorID="64" w:dllVersion="6" w:nlCheck="1" w:checkStyle="0"/>
  <w:activeWritingStyle w:appName="MSWord" w:lang="en-US" w:vendorID="64" w:dllVersion="0" w:nlCheck="1" w:checkStyle="0"/>
  <w:activeWritingStyle w:appName="MSWord" w:lang="en-US" w:vendorID="64" w:dllVersion="131078"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Q3NrI0NDCyMLQwMDVW0lEKTi0uzszPAykwNKoFADky6JItAAAA"/>
  </w:docVars>
  <w:rsids>
    <w:rsidRoot w:val="002D16A0"/>
    <w:rsid w:val="000003BB"/>
    <w:rsid w:val="0000050C"/>
    <w:rsid w:val="0000374D"/>
    <w:rsid w:val="00004A23"/>
    <w:rsid w:val="00005100"/>
    <w:rsid w:val="0000517E"/>
    <w:rsid w:val="00006A0A"/>
    <w:rsid w:val="0000703E"/>
    <w:rsid w:val="000112FC"/>
    <w:rsid w:val="000118B0"/>
    <w:rsid w:val="00011F40"/>
    <w:rsid w:val="000127D5"/>
    <w:rsid w:val="00012897"/>
    <w:rsid w:val="0001319E"/>
    <w:rsid w:val="0001454A"/>
    <w:rsid w:val="0001683C"/>
    <w:rsid w:val="000172E7"/>
    <w:rsid w:val="000214A8"/>
    <w:rsid w:val="00023F64"/>
    <w:rsid w:val="000251D9"/>
    <w:rsid w:val="00027FB5"/>
    <w:rsid w:val="000314D2"/>
    <w:rsid w:val="0003318F"/>
    <w:rsid w:val="000354DD"/>
    <w:rsid w:val="0004094E"/>
    <w:rsid w:val="00040B7B"/>
    <w:rsid w:val="00041C1B"/>
    <w:rsid w:val="000437F7"/>
    <w:rsid w:val="00044AD2"/>
    <w:rsid w:val="00050985"/>
    <w:rsid w:val="0005382A"/>
    <w:rsid w:val="0005501E"/>
    <w:rsid w:val="00055883"/>
    <w:rsid w:val="0006044D"/>
    <w:rsid w:val="00060D37"/>
    <w:rsid w:val="000612CB"/>
    <w:rsid w:val="00062324"/>
    <w:rsid w:val="00062767"/>
    <w:rsid w:val="00063C0E"/>
    <w:rsid w:val="00072EA7"/>
    <w:rsid w:val="00076EAD"/>
    <w:rsid w:val="000801AE"/>
    <w:rsid w:val="0008287E"/>
    <w:rsid w:val="00083031"/>
    <w:rsid w:val="0008740B"/>
    <w:rsid w:val="0008747E"/>
    <w:rsid w:val="000875AD"/>
    <w:rsid w:val="000904D3"/>
    <w:rsid w:val="00091C04"/>
    <w:rsid w:val="0009309C"/>
    <w:rsid w:val="00093F1B"/>
    <w:rsid w:val="000963E4"/>
    <w:rsid w:val="000A1F4B"/>
    <w:rsid w:val="000A21A9"/>
    <w:rsid w:val="000A3E93"/>
    <w:rsid w:val="000A472C"/>
    <w:rsid w:val="000A4F60"/>
    <w:rsid w:val="000A5773"/>
    <w:rsid w:val="000A682F"/>
    <w:rsid w:val="000B05A0"/>
    <w:rsid w:val="000B33EE"/>
    <w:rsid w:val="000B4293"/>
    <w:rsid w:val="000B51E0"/>
    <w:rsid w:val="000B55A9"/>
    <w:rsid w:val="000B680A"/>
    <w:rsid w:val="000C259E"/>
    <w:rsid w:val="000C3E0C"/>
    <w:rsid w:val="000C5FFD"/>
    <w:rsid w:val="000C6252"/>
    <w:rsid w:val="000C6F8A"/>
    <w:rsid w:val="000D1100"/>
    <w:rsid w:val="000D2D4B"/>
    <w:rsid w:val="000D45F4"/>
    <w:rsid w:val="000D5AB4"/>
    <w:rsid w:val="000D66DB"/>
    <w:rsid w:val="000D6FE9"/>
    <w:rsid w:val="000D7EBA"/>
    <w:rsid w:val="000E193E"/>
    <w:rsid w:val="000E2BBF"/>
    <w:rsid w:val="000E429F"/>
    <w:rsid w:val="000E5FF3"/>
    <w:rsid w:val="000E6F39"/>
    <w:rsid w:val="000E788B"/>
    <w:rsid w:val="000E7A5B"/>
    <w:rsid w:val="000E7BBA"/>
    <w:rsid w:val="000F512F"/>
    <w:rsid w:val="001000FF"/>
    <w:rsid w:val="001013F4"/>
    <w:rsid w:val="001021B0"/>
    <w:rsid w:val="001054D4"/>
    <w:rsid w:val="0010686C"/>
    <w:rsid w:val="00107C5F"/>
    <w:rsid w:val="00107CCC"/>
    <w:rsid w:val="00110011"/>
    <w:rsid w:val="001105BD"/>
    <w:rsid w:val="00115963"/>
    <w:rsid w:val="00116C82"/>
    <w:rsid w:val="00120BE6"/>
    <w:rsid w:val="00120E85"/>
    <w:rsid w:val="00123ADA"/>
    <w:rsid w:val="00125573"/>
    <w:rsid w:val="0012642A"/>
    <w:rsid w:val="00126D17"/>
    <w:rsid w:val="001305BF"/>
    <w:rsid w:val="00131D58"/>
    <w:rsid w:val="001349B1"/>
    <w:rsid w:val="001370B1"/>
    <w:rsid w:val="001377CA"/>
    <w:rsid w:val="00140B94"/>
    <w:rsid w:val="00142459"/>
    <w:rsid w:val="001450FB"/>
    <w:rsid w:val="0014658A"/>
    <w:rsid w:val="00147DB8"/>
    <w:rsid w:val="00151683"/>
    <w:rsid w:val="0015392F"/>
    <w:rsid w:val="0015563E"/>
    <w:rsid w:val="00155C9E"/>
    <w:rsid w:val="00155F66"/>
    <w:rsid w:val="0016390D"/>
    <w:rsid w:val="00164057"/>
    <w:rsid w:val="00165B37"/>
    <w:rsid w:val="00165EF8"/>
    <w:rsid w:val="00170369"/>
    <w:rsid w:val="00171BFF"/>
    <w:rsid w:val="00173757"/>
    <w:rsid w:val="00174176"/>
    <w:rsid w:val="00176316"/>
    <w:rsid w:val="00181D92"/>
    <w:rsid w:val="001823B6"/>
    <w:rsid w:val="001836D0"/>
    <w:rsid w:val="001848EB"/>
    <w:rsid w:val="00187DB9"/>
    <w:rsid w:val="0019077D"/>
    <w:rsid w:val="0019194D"/>
    <w:rsid w:val="00196ECE"/>
    <w:rsid w:val="0019723B"/>
    <w:rsid w:val="001A4240"/>
    <w:rsid w:val="001A42F1"/>
    <w:rsid w:val="001A6821"/>
    <w:rsid w:val="001A69A3"/>
    <w:rsid w:val="001A734D"/>
    <w:rsid w:val="001B288A"/>
    <w:rsid w:val="001B4224"/>
    <w:rsid w:val="001B6334"/>
    <w:rsid w:val="001B7472"/>
    <w:rsid w:val="001C10AC"/>
    <w:rsid w:val="001C55FB"/>
    <w:rsid w:val="001D051C"/>
    <w:rsid w:val="001D12BC"/>
    <w:rsid w:val="001D561D"/>
    <w:rsid w:val="001D6897"/>
    <w:rsid w:val="001E18CC"/>
    <w:rsid w:val="001E3D2D"/>
    <w:rsid w:val="001E4605"/>
    <w:rsid w:val="001E5F4E"/>
    <w:rsid w:val="001F2689"/>
    <w:rsid w:val="001F2AB7"/>
    <w:rsid w:val="001F3C9B"/>
    <w:rsid w:val="001F3E77"/>
    <w:rsid w:val="001F4BD1"/>
    <w:rsid w:val="001F5110"/>
    <w:rsid w:val="001F5702"/>
    <w:rsid w:val="001F65A2"/>
    <w:rsid w:val="002002FC"/>
    <w:rsid w:val="002005E9"/>
    <w:rsid w:val="00201F71"/>
    <w:rsid w:val="00203934"/>
    <w:rsid w:val="0020446B"/>
    <w:rsid w:val="00204BA7"/>
    <w:rsid w:val="002072AB"/>
    <w:rsid w:val="00210140"/>
    <w:rsid w:val="00211942"/>
    <w:rsid w:val="00214D95"/>
    <w:rsid w:val="00215531"/>
    <w:rsid w:val="002162B2"/>
    <w:rsid w:val="00216F54"/>
    <w:rsid w:val="00217D92"/>
    <w:rsid w:val="00220933"/>
    <w:rsid w:val="00220C72"/>
    <w:rsid w:val="002224E2"/>
    <w:rsid w:val="0022540C"/>
    <w:rsid w:val="002267A7"/>
    <w:rsid w:val="00226AA4"/>
    <w:rsid w:val="00227D83"/>
    <w:rsid w:val="00233C8A"/>
    <w:rsid w:val="00236036"/>
    <w:rsid w:val="00236A20"/>
    <w:rsid w:val="00236BAC"/>
    <w:rsid w:val="00240D90"/>
    <w:rsid w:val="002458D0"/>
    <w:rsid w:val="002524FB"/>
    <w:rsid w:val="00253CB1"/>
    <w:rsid w:val="002543F9"/>
    <w:rsid w:val="00257ADD"/>
    <w:rsid w:val="002604F8"/>
    <w:rsid w:val="00263723"/>
    <w:rsid w:val="00263CF8"/>
    <w:rsid w:val="0026491C"/>
    <w:rsid w:val="00265635"/>
    <w:rsid w:val="00265C43"/>
    <w:rsid w:val="00266389"/>
    <w:rsid w:val="002675F7"/>
    <w:rsid w:val="002711EC"/>
    <w:rsid w:val="002725A5"/>
    <w:rsid w:val="0027314F"/>
    <w:rsid w:val="00280746"/>
    <w:rsid w:val="00280FC4"/>
    <w:rsid w:val="0028289F"/>
    <w:rsid w:val="00284157"/>
    <w:rsid w:val="00285631"/>
    <w:rsid w:val="00290D94"/>
    <w:rsid w:val="0029203C"/>
    <w:rsid w:val="00294873"/>
    <w:rsid w:val="00294F5A"/>
    <w:rsid w:val="002A0F97"/>
    <w:rsid w:val="002A4A81"/>
    <w:rsid w:val="002A73A2"/>
    <w:rsid w:val="002A7CE8"/>
    <w:rsid w:val="002B0671"/>
    <w:rsid w:val="002B262F"/>
    <w:rsid w:val="002B3553"/>
    <w:rsid w:val="002B5E06"/>
    <w:rsid w:val="002C0CFF"/>
    <w:rsid w:val="002D09B9"/>
    <w:rsid w:val="002D16A0"/>
    <w:rsid w:val="002D1DA8"/>
    <w:rsid w:val="002D2930"/>
    <w:rsid w:val="002D2DFF"/>
    <w:rsid w:val="002D3750"/>
    <w:rsid w:val="002D3D6D"/>
    <w:rsid w:val="002D5BF8"/>
    <w:rsid w:val="002D7ECC"/>
    <w:rsid w:val="002E1B8F"/>
    <w:rsid w:val="002E2DEF"/>
    <w:rsid w:val="002E4E3E"/>
    <w:rsid w:val="002E56AD"/>
    <w:rsid w:val="002E76B2"/>
    <w:rsid w:val="002E79A2"/>
    <w:rsid w:val="002F4F4B"/>
    <w:rsid w:val="002F55FD"/>
    <w:rsid w:val="002F594C"/>
    <w:rsid w:val="00301984"/>
    <w:rsid w:val="00301B0B"/>
    <w:rsid w:val="00301CD6"/>
    <w:rsid w:val="00301E84"/>
    <w:rsid w:val="00302E7A"/>
    <w:rsid w:val="00303D1B"/>
    <w:rsid w:val="003044DF"/>
    <w:rsid w:val="003046B7"/>
    <w:rsid w:val="00304EDE"/>
    <w:rsid w:val="00317A57"/>
    <w:rsid w:val="00320A99"/>
    <w:rsid w:val="0032144B"/>
    <w:rsid w:val="00321E38"/>
    <w:rsid w:val="00322AF2"/>
    <w:rsid w:val="00322D5B"/>
    <w:rsid w:val="00324016"/>
    <w:rsid w:val="00325AC2"/>
    <w:rsid w:val="00326A1C"/>
    <w:rsid w:val="00327FDC"/>
    <w:rsid w:val="00332C80"/>
    <w:rsid w:val="0033421B"/>
    <w:rsid w:val="003360E3"/>
    <w:rsid w:val="003371D5"/>
    <w:rsid w:val="003376CD"/>
    <w:rsid w:val="00340291"/>
    <w:rsid w:val="003452C3"/>
    <w:rsid w:val="003455A5"/>
    <w:rsid w:val="003501A7"/>
    <w:rsid w:val="0035048A"/>
    <w:rsid w:val="0036263B"/>
    <w:rsid w:val="00362B51"/>
    <w:rsid w:val="00363B62"/>
    <w:rsid w:val="003645B0"/>
    <w:rsid w:val="00364B2C"/>
    <w:rsid w:val="003664F1"/>
    <w:rsid w:val="00367E3F"/>
    <w:rsid w:val="00377EA5"/>
    <w:rsid w:val="00377F77"/>
    <w:rsid w:val="00383073"/>
    <w:rsid w:val="0038438F"/>
    <w:rsid w:val="00387C67"/>
    <w:rsid w:val="00387D98"/>
    <w:rsid w:val="00390B0F"/>
    <w:rsid w:val="00390B38"/>
    <w:rsid w:val="00390B6B"/>
    <w:rsid w:val="00391CFE"/>
    <w:rsid w:val="0039353B"/>
    <w:rsid w:val="00394F9E"/>
    <w:rsid w:val="00395426"/>
    <w:rsid w:val="00395B91"/>
    <w:rsid w:val="00396615"/>
    <w:rsid w:val="0039700D"/>
    <w:rsid w:val="00397089"/>
    <w:rsid w:val="003978A8"/>
    <w:rsid w:val="003A0F30"/>
    <w:rsid w:val="003A4C44"/>
    <w:rsid w:val="003A51C3"/>
    <w:rsid w:val="003A5AD0"/>
    <w:rsid w:val="003A6CE3"/>
    <w:rsid w:val="003A7899"/>
    <w:rsid w:val="003A7961"/>
    <w:rsid w:val="003B15EE"/>
    <w:rsid w:val="003B3113"/>
    <w:rsid w:val="003B40D1"/>
    <w:rsid w:val="003B517D"/>
    <w:rsid w:val="003B60EC"/>
    <w:rsid w:val="003B6197"/>
    <w:rsid w:val="003C00ED"/>
    <w:rsid w:val="003C0F91"/>
    <w:rsid w:val="003C1C0A"/>
    <w:rsid w:val="003C35DF"/>
    <w:rsid w:val="003C4A68"/>
    <w:rsid w:val="003C554F"/>
    <w:rsid w:val="003C61DD"/>
    <w:rsid w:val="003D63E7"/>
    <w:rsid w:val="003E05F1"/>
    <w:rsid w:val="003E113B"/>
    <w:rsid w:val="003E1A68"/>
    <w:rsid w:val="003E5092"/>
    <w:rsid w:val="003E715D"/>
    <w:rsid w:val="003F103E"/>
    <w:rsid w:val="003F2E48"/>
    <w:rsid w:val="003F440C"/>
    <w:rsid w:val="003F525A"/>
    <w:rsid w:val="003F5830"/>
    <w:rsid w:val="003F7BE6"/>
    <w:rsid w:val="004006A9"/>
    <w:rsid w:val="00404548"/>
    <w:rsid w:val="004052AE"/>
    <w:rsid w:val="00406857"/>
    <w:rsid w:val="00407EB4"/>
    <w:rsid w:val="004118A5"/>
    <w:rsid w:val="004118EA"/>
    <w:rsid w:val="00413672"/>
    <w:rsid w:val="00414041"/>
    <w:rsid w:val="00414465"/>
    <w:rsid w:val="00414729"/>
    <w:rsid w:val="00414C80"/>
    <w:rsid w:val="00414F4B"/>
    <w:rsid w:val="00415EF9"/>
    <w:rsid w:val="00416629"/>
    <w:rsid w:val="00417DA1"/>
    <w:rsid w:val="00423478"/>
    <w:rsid w:val="00423B8A"/>
    <w:rsid w:val="00425B76"/>
    <w:rsid w:val="004260A2"/>
    <w:rsid w:val="00426FC6"/>
    <w:rsid w:val="004273BC"/>
    <w:rsid w:val="00427C5F"/>
    <w:rsid w:val="00432160"/>
    <w:rsid w:val="004365AB"/>
    <w:rsid w:val="004371D4"/>
    <w:rsid w:val="00441EAC"/>
    <w:rsid w:val="00447C80"/>
    <w:rsid w:val="004507E5"/>
    <w:rsid w:val="004519AD"/>
    <w:rsid w:val="0045459A"/>
    <w:rsid w:val="004545DB"/>
    <w:rsid w:val="00455BC1"/>
    <w:rsid w:val="0045786A"/>
    <w:rsid w:val="00460F76"/>
    <w:rsid w:val="00462F12"/>
    <w:rsid w:val="00463050"/>
    <w:rsid w:val="0046340F"/>
    <w:rsid w:val="00466168"/>
    <w:rsid w:val="00466291"/>
    <w:rsid w:val="0046778B"/>
    <w:rsid w:val="00470A0F"/>
    <w:rsid w:val="004714D4"/>
    <w:rsid w:val="00471DE5"/>
    <w:rsid w:val="00475712"/>
    <w:rsid w:val="00480CCE"/>
    <w:rsid w:val="00482FAA"/>
    <w:rsid w:val="0048419E"/>
    <w:rsid w:val="00485A18"/>
    <w:rsid w:val="00485C66"/>
    <w:rsid w:val="00487211"/>
    <w:rsid w:val="0049075F"/>
    <w:rsid w:val="0049110F"/>
    <w:rsid w:val="00492DA8"/>
    <w:rsid w:val="004A0888"/>
    <w:rsid w:val="004A43B6"/>
    <w:rsid w:val="004A65E4"/>
    <w:rsid w:val="004A70EE"/>
    <w:rsid w:val="004A774E"/>
    <w:rsid w:val="004A7D3E"/>
    <w:rsid w:val="004A7FF9"/>
    <w:rsid w:val="004B216E"/>
    <w:rsid w:val="004B379D"/>
    <w:rsid w:val="004B5F0C"/>
    <w:rsid w:val="004B6031"/>
    <w:rsid w:val="004C046E"/>
    <w:rsid w:val="004C1609"/>
    <w:rsid w:val="004C18CD"/>
    <w:rsid w:val="004C216B"/>
    <w:rsid w:val="004C29C9"/>
    <w:rsid w:val="004C5DD3"/>
    <w:rsid w:val="004D30F9"/>
    <w:rsid w:val="004D44CC"/>
    <w:rsid w:val="004D4A32"/>
    <w:rsid w:val="004D4F69"/>
    <w:rsid w:val="004D64AB"/>
    <w:rsid w:val="004E7CE8"/>
    <w:rsid w:val="004F271D"/>
    <w:rsid w:val="004F4676"/>
    <w:rsid w:val="004F5114"/>
    <w:rsid w:val="004F756C"/>
    <w:rsid w:val="005001FA"/>
    <w:rsid w:val="005019AF"/>
    <w:rsid w:val="0050488D"/>
    <w:rsid w:val="00504D12"/>
    <w:rsid w:val="0050527A"/>
    <w:rsid w:val="0050535A"/>
    <w:rsid w:val="005106F5"/>
    <w:rsid w:val="00511192"/>
    <w:rsid w:val="0051185C"/>
    <w:rsid w:val="005118AD"/>
    <w:rsid w:val="00512353"/>
    <w:rsid w:val="00514A1A"/>
    <w:rsid w:val="005220C2"/>
    <w:rsid w:val="00522E88"/>
    <w:rsid w:val="00523369"/>
    <w:rsid w:val="0052398F"/>
    <w:rsid w:val="00532960"/>
    <w:rsid w:val="00545A73"/>
    <w:rsid w:val="00546DEB"/>
    <w:rsid w:val="00546F0F"/>
    <w:rsid w:val="005477E3"/>
    <w:rsid w:val="005477E7"/>
    <w:rsid w:val="00550159"/>
    <w:rsid w:val="00551897"/>
    <w:rsid w:val="00551FFD"/>
    <w:rsid w:val="00552A0F"/>
    <w:rsid w:val="00553A35"/>
    <w:rsid w:val="005551ED"/>
    <w:rsid w:val="005559E1"/>
    <w:rsid w:val="00556419"/>
    <w:rsid w:val="005572B4"/>
    <w:rsid w:val="005572DD"/>
    <w:rsid w:val="00560564"/>
    <w:rsid w:val="00562E2B"/>
    <w:rsid w:val="00564668"/>
    <w:rsid w:val="00570353"/>
    <w:rsid w:val="005715F5"/>
    <w:rsid w:val="0057171E"/>
    <w:rsid w:val="00571EEC"/>
    <w:rsid w:val="00572666"/>
    <w:rsid w:val="0057267E"/>
    <w:rsid w:val="005726BD"/>
    <w:rsid w:val="00574A5A"/>
    <w:rsid w:val="005753B8"/>
    <w:rsid w:val="00580B5B"/>
    <w:rsid w:val="00583ED5"/>
    <w:rsid w:val="00587437"/>
    <w:rsid w:val="00592678"/>
    <w:rsid w:val="00592FF4"/>
    <w:rsid w:val="00594644"/>
    <w:rsid w:val="0059526F"/>
    <w:rsid w:val="00596F36"/>
    <w:rsid w:val="005A1741"/>
    <w:rsid w:val="005A235F"/>
    <w:rsid w:val="005A29E7"/>
    <w:rsid w:val="005A3BE4"/>
    <w:rsid w:val="005A4F0E"/>
    <w:rsid w:val="005A751F"/>
    <w:rsid w:val="005A7719"/>
    <w:rsid w:val="005A77C2"/>
    <w:rsid w:val="005B291B"/>
    <w:rsid w:val="005B76C5"/>
    <w:rsid w:val="005B7AF0"/>
    <w:rsid w:val="005B7B8A"/>
    <w:rsid w:val="005C09C6"/>
    <w:rsid w:val="005C458D"/>
    <w:rsid w:val="005C491E"/>
    <w:rsid w:val="005C5E0A"/>
    <w:rsid w:val="005C6C0C"/>
    <w:rsid w:val="005D2276"/>
    <w:rsid w:val="005D25FD"/>
    <w:rsid w:val="005D2808"/>
    <w:rsid w:val="005D38F5"/>
    <w:rsid w:val="005E0858"/>
    <w:rsid w:val="005E2794"/>
    <w:rsid w:val="005E3C19"/>
    <w:rsid w:val="005E3CBF"/>
    <w:rsid w:val="005E5287"/>
    <w:rsid w:val="005E6F9D"/>
    <w:rsid w:val="005E7B5A"/>
    <w:rsid w:val="005F01FC"/>
    <w:rsid w:val="005F0C89"/>
    <w:rsid w:val="005F3701"/>
    <w:rsid w:val="005F3A5D"/>
    <w:rsid w:val="005F41DF"/>
    <w:rsid w:val="005F4521"/>
    <w:rsid w:val="005F5478"/>
    <w:rsid w:val="006006FC"/>
    <w:rsid w:val="006045BA"/>
    <w:rsid w:val="0060583A"/>
    <w:rsid w:val="00611649"/>
    <w:rsid w:val="00611A0E"/>
    <w:rsid w:val="00614154"/>
    <w:rsid w:val="00614BD3"/>
    <w:rsid w:val="00616094"/>
    <w:rsid w:val="00616A0B"/>
    <w:rsid w:val="00623A77"/>
    <w:rsid w:val="006256F5"/>
    <w:rsid w:val="006308BE"/>
    <w:rsid w:val="0063097B"/>
    <w:rsid w:val="006364B8"/>
    <w:rsid w:val="00636A64"/>
    <w:rsid w:val="00636B93"/>
    <w:rsid w:val="00640550"/>
    <w:rsid w:val="00640FD5"/>
    <w:rsid w:val="0064326A"/>
    <w:rsid w:val="0064452C"/>
    <w:rsid w:val="00644D5D"/>
    <w:rsid w:val="0064695B"/>
    <w:rsid w:val="00646DC7"/>
    <w:rsid w:val="006511FB"/>
    <w:rsid w:val="00651A9D"/>
    <w:rsid w:val="00654C93"/>
    <w:rsid w:val="00656092"/>
    <w:rsid w:val="0065741C"/>
    <w:rsid w:val="00660B85"/>
    <w:rsid w:val="006620AF"/>
    <w:rsid w:val="006622E0"/>
    <w:rsid w:val="00662DCE"/>
    <w:rsid w:val="00664F6D"/>
    <w:rsid w:val="006650B8"/>
    <w:rsid w:val="00666329"/>
    <w:rsid w:val="006672EE"/>
    <w:rsid w:val="0067011F"/>
    <w:rsid w:val="0067015E"/>
    <w:rsid w:val="00672D53"/>
    <w:rsid w:val="00680453"/>
    <w:rsid w:val="006804E6"/>
    <w:rsid w:val="00682325"/>
    <w:rsid w:val="00682526"/>
    <w:rsid w:val="00683555"/>
    <w:rsid w:val="00685A9E"/>
    <w:rsid w:val="00685F4D"/>
    <w:rsid w:val="00686F1D"/>
    <w:rsid w:val="00692F7A"/>
    <w:rsid w:val="00693953"/>
    <w:rsid w:val="00695E06"/>
    <w:rsid w:val="00696315"/>
    <w:rsid w:val="006A0D51"/>
    <w:rsid w:val="006A1C05"/>
    <w:rsid w:val="006A225B"/>
    <w:rsid w:val="006A30D2"/>
    <w:rsid w:val="006A424D"/>
    <w:rsid w:val="006A5A6A"/>
    <w:rsid w:val="006A5FE3"/>
    <w:rsid w:val="006B23B2"/>
    <w:rsid w:val="006B4845"/>
    <w:rsid w:val="006B635C"/>
    <w:rsid w:val="006B6FD9"/>
    <w:rsid w:val="006C1708"/>
    <w:rsid w:val="006C1C29"/>
    <w:rsid w:val="006C3782"/>
    <w:rsid w:val="006C3CDE"/>
    <w:rsid w:val="006C4745"/>
    <w:rsid w:val="006C5CD7"/>
    <w:rsid w:val="006D0DE8"/>
    <w:rsid w:val="006D0EE8"/>
    <w:rsid w:val="006D3162"/>
    <w:rsid w:val="006D37E7"/>
    <w:rsid w:val="006D4256"/>
    <w:rsid w:val="006D5146"/>
    <w:rsid w:val="006D59D6"/>
    <w:rsid w:val="006D5C04"/>
    <w:rsid w:val="006D7508"/>
    <w:rsid w:val="006E0F2F"/>
    <w:rsid w:val="006E19D7"/>
    <w:rsid w:val="006E20EE"/>
    <w:rsid w:val="006E71B9"/>
    <w:rsid w:val="006E7CFF"/>
    <w:rsid w:val="006F39B2"/>
    <w:rsid w:val="006F5384"/>
    <w:rsid w:val="006F6604"/>
    <w:rsid w:val="006F6896"/>
    <w:rsid w:val="006F71D8"/>
    <w:rsid w:val="006F7D1A"/>
    <w:rsid w:val="00701CDC"/>
    <w:rsid w:val="00702F6F"/>
    <w:rsid w:val="0070346C"/>
    <w:rsid w:val="007051A0"/>
    <w:rsid w:val="00706496"/>
    <w:rsid w:val="00711A12"/>
    <w:rsid w:val="00711F11"/>
    <w:rsid w:val="007154C4"/>
    <w:rsid w:val="00715DB9"/>
    <w:rsid w:val="007174BE"/>
    <w:rsid w:val="007176AA"/>
    <w:rsid w:val="007218A0"/>
    <w:rsid w:val="007238AF"/>
    <w:rsid w:val="00726908"/>
    <w:rsid w:val="007270C7"/>
    <w:rsid w:val="00730F3A"/>
    <w:rsid w:val="00735F34"/>
    <w:rsid w:val="00736944"/>
    <w:rsid w:val="00741200"/>
    <w:rsid w:val="00741333"/>
    <w:rsid w:val="00742352"/>
    <w:rsid w:val="00742FF2"/>
    <w:rsid w:val="00744B20"/>
    <w:rsid w:val="00744D6A"/>
    <w:rsid w:val="00746138"/>
    <w:rsid w:val="0074620A"/>
    <w:rsid w:val="00751D50"/>
    <w:rsid w:val="00752581"/>
    <w:rsid w:val="007527D5"/>
    <w:rsid w:val="00752F3C"/>
    <w:rsid w:val="007542D0"/>
    <w:rsid w:val="007561FC"/>
    <w:rsid w:val="00761D34"/>
    <w:rsid w:val="00762D2D"/>
    <w:rsid w:val="00764622"/>
    <w:rsid w:val="00764CAD"/>
    <w:rsid w:val="007671B1"/>
    <w:rsid w:val="00770FA1"/>
    <w:rsid w:val="00773884"/>
    <w:rsid w:val="00774813"/>
    <w:rsid w:val="0078052A"/>
    <w:rsid w:val="007812FB"/>
    <w:rsid w:val="007828AF"/>
    <w:rsid w:val="00784032"/>
    <w:rsid w:val="00786E79"/>
    <w:rsid w:val="00787925"/>
    <w:rsid w:val="007902F2"/>
    <w:rsid w:val="00790E31"/>
    <w:rsid w:val="00791578"/>
    <w:rsid w:val="00793B87"/>
    <w:rsid w:val="007944E5"/>
    <w:rsid w:val="0079566E"/>
    <w:rsid w:val="00796509"/>
    <w:rsid w:val="0079691E"/>
    <w:rsid w:val="00797723"/>
    <w:rsid w:val="007B047F"/>
    <w:rsid w:val="007B1EEE"/>
    <w:rsid w:val="007B249B"/>
    <w:rsid w:val="007B6D4D"/>
    <w:rsid w:val="007B6FAF"/>
    <w:rsid w:val="007B7A09"/>
    <w:rsid w:val="007C079D"/>
    <w:rsid w:val="007C0F7A"/>
    <w:rsid w:val="007C3DFC"/>
    <w:rsid w:val="007C4B12"/>
    <w:rsid w:val="007D1636"/>
    <w:rsid w:val="007D24A9"/>
    <w:rsid w:val="007D27FA"/>
    <w:rsid w:val="007D30B5"/>
    <w:rsid w:val="007D6218"/>
    <w:rsid w:val="007D6699"/>
    <w:rsid w:val="007D6E1D"/>
    <w:rsid w:val="007D7E30"/>
    <w:rsid w:val="007E0A75"/>
    <w:rsid w:val="007E40E4"/>
    <w:rsid w:val="007E6419"/>
    <w:rsid w:val="007E77EC"/>
    <w:rsid w:val="007F3585"/>
    <w:rsid w:val="007F50DB"/>
    <w:rsid w:val="007F6815"/>
    <w:rsid w:val="007F6BA8"/>
    <w:rsid w:val="0080681B"/>
    <w:rsid w:val="0080738C"/>
    <w:rsid w:val="00810B77"/>
    <w:rsid w:val="00817436"/>
    <w:rsid w:val="00822217"/>
    <w:rsid w:val="00823B82"/>
    <w:rsid w:val="0082542D"/>
    <w:rsid w:val="00827834"/>
    <w:rsid w:val="00832835"/>
    <w:rsid w:val="00835110"/>
    <w:rsid w:val="008351FC"/>
    <w:rsid w:val="00841F50"/>
    <w:rsid w:val="00843A0E"/>
    <w:rsid w:val="00845DFE"/>
    <w:rsid w:val="00846E17"/>
    <w:rsid w:val="00847ECC"/>
    <w:rsid w:val="00850277"/>
    <w:rsid w:val="00850581"/>
    <w:rsid w:val="0085200A"/>
    <w:rsid w:val="00854283"/>
    <w:rsid w:val="008573E3"/>
    <w:rsid w:val="00861E81"/>
    <w:rsid w:val="00863CAB"/>
    <w:rsid w:val="008645FF"/>
    <w:rsid w:val="00865FF3"/>
    <w:rsid w:val="00866D42"/>
    <w:rsid w:val="0087030E"/>
    <w:rsid w:val="00870AAC"/>
    <w:rsid w:val="008734F7"/>
    <w:rsid w:val="00874754"/>
    <w:rsid w:val="00874E9F"/>
    <w:rsid w:val="00877842"/>
    <w:rsid w:val="008806F8"/>
    <w:rsid w:val="008808E2"/>
    <w:rsid w:val="00881456"/>
    <w:rsid w:val="00881ACB"/>
    <w:rsid w:val="00884039"/>
    <w:rsid w:val="00885FC9"/>
    <w:rsid w:val="008872C8"/>
    <w:rsid w:val="0089081F"/>
    <w:rsid w:val="00891328"/>
    <w:rsid w:val="00891A47"/>
    <w:rsid w:val="00892809"/>
    <w:rsid w:val="0089370F"/>
    <w:rsid w:val="008939AF"/>
    <w:rsid w:val="00893FED"/>
    <w:rsid w:val="0089449A"/>
    <w:rsid w:val="00895E48"/>
    <w:rsid w:val="00896687"/>
    <w:rsid w:val="008971F4"/>
    <w:rsid w:val="008A07C7"/>
    <w:rsid w:val="008A0E7D"/>
    <w:rsid w:val="008A2B11"/>
    <w:rsid w:val="008A3023"/>
    <w:rsid w:val="008A403F"/>
    <w:rsid w:val="008A6815"/>
    <w:rsid w:val="008B1031"/>
    <w:rsid w:val="008B2303"/>
    <w:rsid w:val="008B34A0"/>
    <w:rsid w:val="008B5740"/>
    <w:rsid w:val="008B76B2"/>
    <w:rsid w:val="008C0B84"/>
    <w:rsid w:val="008C41DA"/>
    <w:rsid w:val="008C553A"/>
    <w:rsid w:val="008C5589"/>
    <w:rsid w:val="008C588E"/>
    <w:rsid w:val="008C6023"/>
    <w:rsid w:val="008C6D5F"/>
    <w:rsid w:val="008C7226"/>
    <w:rsid w:val="008D4B56"/>
    <w:rsid w:val="008D4CBF"/>
    <w:rsid w:val="008D7B80"/>
    <w:rsid w:val="008E243B"/>
    <w:rsid w:val="008E4184"/>
    <w:rsid w:val="008E549F"/>
    <w:rsid w:val="008E6301"/>
    <w:rsid w:val="008F10BC"/>
    <w:rsid w:val="008F1424"/>
    <w:rsid w:val="008F2052"/>
    <w:rsid w:val="008F26ED"/>
    <w:rsid w:val="008F2775"/>
    <w:rsid w:val="008F2A38"/>
    <w:rsid w:val="008F3012"/>
    <w:rsid w:val="008F529F"/>
    <w:rsid w:val="008F592B"/>
    <w:rsid w:val="009011CA"/>
    <w:rsid w:val="00901D14"/>
    <w:rsid w:val="00903775"/>
    <w:rsid w:val="009109F7"/>
    <w:rsid w:val="00912137"/>
    <w:rsid w:val="00915BED"/>
    <w:rsid w:val="00915EFD"/>
    <w:rsid w:val="00916B64"/>
    <w:rsid w:val="009212DE"/>
    <w:rsid w:val="0092145D"/>
    <w:rsid w:val="009245DE"/>
    <w:rsid w:val="009262F3"/>
    <w:rsid w:val="00930762"/>
    <w:rsid w:val="00930C0C"/>
    <w:rsid w:val="00936B81"/>
    <w:rsid w:val="00941B73"/>
    <w:rsid w:val="009436EB"/>
    <w:rsid w:val="0094372C"/>
    <w:rsid w:val="00944701"/>
    <w:rsid w:val="00950ED1"/>
    <w:rsid w:val="00952A7A"/>
    <w:rsid w:val="00953A02"/>
    <w:rsid w:val="0095444E"/>
    <w:rsid w:val="00955C67"/>
    <w:rsid w:val="00957B65"/>
    <w:rsid w:val="00960AFF"/>
    <w:rsid w:val="00963F62"/>
    <w:rsid w:val="00965EFC"/>
    <w:rsid w:val="009665D2"/>
    <w:rsid w:val="0097161B"/>
    <w:rsid w:val="009762D2"/>
    <w:rsid w:val="009762F1"/>
    <w:rsid w:val="0097692D"/>
    <w:rsid w:val="009776D2"/>
    <w:rsid w:val="00977D10"/>
    <w:rsid w:val="00977EA8"/>
    <w:rsid w:val="0098140D"/>
    <w:rsid w:val="00981CED"/>
    <w:rsid w:val="00981F80"/>
    <w:rsid w:val="00987225"/>
    <w:rsid w:val="00990870"/>
    <w:rsid w:val="00990DCF"/>
    <w:rsid w:val="009920F5"/>
    <w:rsid w:val="00992B56"/>
    <w:rsid w:val="00992CDA"/>
    <w:rsid w:val="00993342"/>
    <w:rsid w:val="00996CE4"/>
    <w:rsid w:val="009A0FB3"/>
    <w:rsid w:val="009A3F36"/>
    <w:rsid w:val="009A48D8"/>
    <w:rsid w:val="009A6C59"/>
    <w:rsid w:val="009A7878"/>
    <w:rsid w:val="009B0888"/>
    <w:rsid w:val="009B33DF"/>
    <w:rsid w:val="009B4270"/>
    <w:rsid w:val="009B44CC"/>
    <w:rsid w:val="009B5651"/>
    <w:rsid w:val="009B62E4"/>
    <w:rsid w:val="009B706A"/>
    <w:rsid w:val="009C4319"/>
    <w:rsid w:val="009D109E"/>
    <w:rsid w:val="009D1CD9"/>
    <w:rsid w:val="009D1F28"/>
    <w:rsid w:val="009D28E5"/>
    <w:rsid w:val="009D3C78"/>
    <w:rsid w:val="009D4830"/>
    <w:rsid w:val="009D520D"/>
    <w:rsid w:val="009D797A"/>
    <w:rsid w:val="009E026A"/>
    <w:rsid w:val="009E3B56"/>
    <w:rsid w:val="009E49B5"/>
    <w:rsid w:val="009E551E"/>
    <w:rsid w:val="009E7066"/>
    <w:rsid w:val="009F1761"/>
    <w:rsid w:val="009F1EF8"/>
    <w:rsid w:val="009F3003"/>
    <w:rsid w:val="009F4604"/>
    <w:rsid w:val="009F4B78"/>
    <w:rsid w:val="009F606B"/>
    <w:rsid w:val="009F6E66"/>
    <w:rsid w:val="009F7888"/>
    <w:rsid w:val="00A02AC3"/>
    <w:rsid w:val="00A03C28"/>
    <w:rsid w:val="00A06840"/>
    <w:rsid w:val="00A06EAD"/>
    <w:rsid w:val="00A1293C"/>
    <w:rsid w:val="00A14F9B"/>
    <w:rsid w:val="00A15149"/>
    <w:rsid w:val="00A167F1"/>
    <w:rsid w:val="00A2085F"/>
    <w:rsid w:val="00A20EC0"/>
    <w:rsid w:val="00A2150B"/>
    <w:rsid w:val="00A215D9"/>
    <w:rsid w:val="00A2292C"/>
    <w:rsid w:val="00A23FC3"/>
    <w:rsid w:val="00A25F1B"/>
    <w:rsid w:val="00A30E1C"/>
    <w:rsid w:val="00A3288D"/>
    <w:rsid w:val="00A329DC"/>
    <w:rsid w:val="00A41135"/>
    <w:rsid w:val="00A41FEB"/>
    <w:rsid w:val="00A42FBA"/>
    <w:rsid w:val="00A43A8A"/>
    <w:rsid w:val="00A43B39"/>
    <w:rsid w:val="00A44DA6"/>
    <w:rsid w:val="00A50921"/>
    <w:rsid w:val="00A5160D"/>
    <w:rsid w:val="00A56A54"/>
    <w:rsid w:val="00A56CA4"/>
    <w:rsid w:val="00A5784C"/>
    <w:rsid w:val="00A65F04"/>
    <w:rsid w:val="00A65F2E"/>
    <w:rsid w:val="00A701C3"/>
    <w:rsid w:val="00A7086D"/>
    <w:rsid w:val="00A71AD5"/>
    <w:rsid w:val="00A73468"/>
    <w:rsid w:val="00A765C8"/>
    <w:rsid w:val="00A8073E"/>
    <w:rsid w:val="00A80883"/>
    <w:rsid w:val="00A81BED"/>
    <w:rsid w:val="00A82FC6"/>
    <w:rsid w:val="00A85A0D"/>
    <w:rsid w:val="00A91EB3"/>
    <w:rsid w:val="00A91FA7"/>
    <w:rsid w:val="00A92270"/>
    <w:rsid w:val="00AA0F5C"/>
    <w:rsid w:val="00AA10AE"/>
    <w:rsid w:val="00AA329F"/>
    <w:rsid w:val="00AA7B6A"/>
    <w:rsid w:val="00AB197E"/>
    <w:rsid w:val="00AB234C"/>
    <w:rsid w:val="00AB593E"/>
    <w:rsid w:val="00AB5D37"/>
    <w:rsid w:val="00AB683F"/>
    <w:rsid w:val="00AC14EA"/>
    <w:rsid w:val="00AC4A2E"/>
    <w:rsid w:val="00AD1885"/>
    <w:rsid w:val="00AD4F2D"/>
    <w:rsid w:val="00AD50BA"/>
    <w:rsid w:val="00AD6F73"/>
    <w:rsid w:val="00AE02E7"/>
    <w:rsid w:val="00AE0F75"/>
    <w:rsid w:val="00AE1C09"/>
    <w:rsid w:val="00AE319E"/>
    <w:rsid w:val="00AE3B2C"/>
    <w:rsid w:val="00AE3B4E"/>
    <w:rsid w:val="00AE63A3"/>
    <w:rsid w:val="00AE676F"/>
    <w:rsid w:val="00AE6CC5"/>
    <w:rsid w:val="00AE709C"/>
    <w:rsid w:val="00AE7DD9"/>
    <w:rsid w:val="00AF1B7C"/>
    <w:rsid w:val="00AF2B38"/>
    <w:rsid w:val="00AF38A1"/>
    <w:rsid w:val="00AF4271"/>
    <w:rsid w:val="00AF644E"/>
    <w:rsid w:val="00AF645D"/>
    <w:rsid w:val="00AF6895"/>
    <w:rsid w:val="00B004C1"/>
    <w:rsid w:val="00B0168B"/>
    <w:rsid w:val="00B02F23"/>
    <w:rsid w:val="00B03458"/>
    <w:rsid w:val="00B04B8E"/>
    <w:rsid w:val="00B1072F"/>
    <w:rsid w:val="00B11062"/>
    <w:rsid w:val="00B13664"/>
    <w:rsid w:val="00B15820"/>
    <w:rsid w:val="00B17EA3"/>
    <w:rsid w:val="00B215D8"/>
    <w:rsid w:val="00B2218A"/>
    <w:rsid w:val="00B246ED"/>
    <w:rsid w:val="00B26DD0"/>
    <w:rsid w:val="00B338C8"/>
    <w:rsid w:val="00B341CC"/>
    <w:rsid w:val="00B344DD"/>
    <w:rsid w:val="00B35321"/>
    <w:rsid w:val="00B35505"/>
    <w:rsid w:val="00B35CB3"/>
    <w:rsid w:val="00B35E0A"/>
    <w:rsid w:val="00B40124"/>
    <w:rsid w:val="00B40B86"/>
    <w:rsid w:val="00B42E03"/>
    <w:rsid w:val="00B443E2"/>
    <w:rsid w:val="00B46222"/>
    <w:rsid w:val="00B54092"/>
    <w:rsid w:val="00B5444C"/>
    <w:rsid w:val="00B5568B"/>
    <w:rsid w:val="00B557BF"/>
    <w:rsid w:val="00B55BD6"/>
    <w:rsid w:val="00B56147"/>
    <w:rsid w:val="00B56CC7"/>
    <w:rsid w:val="00B5720A"/>
    <w:rsid w:val="00B604A0"/>
    <w:rsid w:val="00B60761"/>
    <w:rsid w:val="00B620A5"/>
    <w:rsid w:val="00B62BB1"/>
    <w:rsid w:val="00B63559"/>
    <w:rsid w:val="00B73979"/>
    <w:rsid w:val="00B7505B"/>
    <w:rsid w:val="00B751B0"/>
    <w:rsid w:val="00B762E0"/>
    <w:rsid w:val="00B80C03"/>
    <w:rsid w:val="00B86188"/>
    <w:rsid w:val="00B86C54"/>
    <w:rsid w:val="00B874C4"/>
    <w:rsid w:val="00B92E3C"/>
    <w:rsid w:val="00B97AA2"/>
    <w:rsid w:val="00B97B8E"/>
    <w:rsid w:val="00BA00A8"/>
    <w:rsid w:val="00BA0378"/>
    <w:rsid w:val="00BA37A4"/>
    <w:rsid w:val="00BA4FB0"/>
    <w:rsid w:val="00BA6138"/>
    <w:rsid w:val="00BB1930"/>
    <w:rsid w:val="00BB3478"/>
    <w:rsid w:val="00BB757F"/>
    <w:rsid w:val="00BC1BDB"/>
    <w:rsid w:val="00BC2247"/>
    <w:rsid w:val="00BC26AF"/>
    <w:rsid w:val="00BC5572"/>
    <w:rsid w:val="00BC721F"/>
    <w:rsid w:val="00BD497C"/>
    <w:rsid w:val="00BD5696"/>
    <w:rsid w:val="00BD57EE"/>
    <w:rsid w:val="00BE4E8A"/>
    <w:rsid w:val="00BF2A79"/>
    <w:rsid w:val="00BF2DCC"/>
    <w:rsid w:val="00BF375F"/>
    <w:rsid w:val="00BF4376"/>
    <w:rsid w:val="00C003CE"/>
    <w:rsid w:val="00C02372"/>
    <w:rsid w:val="00C030F1"/>
    <w:rsid w:val="00C044C3"/>
    <w:rsid w:val="00C04C5A"/>
    <w:rsid w:val="00C06F68"/>
    <w:rsid w:val="00C10453"/>
    <w:rsid w:val="00C11450"/>
    <w:rsid w:val="00C12E60"/>
    <w:rsid w:val="00C13BCA"/>
    <w:rsid w:val="00C141B9"/>
    <w:rsid w:val="00C158CF"/>
    <w:rsid w:val="00C16518"/>
    <w:rsid w:val="00C1787D"/>
    <w:rsid w:val="00C20F14"/>
    <w:rsid w:val="00C22B7C"/>
    <w:rsid w:val="00C23B8E"/>
    <w:rsid w:val="00C2758A"/>
    <w:rsid w:val="00C3184D"/>
    <w:rsid w:val="00C331FD"/>
    <w:rsid w:val="00C34DCB"/>
    <w:rsid w:val="00C36D0C"/>
    <w:rsid w:val="00C3708D"/>
    <w:rsid w:val="00C4138A"/>
    <w:rsid w:val="00C440B4"/>
    <w:rsid w:val="00C446F9"/>
    <w:rsid w:val="00C462CB"/>
    <w:rsid w:val="00C46F39"/>
    <w:rsid w:val="00C47AFE"/>
    <w:rsid w:val="00C5067F"/>
    <w:rsid w:val="00C515C3"/>
    <w:rsid w:val="00C51688"/>
    <w:rsid w:val="00C51AA2"/>
    <w:rsid w:val="00C52E43"/>
    <w:rsid w:val="00C56CD4"/>
    <w:rsid w:val="00C57E07"/>
    <w:rsid w:val="00C609C3"/>
    <w:rsid w:val="00C60E16"/>
    <w:rsid w:val="00C65E4E"/>
    <w:rsid w:val="00C66610"/>
    <w:rsid w:val="00C66648"/>
    <w:rsid w:val="00C66FEF"/>
    <w:rsid w:val="00C70CB4"/>
    <w:rsid w:val="00C727A7"/>
    <w:rsid w:val="00C728D5"/>
    <w:rsid w:val="00C72CF7"/>
    <w:rsid w:val="00C74467"/>
    <w:rsid w:val="00C74AAD"/>
    <w:rsid w:val="00C75119"/>
    <w:rsid w:val="00C76DD6"/>
    <w:rsid w:val="00C866D2"/>
    <w:rsid w:val="00C87A01"/>
    <w:rsid w:val="00C90B62"/>
    <w:rsid w:val="00C91C08"/>
    <w:rsid w:val="00C959F3"/>
    <w:rsid w:val="00C97F0E"/>
    <w:rsid w:val="00CA06AC"/>
    <w:rsid w:val="00CA1D9E"/>
    <w:rsid w:val="00CA22A4"/>
    <w:rsid w:val="00CA242A"/>
    <w:rsid w:val="00CA27BD"/>
    <w:rsid w:val="00CA2AB6"/>
    <w:rsid w:val="00CA36DE"/>
    <w:rsid w:val="00CA41CB"/>
    <w:rsid w:val="00CA4BCC"/>
    <w:rsid w:val="00CA5313"/>
    <w:rsid w:val="00CB01D6"/>
    <w:rsid w:val="00CB311E"/>
    <w:rsid w:val="00CB458E"/>
    <w:rsid w:val="00CB71E1"/>
    <w:rsid w:val="00CC0332"/>
    <w:rsid w:val="00CC0ED3"/>
    <w:rsid w:val="00CC1894"/>
    <w:rsid w:val="00CC2EE2"/>
    <w:rsid w:val="00CC3D03"/>
    <w:rsid w:val="00CC45DB"/>
    <w:rsid w:val="00CC5651"/>
    <w:rsid w:val="00CC73FF"/>
    <w:rsid w:val="00CD141E"/>
    <w:rsid w:val="00CD2889"/>
    <w:rsid w:val="00CD45DA"/>
    <w:rsid w:val="00CE1E47"/>
    <w:rsid w:val="00CE2EA4"/>
    <w:rsid w:val="00CE358F"/>
    <w:rsid w:val="00CE5714"/>
    <w:rsid w:val="00CE6138"/>
    <w:rsid w:val="00CE6F59"/>
    <w:rsid w:val="00CE7AAB"/>
    <w:rsid w:val="00CF2673"/>
    <w:rsid w:val="00CF2DA1"/>
    <w:rsid w:val="00CF43B1"/>
    <w:rsid w:val="00CF7513"/>
    <w:rsid w:val="00D02188"/>
    <w:rsid w:val="00D0614B"/>
    <w:rsid w:val="00D06AD1"/>
    <w:rsid w:val="00D17549"/>
    <w:rsid w:val="00D24D97"/>
    <w:rsid w:val="00D2633D"/>
    <w:rsid w:val="00D275F5"/>
    <w:rsid w:val="00D27947"/>
    <w:rsid w:val="00D376F1"/>
    <w:rsid w:val="00D412A3"/>
    <w:rsid w:val="00D43CA8"/>
    <w:rsid w:val="00D4523D"/>
    <w:rsid w:val="00D4593F"/>
    <w:rsid w:val="00D45BD4"/>
    <w:rsid w:val="00D4775B"/>
    <w:rsid w:val="00D47AB8"/>
    <w:rsid w:val="00D5460E"/>
    <w:rsid w:val="00D55D94"/>
    <w:rsid w:val="00D56566"/>
    <w:rsid w:val="00D647A4"/>
    <w:rsid w:val="00D6487A"/>
    <w:rsid w:val="00D648BB"/>
    <w:rsid w:val="00D64E04"/>
    <w:rsid w:val="00D65A5E"/>
    <w:rsid w:val="00D669D1"/>
    <w:rsid w:val="00D7049A"/>
    <w:rsid w:val="00D704F6"/>
    <w:rsid w:val="00D722B1"/>
    <w:rsid w:val="00D74A82"/>
    <w:rsid w:val="00D753F6"/>
    <w:rsid w:val="00D7737D"/>
    <w:rsid w:val="00D80897"/>
    <w:rsid w:val="00D81375"/>
    <w:rsid w:val="00D8540E"/>
    <w:rsid w:val="00D85C4D"/>
    <w:rsid w:val="00D8730B"/>
    <w:rsid w:val="00D87D23"/>
    <w:rsid w:val="00D9072A"/>
    <w:rsid w:val="00D94852"/>
    <w:rsid w:val="00DA039C"/>
    <w:rsid w:val="00DA10B4"/>
    <w:rsid w:val="00DA6EBE"/>
    <w:rsid w:val="00DB27CC"/>
    <w:rsid w:val="00DB2A54"/>
    <w:rsid w:val="00DB46CC"/>
    <w:rsid w:val="00DB4EF9"/>
    <w:rsid w:val="00DB5448"/>
    <w:rsid w:val="00DC29FE"/>
    <w:rsid w:val="00DC430C"/>
    <w:rsid w:val="00DC60FB"/>
    <w:rsid w:val="00DC7319"/>
    <w:rsid w:val="00DC742E"/>
    <w:rsid w:val="00DD2C1D"/>
    <w:rsid w:val="00DD38DC"/>
    <w:rsid w:val="00DD3A6D"/>
    <w:rsid w:val="00DD63FF"/>
    <w:rsid w:val="00DF04C7"/>
    <w:rsid w:val="00DF1BBF"/>
    <w:rsid w:val="00DF3145"/>
    <w:rsid w:val="00DF4B0E"/>
    <w:rsid w:val="00DF5F2C"/>
    <w:rsid w:val="00E01E4B"/>
    <w:rsid w:val="00E062B0"/>
    <w:rsid w:val="00E0711E"/>
    <w:rsid w:val="00E0770C"/>
    <w:rsid w:val="00E07F7B"/>
    <w:rsid w:val="00E14BEB"/>
    <w:rsid w:val="00E14DFA"/>
    <w:rsid w:val="00E166D7"/>
    <w:rsid w:val="00E17EA5"/>
    <w:rsid w:val="00E21EF2"/>
    <w:rsid w:val="00E229DB"/>
    <w:rsid w:val="00E2571A"/>
    <w:rsid w:val="00E25A9A"/>
    <w:rsid w:val="00E26EDC"/>
    <w:rsid w:val="00E2713C"/>
    <w:rsid w:val="00E30B42"/>
    <w:rsid w:val="00E342D7"/>
    <w:rsid w:val="00E34D1F"/>
    <w:rsid w:val="00E35C26"/>
    <w:rsid w:val="00E410EA"/>
    <w:rsid w:val="00E41D5C"/>
    <w:rsid w:val="00E437F7"/>
    <w:rsid w:val="00E529F9"/>
    <w:rsid w:val="00E55017"/>
    <w:rsid w:val="00E55416"/>
    <w:rsid w:val="00E557D1"/>
    <w:rsid w:val="00E56282"/>
    <w:rsid w:val="00E616BF"/>
    <w:rsid w:val="00E658AA"/>
    <w:rsid w:val="00E6656A"/>
    <w:rsid w:val="00E70D30"/>
    <w:rsid w:val="00E716BA"/>
    <w:rsid w:val="00E75977"/>
    <w:rsid w:val="00E76431"/>
    <w:rsid w:val="00E7686D"/>
    <w:rsid w:val="00E813BA"/>
    <w:rsid w:val="00E8590C"/>
    <w:rsid w:val="00E85F76"/>
    <w:rsid w:val="00E93590"/>
    <w:rsid w:val="00E94506"/>
    <w:rsid w:val="00E9543D"/>
    <w:rsid w:val="00E95A7B"/>
    <w:rsid w:val="00E969E9"/>
    <w:rsid w:val="00EA01A0"/>
    <w:rsid w:val="00EA0BB2"/>
    <w:rsid w:val="00EA155A"/>
    <w:rsid w:val="00EA20EC"/>
    <w:rsid w:val="00EA24D4"/>
    <w:rsid w:val="00EA2851"/>
    <w:rsid w:val="00EA2B82"/>
    <w:rsid w:val="00EA3515"/>
    <w:rsid w:val="00EA55FE"/>
    <w:rsid w:val="00EB0B4F"/>
    <w:rsid w:val="00EB1B59"/>
    <w:rsid w:val="00EB4384"/>
    <w:rsid w:val="00EB6065"/>
    <w:rsid w:val="00EC0826"/>
    <w:rsid w:val="00EC14FB"/>
    <w:rsid w:val="00EC1B61"/>
    <w:rsid w:val="00EC4E99"/>
    <w:rsid w:val="00EC5AA0"/>
    <w:rsid w:val="00EC7E23"/>
    <w:rsid w:val="00ED3A21"/>
    <w:rsid w:val="00ED47BE"/>
    <w:rsid w:val="00ED54F9"/>
    <w:rsid w:val="00ED6982"/>
    <w:rsid w:val="00EE0218"/>
    <w:rsid w:val="00EE0E54"/>
    <w:rsid w:val="00EE1033"/>
    <w:rsid w:val="00EE114E"/>
    <w:rsid w:val="00EF1268"/>
    <w:rsid w:val="00EF24BB"/>
    <w:rsid w:val="00EF2B90"/>
    <w:rsid w:val="00EF32F6"/>
    <w:rsid w:val="00EF4114"/>
    <w:rsid w:val="00EF448F"/>
    <w:rsid w:val="00EF4634"/>
    <w:rsid w:val="00EF472E"/>
    <w:rsid w:val="00EF4A5A"/>
    <w:rsid w:val="00EF4EC4"/>
    <w:rsid w:val="00EF66A9"/>
    <w:rsid w:val="00EF74D8"/>
    <w:rsid w:val="00F01898"/>
    <w:rsid w:val="00F04069"/>
    <w:rsid w:val="00F0577D"/>
    <w:rsid w:val="00F05EE0"/>
    <w:rsid w:val="00F06985"/>
    <w:rsid w:val="00F07DE8"/>
    <w:rsid w:val="00F156B3"/>
    <w:rsid w:val="00F15FD8"/>
    <w:rsid w:val="00F207F6"/>
    <w:rsid w:val="00F21A1A"/>
    <w:rsid w:val="00F22813"/>
    <w:rsid w:val="00F22FC8"/>
    <w:rsid w:val="00F256A3"/>
    <w:rsid w:val="00F265FA"/>
    <w:rsid w:val="00F27F36"/>
    <w:rsid w:val="00F32B8C"/>
    <w:rsid w:val="00F33383"/>
    <w:rsid w:val="00F33D5B"/>
    <w:rsid w:val="00F4030B"/>
    <w:rsid w:val="00F42F65"/>
    <w:rsid w:val="00F4372A"/>
    <w:rsid w:val="00F444F5"/>
    <w:rsid w:val="00F44C95"/>
    <w:rsid w:val="00F4602E"/>
    <w:rsid w:val="00F46BCF"/>
    <w:rsid w:val="00F513AB"/>
    <w:rsid w:val="00F515AF"/>
    <w:rsid w:val="00F53E05"/>
    <w:rsid w:val="00F5550A"/>
    <w:rsid w:val="00F55A56"/>
    <w:rsid w:val="00F56088"/>
    <w:rsid w:val="00F6031D"/>
    <w:rsid w:val="00F61303"/>
    <w:rsid w:val="00F61698"/>
    <w:rsid w:val="00F62F4D"/>
    <w:rsid w:val="00F65606"/>
    <w:rsid w:val="00F66614"/>
    <w:rsid w:val="00F67764"/>
    <w:rsid w:val="00F71232"/>
    <w:rsid w:val="00F71EA4"/>
    <w:rsid w:val="00F7362A"/>
    <w:rsid w:val="00F74722"/>
    <w:rsid w:val="00F75F45"/>
    <w:rsid w:val="00F82957"/>
    <w:rsid w:val="00F83BD2"/>
    <w:rsid w:val="00F857CA"/>
    <w:rsid w:val="00F92C2B"/>
    <w:rsid w:val="00F94241"/>
    <w:rsid w:val="00F945CD"/>
    <w:rsid w:val="00F95ECF"/>
    <w:rsid w:val="00F975C3"/>
    <w:rsid w:val="00F9792C"/>
    <w:rsid w:val="00F97AAA"/>
    <w:rsid w:val="00F97B39"/>
    <w:rsid w:val="00FA2812"/>
    <w:rsid w:val="00FA4AD8"/>
    <w:rsid w:val="00FB3597"/>
    <w:rsid w:val="00FB53CA"/>
    <w:rsid w:val="00FC3750"/>
    <w:rsid w:val="00FC487C"/>
    <w:rsid w:val="00FC51A5"/>
    <w:rsid w:val="00FD0B36"/>
    <w:rsid w:val="00FD168A"/>
    <w:rsid w:val="00FD3643"/>
    <w:rsid w:val="00FD553C"/>
    <w:rsid w:val="00FD6F5E"/>
    <w:rsid w:val="00FE087D"/>
    <w:rsid w:val="00FE133D"/>
    <w:rsid w:val="00FE2090"/>
    <w:rsid w:val="00FE359D"/>
    <w:rsid w:val="00FE47EA"/>
    <w:rsid w:val="00FE4D5F"/>
    <w:rsid w:val="00FE7BC4"/>
    <w:rsid w:val="00FF11CB"/>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C29C9"/>
    <w:rPr>
      <w:sz w:val="24"/>
      <w:szCs w:val="24"/>
      <w:lang w:val="de-DE"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istory">
    <w:name w:val="History"/>
    <w:basedOn w:val="a"/>
    <w:rsid w:val="005B291B"/>
    <w:pPr>
      <w:spacing w:before="230" w:after="460" w:line="180" w:lineRule="exact"/>
      <w:jc w:val="right"/>
    </w:pPr>
    <w:rPr>
      <w:rFonts w:ascii="Arial" w:hAnsi="Arial"/>
      <w:sz w:val="14"/>
      <w:szCs w:val="16"/>
    </w:rPr>
  </w:style>
  <w:style w:type="paragraph" w:customStyle="1" w:styleId="References">
    <w:name w:val="References"/>
    <w:basedOn w:val="a"/>
    <w:rsid w:val="005B291B"/>
    <w:pPr>
      <w:spacing w:line="200" w:lineRule="exact"/>
      <w:ind w:left="425" w:hanging="425"/>
      <w:jc w:val="both"/>
    </w:pPr>
    <w:rPr>
      <w:sz w:val="15"/>
      <w:szCs w:val="14"/>
      <w:lang w:val="en-GB"/>
    </w:rPr>
  </w:style>
  <w:style w:type="paragraph" w:customStyle="1" w:styleId="HExperimentalSection">
    <w:name w:val="HExperimental_Section"/>
    <w:basedOn w:val="a"/>
    <w:rsid w:val="005B291B"/>
    <w:pPr>
      <w:spacing w:before="460" w:after="230" w:line="230" w:lineRule="atLeast"/>
    </w:pPr>
    <w:rPr>
      <w:i/>
      <w:szCs w:val="20"/>
    </w:rPr>
  </w:style>
  <w:style w:type="paragraph" w:customStyle="1" w:styleId="ExperimentalSection">
    <w:name w:val="ExperimentalSection"/>
    <w:basedOn w:val="a"/>
    <w:rsid w:val="005B291B"/>
    <w:pPr>
      <w:spacing w:after="240" w:line="200" w:lineRule="exact"/>
      <w:ind w:firstLine="170"/>
      <w:jc w:val="both"/>
    </w:pPr>
    <w:rPr>
      <w:sz w:val="16"/>
      <w:szCs w:val="14"/>
      <w:lang w:val="en-GB"/>
    </w:rPr>
  </w:style>
  <w:style w:type="paragraph" w:customStyle="1" w:styleId="FNB">
    <w:name w:val="FNB"/>
    <w:basedOn w:val="a"/>
    <w:link w:val="FNBChar"/>
    <w:rsid w:val="005B291B"/>
    <w:pPr>
      <w:widowControl w:val="0"/>
      <w:spacing w:after="40" w:line="160" w:lineRule="exact"/>
      <w:ind w:left="567" w:right="4434" w:hanging="567"/>
      <w:jc w:val="both"/>
    </w:pPr>
    <w:rPr>
      <w:rFonts w:ascii="Times" w:hAnsi="Times"/>
      <w:sz w:val="14"/>
      <w:szCs w:val="3276"/>
      <w:lang w:val="en-GB" w:eastAsia="de-DE"/>
    </w:rPr>
  </w:style>
  <w:style w:type="character" w:customStyle="1" w:styleId="FNBChar">
    <w:name w:val="FNB Char"/>
    <w:link w:val="FNB"/>
    <w:rsid w:val="005B291B"/>
    <w:rPr>
      <w:rFonts w:ascii="Times" w:hAnsi="Times"/>
      <w:sz w:val="14"/>
      <w:szCs w:val="3276"/>
      <w:lang w:val="en-GB" w:eastAsia="de-DE" w:bidi="ar-SA"/>
    </w:rPr>
  </w:style>
  <w:style w:type="paragraph" w:customStyle="1" w:styleId="Ack">
    <w:name w:val="Ack"/>
    <w:basedOn w:val="a"/>
    <w:rsid w:val="005B291B"/>
  </w:style>
  <w:style w:type="paragraph" w:customStyle="1" w:styleId="TableCaption">
    <w:name w:val="TableCaption"/>
    <w:basedOn w:val="a"/>
    <w:rsid w:val="006511FB"/>
    <w:pPr>
      <w:spacing w:after="120" w:line="190" w:lineRule="exact"/>
      <w:jc w:val="both"/>
    </w:pPr>
    <w:rPr>
      <w:rFonts w:ascii="Arial" w:hAnsi="Arial"/>
      <w:sz w:val="16"/>
      <w:szCs w:val="14"/>
      <w:lang w:val="en-GB"/>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a"/>
    <w:rsid w:val="006511FB"/>
    <w:pPr>
      <w:spacing w:before="230" w:after="460" w:line="190" w:lineRule="exact"/>
      <w:jc w:val="both"/>
    </w:pPr>
    <w:rPr>
      <w:rFonts w:ascii="Arial" w:hAnsi="Arial"/>
      <w:sz w:val="16"/>
      <w:szCs w:val="14"/>
      <w:lang w:val="en-GB"/>
    </w:rPr>
  </w:style>
  <w:style w:type="paragraph" w:styleId="a3">
    <w:name w:val="footnote text"/>
    <w:basedOn w:val="a"/>
    <w:semiHidden/>
    <w:rsid w:val="00D81375"/>
    <w:pPr>
      <w:keepLines/>
      <w:widowControl w:val="0"/>
      <w:jc w:val="both"/>
    </w:pPr>
    <w:rPr>
      <w:rFonts w:eastAsia="Times New Roman"/>
      <w:sz w:val="20"/>
      <w:szCs w:val="20"/>
      <w:lang w:val="en-GB" w:eastAsia="ro-RO"/>
    </w:rPr>
  </w:style>
  <w:style w:type="paragraph" w:customStyle="1" w:styleId="STOE">
    <w:name w:val="STOE"/>
    <w:basedOn w:val="a"/>
    <w:link w:val="STOEChar1"/>
    <w:rsid w:val="00D81375"/>
    <w:pPr>
      <w:widowControl w:val="0"/>
      <w:spacing w:line="236" w:lineRule="exact"/>
      <w:ind w:right="4434"/>
      <w:jc w:val="both"/>
    </w:pPr>
    <w:rPr>
      <w:rFonts w:ascii="Times" w:hAnsi="Times"/>
      <w:sz w:val="18"/>
      <w:szCs w:val="3276"/>
      <w:lang w:val="en-GB" w:eastAsia="de-DE"/>
    </w:rPr>
  </w:style>
  <w:style w:type="character" w:customStyle="1" w:styleId="STOEChar1">
    <w:name w:val="STOE Char1"/>
    <w:link w:val="STOE"/>
    <w:rsid w:val="00D81375"/>
    <w:rPr>
      <w:rFonts w:ascii="Times" w:hAnsi="Times"/>
      <w:sz w:val="18"/>
      <w:szCs w:val="3276"/>
      <w:lang w:val="en-GB" w:eastAsia="de-DE" w:bidi="ar-SA"/>
    </w:rPr>
  </w:style>
  <w:style w:type="paragraph" w:styleId="a4">
    <w:name w:val="Balloon Text"/>
    <w:basedOn w:val="a"/>
    <w:semiHidden/>
    <w:rsid w:val="00D81375"/>
    <w:rPr>
      <w:rFonts w:ascii="Tahoma" w:hAnsi="Tahoma" w:cs="Tahoma"/>
      <w:sz w:val="16"/>
      <w:szCs w:val="16"/>
    </w:rPr>
  </w:style>
  <w:style w:type="paragraph" w:styleId="a5">
    <w:name w:val="header"/>
    <w:basedOn w:val="a"/>
    <w:link w:val="Char"/>
    <w:rsid w:val="00881456"/>
    <w:pPr>
      <w:tabs>
        <w:tab w:val="center" w:pos="4536"/>
        <w:tab w:val="right" w:pos="9072"/>
      </w:tabs>
    </w:pPr>
    <w:rPr>
      <w:lang w:val="x-none"/>
    </w:rPr>
  </w:style>
  <w:style w:type="paragraph" w:styleId="a6">
    <w:name w:val="footer"/>
    <w:basedOn w:val="a"/>
    <w:link w:val="Char0"/>
    <w:uiPriority w:val="99"/>
    <w:rsid w:val="00881456"/>
    <w:pPr>
      <w:tabs>
        <w:tab w:val="center" w:pos="4536"/>
        <w:tab w:val="right" w:pos="9072"/>
      </w:tabs>
    </w:pPr>
  </w:style>
  <w:style w:type="paragraph" w:customStyle="1" w:styleId="Title1">
    <w:name w:val="Title1"/>
    <w:basedOn w:val="a"/>
    <w:rsid w:val="00004A23"/>
    <w:rPr>
      <w:b/>
      <w:lang w:val="en-US"/>
    </w:rPr>
  </w:style>
  <w:style w:type="paragraph" w:customStyle="1" w:styleId="AuthorsFull">
    <w:name w:val="Authors Full"/>
    <w:basedOn w:val="a"/>
    <w:rsid w:val="00004A23"/>
    <w:rPr>
      <w:i/>
      <w:lang w:val="en-US"/>
    </w:rPr>
  </w:style>
  <w:style w:type="paragraph" w:customStyle="1" w:styleId="dedication">
    <w:name w:val="dedication"/>
    <w:basedOn w:val="a"/>
    <w:rsid w:val="00004A23"/>
    <w:rPr>
      <w:i/>
      <w:lang w:val="en-US"/>
    </w:rPr>
  </w:style>
  <w:style w:type="paragraph" w:customStyle="1" w:styleId="Addresses">
    <w:name w:val="Addresses"/>
    <w:basedOn w:val="a"/>
    <w:rsid w:val="00004A23"/>
    <w:rPr>
      <w:lang w:val="en-US"/>
    </w:rPr>
  </w:style>
  <w:style w:type="paragraph" w:customStyle="1" w:styleId="Acknowledgements">
    <w:name w:val="Acknowledgements"/>
    <w:basedOn w:val="a"/>
    <w:rsid w:val="00004A23"/>
    <w:rPr>
      <w:lang w:val="en-US"/>
    </w:rPr>
  </w:style>
  <w:style w:type="paragraph" w:customStyle="1" w:styleId="Abstract">
    <w:name w:val="Abstract"/>
    <w:basedOn w:val="a"/>
    <w:autoRedefine/>
    <w:rsid w:val="00004A23"/>
    <w:pPr>
      <w:spacing w:line="480" w:lineRule="auto"/>
    </w:pPr>
    <w:rPr>
      <w:lang w:val="en-US"/>
    </w:rPr>
  </w:style>
  <w:style w:type="paragraph" w:customStyle="1" w:styleId="Head1">
    <w:name w:val="Head 1"/>
    <w:basedOn w:val="a"/>
    <w:autoRedefine/>
    <w:rsid w:val="00004A23"/>
    <w:pPr>
      <w:spacing w:line="360" w:lineRule="auto"/>
    </w:pPr>
    <w:rPr>
      <w:b/>
      <w:lang w:val="en-US"/>
    </w:rPr>
  </w:style>
  <w:style w:type="paragraph" w:customStyle="1" w:styleId="Head2">
    <w:name w:val="Head 2"/>
    <w:basedOn w:val="a"/>
    <w:autoRedefine/>
    <w:rsid w:val="00004A23"/>
    <w:pPr>
      <w:spacing w:line="360" w:lineRule="auto"/>
    </w:pPr>
    <w:rPr>
      <w:i/>
      <w:lang w:val="en-US"/>
    </w:rPr>
  </w:style>
  <w:style w:type="paragraph" w:customStyle="1" w:styleId="dates">
    <w:name w:val="dates"/>
    <w:basedOn w:val="a"/>
    <w:rsid w:val="00004A23"/>
    <w:pPr>
      <w:jc w:val="right"/>
    </w:pPr>
    <w:rPr>
      <w:lang w:val="en-US"/>
    </w:rPr>
  </w:style>
  <w:style w:type="paragraph" w:customStyle="1" w:styleId="Literature">
    <w:name w:val="Literature"/>
    <w:basedOn w:val="a"/>
    <w:rsid w:val="00004A23"/>
    <w:pPr>
      <w:spacing w:line="480" w:lineRule="auto"/>
    </w:pPr>
  </w:style>
  <w:style w:type="paragraph" w:customStyle="1" w:styleId="Legend">
    <w:name w:val="Legend"/>
    <w:basedOn w:val="a"/>
    <w:rsid w:val="00004A23"/>
    <w:rPr>
      <w:lang w:val="en-US"/>
    </w:rPr>
  </w:style>
  <w:style w:type="paragraph" w:customStyle="1" w:styleId="MainText">
    <w:name w:val="Main Text"/>
    <w:basedOn w:val="a"/>
    <w:link w:val="MainTextChar"/>
    <w:rsid w:val="00004A23"/>
    <w:pPr>
      <w:spacing w:line="480" w:lineRule="auto"/>
    </w:pPr>
    <w:rPr>
      <w:lang w:val="en-US"/>
    </w:rPr>
  </w:style>
  <w:style w:type="paragraph" w:customStyle="1" w:styleId="Tableofcontents">
    <w:name w:val="Table of contents"/>
    <w:basedOn w:val="a"/>
    <w:autoRedefine/>
    <w:rsid w:val="00A701C3"/>
    <w:pPr>
      <w:spacing w:line="480" w:lineRule="auto"/>
    </w:pPr>
    <w:rPr>
      <w:lang w:val="en-US"/>
    </w:rPr>
  </w:style>
  <w:style w:type="paragraph" w:customStyle="1" w:styleId="ExperimentalText">
    <w:name w:val="Experimental Text"/>
    <w:basedOn w:val="a"/>
    <w:link w:val="ExperimentalTextChar"/>
    <w:rsid w:val="00004A23"/>
    <w:pPr>
      <w:spacing w:line="480" w:lineRule="auto"/>
    </w:pPr>
    <w:rPr>
      <w:lang w:val="en-US"/>
    </w:r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a"/>
    <w:rsid w:val="002D16A0"/>
    <w:rPr>
      <w:b/>
      <w:lang w:val="en-US"/>
    </w:rPr>
  </w:style>
  <w:style w:type="paragraph" w:customStyle="1" w:styleId="Dedication0">
    <w:name w:val="Dedication"/>
    <w:basedOn w:val="a"/>
    <w:autoRedefine/>
    <w:rsid w:val="00322D5B"/>
    <w:rPr>
      <w:lang w:val="en-US"/>
    </w:rPr>
  </w:style>
  <w:style w:type="paragraph" w:customStyle="1" w:styleId="Maintext0">
    <w:name w:val="Main text"/>
    <w:basedOn w:val="a"/>
    <w:link w:val="MaintextChar0"/>
    <w:autoRedefine/>
    <w:rsid w:val="00005100"/>
    <w:pPr>
      <w:spacing w:line="360" w:lineRule="auto"/>
      <w:ind w:leftChars="-285" w:left="-684" w:firstLineChars="285" w:firstLine="684"/>
      <w:jc w:val="center"/>
    </w:pPr>
    <w:rPr>
      <w:lang w:val="en-US"/>
    </w:rPr>
  </w:style>
  <w:style w:type="character" w:customStyle="1" w:styleId="MaintextChar0">
    <w:name w:val="Main text Char"/>
    <w:link w:val="Maintext0"/>
    <w:rsid w:val="00005100"/>
    <w:rPr>
      <w:sz w:val="24"/>
      <w:szCs w:val="24"/>
      <w:lang w:val="en-US" w:eastAsia="ja-JP"/>
    </w:rPr>
  </w:style>
  <w:style w:type="paragraph" w:customStyle="1" w:styleId="Biography">
    <w:name w:val="Biography"/>
    <w:basedOn w:val="a"/>
    <w:autoRedefine/>
    <w:rsid w:val="00562E2B"/>
    <w:rPr>
      <w:i/>
      <w:lang w:val="en-US"/>
    </w:rPr>
  </w:style>
  <w:style w:type="character" w:customStyle="1" w:styleId="Char">
    <w:name w:val="머리글 Char"/>
    <w:link w:val="a5"/>
    <w:rsid w:val="00414465"/>
    <w:rPr>
      <w:sz w:val="24"/>
      <w:szCs w:val="24"/>
      <w:lang w:eastAsia="ja-JP"/>
    </w:rPr>
  </w:style>
  <w:style w:type="character" w:styleId="a7">
    <w:name w:val="annotation reference"/>
    <w:uiPriority w:val="99"/>
    <w:semiHidden/>
    <w:unhideWhenUsed/>
    <w:rsid w:val="00664F6D"/>
    <w:rPr>
      <w:sz w:val="16"/>
      <w:szCs w:val="16"/>
    </w:rPr>
  </w:style>
  <w:style w:type="paragraph" w:styleId="a8">
    <w:name w:val="annotation text"/>
    <w:basedOn w:val="a"/>
    <w:link w:val="Char1"/>
    <w:unhideWhenUsed/>
    <w:qFormat/>
    <w:rsid w:val="00664F6D"/>
    <w:rPr>
      <w:sz w:val="20"/>
      <w:szCs w:val="20"/>
      <w:lang w:val="x-none"/>
    </w:rPr>
  </w:style>
  <w:style w:type="character" w:customStyle="1" w:styleId="Char1">
    <w:name w:val="메모 텍스트 Char"/>
    <w:link w:val="a8"/>
    <w:rsid w:val="00664F6D"/>
    <w:rPr>
      <w:lang w:eastAsia="ja-JP"/>
    </w:rPr>
  </w:style>
  <w:style w:type="paragraph" w:styleId="a9">
    <w:name w:val="annotation subject"/>
    <w:basedOn w:val="a8"/>
    <w:next w:val="a8"/>
    <w:link w:val="Char2"/>
    <w:uiPriority w:val="99"/>
    <w:semiHidden/>
    <w:unhideWhenUsed/>
    <w:rsid w:val="00664F6D"/>
    <w:rPr>
      <w:b/>
      <w:bCs/>
    </w:rPr>
  </w:style>
  <w:style w:type="character" w:customStyle="1" w:styleId="Char2">
    <w:name w:val="메모 주제 Char"/>
    <w:link w:val="a9"/>
    <w:uiPriority w:val="99"/>
    <w:semiHidden/>
    <w:rsid w:val="00664F6D"/>
    <w:rPr>
      <w:b/>
      <w:bCs/>
      <w:lang w:eastAsia="ja-JP"/>
    </w:rPr>
  </w:style>
  <w:style w:type="character" w:customStyle="1" w:styleId="Char0">
    <w:name w:val="바닥글 Char"/>
    <w:link w:val="a6"/>
    <w:uiPriority w:val="99"/>
    <w:rsid w:val="007B7A09"/>
    <w:rPr>
      <w:sz w:val="24"/>
      <w:szCs w:val="24"/>
      <w:lang w:eastAsia="ja-JP"/>
    </w:rPr>
  </w:style>
  <w:style w:type="paragraph" w:customStyle="1" w:styleId="AbstractBooktext">
    <w:name w:val="AbstractBook text"/>
    <w:basedOn w:val="a"/>
    <w:rsid w:val="006C5CD7"/>
    <w:pPr>
      <w:spacing w:after="60"/>
      <w:ind w:firstLine="539"/>
      <w:jc w:val="both"/>
    </w:pPr>
    <w:rPr>
      <w:rFonts w:eastAsia="SimSun"/>
      <w:sz w:val="22"/>
      <w:szCs w:val="22"/>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210831">
      <w:bodyDiv w:val="1"/>
      <w:marLeft w:val="0"/>
      <w:marRight w:val="0"/>
      <w:marTop w:val="0"/>
      <w:marBottom w:val="0"/>
      <w:divBdr>
        <w:top w:val="none" w:sz="0" w:space="0" w:color="auto"/>
        <w:left w:val="none" w:sz="0" w:space="0" w:color="auto"/>
        <w:bottom w:val="none" w:sz="0" w:space="0" w:color="auto"/>
        <w:right w:val="none" w:sz="0" w:space="0" w:color="auto"/>
      </w:divBdr>
    </w:div>
    <w:div w:id="711274116">
      <w:bodyDiv w:val="1"/>
      <w:marLeft w:val="0"/>
      <w:marRight w:val="0"/>
      <w:marTop w:val="0"/>
      <w:marBottom w:val="0"/>
      <w:divBdr>
        <w:top w:val="none" w:sz="0" w:space="0" w:color="auto"/>
        <w:left w:val="none" w:sz="0" w:space="0" w:color="auto"/>
        <w:bottom w:val="none" w:sz="0" w:space="0" w:color="auto"/>
        <w:right w:val="none" w:sz="0" w:space="0" w:color="auto"/>
      </w:divBdr>
    </w:div>
    <w:div w:id="1759523202">
      <w:bodyDiv w:val="1"/>
      <w:marLeft w:val="0"/>
      <w:marRight w:val="0"/>
      <w:marTop w:val="0"/>
      <w:marBottom w:val="0"/>
      <w:divBdr>
        <w:top w:val="none" w:sz="0" w:space="0" w:color="auto"/>
        <w:left w:val="none" w:sz="0" w:space="0" w:color="auto"/>
        <w:bottom w:val="none" w:sz="0" w:space="0" w:color="auto"/>
        <w:right w:val="none" w:sz="0" w:space="0" w:color="auto"/>
      </w:divBdr>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997</Words>
  <Characters>6013</Characters>
  <Application>Microsoft Office Word</Application>
  <DocSecurity>0</DocSecurity>
  <Lines>50</Lines>
  <Paragraphs>13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2023-03-22T06:47:00Z</dcterms:created>
  <dcterms:modified xsi:type="dcterms:W3CDTF">2023-04-24T00:01:00Z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ies>
</file>