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i.e.,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was obtained by stacking five primitive argyrodite cells (</w:t>
      </w:r>
      <w:r>
        <w:rPr>
          <w:i/>
          <w:iCs/>
        </w:rPr>
        <w:t xml:space="preserve">a</w:t>
      </w:r>
      <w:r>
        <w:t xml:space="preserve"> ≈ 7.0 Å, </w:t>
      </w:r>
      <w:r>
        <w:rPr>
          <w:i/>
          <w:iCs/>
        </w:rPr>
        <w:t xml:space="preserve">α</w:t>
      </w:r>
      <w:r>
        <w:t xml:space="preserve"> = 60°)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 (UMA-s-1p1, OMat task).</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in LPSC</w:t>
      </w:r>
      <w:r>
        <w:rPr>
          <w:vertAlign w:val="subscript"/>
        </w:rPr>
        <w:t xml:space="preserve">1.6</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was obtained by placing one B</w:t>
      </w:r>
      <w:r>
        <w:rPr>
          <w:vertAlign w:val="subscript"/>
        </w:rPr>
        <w:t xml:space="preserve">2</w:t>
      </w:r>
      <w:r>
        <w:t xml:space="preserve">O</w:t>
      </w:r>
      <w:r>
        <w:rPr>
          <w:vertAlign w:val="subscript"/>
        </w:rPr>
        <w:t xml:space="preserve">3</w:t>
      </w:r>
      <w:r>
        <w:t xml:space="preserve"> unit (two B</w:t>
      </w:r>
      <w:r>
        <w:rPr>
          <w:vertAlign w:val="superscript"/>
        </w:rPr>
        <w:t xml:space="preserve">3+</w:t>
      </w:r>
      <w:r>
        <w:t xml:space="preserve"> on P</w:t>
      </w:r>
      <w:r>
        <w:rPr>
          <w:vertAlign w:val="superscript"/>
        </w:rPr>
        <w:t xml:space="preserve">5+</w:t>
      </w:r>
      <w:r>
        <w:t xml:space="preserve"> sites, three O</w:t>
      </w:r>
      <w:r>
        <w:rPr>
          <w:vertAlign w:val="superscript"/>
        </w:rPr>
        <w:t xml:space="preserve">2−</w:t>
      </w:r>
      <w:r>
        <w:t xml:space="preserve"> on S</w:t>
      </w:r>
      <w:r>
        <w:rPr>
          <w:vertAlign w:val="superscript"/>
        </w:rPr>
        <w:t xml:space="preserve">2−</w:t>
      </w:r>
      <w:r>
        <w:t xml:space="preserve"> sites, and four added Li</w:t>
      </w:r>
      <w:r>
        <w:rPr>
          <w:vertAlign w:val="superscript"/>
        </w:rPr>
        <w:t xml:space="preserve">+</w:t>
      </w:r>
      <w:r>
        <w:t xml:space="preserve"> for charge balance) in a 1 × 1 × 2 LPSC</w:t>
      </w:r>
      <w:r>
        <w:rPr>
          <w:vertAlign w:val="subscript"/>
        </w:rPr>
        <w:t xml:space="preserve">1.6</w:t>
      </w:r>
      <w:r>
        <w:t xml:space="preserve"> supercell; the configuration was selected by Ewald pre-screening and UMA relaxation, with the O site confirmed by DFT. Both doped models thus contain the smallest dopant amount each cell allows, more than the experimental samples (0.2 vs 0.045 O and 0.2 vs 0.03 B per formula unit).</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UMA-based MD in the Atomic Simulation Environment (ASE)</w:t>
      </w:r>
      <w:r>
        <w:rPr>
          <w:vertAlign w:val="superscript"/>
        </w:rPr>
        <w:t xml:space="preserve">[12]</w:t>
      </w:r>
      <w:r>
        <w:t xml:space="preserve"> in the </w:t>
      </w:r>
      <w:r>
        <w:rPr>
          <w:i/>
          <w:iCs/>
        </w:rPr>
        <w:t xml:space="preserve">NVT</w:t>
      </w:r>
      <w:r>
        <w:t xml:space="preserve"> ensemble with a Langevin thermostat (time step 2 fs, friction 0.02 in ASE units) at 600, 800, and 1000 K, with 5 ps of equilibration followed by 200 ps of production. For each model and temperature, at least three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