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DRAFT STATUS (2026-08-25, R5-CX-06) — the transport ratio and σ_e values in this draft were solved under the legacy p1 plate rule and are ON HOLD pending re-measurement under p2 (occupied-surface-first). Do NOT cite them. Canonical ledger: docs/reviews/claims.json, claims CL-33 / CL-41 / CL-58 (status hold). 인용 금지.</w:t>
      </w:r>
    </w:p>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and the resulting thicknesses and porosities in Table S3.</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fiber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S6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S8</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Fiber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w:t>
      </w:r>
    </w:p>
    <w:p>
      <w:pPr>
        <w:spacing w:after="120" w:line="300"/>
        <w:jc w:val="both"/>
      </w:pPr>
      <w:r>
        <w:rPr>
          <w:rFonts w:ascii="Times New Roman" w:cs="Times New Roman" w:eastAsia="Times New Roman" w:hAnsi="Times New Roman"/>
          <w:b/>
          <w:bCs/>
          <w:sz w:val="21"/>
          <w:szCs w:val="21"/>
        </w:rPr>
        <w:t xml:space="preserve">Main text</w:t>
      </w:r>
      <w:r>
        <w:rPr>
          <w:rFonts w:ascii="Times New Roman" w:cs="Times New Roman" w:eastAsia="Times New Roman" w:hAnsi="Times New Roman"/>
          <w:sz w:val="21"/>
          <w:szCs w:val="21"/>
        </w:rPr>
        <w:t xml:space="preserve"> — 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spacing w:after="120" w:line="300"/>
        <w:jc w:val="both"/>
      </w:pPr>
      <w:r>
        <w:rPr>
          <w:rFonts w:ascii="Times New Roman" w:cs="Times New Roman" w:eastAsia="Times New Roman" w:hAnsi="Times New Roman"/>
          <w:b/>
          <w:bCs/>
          <w:sz w:val="21"/>
          <w:szCs w:val="21"/>
        </w:rPr>
        <w:t xml:space="preserve">Supporting Information</w:t>
      </w:r>
      <w:r>
        <w:rPr>
          <w:rFonts w:ascii="Times New Roman" w:cs="Times New Roman" w:eastAsia="Times New Roman" w:hAnsi="Times New Roman"/>
          <w:sz w:val="21"/>
          <w:szCs w:val="21"/>
        </w:rPr>
        <w:t xml:space="preserve"> — continues from [S5] in the DFT part (Table S1).</w:t>
      </w:r>
    </w:p>
    <w:p>
      <w:pPr>
        <w:spacing w:after="60"/>
        <w:ind w:left="500" w:hanging="500"/>
      </w:pPr>
      <w:r>
        <w:rPr>
          <w:rFonts w:ascii="Times New Roman" w:cs="Times New Roman" w:eastAsia="Times New Roman" w:hAnsi="Times New Roman"/>
          <w:sz w:val="21"/>
          <w:szCs w:val="21"/>
        </w:rPr>
        <w:t xml:space="preserve">[S6]	H. Wang, et al., Elastic properties of layered lithium transition-metal oxides,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470</w:t>
      </w:r>
      <w:r>
        <w:rPr>
          <w:rFonts w:ascii="Times New Roman" w:cs="Times New Roman" w:eastAsia="Times New Roman" w:hAnsi="Times New Roman"/>
          <w:sz w:val="21"/>
          <w:szCs w:val="21"/>
        </w:rPr>
        <w:t xml:space="preserve"> (2020) 228413.</w:t>
      </w:r>
    </w:p>
    <w:p>
      <w:pPr>
        <w:spacing w:after="60"/>
        <w:ind w:left="500" w:hanging="500"/>
      </w:pPr>
      <w:r>
        <w:rPr>
          <w:rFonts w:ascii="Times New Roman" w:cs="Times New Roman" w:eastAsia="Times New Roman" w:hAnsi="Times New Roman"/>
          <w:sz w:val="21"/>
          <w:szCs w:val="21"/>
        </w:rPr>
        <w:t xml:space="preserve">[S7]	A. Sakuda, A. Hayashi, M. Tatsumisago, Sulfide solid electrolyte with favorable mechanical property for all-solid-state lithium battery,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(2013) 2261.</w:t>
      </w:r>
    </w:p>
    <w:p>
      <w:pPr>
        <w:spacing w:after="60"/>
        <w:ind w:left="500" w:hanging="500"/>
      </w:pPr>
      <w:r>
        <w:rPr>
          <w:rFonts w:ascii="Times New Roman" w:cs="Times New Roman" w:eastAsia="Times New Roman" w:hAnsi="Times New Roman"/>
          <w:sz w:val="21"/>
          <w:szCs w:val="21"/>
        </w:rPr>
        <w:t xml:space="preserve">[S8]	M. Cronau, M. Szabo, C. König, T. B. Wassermann, B. Roling, How to measure a reliable ionic conductivity? The stack pressure dilemma of microcrystalline sulfide-based solid electrolytes,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(2021) 3072–3077.</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  ★ </w:t>
      </w:r>
      <w:r>
        <w:rPr>
          <w:rFonts w:ascii="Times New Roman" w:cs="Times New Roman" w:eastAsia="Times New Roman" w:hAnsi="Times New Roman"/>
          <w:b/>
          <w:bCs/>
          <w:sz w:val="21"/>
          <w:szCs w:val="21"/>
        </w:rPr>
        <w:t xml:space="preserve">결정 (2026-08-23): 본문은 이 상태로 두고 재런이 끝난 뒤 다시 본다.</w:t>
      </w:r>
      <w:r>
        <w:rPr>
          <w:rFonts w:ascii="Times New Roman" w:cs="Times New Roman" w:eastAsia="Times New Roman" w:hAnsi="Times New Roman"/>
          <w:sz w:val="21"/>
          <w:szCs w:val="21"/>
        </w:rPr>
        <w:t xml:space="preserve"> 그때 선택지 두 개 — </w:t>
      </w:r>
      <w:r>
        <w:rPr>
          <w:rFonts w:ascii="Times New Roman" w:cs="Times New Roman" w:eastAsia="Times New Roman" w:hAnsi="Times New Roman"/>
          <w:b/>
          <w:bCs/>
          <w:sz w:val="21"/>
          <w:szCs w:val="21"/>
        </w:rPr>
        <w:t xml:space="preserve">(B)</w:t>
      </w:r>
      <w:r>
        <w:rPr>
          <w:rFonts w:ascii="Times New Roman" w:cs="Times New Roman" w:eastAsia="Times New Roman" w:hAnsi="Times New Roman"/>
          <w:sz w:val="21"/>
          <w:szCs w:val="21"/>
        </w:rPr>
        <w:t xml:space="preserve"> 격자 문장 뒤 한 절 추가: </w:t>
      </w:r>
      <w:r>
        <w:rPr>
          <w:rFonts w:ascii="Times New Roman" w:cs="Times New Roman" w:eastAsia="Times New Roman" w:hAnsi="Times New Roman"/>
          <w:i/>
          <w:iCs/>
          <w:sz w:val="21"/>
          <w:szCs w:val="21"/>
        </w:rPr>
        <w:t xml:space="preserve">because the absolute effective conductivity depends on the discretisation, all comparisons are reported as ratios between electrodes solved on identical grids</w:t>
      </w:r>
      <w:r>
        <w:rPr>
          <w:rFonts w:ascii="Times New Roman" w:cs="Times New Roman" w:eastAsia="Times New Roman" w:hAnsi="Times New Roman"/>
          <w:sz w:val="21"/>
          <w:szCs w:val="21"/>
        </w:rPr>
        <w:t xml:space="preserve"> (근거 = 절대값 27 % 이동 vs 비 2 %p 이동; 수렴 질문을 미리 막는다).  </w:t>
      </w:r>
      <w:r>
        <w:rPr>
          <w:rFonts w:ascii="Times New Roman" w:cs="Times New Roman" w:eastAsia="Times New Roman" w:hAnsi="Times New Roman"/>
          <w:b/>
          <w:bCs/>
          <w:sz w:val="21"/>
          <w:szCs w:val="21"/>
        </w:rPr>
        <w:t xml:space="preserve">(C)</w:t>
      </w:r>
      <w:r>
        <w:rPr>
          <w:rFonts w:ascii="Times New Roman" w:cs="Times New Roman" w:eastAsia="Times New Roman" w:hAnsi="Times New Roman"/>
          <w:sz w:val="21"/>
          <w:szCs w:val="21"/>
        </w:rPr>
        <w:t xml:space="preserve"> SI 에 격자 3점(1.1232 / 1.1438 / 1.1554)을 싣고 보고값이 하한임을 명시 — 리뷰어가 물었을 때 꺼내는 쪽이 낫다.  ⚠ 어느 쪽이든 격자에 대해 validated / verified 계열 표현은 수렴 시험을 같이 보이지 않는 한 쓰지 않는다.  ⚠ Bazzoun 을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 앵커로 다시 쓰지 않는다 — 조성이 다르고 intrinsic σ 도 안 맞다 (정규화하면 formation factor 0.388 / 0.973 / 1.235 로 어느 격자도 일치가 아니다).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 본문은 수치 대신 Table S3 을 가리킨다 — ⚠ </w:t>
      </w:r>
      <w:r>
        <w:rPr>
          <w:rFonts w:ascii="Times New Roman" w:cs="Times New Roman" w:eastAsia="Times New Roman" w:hAnsi="Times New Roman"/>
          <w:b/>
          <w:bCs/>
          <w:sz w:val="21"/>
          <w:szCs w:val="21"/>
        </w:rPr>
        <w:t xml:space="preserve">그 포인터와 표의 세 행은 같이 채워져야 한다.</w:t>
      </w:r>
      <w:r>
        <w:rPr>
          <w:rFonts w:ascii="Times New Roman" w:cs="Times New Roman" w:eastAsia="Times New Roman" w:hAnsi="Times New Roman"/>
          <w:sz w:val="21"/>
          <w:szCs w:val="21"/>
        </w:rPr>
        <w:t xml:space="preserve">  투고 시점에 표가 여전히 비어 있으면 본문이 빈 칸을 가리키게 된다.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출처(Alabdali 2023 · Wang 2018)는 NMC bulk 를 5 × 10</w:t>
      </w:r>
      <w:r>
        <w:rPr>
          <w:rFonts w:ascii="Times New Roman" w:cs="Times New Roman" w:eastAsia="Times New Roman" w:hAnsi="Times New Roman"/>
          <w:sz w:val="21"/>
          <w:szCs w:val="21"/>
          <w:vertAlign w:val="superscript"/>
        </w:rPr>
        <w:t xml:space="preserve">−5</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준다 = 이 값의 약 </w:t>
      </w:r>
      <w:r>
        <w:rPr>
          <w:rFonts w:ascii="Times New Roman" w:cs="Times New Roman" w:eastAsia="Times New Roman" w:hAnsi="Times New Roman"/>
          <w:b/>
          <w:bCs/>
          <w:sz w:val="21"/>
          <w:szCs w:val="21"/>
        </w:rPr>
        <w:t xml:space="preserve">1/200</w:t>
      </w:r>
      <w:r>
        <w:rPr>
          <w:rFonts w:ascii="Times New Roman" w:cs="Times New Roman" w:eastAsia="Times New Roman" w:hAnsi="Times New Roman"/>
          <w:sz w:val="21"/>
          <w:szCs w:val="21"/>
        </w:rPr>
        <w:t xml:space="preserve"> — 물성값처럼 소개하는 문장은 쓰지 말 것.  정확히는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스케일링법칙의 endpoint σ</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 9.13 을 10 으로 반올림한 값이다.  ⚠ </w:t>
      </w:r>
      <w:r>
        <w:rPr>
          <w:rFonts w:ascii="Times New Roman" w:cs="Times New Roman" w:eastAsia="Times New Roman" w:hAnsi="Times New Roman"/>
          <w:b/>
          <w:bCs/>
          <w:sz w:val="21"/>
          <w:szCs w:val="21"/>
        </w:rPr>
        <w:t xml:space="preserve">확인할 것</w:t>
      </w:r>
      <w:r>
        <w:rPr>
          <w:rFonts w:ascii="Times New Roman" w:cs="Times New Roman" w:eastAsia="Times New Roman" w:hAnsi="Times New Roman"/>
          <w:sz w:val="21"/>
          <w:szCs w:val="21"/>
        </w:rPr>
        <w:t xml:space="preserve">: 이 침대의 AM 은 전부 </w:t>
      </w:r>
      <w:r>
        <w:rPr>
          <w:rFonts w:ascii="Times New Roman" w:cs="Times New Roman" w:eastAsia="Times New Roman" w:hAnsi="Times New Roman"/>
          <w:b/>
          <w:bCs/>
          <w:sz w:val="21"/>
          <w:szCs w:val="21"/>
        </w:rPr>
        <w:t xml:space="preserve">AM_S</w:t>
      </w:r>
      <w:r>
        <w:rPr>
          <w:rFonts w:ascii="Times New Roman" w:cs="Times New Roman" w:eastAsia="Times New Roman" w:hAnsi="Times New Roman"/>
          <w:sz w:val="21"/>
          <w:szCs w:val="21"/>
        </w:rPr>
        <w:t xml:space="preserve">(작은/단결정) 클래스로 찍혀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받았는데, 원고는 powder 를 </w:t>
      </w:r>
      <w:r>
        <w:rPr>
          <w:rFonts w:ascii="Times New Roman" w:cs="Times New Roman" w:eastAsia="Times New Roman" w:hAnsi="Times New Roman"/>
          <w:b/>
          <w:bCs/>
          <w:sz w:val="21"/>
          <w:szCs w:val="21"/>
        </w:rPr>
        <w:t xml:space="preserve">polycrystalline</w:t>
      </w:r>
      <w:r>
        <w:rPr>
          <w:rFonts w:ascii="Times New Roman" w:cs="Times New Roman" w:eastAsia="Times New Roman" w:hAnsi="Times New Roman"/>
          <w:sz w:val="21"/>
          <w:szCs w:val="21"/>
        </w:rPr>
        <w:t xml:space="preserve"> NCM811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로 기술한다.  우리 규약에서 다결정은 AM</w:t>
      </w:r>
      <w:r>
        <w:rPr>
          <w:rFonts w:ascii="Times New Roman" w:cs="Times New Roman" w:eastAsia="Times New Roman" w:hAnsi="Times New Roman"/>
          <w:sz w:val="21"/>
          <w:szCs w:val="21"/>
          <w:vertAlign w:val="subscript"/>
        </w:rPr>
        <w:t xml:space="preserve">P = 5 mS cm^−1^ 다 — **2배 차이**라 의도한 것인지 확인이 필요하다 (AM 이 나르는 전류는 SBE 기준 약 12 % →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절대값에 영향, 비에는 공통모드로 거의 상쇄).  (ii)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(VGCF) 100 S cm^−1^ 은 **압분 분말값** 자릿수(Showa Denko VGCF-H 카탈로그 0.012 Ω cm ≈ 83 S cm^−1^)이고 단섬유 고유값(1e−4 Ω cm ≈ 10^4^ S cm^−1^)이 아니다.  ⚠ 코드값 100 은 카탈로그 83 을 그대로 쓴 것이 아니라 자릿수를 맞춰 채택한 값이라 Source 를 *Supplier data* → *Effective value* 로 고쳤다.  섬유 직경 0.15 μm 도 우리 측정이 아니라 같은 카탈로그 값이라 *Supplier data* 로 바꿨다 (SEM 으로 실측한 것이면 되돌릴 것).  ⚠ VGCF 영률 10 GPa 는 **앵커 없는 placeholder** 다 — 흑연화 탄소섬유의 축방향 영률은 10^2^ GPa 급이다.  STEP3 σ 계산에는 안 들어가고 MPM 압밀 기하에만 들어가며 로딩이 3 wt%(≈5.4 vol%) 라 영향이 작을 것으로 보지만 **미측정**이다.  ★ 완화 논거: 10 GPa 라도 SE(E</w:t>
      </w:r>
      <w:r>
        <w:rPr>
          <w:rFonts w:ascii="Times New Roman" w:cs="Times New Roman" w:eastAsia="Times New Roman" w:hAnsi="Times New Roman"/>
          <w:sz w:val="21"/>
          <w:szCs w:val="21"/>
        </w:rPr>
        <w:t xml:space="preserve">eff</w:t>
      </w:r>
      <w:r>
        <w:rPr>
          <w:rFonts w:ascii="Times New Roman" w:cs="Times New Roman" w:eastAsia="Times New Roman" w:hAnsi="Times New Roman"/>
          <w:sz w:val="21"/>
          <w:szCs w:val="21"/>
          <w:vertAlign w:val="subscript"/>
        </w:rPr>
        <w:t xml:space="preserve"> 1.53) 보다 이미 6.5배 단단해 압밀에서 사실상 강체로 굴고, 문헌값(10^2^ GPa 급)이면 130배 — 둘 다 SE 보다 훨씬 단단이라 기하 차이가 작을 수 있다.  ⚠ 비용: E 를 10 → 200 GPa 로 올리면 VGCF 의 P-파 모듈러스가 13.5 → 269 로 SE 스택(26.2)을 넘어 **CFL 이 dt 를 물고** 런이 약 3배 길어진다.  ⇒ **권장 = D3 재압밀에 팔 하나 얹어 감도만 확인** (E 10 vs 문헌값;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비가 8팔 산포 ±0.7 % 안이면 한 줄로 닫힌다).  표에 문헌값만 적고 런을 안 하면 D3 와 똑같은 표≠시뮬 문제가 생긴다.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cm^−1^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rPr>
        <w:t xml:space="preserve">ion_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D15.  </w:t>
      </w:r>
      <w:r>
        <w:rPr>
          <w:rFonts w:ascii="Times New Roman" w:cs="Times New Roman" w:eastAsia="Times New Roman" w:hAnsi="Times New Roman"/>
          <w:b/>
          <w:bCs/>
          <w:sz w:val="21"/>
          <w:szCs w:val="21"/>
        </w:rPr>
        <w:t xml:space="preserve">σ_e 절대값도 비웠다 — 격자에 크게 움직이기 때문이다 (신규).</w:t>
      </w:r>
      <w:r>
        <w:rPr>
          <w:rFonts w:ascii="Times New Roman" w:cs="Times New Roman" w:eastAsia="Times New Roman" w:hAnsi="Times New Roman"/>
          <w:sz w:val="21"/>
          <w:szCs w:val="21"/>
        </w:rPr>
        <w:t xml:space="preserve"> 같은 침대 · 같은 규약에서 복셀만 0.15 → 0.125 μm 로 조이면 </w:t>
      </w:r>
      <w:r>
        <w:rPr>
          <w:rFonts w:ascii="Times New Roman" w:cs="Times New Roman" w:eastAsia="Times New Roman" w:hAnsi="Times New Roman"/>
          <w:b/>
          <w:bCs/>
          <w:sz w:val="21"/>
          <w:szCs w:val="21"/>
        </w:rPr>
        <w:t xml:space="preserve">절대값이 SBE −26.8 % · DBE −25.5 %</w:t>
      </w:r>
      <w:r>
        <w:rPr>
          <w:rFonts w:ascii="Times New Roman" w:cs="Times New Roman" w:eastAsia="Times New Roman" w:hAnsi="Times New Roman"/>
          <w:sz w:val="21"/>
          <w:szCs w:val="21"/>
        </w:rPr>
        <w:t xml:space="preserve"> 움직인다.  같은 구간에서 </w:t>
      </w:r>
      <w:r>
        <w:rPr>
          <w:rFonts w:ascii="Times New Roman" w:cs="Times New Roman" w:eastAsia="Times New Roman" w:hAnsi="Times New Roman"/>
          <w:b/>
          <w:bCs/>
          <w:sz w:val="21"/>
          <w:szCs w:val="21"/>
        </w:rPr>
        <w:t xml:space="preserve">비는 +2.1 %p</w:t>
      </w:r>
      <w:r>
        <w:rPr>
          <w:rFonts w:ascii="Times New Roman" w:cs="Times New Roman" w:eastAsia="Times New Roman" w:hAnsi="Times New Roman"/>
          <w:sz w:val="21"/>
          <w:szCs w:val="21"/>
        </w:rPr>
        <w:t xml:space="preserve"> 만 움직인다 (1.1232 → 1.1438).  ⇒ 이 파이프라인에서 재현되는 양은 </w:t>
      </w:r>
      <w:r>
        <w:rPr>
          <w:rFonts w:ascii="Times New Roman" w:cs="Times New Roman" w:eastAsia="Times New Roman" w:hAnsi="Times New Roman"/>
          <w:b/>
          <w:bCs/>
          <w:sz w:val="21"/>
          <w:szCs w:val="21"/>
        </w:rPr>
        <w:t xml:space="preserve">비</w:t>
      </w:r>
      <w:r>
        <w:rPr>
          <w:rFonts w:ascii="Times New Roman" w:cs="Times New Roman" w:eastAsia="Times New Roman" w:hAnsi="Times New Roman"/>
          <w:sz w:val="21"/>
          <w:szCs w:val="21"/>
        </w:rPr>
        <w:t xml:space="preserve">이고 절대값이 아니다.  PTFE 를 격자에 찍는 규약으로 바꾸면 절대값이 한 번 더 −13~−25 % 움직인다 (CL-49).  ⇒ 표에는 </w:t>
      </w:r>
      <w:r>
        <w:rPr>
          <w:rFonts w:ascii="Times New Roman" w:cs="Times New Roman" w:eastAsia="Times New Roman" w:hAnsi="Times New Roman"/>
          <w:b/>
          <w:bCs/>
          <w:sz w:val="21"/>
          <w:szCs w:val="21"/>
        </w:rPr>
        <w:t xml:space="preserve">비만</w:t>
      </w:r>
      <w:r>
        <w:rPr>
          <w:rFonts w:ascii="Times New Roman" w:cs="Times New Roman" w:eastAsia="Times New Roman" w:hAnsi="Times New Roman"/>
          <w:sz w:val="21"/>
          <w:szCs w:val="21"/>
        </w:rPr>
        <w:t xml:space="preserve"> 남겼다.  ⚠ 비 1.1232 도 격자와 함께 </w:t>
      </w:r>
      <w:r>
        <w:rPr>
          <w:rFonts w:ascii="Times New Roman" w:cs="Times New Roman" w:eastAsia="Times New Roman" w:hAnsi="Times New Roman"/>
          <w:b/>
          <w:bCs/>
          <w:sz w:val="21"/>
          <w:szCs w:val="21"/>
        </w:rPr>
        <w:t xml:space="preserve">단조 증가</w:t>
      </w:r>
      <w:r>
        <w:rPr>
          <w:rFonts w:ascii="Times New Roman" w:cs="Times New Roman" w:eastAsia="Times New Roman" w:hAnsi="Times New Roman"/>
          <w:sz w:val="21"/>
          <w:szCs w:val="21"/>
        </w:rPr>
        <w:t xml:space="preserve">한다 (0.15 → 0.125 → 0.115 에서 1.1232 → 1.1438 → 1.1554) 이므로 </w:t>
      </w:r>
      <w:r>
        <w:rPr>
          <w:rFonts w:ascii="Times New Roman" w:cs="Times New Roman" w:eastAsia="Times New Roman" w:hAnsi="Times New Roman"/>
          <w:b/>
          <w:bCs/>
          <w:sz w:val="21"/>
          <w:szCs w:val="21"/>
        </w:rPr>
        <w:t xml:space="preserve">하한</w:t>
      </w:r>
      <w:r>
        <w:rPr>
          <w:rFonts w:ascii="Times New Roman" w:cs="Times New Roman" w:eastAsia="Times New Roman" w:hAnsi="Times New Roman"/>
          <w:sz w:val="21"/>
          <w:szCs w:val="21"/>
        </w:rPr>
        <w:t xml:space="preserve">으로 읽어야 한다.  세 점이 어떤 멱법칙에도 안 맞아 외삽이 성립하지 않고, 이 하드웨어에서는 0.115 보다 더 못 조인다 (peak RSS 35.6 GB).  부호와 존재는 8/8 팔에서 확정이고, 크기만 열려 있다.</w:t>
      </w:r>
    </w:p>
    <w:p>
      <w:pPr>
        <w:spacing w:after="120" w:line="290"/>
        <w:ind w:left="400" w:hanging="400"/>
        <w:jc w:val="both"/>
      </w:pPr>
      <w:r>
        <w:rPr>
          <w:rFonts w:ascii="Times New Roman" w:cs="Times New Roman" w:eastAsia="Times New Roman" w:hAnsi="Times New Roman"/>
          <w:b/>
          <w:bCs/>
          <w:sz w:val="21"/>
          <w:szCs w:val="21"/>
        </w:rPr>
        <w:t xml:space="preserve">D16.  </w:t>
      </w:r>
      <w:r>
        <w:rPr>
          <w:rFonts w:ascii="Times New Roman" w:cs="Times New Roman" w:eastAsia="Times New Roman" w:hAnsi="Times New Roman"/>
          <w:b/>
          <w:bCs/>
          <w:sz w:val="21"/>
          <w:szCs w:val="21"/>
        </w:rPr>
        <w:t xml:space="preserve">DFT 파트와 규약을 맞췄다 (신규, 2026-08-23).</w:t>
      </w:r>
      <w:r>
        <w:rPr>
          <w:rFonts w:ascii="Times New Roman" w:cs="Times New Roman" w:eastAsia="Times New Roman" w:hAnsi="Times New Roman"/>
          <w:sz w:val="21"/>
          <w:szCs w:val="21"/>
        </w:rPr>
        <w:t xml:space="preserve"> 같은 원고의 DFT 절이 `claude/md-status-monitoring-q2xbu1` 브랜치에서 병행 작성 중이다 (`docs/manuscripts/SDCP</w:t>
      </w:r>
      <w:r>
        <w:rPr>
          <w:rFonts w:ascii="Times New Roman" w:cs="Times New Roman" w:eastAsia="Times New Roman" w:hAnsi="Times New Roman"/>
          <w:sz w:val="21"/>
          <w:szCs w:val="21"/>
          <w:vertAlign w:val="subscript"/>
        </w:rPr>
        <w:t xml:space="preserve">DFT</w:t>
      </w:r>
      <w:r>
        <w:rPr>
          <w:rFonts w:ascii="Times New Roman" w:cs="Times New Roman" w:eastAsia="Times New Roman" w:hAnsi="Times New Roman"/>
          <w:sz w:val="21"/>
          <w:szCs w:val="21"/>
        </w:rPr>
        <w:t xml:space="preserve">methods</w:t>
      </w:r>
      <w:r>
        <w:rPr>
          <w:rFonts w:ascii="Times New Roman" w:cs="Times New Roman" w:eastAsia="Times New Roman" w:hAnsi="Times New Roman"/>
          <w:sz w:val="21"/>
          <w:szCs w:val="21"/>
          <w:vertAlign w:val="subscript"/>
        </w:rPr>
        <w:t xml:space="preserve">TableS1.docx` · 생성기 `sdcp</w:t>
      </w:r>
      <w:r>
        <w:rPr>
          <w:rFonts w:ascii="Times New Roman" w:cs="Times New Roman" w:eastAsia="Times New Roman" w:hAnsi="Times New Roman"/>
          <w:sz w:val="21"/>
          <w:szCs w:val="21"/>
        </w:rPr>
        <w:t xml:space="preserve">dft</w:t>
      </w:r>
      <w:r>
        <w:rPr>
          <w:rFonts w:ascii="Times New Roman" w:cs="Times New Roman" w:eastAsia="Times New Roman" w:hAnsi="Times New Roman"/>
          <w:sz w:val="21"/>
          <w:szCs w:val="21"/>
          <w:vertAlign w:val="subscript"/>
        </w:rPr>
        <w:t xml:space="preserve">methods</w:t>
      </w:r>
      <w:r>
        <w:rPr>
          <w:rFonts w:ascii="Times New Roman" w:cs="Times New Roman" w:eastAsia="Times New Roman" w:hAnsi="Times New Roman"/>
          <w:sz w:val="21"/>
          <w:szCs w:val="21"/>
        </w:rPr>
        <w:t xml:space="preserve">build.js` — 우리와 같은 build.js 방식).  세 가지가 맞물린다: </w:t>
      </w:r>
      <w:r>
        <w:rPr>
          <w:rFonts w:ascii="Times New Roman" w:cs="Times New Roman" w:eastAsia="Times New Roman" w:hAnsi="Times New Roman"/>
          <w:b/>
          <w:bCs/>
          <w:sz w:val="21"/>
          <w:szCs w:val="21"/>
        </w:rPr>
        <w:t xml:space="preserve">(i) 수식 번호</w:t>
      </w:r>
      <w:r>
        <w:rPr>
          <w:rFonts w:ascii="Times New Roman" w:cs="Times New Roman" w:eastAsia="Times New Roman" w:hAnsi="Times New Roman"/>
          <w:sz w:val="21"/>
          <w:szCs w:val="21"/>
        </w:rPr>
        <w:t xml:space="preserve"> — DFT 가 E</w:t>
      </w:r>
      <w:r>
        <w:rPr>
          <w:rFonts w:ascii="Times New Roman" w:cs="Times New Roman" w:eastAsia="Times New Roman" w:hAnsi="Times New Roman"/>
          <w:sz w:val="21"/>
          <w:szCs w:val="21"/>
          <w:vertAlign w:val="subscript"/>
        </w:rPr>
        <w:t xml:space="preserve">ads</w:t>
      </w:r>
      <w:r>
        <w:rPr>
          <w:rFonts w:ascii="Times New Roman" w:cs="Times New Roman" w:eastAsia="Times New Roman" w:hAnsi="Times New Roman"/>
          <w:sz w:val="21"/>
          <w:szCs w:val="21"/>
        </w:rPr>
        <w:t xml:space="preserve"> 를 </w:t>
      </w: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으로 잡아 우리 (1)·(2) 뒤에 온다.  본문에서 DFT 절이 DEM 앞으로 가면 둘 다 다시 매겨야 한다.  </w:t>
      </w:r>
      <w:r>
        <w:rPr>
          <w:rFonts w:ascii="Times New Roman" w:cs="Times New Roman" w:eastAsia="Times New Roman" w:hAnsi="Times New Roman"/>
          <w:b/>
          <w:bCs/>
          <w:sz w:val="21"/>
          <w:szCs w:val="21"/>
        </w:rPr>
        <w:t xml:space="preserve">(ii) SI 인용 번호</w:t>
      </w:r>
      <w:r>
        <w:rPr>
          <w:rFonts w:ascii="Times New Roman" w:cs="Times New Roman" w:eastAsia="Times New Roman" w:hAnsi="Times New Roman"/>
          <w:sz w:val="21"/>
          <w:szCs w:val="21"/>
        </w:rPr>
        <w:t xml:space="preserve"> — DFT Table S1 이 `Ref. S1`~`S5` 를 쓴다 (QE · PBE · D3 · Jain 2011 · UMA).  ⇒ 우리 Table S2 의 Source 를 `[34]/[36]/[37]` 에서 </w:t>
      </w:r>
      <w:r>
        <w:rPr>
          <w:rFonts w:ascii="Times New Roman" w:cs="Times New Roman" w:eastAsia="Times New Roman" w:hAnsi="Times New Roman"/>
          <w:b/>
          <w:bCs/>
          <w:sz w:val="21"/>
          <w:szCs w:val="21"/>
        </w:rPr>
        <w:t xml:space="preserve">`Ref. S6`~`S8`</w:t>
      </w:r>
      <w:r>
        <w:rPr>
          <w:rFonts w:ascii="Times New Roman" w:cs="Times New Roman" w:eastAsia="Times New Roman" w:hAnsi="Times New Roman"/>
          <w:sz w:val="21"/>
          <w:szCs w:val="21"/>
        </w:rPr>
        <w:t xml:space="preserve"> 로 바꿨다.  본문 인용은 [33]~[35] 로 그대로 (본문과 SI 는 별도 목록).  </w:t>
      </w:r>
      <w:r>
        <w:rPr>
          <w:rFonts w:ascii="Times New Roman" w:cs="Times New Roman" w:eastAsia="Times New Roman" w:hAnsi="Times New Roman"/>
          <w:b/>
          <w:bCs/>
          <w:sz w:val="21"/>
          <w:szCs w:val="21"/>
        </w:rPr>
        <w:t xml:space="preserve">(iii) 표 각주</w:t>
      </w:r>
      <w:r>
        <w:rPr>
          <w:rFonts w:ascii="Times New Roman" w:cs="Times New Roman" w:eastAsia="Times New Roman" w:hAnsi="Times New Roman"/>
          <w:sz w:val="21"/>
          <w:szCs w:val="21"/>
        </w:rPr>
        <w:t xml:space="preserve"> — DFT 도 Table S1 각주를 지우고 내용을 kb 방어 카드로 옮겼다 = 우리 결정과 같다.  ⚠ 남은 불일치: </w:t>
      </w:r>
      <w:r>
        <w:rPr>
          <w:rFonts w:ascii="Times New Roman" w:cs="Times New Roman" w:eastAsia="Times New Roman" w:hAnsi="Times New Roman"/>
          <w:b/>
          <w:bCs/>
          <w:sz w:val="21"/>
          <w:szCs w:val="21"/>
        </w:rPr>
        <w:t xml:space="preserve">서지 스타일</w:t>
      </w:r>
      <w:r>
        <w:rPr>
          <w:rFonts w:ascii="Times New Roman" w:cs="Times New Roman" w:eastAsia="Times New Roman" w:hAnsi="Times New Roman"/>
          <w:sz w:val="21"/>
          <w:szCs w:val="21"/>
        </w:rPr>
        <w:t xml:space="preserve">.  본문 목록은 Wiley 식(</w:t>
      </w:r>
      <w:r>
        <w:rPr>
          <w:rFonts w:ascii="Times New Roman" w:cs="Times New Roman" w:eastAsia="Times New Roman" w:hAnsi="Times New Roman"/>
          <w:i/>
          <w:iCs/>
          <w:sz w:val="21"/>
          <w:szCs w:val="21"/>
        </w:rPr>
        <w:t xml:space="preserve">저널</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연도</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권</w:t>
      </w:r>
      <w:r>
        <w:rPr>
          <w:rFonts w:ascii="Times New Roman" w:cs="Times New Roman" w:eastAsia="Times New Roman" w:hAnsi="Times New Roman"/>
          <w:sz w:val="21"/>
          <w:szCs w:val="21"/>
        </w:rPr>
        <w:t xml:space="preserve">, 쪽), DFT 의 SI 목록은 제목 포함 (저널 </w:t>
      </w:r>
      <w:r>
        <w:rPr>
          <w:rFonts w:ascii="Times New Roman" w:cs="Times New Roman" w:eastAsia="Times New Roman" w:hAnsi="Times New Roman"/>
          <w:b/>
          <w:bCs/>
          <w:sz w:val="21"/>
          <w:szCs w:val="21"/>
        </w:rPr>
        <w:t xml:space="preserve">권</w:t>
      </w:r>
      <w:r>
        <w:rPr>
          <w:rFonts w:ascii="Times New Roman" w:cs="Times New Roman" w:eastAsia="Times New Roman" w:hAnsi="Times New Roman"/>
          <w:sz w:val="21"/>
          <w:szCs w:val="21"/>
        </w:rPr>
        <w:t xml:space="preserve"> (연도) 쪽) 이다.  나는 SI 항목을 DFT 스타일에 맞췄으나, 최종적으로 </w:t>
      </w:r>
      <w:r>
        <w:rPr>
          <w:rFonts w:ascii="Times New Roman" w:cs="Times New Roman" w:eastAsia="Times New Roman" w:hAnsi="Times New Roman"/>
          <w:b/>
          <w:bCs/>
          <w:sz w:val="21"/>
          <w:szCs w:val="21"/>
        </w:rPr>
        <w:t xml:space="preserve">SI 목록 스타일을 한 가지로 통일</w:t>
      </w:r>
      <w:r>
        <w:rPr>
          <w:rFonts w:ascii="Times New Roman" w:cs="Times New Roman" w:eastAsia="Times New Roman" w:hAnsi="Times New Roman"/>
          <w:sz w:val="21"/>
          <w:szCs w:val="21"/>
        </w:rPr>
        <w:t xml:space="preserve">해야 한다.</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 </w:t>
      </w:r>
      <w:r>
        <w:rPr>
          <w:rFonts w:ascii="Times New Roman" w:cs="Times New Roman" w:eastAsia="Times New Roman" w:hAnsi="Times New Roman"/>
          <w:b/>
          <w:bCs/>
          <w:sz w:val="21"/>
          <w:szCs w:val="21"/>
        </w:rPr>
        <w:t xml:space="preserve">같은 펠릿으로 전자 축도 앵커할 수 있다</w:t>
      </w:r>
      <w:r>
        <w:rPr>
          <w:rFonts w:ascii="Times New Roman" w:cs="Times New Roman" w:eastAsia="Times New Roman" w:hAnsi="Times New Roman"/>
          <w:sz w:val="21"/>
          <w:szCs w:val="21"/>
        </w:rPr>
        <w:t xml:space="preserve"> — Figure 2i 가 같은 9:1 펠릿의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를 준다 (LPSCl 0.30 → +PTFE 0.12 → +SDCP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지금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(SDCP) =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는 논문 밖에서 온 가정값이므로, 같은 RVE 로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을 재현하는 값을 찾으면 </w:t>
      </w:r>
      <w:r>
        <w:rPr>
          <w:rFonts w:ascii="Times New Roman" w:cs="Times New Roman" w:eastAsia="Times New Roman" w:hAnsi="Times New Roman"/>
          <w:b/>
          <w:bCs/>
          <w:sz w:val="21"/>
          <w:szCs w:val="21"/>
        </w:rPr>
        <w:t xml:space="preserve">전자·이온 두 축이 모두 이 논문 자신의 Figure 2 에 앵커</w:t>
      </w:r>
      <w:r>
        <w:rPr>
          <w:rFonts w:ascii="Times New Roman" w:cs="Times New Roman" w:eastAsia="Times New Roman" w:hAnsi="Times New Roman"/>
          <w:sz w:val="21"/>
          <w:szCs w:val="21"/>
        </w:rPr>
        <w:t xml:space="preserve">된다.  ⚠ 단 SDCP 14.6 vol% 는 3D 구 퍼콜레이션 문턱(≈16 vol%) 근처라 결과가 퍼콜 여부에 민감하다 — 그 자체가 재볼 값어치가 있다.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2026-08-24T05:23:42.116Z</dcterms:created>
  <dcterms:modified xsi:type="dcterms:W3CDTF">2026-08-24T05:23:42.116Z</dcterms:modified>
</cp:coreProperties>
</file>

<file path=docProps/custom.xml><?xml version="1.0" encoding="utf-8"?>
<Properties xmlns="http://schemas.openxmlformats.org/officeDocument/2006/custom-properties" xmlns:vt="http://schemas.openxmlformats.org/officeDocument/2006/docPropsVTypes"/>
</file>