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 w:line="28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S2. Computational parameters for the DFT calculations of Li-adatom migration on the Li₃N(001) and LiC₆(0001) surfaces.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2280"/>
        <w:gridCol w:w="3540"/>
        <w:gridCol w:w="3540"/>
      </w:tblGrid>
      <w:tr>
        <w:tc>
          <w:tcPr>
            <w:tcW w:type="dxa" w:w="228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Li₃N(001)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LiC₆(0001)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 7.4.1 (pw.x) [1]; PBE [2]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Pseudopotentials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Li, N: ultrasoft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Li: ultrasoft; C: PAW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 Ry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k-point mesh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2 × 1 (Γ-centred)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Marzari–Vanderbilt, 0.01 Ry [3]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10⁻⁶ Ry / 1 × 10⁻³ Ry bohr⁻¹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 model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α-Li₃N, 3 × 3; four Li₂N and three Li planes, Li₂N (N-exposed) termination; 135 atoms + 1 Li adatom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Stage-1 LiC₆, √3 × √3 R30°, 2 × 2 × 2; graphene-terminated; 108 atoms + 1 Li adatom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/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= b = 10.95 Å, c = 28.545 Å, γ = 120°; 15.7 Å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 Å vacuum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Fixed atoms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two Li₂N/Li bilayers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50 % of the slab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Migration path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relaxation: adatom lateral (x, y) coordinates fixed; its height and all unconstrained atoms relaxed independently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CI-NEB [4] with the UMA-oc20 machine-learned potential [6] (7 images, IDPP initial path [5], 0.05 eV Å⁻¹) as implemented in ASE [7], then DFT single-point energies on those geometries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Barrier definition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E(saddle-region configuration) − E(relaxed adsorption minimum)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E(highest-energy image) − E(initial adsorption minimum)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Migration barrier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0.118 eV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0.290 eV</w:t>
            </w:r>
          </w:p>
        </w:tc>
      </w:tr>
    </w:tbl>
    <w:p>
      <w:pPr>
        <w:spacing w:after="14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/>
      </w:r>
    </w:p>
    <w:p>
      <w:pPr>
        <w:spacing w:after="11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Both surfaces use identical electronic-structure settings, so the two barriers are directly comparable. On Li₃N(001) the pronounced adsorbate-induced relaxation of the soft ionic surface destabilised elastic-band calculations, so the barrier was evaluated from two independently converged constrained relaxations instead.</w:t>
      </w:r>
    </w:p>
    <w:p>
      <w:pPr>
        <w:spacing w:after="16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The LiC₆(0001) energies are DFT single points on machine-learned-potential geometries; because such potentials smooth the transition state, the LiC₆ barrier — and hence the barrier ratio quoted in the main text — is a conservative lower bound. The Li₃N(001) value of 0.118 eV agrees with the 0.133 eV reported for the same surface in ref. [8].</w:t>
      </w:r>
    </w:p>
    <w:p>
      <w:pPr>
        <w:spacing w:after="80" w:before="0" w:line="2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 https://doi.org/10.1088/0953-8984/21/39/395502.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[2] J. P. Perdew, K. Burke, M. Ernzerhof, Generalized gradient approximation made simple, Phys. Rev. Lett. 77 (1996) 3865–3868. https://doi.org/10.1103/PhysRevLett.77.3865.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[3] N. Marzari, D. Vanderbilt, A. De Vita, M. C. Payne, Thermal contraction and disordering of the Al(110) surface, Phys. Rev. Lett. 82 (1999) 3296–3299. https://doi.org/10.1103/PhysRevLett.82.3296.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[4] G. Henkelman, B. P. Uberuaga, H. Jónsson, A climbing image nudged elastic band method for finding saddle points and minimum energy paths, J. Chem. Phys. 113 (2000) 9901–9904. https://doi.org/10.1063/1.1329672.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[5] S. Smidstrup, A. Pedersen, K. Stokbro, H. Jónsson, Improved initial guess for minimum energy path calculations, J. Chem. Phys. 140 (2014) 214106. https://doi.org/10.1063/1.4878664.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[6]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 https://doi.org/10.52202/085713-4310.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[7] A. H. Larsen, J. J. Mortensen, J. Blomqvist, I. E. Castelli, R. Christensen, M. Dułak, J. Friis, M. N. Groves, B. Hammer, C. Hargus, E. D. Hermes, P. C. Jennings, P. B. Jensen, J. Kermode, J. R. Kitchin, E. L. Kolsbjerg, J. Kubal, K. Kaasbjerg, S. Lysgaard, J. B. Maronsson, T. Maxson, T. Olsen, L. Pastewka, A. Peterson, C. Rostgaard, J. Schiøtz, O. Schütt, M. Strange, K. S. Thygesen, T. Vegge, L. Vilhelmsen, M. Walter, Z. Zeng, K. W. Jacobsen, The atomic simulation environment—a Python library for working with atoms, J. Phys.: Condens. Matter 29 (2017) 273002. https://doi.org/10.1088/1361-648X/aa680e.</w:t>
      </w:r>
    </w:p>
    <w:p>
      <w:pPr>
        <w:spacing w:after="40" w:before="0" w:line="280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[8] M. S. Kim, Z. Zhang, J. Wang, S. T. Oyakhire, S. C. Kim, Z. Yu, Y. Chen, D. T. Boyle, Y. Ye, Z. Huang, W. Zhang, R. Xu, P. Sayavong, S. F. Bent, J. Qin, Z. Bao, Y. Cui, Revealing the multifunctions of Li3N in the suspension electrolyte for lithium metal batteries, ACS Nano 17 (2023) 3168–3180. https://doi.org/10.1021/acsnano.2c12470. (= ref. [54] of the main text)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2026-08-13T04:50:35.577Z</dcterms:created>
  <dcterms:modified xsi:type="dcterms:W3CDTF">2026-08-13T04:50:35.578Z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