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eastAsiaTheme="minorHAnsi"/>
          <w:lang w:val="en-SG"/>
        </w:rPr>
        <w:id w:val="1582947959"/>
        <w:docPartObj>
          <w:docPartGallery w:val="Cover Pages"/>
          <w:docPartUnique/>
        </w:docPartObj>
      </w:sdtPr>
      <w:sdtContent>
        <w:p w:rsidR="007471A6" w:rsidP="00903B24" w:rsidRDefault="007471A6" w14:paraId="06D22EE1" w14:textId="2BA7F695">
          <w:pPr>
            <w:pStyle w:val="NoSpacing"/>
          </w:pPr>
          <w:r>
            <w:rPr>
              <w:noProof/>
            </w:rPr>
            <mc:AlternateContent>
              <mc:Choice Requires="wps">
                <w:drawing>
                  <wp:anchor distT="0" distB="0" distL="114300" distR="114300" simplePos="0" relativeHeight="251658240" behindDoc="0" locked="0" layoutInCell="1" allowOverlap="1" wp14:anchorId="6F1705E4" wp14:editId="4DFC008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3C2E96" w:rsidR="007471A6" w:rsidRDefault="007471A6" w14:paraId="650E12A3" w14:textId="384FF654">
                                <w:pPr>
                                  <w:spacing w:before="120"/>
                                  <w:rPr>
                                    <w:b/>
                                    <w:bCs/>
                                    <w:color w:val="404040" w:themeColor="text1" w:themeTint="BF"/>
                                    <w:sz w:val="56"/>
                                    <w:szCs w:val="5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du="http://schemas.microsoft.com/office/word/2023/wordml/word16du" xmlns:arto="http://schemas.microsoft.com/office/word/2006/arto">
                <w:pict>
                  <v:shapetype id="_x0000_t202" coordsize="21600,21600" o:spt="202" path="m,l,21600r21600,l21600,xe" w14:anchorId="6F1705E4">
                    <v:stroke joinstyle="miter"/>
                    <v:path gradientshapeok="t" o:connecttype="rect"/>
                  </v:shapetype>
                  <v:shape id="Text Box 1"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0dYAIAAC4FAAAOAAAAZHJzL2Uyb0RvYy54bWysVMFu2zAMvQ/YPwi6L3baNcuCOkXWosOA&#10;oC2WDj0rstQYk0VNYmJnX19KtpMi26XDLjItPlHk46Mur9rasJ3yoQJb8PEo50xZCWVlnwv+4/H2&#10;w5SzgMKWwoBVBd+rwK/m799dNm6mzmADplSeURAbZo0r+AbRzbIsyI2qRRiBU5acGnwtkH79c1Z6&#10;0VD02mRneT7JGvCl8yBVCLR70zn5PMXXWkm81zooZKbglBum1ad1Hddsfilmz164TSX7NMQ/ZFGL&#10;ytKlh1A3AgXb+uqPUHUlPQTQOJJQZ6B1JVWqgaoZ5yfVrDbCqVQLkRPcgabw/8LKu93KPXiG7Rdo&#10;qYGRkMaFWaDNWE+rfR2/lCkjP1G4P9CmWmSSNs8nF58mObkk+cb55PP04zTGyY7HnQ/4VUHNolFw&#10;T31JdIndMmAHHSDxNgu3lTGpN8aypuCT84s8HTh4KLixEatSl/swx9SThXujIsbY70qzqkwVxI2k&#10;L3VtPNsJUoaQUllMxae4hI4oTUm85WCPP2b1lsNdHcPNYPFwuK4s+FT9SdrlzyFl3eGJ81d1RxPb&#10;ddu3dA3lnjrtoRuC4ORtRd1YioAPwpPqqYM0yXhPizZArENvcbYB//tv+xFPYiQvZw1NUcHDr63w&#10;ijPzzZJM48gNhh+M9WDYbX0NRP+Y3ggnk0kHPJrB1B7qJxrwRbyFXMJKuqvgOJjX2M0yPRBSLRYJ&#10;RIPlBC7tyskYOnYjauuxfRLe9QJE0u4dDPMlZic67LBJKG6xRVJjEmkktGOxJ5qGMsm8f0Di1L/+&#10;T6jjMzd/AQAA//8DAFBLAwQUAAYACAAAACEAyM+oFdgAAAAFAQAADwAAAGRycy9kb3ducmV2Lnht&#10;bEyPwU7DMBBE70j9B2srcaNOKQlRiFNBpR45UPgAO17iiHgdYrcJf8/CBS4rjWY0+6beL34QF5xi&#10;H0jBdpOBQGqD7alT8PZ6vClBxKTJ6iEQKvjCCPtmdVXryoaZXvBySp3gEoqVVuBSGispY+vQ67gJ&#10;IxJ772HyOrGcOmknPXO5H+RtlhXS6574g9MjHhy2H6ezV/Bs7uyu/DTb7jg/WWtS6XLfKnW9Xh4f&#10;QCRc0l8YfvAZHRpmMuFMNopBAQ9Jv5e9/L5gaThUlDnIppb/6ZtvAAAA//8DAFBLAQItABQABgAI&#10;AAAAIQC2gziS/gAAAOEBAAATAAAAAAAAAAAAAAAAAAAAAABbQ29udGVudF9UeXBlc10ueG1sUEsB&#10;Ai0AFAAGAAgAAAAhADj9If/WAAAAlAEAAAsAAAAAAAAAAAAAAAAALwEAAF9yZWxzLy5yZWxzUEsB&#10;Ai0AFAAGAAgAAAAhAKjSHR1gAgAALgUAAA4AAAAAAAAAAAAAAAAALgIAAGRycy9lMm9Eb2MueG1s&#10;UEsBAi0AFAAGAAgAAAAhAMjPqBXYAAAABQEAAA8AAAAAAAAAAAAAAAAAugQAAGRycy9kb3ducmV2&#10;LnhtbFBLBQYAAAAABAAEAPMAAAC/BQAAAAA=&#10;">
                    <v:textbox style="mso-fit-shape-to-text:t" inset="0,0,0,0">
                      <w:txbxContent>
                        <w:p w:rsidRPr="003C2E96" w:rsidR="007471A6" w:rsidRDefault="007471A6" w14:paraId="650E12A3" w14:textId="384FF654">
                          <w:pPr>
                            <w:spacing w:before="120"/>
                            <w:rPr>
                              <w:b/>
                              <w:bCs/>
                              <w:color w:val="404040" w:themeColor="text1" w:themeTint="BF"/>
                              <w:sz w:val="56"/>
                              <w:szCs w:val="56"/>
                            </w:rPr>
                          </w:pPr>
                        </w:p>
                      </w:txbxContent>
                    </v:textbox>
                    <w10:wrap anchorx="page" anchory="page"/>
                  </v:shape>
                </w:pict>
              </mc:Fallback>
            </mc:AlternateContent>
          </w:r>
        </w:p>
        <w:p w:rsidR="007471A6" w:rsidRDefault="007471A6" w14:paraId="3748F2BB" w14:textId="77777777">
          <w:pPr>
            <w:rPr>
              <w:noProof/>
            </w:rPr>
          </w:pPr>
        </w:p>
        <w:p w:rsidR="007471A6" w:rsidP="00903B24" w:rsidRDefault="00903B24" w14:paraId="5D45B9A6" w14:textId="24E977DC">
          <w:pPr>
            <w:rPr>
              <w:noProof/>
            </w:rPr>
          </w:pPr>
          <w:r>
            <w:rPr>
              <w:noProof/>
            </w:rPr>
            <w:drawing>
              <wp:inline distT="0" distB="0" distL="0" distR="0" wp14:anchorId="04751E31" wp14:editId="6FFBAB59">
                <wp:extent cx="5876925" cy="2600325"/>
                <wp:effectExtent l="0" t="0" r="9525" b="9525"/>
                <wp:docPr id="34" name="Picture 34" descr="Equifax Data Breach - SRI Federal Credit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uifax Data Breach - SRI Federal Credit Un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8363" cy="2618660"/>
                        </a:xfrm>
                        <a:prstGeom prst="rect">
                          <a:avLst/>
                        </a:prstGeom>
                        <a:noFill/>
                        <a:ln>
                          <a:noFill/>
                        </a:ln>
                      </pic:spPr>
                    </pic:pic>
                  </a:graphicData>
                </a:graphic>
              </wp:inline>
            </w:drawing>
          </w:r>
        </w:p>
        <w:tbl>
          <w:tblPr>
            <w:tblpPr w:leftFromText="180" w:rightFromText="180" w:vertAnchor="text" w:horzAnchor="margin" w:tblpXSpec="right" w:tblpY="3827"/>
            <w:tblW w:w="6498" w:type="dxa"/>
            <w:tblLook w:val="04A0" w:firstRow="1" w:lastRow="0" w:firstColumn="1" w:lastColumn="0" w:noHBand="0" w:noVBand="1"/>
          </w:tblPr>
          <w:tblGrid>
            <w:gridCol w:w="4363"/>
            <w:gridCol w:w="2135"/>
          </w:tblGrid>
          <w:tr w:rsidRPr="003C2E96" w:rsidR="00903B24" w:rsidTr="00903B24" w14:paraId="27651C7C" w14:textId="77777777">
            <w:trPr>
              <w:trHeight w:val="343"/>
            </w:trPr>
            <w:tc>
              <w:tcPr>
                <w:tcW w:w="4363" w:type="dxa"/>
                <w:tcBorders>
                  <w:top w:val="single" w:color="auto" w:sz="4" w:space="0"/>
                  <w:left w:val="single" w:color="auto" w:sz="4" w:space="0"/>
                  <w:bottom w:val="single" w:color="auto" w:sz="4" w:space="0"/>
                  <w:right w:val="single" w:color="auto" w:sz="4" w:space="0"/>
                </w:tcBorders>
                <w:shd w:val="clear" w:color="000000" w:fill="D6DCE4"/>
                <w:noWrap/>
                <w:vAlign w:val="bottom"/>
                <w:hideMark/>
              </w:tcPr>
              <w:p w:rsidRPr="003C2E96" w:rsidR="00903B24" w:rsidP="00903B24" w:rsidRDefault="00903B24" w14:paraId="5AD75B5D" w14:textId="77777777">
                <w:pPr>
                  <w:spacing w:after="0" w:line="240" w:lineRule="auto"/>
                  <w:rPr>
                    <w:rFonts w:ascii="Calibri" w:hAnsi="Calibri" w:eastAsia="Times New Roman" w:cs="Calibri"/>
                    <w:b/>
                    <w:bCs/>
                    <w:color w:val="000000"/>
                    <w:lang w:eastAsia="en-SG"/>
                  </w:rPr>
                </w:pPr>
                <w:r w:rsidRPr="003C2E96">
                  <w:rPr>
                    <w:rFonts w:ascii="Calibri" w:hAnsi="Calibri" w:eastAsia="Times New Roman" w:cs="Calibri"/>
                    <w:b/>
                    <w:bCs/>
                    <w:color w:val="000000"/>
                    <w:lang w:eastAsia="en-SG"/>
                  </w:rPr>
                  <w:t>Team members</w:t>
                </w:r>
              </w:p>
            </w:tc>
            <w:tc>
              <w:tcPr>
                <w:tcW w:w="2135" w:type="dxa"/>
                <w:tcBorders>
                  <w:top w:val="single" w:color="auto" w:sz="4" w:space="0"/>
                  <w:left w:val="nil"/>
                  <w:bottom w:val="single" w:color="auto" w:sz="4" w:space="0"/>
                  <w:right w:val="single" w:color="auto" w:sz="4" w:space="0"/>
                </w:tcBorders>
                <w:shd w:val="clear" w:color="000000" w:fill="D6DCE4"/>
                <w:noWrap/>
                <w:vAlign w:val="bottom"/>
                <w:hideMark/>
              </w:tcPr>
              <w:p w:rsidRPr="003C2E96" w:rsidR="00903B24" w:rsidP="00903B24" w:rsidRDefault="00903B24" w14:paraId="12D8EF68" w14:textId="77777777">
                <w:pPr>
                  <w:spacing w:after="0" w:line="240" w:lineRule="auto"/>
                  <w:rPr>
                    <w:rFonts w:ascii="Calibri" w:hAnsi="Calibri" w:eastAsia="Times New Roman" w:cs="Calibri"/>
                    <w:b/>
                    <w:bCs/>
                    <w:color w:val="000000"/>
                    <w:lang w:eastAsia="en-SG"/>
                  </w:rPr>
                </w:pPr>
                <w:r w:rsidRPr="003C2E96">
                  <w:rPr>
                    <w:rFonts w:ascii="Calibri" w:hAnsi="Calibri" w:eastAsia="Times New Roman" w:cs="Calibri"/>
                    <w:b/>
                    <w:bCs/>
                    <w:color w:val="000000"/>
                    <w:lang w:eastAsia="en-SG"/>
                  </w:rPr>
                  <w:t>Task Perform</w:t>
                </w:r>
                <w:r>
                  <w:rPr>
                    <w:rFonts w:ascii="Calibri" w:hAnsi="Calibri" w:eastAsia="Times New Roman" w:cs="Calibri"/>
                    <w:b/>
                    <w:bCs/>
                    <w:color w:val="000000"/>
                    <w:lang w:eastAsia="en-SG"/>
                  </w:rPr>
                  <w:t>ed</w:t>
                </w:r>
              </w:p>
            </w:tc>
          </w:tr>
          <w:tr w:rsidRPr="003C2E96" w:rsidR="00903B24" w:rsidTr="00903B24" w14:paraId="05854980" w14:textId="77777777">
            <w:trPr>
              <w:trHeight w:val="343"/>
            </w:trPr>
            <w:tc>
              <w:tcPr>
                <w:tcW w:w="4363" w:type="dxa"/>
                <w:tcBorders>
                  <w:top w:val="nil"/>
                  <w:left w:val="single" w:color="auto" w:sz="4" w:space="0"/>
                  <w:bottom w:val="single" w:color="auto" w:sz="4" w:space="0"/>
                  <w:right w:val="single" w:color="auto" w:sz="4" w:space="0"/>
                </w:tcBorders>
                <w:shd w:val="clear" w:color="auto" w:fill="auto"/>
                <w:noWrap/>
                <w:vAlign w:val="bottom"/>
                <w:hideMark/>
              </w:tcPr>
              <w:p w:rsidRPr="003C2E96" w:rsidR="00903B24" w:rsidP="00903B24" w:rsidRDefault="00903B24" w14:paraId="6D028142" w14:textId="77777777">
                <w:pPr>
                  <w:spacing w:after="0" w:line="240" w:lineRule="auto"/>
                  <w:rPr>
                    <w:rFonts w:ascii="Calibri" w:hAnsi="Calibri" w:eastAsia="Times New Roman" w:cs="Calibri"/>
                    <w:color w:val="000000"/>
                    <w:lang w:eastAsia="en-SG"/>
                  </w:rPr>
                </w:pPr>
                <w:r>
                  <w:rPr>
                    <w:rFonts w:ascii="Calibri" w:hAnsi="Calibri" w:eastAsia="Times New Roman" w:cs="Calibri"/>
                    <w:color w:val="000000"/>
                    <w:lang w:eastAsia="en-SG"/>
                  </w:rPr>
                  <w:t>Jon Raihan</w:t>
                </w:r>
              </w:p>
            </w:tc>
            <w:tc>
              <w:tcPr>
                <w:tcW w:w="2135" w:type="dxa"/>
                <w:tcBorders>
                  <w:top w:val="nil"/>
                  <w:left w:val="nil"/>
                  <w:bottom w:val="single" w:color="auto" w:sz="4" w:space="0"/>
                  <w:right w:val="single" w:color="auto" w:sz="4" w:space="0"/>
                </w:tcBorders>
                <w:shd w:val="clear" w:color="auto" w:fill="auto"/>
                <w:noWrap/>
                <w:vAlign w:val="bottom"/>
                <w:hideMark/>
              </w:tcPr>
              <w:p w:rsidRPr="003C2E96" w:rsidR="00903B24" w:rsidP="00903B24" w:rsidRDefault="00903B24" w14:paraId="1425B45E" w14:textId="57069BA9">
                <w:pPr>
                  <w:spacing w:after="0" w:line="240" w:lineRule="auto"/>
                  <w:rPr>
                    <w:rFonts w:ascii="Calibri" w:hAnsi="Calibri" w:eastAsia="Times New Roman" w:cs="Calibri"/>
                    <w:color w:val="000000"/>
                    <w:lang w:eastAsia="en-SG"/>
                  </w:rPr>
                </w:pPr>
              </w:p>
            </w:tc>
          </w:tr>
          <w:tr w:rsidRPr="003C2E96" w:rsidR="00903B24" w:rsidTr="00903B24" w14:paraId="6330AB27" w14:textId="77777777">
            <w:trPr>
              <w:trHeight w:val="343"/>
            </w:trPr>
            <w:tc>
              <w:tcPr>
                <w:tcW w:w="4363" w:type="dxa"/>
                <w:tcBorders>
                  <w:top w:val="nil"/>
                  <w:left w:val="single" w:color="auto" w:sz="4" w:space="0"/>
                  <w:bottom w:val="single" w:color="auto" w:sz="4" w:space="0"/>
                  <w:right w:val="single" w:color="auto" w:sz="4" w:space="0"/>
                </w:tcBorders>
                <w:shd w:val="clear" w:color="auto" w:fill="auto"/>
                <w:noWrap/>
                <w:vAlign w:val="bottom"/>
                <w:hideMark/>
              </w:tcPr>
              <w:p w:rsidRPr="003C2E96" w:rsidR="00903B24" w:rsidP="00903B24" w:rsidRDefault="00903B24" w14:paraId="656174B0" w14:textId="77777777">
                <w:pPr>
                  <w:spacing w:after="0" w:line="240" w:lineRule="auto"/>
                  <w:rPr>
                    <w:rFonts w:ascii="Calibri" w:hAnsi="Calibri" w:eastAsia="Times New Roman" w:cs="Calibri"/>
                    <w:color w:val="000000"/>
                    <w:lang w:eastAsia="en-SG"/>
                  </w:rPr>
                </w:pPr>
                <w:proofErr w:type="spellStart"/>
                <w:r>
                  <w:rPr>
                    <w:rFonts w:ascii="Calibri" w:hAnsi="Calibri" w:eastAsia="Times New Roman" w:cs="Calibri"/>
                    <w:color w:val="000000"/>
                    <w:lang w:eastAsia="en-SG"/>
                  </w:rPr>
                  <w:t>Aajith</w:t>
                </w:r>
                <w:proofErr w:type="spellEnd"/>
              </w:p>
            </w:tc>
            <w:tc>
              <w:tcPr>
                <w:tcW w:w="2135" w:type="dxa"/>
                <w:tcBorders>
                  <w:top w:val="nil"/>
                  <w:left w:val="nil"/>
                  <w:bottom w:val="single" w:color="auto" w:sz="4" w:space="0"/>
                  <w:right w:val="single" w:color="auto" w:sz="4" w:space="0"/>
                </w:tcBorders>
                <w:shd w:val="clear" w:color="auto" w:fill="auto"/>
                <w:noWrap/>
                <w:vAlign w:val="bottom"/>
                <w:hideMark/>
              </w:tcPr>
              <w:p w:rsidRPr="003C2E96" w:rsidR="00903B24" w:rsidP="00903B24" w:rsidRDefault="00903B24" w14:paraId="66C65ED3" w14:textId="7DB972DB">
                <w:pPr>
                  <w:spacing w:after="0" w:line="240" w:lineRule="auto"/>
                  <w:rPr>
                    <w:rFonts w:ascii="Calibri" w:hAnsi="Calibri" w:eastAsia="Times New Roman" w:cs="Calibri"/>
                    <w:color w:val="000000"/>
                    <w:lang w:eastAsia="en-SG"/>
                  </w:rPr>
                </w:pPr>
              </w:p>
            </w:tc>
          </w:tr>
          <w:tr w:rsidRPr="003C2E96" w:rsidR="00903B24" w:rsidTr="00903B24" w14:paraId="792DB653" w14:textId="77777777">
            <w:trPr>
              <w:trHeight w:val="343"/>
            </w:trPr>
            <w:tc>
              <w:tcPr>
                <w:tcW w:w="4363" w:type="dxa"/>
                <w:tcBorders>
                  <w:top w:val="nil"/>
                  <w:left w:val="single" w:color="auto" w:sz="4" w:space="0"/>
                  <w:bottom w:val="single" w:color="auto" w:sz="4" w:space="0"/>
                  <w:right w:val="single" w:color="auto" w:sz="4" w:space="0"/>
                </w:tcBorders>
                <w:shd w:val="clear" w:color="auto" w:fill="auto"/>
                <w:noWrap/>
                <w:vAlign w:val="bottom"/>
                <w:hideMark/>
              </w:tcPr>
              <w:p w:rsidRPr="003C2E96" w:rsidR="00903B24" w:rsidP="00903B24" w:rsidRDefault="00903B24" w14:paraId="5D22E396" w14:textId="77777777">
                <w:pPr>
                  <w:spacing w:after="0" w:line="240" w:lineRule="auto"/>
                  <w:rPr>
                    <w:rFonts w:ascii="Calibri" w:hAnsi="Calibri" w:eastAsia="Times New Roman" w:cs="Calibri"/>
                    <w:color w:val="000000"/>
                    <w:lang w:eastAsia="en-SG"/>
                  </w:rPr>
                </w:pPr>
                <w:r>
                  <w:rPr>
                    <w:rFonts w:ascii="Calibri" w:hAnsi="Calibri" w:eastAsia="Times New Roman" w:cs="Calibri"/>
                    <w:color w:val="000000"/>
                    <w:lang w:eastAsia="en-SG"/>
                  </w:rPr>
                  <w:t xml:space="preserve">Yong </w:t>
                </w:r>
                <w:proofErr w:type="spellStart"/>
                <w:r>
                  <w:rPr>
                    <w:rFonts w:ascii="Calibri" w:hAnsi="Calibri" w:eastAsia="Times New Roman" w:cs="Calibri"/>
                    <w:color w:val="000000"/>
                    <w:lang w:eastAsia="en-SG"/>
                  </w:rPr>
                  <w:t>Hoow</w:t>
                </w:r>
                <w:proofErr w:type="spellEnd"/>
              </w:p>
            </w:tc>
            <w:tc>
              <w:tcPr>
                <w:tcW w:w="2135" w:type="dxa"/>
                <w:tcBorders>
                  <w:top w:val="nil"/>
                  <w:left w:val="nil"/>
                  <w:bottom w:val="single" w:color="auto" w:sz="4" w:space="0"/>
                  <w:right w:val="single" w:color="auto" w:sz="4" w:space="0"/>
                </w:tcBorders>
                <w:shd w:val="clear" w:color="auto" w:fill="auto"/>
                <w:noWrap/>
                <w:vAlign w:val="bottom"/>
                <w:hideMark/>
              </w:tcPr>
              <w:p w:rsidRPr="003C2E96" w:rsidR="00903B24" w:rsidP="00903B24" w:rsidRDefault="00903B24" w14:paraId="1E81EB54" w14:textId="485F6BF0">
                <w:pPr>
                  <w:spacing w:after="0" w:line="240" w:lineRule="auto"/>
                  <w:rPr>
                    <w:rFonts w:ascii="Calibri" w:hAnsi="Calibri" w:eastAsia="Times New Roman" w:cs="Calibri"/>
                    <w:color w:val="000000"/>
                    <w:lang w:eastAsia="en-SG"/>
                  </w:rPr>
                </w:pPr>
              </w:p>
            </w:tc>
          </w:tr>
          <w:tr w:rsidRPr="003C2E96" w:rsidR="00903B24" w:rsidTr="00903B24" w14:paraId="5C81BCA7" w14:textId="77777777">
            <w:trPr>
              <w:trHeight w:val="343"/>
            </w:trPr>
            <w:tc>
              <w:tcPr>
                <w:tcW w:w="4363" w:type="dxa"/>
                <w:tcBorders>
                  <w:top w:val="nil"/>
                  <w:left w:val="single" w:color="auto" w:sz="4" w:space="0"/>
                  <w:bottom w:val="single" w:color="auto" w:sz="4" w:space="0"/>
                  <w:right w:val="single" w:color="auto" w:sz="4" w:space="0"/>
                </w:tcBorders>
                <w:shd w:val="clear" w:color="auto" w:fill="auto"/>
                <w:noWrap/>
                <w:vAlign w:val="bottom"/>
                <w:hideMark/>
              </w:tcPr>
              <w:p w:rsidRPr="003C2E96" w:rsidR="00903B24" w:rsidP="00903B24" w:rsidRDefault="00903B24" w14:paraId="69B892EC" w14:textId="19E6475E">
                <w:pPr>
                  <w:spacing w:after="0" w:line="240" w:lineRule="auto"/>
                  <w:rPr>
                    <w:rFonts w:ascii="Calibri" w:hAnsi="Calibri" w:eastAsia="Times New Roman" w:cs="Calibri"/>
                    <w:color w:val="000000"/>
                    <w:lang w:eastAsia="en-SG"/>
                  </w:rPr>
                </w:pPr>
              </w:p>
            </w:tc>
            <w:tc>
              <w:tcPr>
                <w:tcW w:w="2135" w:type="dxa"/>
                <w:tcBorders>
                  <w:top w:val="nil"/>
                  <w:left w:val="nil"/>
                  <w:bottom w:val="single" w:color="auto" w:sz="4" w:space="0"/>
                  <w:right w:val="single" w:color="auto" w:sz="4" w:space="0"/>
                </w:tcBorders>
                <w:shd w:val="clear" w:color="auto" w:fill="auto"/>
                <w:noWrap/>
                <w:vAlign w:val="bottom"/>
                <w:hideMark/>
              </w:tcPr>
              <w:p w:rsidRPr="003C2E96" w:rsidR="00903B24" w:rsidP="00903B24" w:rsidRDefault="00903B24" w14:paraId="68E962D7" w14:textId="7F973ECF">
                <w:pPr>
                  <w:spacing w:after="0" w:line="240" w:lineRule="auto"/>
                  <w:rPr>
                    <w:rFonts w:ascii="Calibri" w:hAnsi="Calibri" w:eastAsia="Times New Roman" w:cs="Calibri"/>
                    <w:color w:val="000000"/>
                    <w:lang w:eastAsia="en-SG"/>
                  </w:rPr>
                </w:pPr>
              </w:p>
            </w:tc>
          </w:tr>
        </w:tbl>
        <w:p w:rsidR="007471A6" w:rsidP="00903B24" w:rsidRDefault="003C2E96" w14:paraId="43AF6234" w14:textId="1E904412">
          <w:r>
            <w:rPr>
              <w:noProof/>
            </w:rPr>
            <w:t xml:space="preserve"> </w:t>
          </w:r>
          <w:r w:rsidR="007471A6">
            <w:br w:type="page"/>
          </w:r>
        </w:p>
      </w:sdtContent>
    </w:sdt>
    <w:p w:rsidR="00BB5D8A" w:rsidP="007471A6" w:rsidRDefault="00BB5D8A" w14:paraId="11CE9FE7" w14:textId="77777777">
      <w:pPr>
        <w:spacing w:after="0"/>
        <w:jc w:val="both"/>
      </w:pPr>
    </w:p>
    <w:p w:rsidR="007471A6" w:rsidP="007471A6" w:rsidRDefault="007471A6" w14:paraId="1F434B79" w14:textId="73B334A6">
      <w:pPr>
        <w:spacing w:after="0"/>
        <w:jc w:val="both"/>
      </w:pPr>
    </w:p>
    <w:p w:rsidR="007471A6" w:rsidP="007471A6" w:rsidRDefault="007471A6" w14:paraId="3CF7C063" w14:textId="079C6804">
      <w:pPr>
        <w:spacing w:after="0"/>
        <w:jc w:val="both"/>
      </w:pPr>
    </w:p>
    <w:p w:rsidR="097078A8" w:rsidP="097078A8" w:rsidRDefault="097078A8" w14:paraId="57435171" w14:textId="3E5D9535">
      <w:pPr>
        <w:spacing w:after="0"/>
        <w:jc w:val="both"/>
      </w:pPr>
    </w:p>
    <w:p w:rsidR="097078A8" w:rsidP="097078A8" w:rsidRDefault="097078A8" w14:paraId="2ABD951E" w14:textId="0A7D2236">
      <w:pPr>
        <w:spacing w:after="0"/>
        <w:jc w:val="both"/>
      </w:pPr>
    </w:p>
    <w:p w:rsidR="097078A8" w:rsidP="097078A8" w:rsidRDefault="097078A8" w14:paraId="2E50D078" w14:textId="52576F23">
      <w:pPr>
        <w:spacing w:after="0"/>
        <w:jc w:val="both"/>
      </w:pPr>
    </w:p>
    <w:p w:rsidR="097078A8" w:rsidP="097078A8" w:rsidRDefault="097078A8" w14:paraId="2074CC51" w14:textId="39E8A122">
      <w:pPr>
        <w:spacing w:after="0"/>
        <w:jc w:val="both"/>
      </w:pPr>
    </w:p>
    <w:p w:rsidR="097078A8" w:rsidP="097078A8" w:rsidRDefault="097078A8" w14:paraId="10203478" w14:textId="33062623">
      <w:pPr>
        <w:spacing w:after="0"/>
        <w:jc w:val="both"/>
      </w:pPr>
    </w:p>
    <w:p w:rsidR="097078A8" w:rsidP="097078A8" w:rsidRDefault="097078A8" w14:paraId="2AA21BC8" w14:textId="41A1CEC5">
      <w:pPr>
        <w:spacing w:after="0"/>
        <w:jc w:val="both"/>
      </w:pPr>
    </w:p>
    <w:p w:rsidR="097078A8" w:rsidP="097078A8" w:rsidRDefault="097078A8" w14:paraId="3B8B595B" w14:textId="08EE09A7">
      <w:pPr>
        <w:spacing w:after="0"/>
        <w:jc w:val="both"/>
      </w:pPr>
    </w:p>
    <w:p w:rsidR="097078A8" w:rsidP="097078A8" w:rsidRDefault="097078A8" w14:paraId="60B83ADB" w14:textId="21E3D804">
      <w:pPr>
        <w:spacing w:after="0"/>
        <w:jc w:val="both"/>
      </w:pPr>
    </w:p>
    <w:p w:rsidR="097078A8" w:rsidP="097078A8" w:rsidRDefault="097078A8" w14:paraId="4DECE341" w14:textId="41E8190A">
      <w:pPr>
        <w:spacing w:after="0"/>
        <w:jc w:val="both"/>
      </w:pPr>
    </w:p>
    <w:p w:rsidR="097078A8" w:rsidP="097078A8" w:rsidRDefault="097078A8" w14:paraId="39FFCC27" w14:textId="5F33F6AF">
      <w:pPr>
        <w:spacing w:after="0"/>
        <w:jc w:val="both"/>
      </w:pPr>
    </w:p>
    <w:p w:rsidR="097078A8" w:rsidP="097078A8" w:rsidRDefault="097078A8" w14:paraId="2FED2817" w14:textId="4AD93D55">
      <w:pPr>
        <w:spacing w:after="0"/>
        <w:jc w:val="both"/>
      </w:pPr>
    </w:p>
    <w:p w:rsidR="097078A8" w:rsidP="097078A8" w:rsidRDefault="097078A8" w14:paraId="7CE117C4" w14:textId="7652C2EB">
      <w:pPr>
        <w:spacing w:after="0"/>
        <w:jc w:val="both"/>
      </w:pPr>
    </w:p>
    <w:p w:rsidR="097078A8" w:rsidP="097078A8" w:rsidRDefault="097078A8" w14:paraId="687F8782" w14:textId="7222D8B4">
      <w:pPr>
        <w:spacing w:after="0"/>
        <w:jc w:val="both"/>
      </w:pPr>
    </w:p>
    <w:p w:rsidR="097078A8" w:rsidP="097078A8" w:rsidRDefault="097078A8" w14:paraId="35520BC2" w14:textId="4209DC4F">
      <w:pPr>
        <w:spacing w:after="0"/>
        <w:jc w:val="both"/>
      </w:pPr>
    </w:p>
    <w:p w:rsidR="097078A8" w:rsidP="097078A8" w:rsidRDefault="097078A8" w14:paraId="59C9CF2C" w14:textId="77521540">
      <w:pPr>
        <w:spacing w:after="0"/>
        <w:jc w:val="both"/>
      </w:pPr>
    </w:p>
    <w:p w:rsidR="097078A8" w:rsidP="097078A8" w:rsidRDefault="097078A8" w14:paraId="06B0EC68" w14:textId="01DFA1A6">
      <w:pPr>
        <w:spacing w:after="0"/>
        <w:jc w:val="both"/>
      </w:pPr>
    </w:p>
    <w:p w:rsidR="097078A8" w:rsidP="097078A8" w:rsidRDefault="097078A8" w14:paraId="085135CB" w14:textId="7515AD5F">
      <w:pPr>
        <w:spacing w:after="0"/>
        <w:jc w:val="both"/>
      </w:pPr>
    </w:p>
    <w:p w:rsidR="097078A8" w:rsidP="097078A8" w:rsidRDefault="097078A8" w14:paraId="32396D33" w14:textId="395D1410">
      <w:pPr>
        <w:spacing w:after="0"/>
        <w:jc w:val="both"/>
      </w:pPr>
    </w:p>
    <w:p w:rsidR="097078A8" w:rsidP="097078A8" w:rsidRDefault="097078A8" w14:paraId="0721FA03" w14:textId="6F9AC319">
      <w:pPr>
        <w:spacing w:after="0"/>
        <w:jc w:val="both"/>
      </w:pPr>
    </w:p>
    <w:p w:rsidR="6E93896B" w:rsidP="097078A8" w:rsidRDefault="6E93896B" w14:paraId="08F54D79" w14:textId="1A7708EE">
      <w:pPr>
        <w:spacing w:after="0"/>
        <w:jc w:val="both"/>
        <w:rPr>
          <w:b/>
          <w:bCs/>
          <w:sz w:val="24"/>
          <w:szCs w:val="24"/>
        </w:rPr>
      </w:pPr>
      <w:r w:rsidRPr="097078A8">
        <w:rPr>
          <w:b/>
          <w:bCs/>
          <w:sz w:val="24"/>
          <w:szCs w:val="24"/>
        </w:rPr>
        <w:t>Table of Contents</w:t>
      </w:r>
    </w:p>
    <w:p w:rsidR="097078A8" w:rsidP="097078A8" w:rsidRDefault="097078A8" w14:paraId="4A274DD8" w14:textId="78EF68F6">
      <w:pPr>
        <w:spacing w:after="0"/>
        <w:jc w:val="both"/>
        <w:rPr>
          <w:b/>
          <w:bCs/>
          <w:sz w:val="24"/>
          <w:szCs w:val="24"/>
        </w:rPr>
      </w:pPr>
    </w:p>
    <w:p w:rsidRPr="000B444A" w:rsidR="007471A6" w:rsidP="007471A6" w:rsidRDefault="000B444A" w14:paraId="164F10F6" w14:textId="4C89B83A">
      <w:pPr>
        <w:spacing w:after="0"/>
        <w:jc w:val="both"/>
        <w:rPr>
          <w:b/>
          <w:bCs/>
          <w:sz w:val="24"/>
          <w:szCs w:val="24"/>
        </w:rPr>
      </w:pPr>
      <w:r w:rsidRPr="097078A8">
        <w:rPr>
          <w:b/>
          <w:bCs/>
          <w:sz w:val="24"/>
          <w:szCs w:val="24"/>
        </w:rPr>
        <w:t>Section A</w:t>
      </w:r>
      <w:r w:rsidRPr="097078A8" w:rsidR="1F0316F3">
        <w:rPr>
          <w:b/>
          <w:bCs/>
          <w:sz w:val="24"/>
          <w:szCs w:val="24"/>
        </w:rPr>
        <w:t xml:space="preserve"> (Findings)</w:t>
      </w:r>
      <w:r w:rsidRPr="097078A8">
        <w:rPr>
          <w:b/>
          <w:bCs/>
          <w:sz w:val="24"/>
          <w:szCs w:val="24"/>
        </w:rPr>
        <w:t xml:space="preserve"> </w:t>
      </w:r>
    </w:p>
    <w:p w:rsidRPr="000B444A" w:rsidR="000B444A" w:rsidP="007471A6" w:rsidRDefault="000B444A" w14:paraId="0B20B6F7" w14:textId="7B81E726">
      <w:pPr>
        <w:spacing w:after="0"/>
        <w:jc w:val="both"/>
        <w:rPr>
          <w:b/>
          <w:bCs/>
          <w:sz w:val="24"/>
          <w:szCs w:val="24"/>
        </w:rPr>
      </w:pPr>
    </w:p>
    <w:p w:rsidRPr="000B444A" w:rsidR="000B444A" w:rsidP="000B444A" w:rsidRDefault="000B444A" w14:paraId="418DA2D0" w14:textId="2B1B9CC2">
      <w:pPr>
        <w:pStyle w:val="ListParagraph"/>
        <w:numPr>
          <w:ilvl w:val="0"/>
          <w:numId w:val="31"/>
        </w:numPr>
        <w:spacing w:after="0"/>
        <w:jc w:val="both"/>
        <w:rPr>
          <w:b/>
          <w:bCs/>
          <w:sz w:val="24"/>
          <w:szCs w:val="24"/>
        </w:rPr>
      </w:pPr>
      <w:r w:rsidRPr="000B444A">
        <w:rPr>
          <w:b/>
          <w:bCs/>
          <w:sz w:val="24"/>
          <w:szCs w:val="24"/>
        </w:rPr>
        <w:t>The Incident</w:t>
      </w:r>
    </w:p>
    <w:p w:rsidRPr="000B444A" w:rsidR="000B444A" w:rsidP="000B444A" w:rsidRDefault="000B444A" w14:paraId="5D5991DF" w14:textId="39AA3746">
      <w:pPr>
        <w:pStyle w:val="ListParagraph"/>
        <w:numPr>
          <w:ilvl w:val="0"/>
          <w:numId w:val="31"/>
        </w:numPr>
        <w:spacing w:after="0"/>
        <w:jc w:val="both"/>
        <w:rPr>
          <w:b/>
          <w:bCs/>
          <w:sz w:val="24"/>
          <w:szCs w:val="24"/>
        </w:rPr>
      </w:pPr>
      <w:r w:rsidRPr="000B444A">
        <w:rPr>
          <w:b/>
          <w:bCs/>
          <w:sz w:val="24"/>
          <w:szCs w:val="24"/>
        </w:rPr>
        <w:t>Context</w:t>
      </w:r>
    </w:p>
    <w:p w:rsidRPr="000B444A" w:rsidR="000B444A" w:rsidP="000B444A" w:rsidRDefault="000B444A" w14:paraId="5217418F" w14:textId="15159638">
      <w:pPr>
        <w:pStyle w:val="ListParagraph"/>
        <w:numPr>
          <w:ilvl w:val="0"/>
          <w:numId w:val="31"/>
        </w:numPr>
        <w:spacing w:after="0"/>
        <w:jc w:val="both"/>
        <w:rPr>
          <w:b/>
          <w:bCs/>
          <w:sz w:val="24"/>
          <w:szCs w:val="24"/>
        </w:rPr>
      </w:pPr>
      <w:r w:rsidRPr="000B444A">
        <w:rPr>
          <w:b/>
          <w:bCs/>
          <w:sz w:val="24"/>
          <w:szCs w:val="24"/>
        </w:rPr>
        <w:t>Impact</w:t>
      </w:r>
    </w:p>
    <w:p w:rsidRPr="000B444A" w:rsidR="000B444A" w:rsidP="000B444A" w:rsidRDefault="000B444A" w14:paraId="78308CE6" w14:textId="45461606">
      <w:pPr>
        <w:pStyle w:val="ListParagraph"/>
        <w:numPr>
          <w:ilvl w:val="0"/>
          <w:numId w:val="31"/>
        </w:numPr>
        <w:spacing w:after="0"/>
        <w:jc w:val="both"/>
        <w:rPr>
          <w:b/>
          <w:bCs/>
          <w:sz w:val="24"/>
          <w:szCs w:val="24"/>
        </w:rPr>
      </w:pPr>
      <w:r w:rsidRPr="097078A8">
        <w:rPr>
          <w:b/>
          <w:bCs/>
          <w:sz w:val="24"/>
          <w:szCs w:val="24"/>
        </w:rPr>
        <w:t>How it Happened</w:t>
      </w:r>
    </w:p>
    <w:p w:rsidR="30E19F06" w:rsidP="097078A8" w:rsidRDefault="30E19F06" w14:paraId="247A7F89" w14:textId="528BBF98">
      <w:pPr>
        <w:spacing w:after="0"/>
        <w:ind w:left="720"/>
        <w:jc w:val="both"/>
        <w:rPr>
          <w:b/>
          <w:bCs/>
          <w:sz w:val="24"/>
          <w:szCs w:val="24"/>
        </w:rPr>
      </w:pPr>
      <w:r w:rsidRPr="097078A8">
        <w:rPr>
          <w:b/>
          <w:bCs/>
          <w:sz w:val="24"/>
          <w:szCs w:val="24"/>
        </w:rPr>
        <w:t>Illustration of Equifax’s breach incident</w:t>
      </w:r>
    </w:p>
    <w:p w:rsidR="097078A8" w:rsidP="097078A8" w:rsidRDefault="097078A8" w14:paraId="6126AA8E" w14:textId="4F61659F">
      <w:pPr>
        <w:spacing w:after="0"/>
        <w:ind w:left="720"/>
        <w:jc w:val="both"/>
        <w:rPr>
          <w:b/>
          <w:bCs/>
          <w:sz w:val="24"/>
          <w:szCs w:val="24"/>
        </w:rPr>
      </w:pPr>
    </w:p>
    <w:p w:rsidR="30E19F06" w:rsidP="097078A8" w:rsidRDefault="30E19F06" w14:paraId="78C02605" w14:textId="335AE17F">
      <w:pPr>
        <w:spacing w:after="0"/>
        <w:jc w:val="both"/>
        <w:rPr>
          <w:b/>
          <w:bCs/>
          <w:sz w:val="24"/>
          <w:szCs w:val="24"/>
        </w:rPr>
      </w:pPr>
      <w:r w:rsidRPr="097078A8">
        <w:rPr>
          <w:b/>
          <w:bCs/>
          <w:sz w:val="24"/>
          <w:szCs w:val="24"/>
        </w:rPr>
        <w:t xml:space="preserve">Section B </w:t>
      </w:r>
      <w:r w:rsidRPr="097078A8" w:rsidR="46D39BFD">
        <w:rPr>
          <w:b/>
          <w:bCs/>
          <w:sz w:val="24"/>
          <w:szCs w:val="24"/>
        </w:rPr>
        <w:t>(Analysis)</w:t>
      </w:r>
      <w:r>
        <w:tab/>
      </w:r>
    </w:p>
    <w:p w:rsidR="097078A8" w:rsidP="097078A8" w:rsidRDefault="097078A8" w14:paraId="311D725E" w14:textId="7E21E241">
      <w:pPr>
        <w:spacing w:after="0"/>
        <w:jc w:val="both"/>
        <w:rPr>
          <w:b/>
          <w:bCs/>
          <w:sz w:val="24"/>
          <w:szCs w:val="24"/>
        </w:rPr>
      </w:pPr>
    </w:p>
    <w:p w:rsidR="30E19F06" w:rsidP="097078A8" w:rsidRDefault="30E19F06" w14:paraId="0DB599C3" w14:textId="1EE9D993">
      <w:pPr>
        <w:pStyle w:val="ListParagraph"/>
        <w:numPr>
          <w:ilvl w:val="0"/>
          <w:numId w:val="31"/>
        </w:numPr>
        <w:spacing w:after="0"/>
        <w:jc w:val="both"/>
        <w:rPr>
          <w:b/>
          <w:bCs/>
          <w:sz w:val="24"/>
          <w:szCs w:val="24"/>
        </w:rPr>
      </w:pPr>
      <w:r w:rsidRPr="097078A8">
        <w:rPr>
          <w:b/>
          <w:bCs/>
          <w:sz w:val="24"/>
          <w:szCs w:val="24"/>
        </w:rPr>
        <w:t>Reflections</w:t>
      </w:r>
    </w:p>
    <w:p w:rsidR="30E19F06" w:rsidP="097078A8" w:rsidRDefault="30E19F06" w14:paraId="2BD1BBF5" w14:textId="7C55542A">
      <w:pPr>
        <w:pStyle w:val="ListParagraph"/>
        <w:numPr>
          <w:ilvl w:val="0"/>
          <w:numId w:val="31"/>
        </w:numPr>
        <w:spacing w:after="0"/>
        <w:jc w:val="both"/>
        <w:rPr>
          <w:b/>
          <w:bCs/>
          <w:sz w:val="24"/>
          <w:szCs w:val="24"/>
        </w:rPr>
      </w:pPr>
      <w:r w:rsidRPr="097078A8">
        <w:rPr>
          <w:b/>
          <w:bCs/>
          <w:sz w:val="24"/>
          <w:szCs w:val="24"/>
        </w:rPr>
        <w:t>Future Improvements</w:t>
      </w:r>
    </w:p>
    <w:p w:rsidR="097078A8" w:rsidP="097078A8" w:rsidRDefault="097078A8" w14:paraId="62CF7A70" w14:textId="7C652412">
      <w:pPr>
        <w:spacing w:after="0"/>
        <w:jc w:val="both"/>
        <w:rPr>
          <w:b/>
          <w:bCs/>
          <w:sz w:val="24"/>
          <w:szCs w:val="24"/>
        </w:rPr>
      </w:pPr>
    </w:p>
    <w:p w:rsidR="30E19F06" w:rsidP="097078A8" w:rsidRDefault="30E19F06" w14:paraId="47D79517" w14:textId="63DE4C0C">
      <w:pPr>
        <w:spacing w:after="0"/>
        <w:jc w:val="both"/>
        <w:rPr>
          <w:b/>
          <w:bCs/>
          <w:sz w:val="24"/>
          <w:szCs w:val="24"/>
        </w:rPr>
      </w:pPr>
      <w:r w:rsidRPr="097078A8">
        <w:rPr>
          <w:b/>
          <w:bCs/>
          <w:sz w:val="24"/>
          <w:szCs w:val="24"/>
        </w:rPr>
        <w:t>Section C (Controls)</w:t>
      </w:r>
    </w:p>
    <w:p w:rsidR="097078A8" w:rsidP="097078A8" w:rsidRDefault="097078A8" w14:paraId="0D564473" w14:textId="77A3178A">
      <w:pPr>
        <w:spacing w:after="0"/>
        <w:jc w:val="both"/>
        <w:rPr>
          <w:b/>
          <w:bCs/>
          <w:sz w:val="24"/>
          <w:szCs w:val="24"/>
        </w:rPr>
      </w:pPr>
    </w:p>
    <w:p w:rsidR="30E19F06" w:rsidP="097078A8" w:rsidRDefault="30E19F06" w14:paraId="0D6B270E" w14:textId="1934FFF1">
      <w:pPr>
        <w:pStyle w:val="ListParagraph"/>
        <w:numPr>
          <w:ilvl w:val="0"/>
          <w:numId w:val="31"/>
        </w:numPr>
        <w:spacing w:after="0"/>
        <w:jc w:val="both"/>
        <w:rPr>
          <w:b/>
          <w:bCs/>
          <w:sz w:val="24"/>
          <w:szCs w:val="24"/>
        </w:rPr>
      </w:pPr>
      <w:r w:rsidRPr="097078A8">
        <w:rPr>
          <w:b/>
          <w:bCs/>
          <w:sz w:val="24"/>
          <w:szCs w:val="24"/>
        </w:rPr>
        <w:t>Preventive</w:t>
      </w:r>
    </w:p>
    <w:p w:rsidR="30E19F06" w:rsidP="097078A8" w:rsidRDefault="30E19F06" w14:paraId="798FB423" w14:textId="327E1209">
      <w:pPr>
        <w:pStyle w:val="ListParagraph"/>
        <w:numPr>
          <w:ilvl w:val="0"/>
          <w:numId w:val="31"/>
        </w:numPr>
        <w:spacing w:after="0"/>
        <w:jc w:val="both"/>
        <w:rPr>
          <w:b/>
          <w:bCs/>
          <w:sz w:val="24"/>
          <w:szCs w:val="24"/>
        </w:rPr>
      </w:pPr>
      <w:r w:rsidRPr="097078A8">
        <w:rPr>
          <w:b/>
          <w:bCs/>
          <w:sz w:val="24"/>
          <w:szCs w:val="24"/>
        </w:rPr>
        <w:t>Defective</w:t>
      </w:r>
    </w:p>
    <w:p w:rsidR="30E19F06" w:rsidP="097078A8" w:rsidRDefault="30E19F06" w14:paraId="7F21D30A" w14:textId="2FCB84B3">
      <w:pPr>
        <w:pStyle w:val="ListParagraph"/>
        <w:numPr>
          <w:ilvl w:val="0"/>
          <w:numId w:val="31"/>
        </w:numPr>
        <w:spacing w:after="0"/>
        <w:jc w:val="both"/>
        <w:rPr>
          <w:b/>
          <w:bCs/>
          <w:sz w:val="24"/>
          <w:szCs w:val="24"/>
        </w:rPr>
      </w:pPr>
      <w:r w:rsidRPr="097078A8">
        <w:rPr>
          <w:b/>
          <w:bCs/>
          <w:sz w:val="24"/>
          <w:szCs w:val="24"/>
        </w:rPr>
        <w:t>Corrective</w:t>
      </w:r>
    </w:p>
    <w:p w:rsidR="00E25ADF" w:rsidP="00E25ADF" w:rsidRDefault="00E25ADF" w14:paraId="7D0341B4" w14:textId="77777777">
      <w:pPr>
        <w:pStyle w:val="ListParagraph"/>
        <w:numPr>
          <w:ilvl w:val="0"/>
          <w:numId w:val="31"/>
        </w:numPr>
        <w:spacing w:after="0"/>
        <w:jc w:val="both"/>
        <w:rPr>
          <w:b/>
          <w:bCs/>
          <w:sz w:val="24"/>
          <w:szCs w:val="24"/>
        </w:rPr>
      </w:pPr>
      <w:r w:rsidRPr="097078A8">
        <w:rPr>
          <w:b/>
          <w:bCs/>
          <w:sz w:val="24"/>
          <w:szCs w:val="24"/>
        </w:rPr>
        <w:t>Justification</w:t>
      </w:r>
    </w:p>
    <w:p w:rsidRPr="00B75236" w:rsidR="00B75236" w:rsidP="00B75236" w:rsidRDefault="00B75236" w14:paraId="14FC1443" w14:textId="77777777">
      <w:pPr>
        <w:pStyle w:val="ListParagraph"/>
        <w:numPr>
          <w:ilvl w:val="0"/>
          <w:numId w:val="31"/>
        </w:numPr>
        <w:spacing w:after="0"/>
        <w:jc w:val="both"/>
        <w:rPr>
          <w:b/>
          <w:bCs/>
          <w:sz w:val="24"/>
          <w:szCs w:val="24"/>
        </w:rPr>
      </w:pPr>
      <w:r w:rsidRPr="00B75236">
        <w:rPr>
          <w:b/>
          <w:bCs/>
          <w:sz w:val="24"/>
          <w:szCs w:val="24"/>
        </w:rPr>
        <w:t>Conclusion</w:t>
      </w:r>
    </w:p>
    <w:p w:rsidRPr="00B75236" w:rsidR="00B75236" w:rsidP="00B75236" w:rsidRDefault="00B75236" w14:paraId="25A20317" w14:textId="77777777">
      <w:pPr>
        <w:pStyle w:val="ListParagraph"/>
        <w:numPr>
          <w:ilvl w:val="0"/>
          <w:numId w:val="31"/>
        </w:numPr>
        <w:spacing w:after="0"/>
        <w:jc w:val="both"/>
        <w:rPr>
          <w:b/>
          <w:bCs/>
          <w:sz w:val="24"/>
          <w:szCs w:val="24"/>
        </w:rPr>
      </w:pPr>
      <w:r w:rsidRPr="00B75236">
        <w:rPr>
          <w:b/>
          <w:bCs/>
          <w:sz w:val="24"/>
          <w:szCs w:val="24"/>
        </w:rPr>
        <w:t>References</w:t>
      </w:r>
    </w:p>
    <w:p w:rsidR="097078A8" w:rsidP="097078A8" w:rsidRDefault="097078A8" w14:paraId="4D7A38B3" w14:textId="7484D56E">
      <w:pPr>
        <w:spacing w:after="0"/>
        <w:jc w:val="both"/>
        <w:rPr>
          <w:b/>
          <w:bCs/>
          <w:sz w:val="24"/>
          <w:szCs w:val="24"/>
        </w:rPr>
      </w:pPr>
    </w:p>
    <w:p w:rsidRPr="000B444A" w:rsidR="007471A6" w:rsidP="007471A6" w:rsidRDefault="007471A6" w14:paraId="2B5DC58A" w14:textId="476FF980">
      <w:pPr>
        <w:spacing w:after="0"/>
        <w:jc w:val="both"/>
        <w:rPr>
          <w:b/>
          <w:bCs/>
          <w:sz w:val="24"/>
          <w:szCs w:val="24"/>
        </w:rPr>
      </w:pPr>
    </w:p>
    <w:p w:rsidRPr="000B444A" w:rsidR="007471A6" w:rsidP="007471A6" w:rsidRDefault="007471A6" w14:paraId="2DC39072" w14:textId="4289434D">
      <w:pPr>
        <w:spacing w:after="0"/>
        <w:jc w:val="both"/>
        <w:rPr>
          <w:b/>
          <w:bCs/>
          <w:sz w:val="24"/>
          <w:szCs w:val="24"/>
        </w:rPr>
      </w:pPr>
    </w:p>
    <w:p w:rsidR="007471A6" w:rsidP="007471A6" w:rsidRDefault="007471A6" w14:paraId="26E7AB4E" w14:textId="20A38A02">
      <w:pPr>
        <w:spacing w:after="0"/>
        <w:jc w:val="both"/>
      </w:pPr>
    </w:p>
    <w:p w:rsidR="007471A6" w:rsidP="007471A6" w:rsidRDefault="007471A6" w14:paraId="3CF22AD2" w14:textId="316187B1">
      <w:pPr>
        <w:spacing w:after="0"/>
        <w:jc w:val="both"/>
      </w:pPr>
    </w:p>
    <w:p w:rsidR="007471A6" w:rsidP="007471A6" w:rsidRDefault="007471A6" w14:paraId="059F5D22" w14:textId="4DC48DEF">
      <w:pPr>
        <w:spacing w:after="0"/>
        <w:jc w:val="both"/>
      </w:pPr>
    </w:p>
    <w:p w:rsidR="007471A6" w:rsidP="007471A6" w:rsidRDefault="007471A6" w14:paraId="0885E697" w14:textId="13EBDD64">
      <w:pPr>
        <w:spacing w:after="0"/>
        <w:jc w:val="both"/>
      </w:pPr>
    </w:p>
    <w:p w:rsidR="007471A6" w:rsidP="007471A6" w:rsidRDefault="007471A6" w14:paraId="5A98F116" w14:textId="3865B5D4">
      <w:pPr>
        <w:spacing w:after="0"/>
        <w:jc w:val="both"/>
      </w:pPr>
    </w:p>
    <w:p w:rsidR="007471A6" w:rsidP="007471A6" w:rsidRDefault="007471A6" w14:paraId="30FD61E1" w14:textId="03A0C2BE">
      <w:pPr>
        <w:spacing w:after="0"/>
        <w:jc w:val="both"/>
      </w:pPr>
    </w:p>
    <w:p w:rsidR="007471A6" w:rsidP="007471A6" w:rsidRDefault="007471A6" w14:paraId="495BA9DF" w14:textId="5C90A85A">
      <w:pPr>
        <w:spacing w:after="0"/>
        <w:jc w:val="both"/>
      </w:pPr>
    </w:p>
    <w:p w:rsidR="007471A6" w:rsidP="007471A6" w:rsidRDefault="007471A6" w14:paraId="34976474" w14:textId="2EF5953A">
      <w:pPr>
        <w:spacing w:after="0"/>
        <w:jc w:val="both"/>
      </w:pPr>
    </w:p>
    <w:p w:rsidR="007471A6" w:rsidP="007471A6" w:rsidRDefault="007471A6" w14:paraId="1E6A98CE" w14:textId="7A74DC4B">
      <w:pPr>
        <w:spacing w:after="0"/>
        <w:jc w:val="both"/>
      </w:pPr>
    </w:p>
    <w:p w:rsidR="007471A6" w:rsidP="007471A6" w:rsidRDefault="007471A6" w14:paraId="703411B2" w14:textId="1897BB99">
      <w:pPr>
        <w:spacing w:after="0"/>
        <w:jc w:val="both"/>
      </w:pPr>
    </w:p>
    <w:p w:rsidR="007471A6" w:rsidP="007471A6" w:rsidRDefault="007471A6" w14:paraId="10049FA5" w14:textId="1C6D4639">
      <w:pPr>
        <w:spacing w:after="0"/>
        <w:jc w:val="both"/>
      </w:pPr>
    </w:p>
    <w:p w:rsidR="007471A6" w:rsidP="007471A6" w:rsidRDefault="007471A6" w14:paraId="272BC4E9" w14:textId="552DEE11">
      <w:pPr>
        <w:spacing w:after="0"/>
        <w:jc w:val="both"/>
      </w:pPr>
    </w:p>
    <w:p w:rsidR="007471A6" w:rsidP="007471A6" w:rsidRDefault="007471A6" w14:paraId="5E12F0B2" w14:textId="17A8B36F">
      <w:pPr>
        <w:spacing w:after="0"/>
        <w:jc w:val="both"/>
      </w:pPr>
    </w:p>
    <w:p w:rsidR="007471A6" w:rsidP="007471A6" w:rsidRDefault="007471A6" w14:paraId="3DF869D7" w14:textId="7E011FA3">
      <w:pPr>
        <w:spacing w:after="0"/>
        <w:jc w:val="both"/>
      </w:pPr>
    </w:p>
    <w:p w:rsidR="007B7190" w:rsidRDefault="007B7190" w14:paraId="0C27BBCF" w14:textId="66AB54D0">
      <w:r>
        <w:br w:type="page"/>
      </w:r>
    </w:p>
    <w:p w:rsidR="000A2122" w:rsidP="00C57AD5" w:rsidRDefault="007471A6" w14:paraId="313B7094" w14:textId="2D10DD32">
      <w:pPr>
        <w:pStyle w:val="Heading1"/>
        <w:rPr>
          <w:b/>
          <w:bCs/>
        </w:rPr>
      </w:pPr>
      <w:r w:rsidRPr="000A2122">
        <w:rPr>
          <w:b/>
          <w:bCs/>
        </w:rPr>
        <w:t>S</w:t>
      </w:r>
      <w:r w:rsidR="000A2122">
        <w:rPr>
          <w:b/>
          <w:bCs/>
        </w:rPr>
        <w:t>ECTION A</w:t>
      </w:r>
      <w:r w:rsidR="00E944AF">
        <w:rPr>
          <w:b/>
          <w:bCs/>
        </w:rPr>
        <w:t xml:space="preserve"> (FINDINGS)</w:t>
      </w:r>
    </w:p>
    <w:p w:rsidRPr="00C57AD5" w:rsidR="00062F1F" w:rsidP="00C57AD5" w:rsidRDefault="00062F1F" w14:paraId="75E50AD0" w14:textId="77777777"/>
    <w:p w:rsidRPr="000A2122" w:rsidR="000A2122" w:rsidP="000A2122" w:rsidRDefault="007471A6" w14:paraId="345E3418" w14:textId="39A5A33D">
      <w:pPr>
        <w:pStyle w:val="Heading2"/>
        <w:numPr>
          <w:ilvl w:val="0"/>
          <w:numId w:val="18"/>
        </w:numPr>
        <w:ind w:left="426"/>
        <w:rPr>
          <w:b/>
          <w:bCs/>
          <w:sz w:val="28"/>
          <w:szCs w:val="28"/>
        </w:rPr>
      </w:pPr>
      <w:r w:rsidRPr="000A2122">
        <w:rPr>
          <w:b/>
          <w:bCs/>
          <w:sz w:val="28"/>
          <w:szCs w:val="28"/>
        </w:rPr>
        <w:t>The incident</w:t>
      </w:r>
    </w:p>
    <w:p w:rsidR="000A2122" w:rsidP="000A2122" w:rsidRDefault="000A2122" w14:paraId="60F547FF" w14:textId="3CD7EC8F">
      <w:pPr>
        <w:spacing w:after="0"/>
        <w:jc w:val="both"/>
      </w:pPr>
    </w:p>
    <w:p w:rsidRPr="00062F1F" w:rsidR="0054583A" w:rsidP="0054583A" w:rsidRDefault="0054583A" w14:paraId="1EACF225" w14:textId="77777777">
      <w:pPr>
        <w:spacing w:after="0"/>
        <w:jc w:val="both"/>
        <w:rPr>
          <w:sz w:val="24"/>
          <w:szCs w:val="24"/>
        </w:rPr>
      </w:pPr>
      <w:r w:rsidRPr="00062F1F">
        <w:rPr>
          <w:sz w:val="24"/>
          <w:szCs w:val="24"/>
        </w:rPr>
        <w:t xml:space="preserve">A security and data breach at Equifax in 2017 exposed the financial and sensitive information of almost 147 million Americans. </w:t>
      </w:r>
    </w:p>
    <w:p w:rsidRPr="00062F1F" w:rsidR="0054583A" w:rsidP="0054583A" w:rsidRDefault="0054583A" w14:paraId="6BD24935" w14:textId="77777777">
      <w:pPr>
        <w:spacing w:after="0"/>
        <w:jc w:val="both"/>
        <w:rPr>
          <w:sz w:val="24"/>
          <w:szCs w:val="24"/>
        </w:rPr>
      </w:pPr>
    </w:p>
    <w:p w:rsidRPr="00062F1F" w:rsidR="007B7190" w:rsidP="0054583A" w:rsidRDefault="0054583A" w14:paraId="6C3F53B8" w14:textId="7D4F794D">
      <w:pPr>
        <w:spacing w:after="0"/>
        <w:jc w:val="both"/>
        <w:rPr>
          <w:sz w:val="24"/>
          <w:szCs w:val="24"/>
        </w:rPr>
      </w:pPr>
      <w:r w:rsidRPr="00062F1F">
        <w:rPr>
          <w:sz w:val="24"/>
          <w:szCs w:val="24"/>
        </w:rPr>
        <w:t>For nearly 134 days, the hackers were able to remain unnoticed inside the Equifax computers.</w:t>
      </w:r>
    </w:p>
    <w:p w:rsidR="000A2122" w:rsidP="000A2122" w:rsidRDefault="000A2122" w14:paraId="5EF3AD37" w14:textId="4548F8FD">
      <w:pPr>
        <w:spacing w:after="0"/>
        <w:jc w:val="both"/>
      </w:pPr>
    </w:p>
    <w:p w:rsidR="000A2122" w:rsidP="000A2122" w:rsidRDefault="000A2122" w14:paraId="07B09CA5" w14:textId="79AD9B2F">
      <w:pPr>
        <w:pStyle w:val="Heading2"/>
        <w:numPr>
          <w:ilvl w:val="0"/>
          <w:numId w:val="18"/>
        </w:numPr>
        <w:ind w:left="426"/>
        <w:rPr>
          <w:b/>
          <w:bCs/>
          <w:sz w:val="28"/>
          <w:szCs w:val="28"/>
        </w:rPr>
      </w:pPr>
      <w:r w:rsidRPr="000A2122">
        <w:rPr>
          <w:b/>
          <w:bCs/>
          <w:sz w:val="28"/>
          <w:szCs w:val="28"/>
        </w:rPr>
        <w:t>Context</w:t>
      </w:r>
    </w:p>
    <w:p w:rsidR="000A2122" w:rsidP="000A2122" w:rsidRDefault="000A2122" w14:paraId="122C6078" w14:textId="77777777">
      <w:pPr>
        <w:spacing w:after="0"/>
        <w:jc w:val="both"/>
        <w:rPr>
          <w:rFonts w:cstheme="minorHAnsi"/>
        </w:rPr>
      </w:pPr>
    </w:p>
    <w:p w:rsidRPr="00843001" w:rsidR="00843001" w:rsidP="00843001" w:rsidRDefault="00843001" w14:paraId="7068B548" w14:textId="77777777">
      <w:pPr>
        <w:rPr>
          <w:sz w:val="24"/>
          <w:szCs w:val="24"/>
        </w:rPr>
      </w:pPr>
      <w:r w:rsidRPr="00843001">
        <w:rPr>
          <w:sz w:val="24"/>
          <w:szCs w:val="24"/>
        </w:rPr>
        <w:t>The breach occurred between May and July 2017. It was caused by a vulnerability in Equifax's website that allowed hackers to access a web application that was used by consumers to dispute information on their credit reports. The hackers were able to access the application without a password, and they were able to download a large amount of data from the application.</w:t>
      </w:r>
    </w:p>
    <w:p w:rsidRPr="00843001" w:rsidR="00843001" w:rsidP="00843001" w:rsidRDefault="00843001" w14:paraId="1B2C1AE3" w14:textId="312D4FD2">
      <w:pPr>
        <w:rPr>
          <w:sz w:val="24"/>
          <w:szCs w:val="24"/>
        </w:rPr>
      </w:pPr>
      <w:r w:rsidRPr="00843001">
        <w:rPr>
          <w:sz w:val="24"/>
          <w:szCs w:val="24"/>
        </w:rPr>
        <w:t>Equifax did not discover the breach until July 2017, when it was notified by a security researcher. Equifax initially downplayed the severity of the breach, but it later acknowledged that it was one of the largest data breaches in history.</w:t>
      </w:r>
    </w:p>
    <w:p w:rsidRPr="00843001" w:rsidR="00843001" w:rsidP="00843001" w:rsidRDefault="00843001" w14:paraId="37C955D5" w14:textId="325BED14">
      <w:pPr>
        <w:rPr>
          <w:sz w:val="24"/>
          <w:szCs w:val="24"/>
        </w:rPr>
      </w:pPr>
      <w:r w:rsidRPr="00843001">
        <w:rPr>
          <w:sz w:val="24"/>
          <w:szCs w:val="24"/>
        </w:rPr>
        <w:t>The Equifax data breach has had a significant impact on the lives of millions of people. Many people have had to take steps to protect their identities, such as placing a credit freeze on their credit reports. The breach has also led to calls for stricter regulations on data security.</w:t>
      </w:r>
    </w:p>
    <w:p w:rsidRPr="00843001" w:rsidR="00843001" w:rsidP="00843001" w:rsidRDefault="00843001" w14:paraId="79F2F4F4" w14:textId="0BA2DE2D">
      <w:pPr>
        <w:rPr>
          <w:sz w:val="24"/>
          <w:szCs w:val="24"/>
        </w:rPr>
      </w:pPr>
      <w:r w:rsidRPr="00843001">
        <w:rPr>
          <w:sz w:val="24"/>
          <w:szCs w:val="24"/>
        </w:rPr>
        <w:t>The context of the Equifax data breach is important to understand because it shows how vulnerable our personal information can be. It also shows that companies need to be more proactive about security and that consumers need to be more aware of the risks of identity theft.</w:t>
      </w:r>
    </w:p>
    <w:p w:rsidRPr="00843001" w:rsidR="00843001" w:rsidP="00843001" w:rsidRDefault="00843001" w14:paraId="01CD3049" w14:textId="2175DF4F">
      <w:pPr>
        <w:rPr>
          <w:b/>
          <w:bCs/>
          <w:sz w:val="24"/>
          <w:szCs w:val="24"/>
          <w:u w:val="single"/>
        </w:rPr>
      </w:pPr>
      <w:r w:rsidRPr="00843001">
        <w:rPr>
          <w:b/>
          <w:bCs/>
          <w:sz w:val="24"/>
          <w:szCs w:val="24"/>
          <w:u w:val="single"/>
        </w:rPr>
        <w:t>Here are some of the key contextual factors that contributed to the Equifax data breach:</w:t>
      </w:r>
    </w:p>
    <w:p w:rsidR="00843001" w:rsidP="00843001" w:rsidRDefault="00843001" w14:paraId="37C214E5" w14:textId="756A4F29">
      <w:pPr>
        <w:pStyle w:val="ListParagraph"/>
        <w:numPr>
          <w:ilvl w:val="0"/>
          <w:numId w:val="34"/>
        </w:numPr>
        <w:rPr>
          <w:sz w:val="24"/>
          <w:szCs w:val="24"/>
        </w:rPr>
      </w:pPr>
      <w:r w:rsidRPr="00843001">
        <w:rPr>
          <w:sz w:val="24"/>
          <w:szCs w:val="24"/>
        </w:rPr>
        <w:t>The vulnerability in Equifax's website was known for months before the breach. Equifax was aware of the vulnerability in its website in March 2017, but it did not take action to patch it. This was a major oversight, and it shows that companies need to be more proactive about security.</w:t>
      </w:r>
    </w:p>
    <w:p w:rsidRPr="00843001" w:rsidR="00843001" w:rsidP="00843001" w:rsidRDefault="00843001" w14:paraId="0A6BD2EE" w14:textId="77777777">
      <w:pPr>
        <w:pStyle w:val="ListParagraph"/>
        <w:rPr>
          <w:sz w:val="24"/>
          <w:szCs w:val="24"/>
        </w:rPr>
      </w:pPr>
    </w:p>
    <w:p w:rsidRPr="00843001" w:rsidR="00843001" w:rsidP="00843001" w:rsidRDefault="00843001" w14:paraId="2BA86DC3" w14:textId="10AE4430">
      <w:pPr>
        <w:pStyle w:val="ListParagraph"/>
        <w:numPr>
          <w:ilvl w:val="0"/>
          <w:numId w:val="34"/>
        </w:numPr>
        <w:rPr>
          <w:sz w:val="24"/>
          <w:szCs w:val="24"/>
        </w:rPr>
      </w:pPr>
      <w:r w:rsidRPr="00843001">
        <w:rPr>
          <w:sz w:val="24"/>
          <w:szCs w:val="24"/>
        </w:rPr>
        <w:t>Equifax's security practices were not up to par. Equifax's security practices were not up to par, and this contributed to the breach. For example, Equifax did not require employees to use strong passwords, and it did not have a strong incident response plan in place.</w:t>
      </w:r>
    </w:p>
    <w:p w:rsidRPr="00843001" w:rsidR="00843001" w:rsidP="00843001" w:rsidRDefault="00843001" w14:paraId="1CF13375" w14:textId="77777777">
      <w:pPr>
        <w:pStyle w:val="ListParagraph"/>
        <w:rPr>
          <w:sz w:val="24"/>
          <w:szCs w:val="24"/>
        </w:rPr>
      </w:pPr>
    </w:p>
    <w:p w:rsidRPr="00843001" w:rsidR="00843001" w:rsidP="00843001" w:rsidRDefault="00843001" w14:paraId="778790C7" w14:textId="0CB231E2">
      <w:pPr>
        <w:pStyle w:val="ListParagraph"/>
        <w:numPr>
          <w:ilvl w:val="0"/>
          <w:numId w:val="34"/>
        </w:numPr>
        <w:rPr>
          <w:sz w:val="24"/>
          <w:szCs w:val="24"/>
        </w:rPr>
      </w:pPr>
      <w:r w:rsidRPr="00843001">
        <w:rPr>
          <w:sz w:val="24"/>
          <w:szCs w:val="24"/>
        </w:rPr>
        <w:t>The hackers were sophisticated. The hackers who exploited the vulnerability in Equifax's website were sophisticated. They were able to bypass Equifax's security controls and gain access to the company's data.</w:t>
      </w:r>
    </w:p>
    <w:p w:rsidRPr="00843001" w:rsidR="00843001" w:rsidP="00843001" w:rsidRDefault="00843001" w14:paraId="111E5D7D" w14:textId="77777777">
      <w:pPr>
        <w:pStyle w:val="ListParagraph"/>
        <w:rPr>
          <w:sz w:val="24"/>
          <w:szCs w:val="24"/>
        </w:rPr>
      </w:pPr>
    </w:p>
    <w:p w:rsidR="00C57AD5" w:rsidP="00843001" w:rsidRDefault="00843001" w14:paraId="102D0C93" w14:textId="095F35C4">
      <w:pPr>
        <w:pStyle w:val="ListParagraph"/>
        <w:numPr>
          <w:ilvl w:val="0"/>
          <w:numId w:val="34"/>
        </w:numPr>
        <w:rPr>
          <w:sz w:val="24"/>
          <w:szCs w:val="24"/>
        </w:rPr>
      </w:pPr>
      <w:r w:rsidRPr="00843001">
        <w:rPr>
          <w:sz w:val="24"/>
          <w:szCs w:val="24"/>
        </w:rPr>
        <w:t>By understanding the context of the Equifax data breach, we can learn from the mistakes that were made and take steps to prevent future breaches. We can also be more aware of the risks of identity theft and take steps to protect our personal information.</w:t>
      </w:r>
    </w:p>
    <w:p w:rsidRPr="00843001" w:rsidR="00843001" w:rsidP="00843001" w:rsidRDefault="00843001" w14:paraId="6695E78E" w14:textId="77777777">
      <w:pPr>
        <w:pStyle w:val="ListParagraph"/>
        <w:rPr>
          <w:sz w:val="24"/>
          <w:szCs w:val="24"/>
        </w:rPr>
      </w:pPr>
    </w:p>
    <w:p w:rsidRPr="00843001" w:rsidR="00843001" w:rsidP="00843001" w:rsidRDefault="00843001" w14:paraId="249E43A5" w14:textId="77777777">
      <w:pPr>
        <w:pStyle w:val="ListParagraph"/>
        <w:numPr>
          <w:ilvl w:val="0"/>
          <w:numId w:val="34"/>
        </w:numPr>
        <w:rPr>
          <w:sz w:val="24"/>
          <w:szCs w:val="24"/>
        </w:rPr>
      </w:pPr>
    </w:p>
    <w:p w:rsidR="000A2122" w:rsidP="000A2122" w:rsidRDefault="000A2122" w14:paraId="1047556E" w14:textId="3108CF00">
      <w:pPr>
        <w:pStyle w:val="Heading2"/>
        <w:numPr>
          <w:ilvl w:val="0"/>
          <w:numId w:val="18"/>
        </w:numPr>
        <w:ind w:left="426"/>
        <w:rPr>
          <w:b/>
          <w:bCs/>
          <w:sz w:val="28"/>
          <w:szCs w:val="28"/>
        </w:rPr>
      </w:pPr>
      <w:r>
        <w:rPr>
          <w:b/>
          <w:bCs/>
          <w:sz w:val="28"/>
          <w:szCs w:val="28"/>
        </w:rPr>
        <w:t>Impact</w:t>
      </w:r>
    </w:p>
    <w:p w:rsidR="000A2122" w:rsidP="000A2122" w:rsidRDefault="000A2122" w14:paraId="1BA512C3" w14:textId="77777777">
      <w:pPr>
        <w:spacing w:after="0"/>
        <w:jc w:val="both"/>
        <w:rPr>
          <w:rFonts w:cstheme="minorHAnsi"/>
        </w:rPr>
      </w:pPr>
    </w:p>
    <w:p w:rsidRPr="00062F1F" w:rsidR="009254FC" w:rsidP="009254FC" w:rsidRDefault="009254FC" w14:paraId="707F5898" w14:textId="2E296C4B">
      <w:pPr>
        <w:spacing w:after="0"/>
        <w:jc w:val="both"/>
        <w:rPr>
          <w:rFonts w:cstheme="minorHAnsi"/>
          <w:sz w:val="24"/>
          <w:szCs w:val="24"/>
        </w:rPr>
      </w:pPr>
      <w:r w:rsidRPr="00062F1F">
        <w:rPr>
          <w:rFonts w:cstheme="minorHAnsi"/>
          <w:sz w:val="24"/>
          <w:szCs w:val="24"/>
        </w:rPr>
        <w:t>Personal data of Equifax customer</w:t>
      </w:r>
      <w:r w:rsidRPr="00062F1F" w:rsidR="00CB4F86">
        <w:rPr>
          <w:rFonts w:cstheme="minorHAnsi"/>
          <w:sz w:val="24"/>
          <w:szCs w:val="24"/>
        </w:rPr>
        <w:t>s</w:t>
      </w:r>
      <w:r w:rsidRPr="00062F1F">
        <w:rPr>
          <w:rFonts w:cstheme="minorHAnsi"/>
          <w:sz w:val="24"/>
          <w:szCs w:val="24"/>
        </w:rPr>
        <w:t xml:space="preserve"> were comprised during these incidents. They are:</w:t>
      </w:r>
    </w:p>
    <w:p w:rsidRPr="00062F1F" w:rsidR="009254FC" w:rsidP="000E53D4" w:rsidRDefault="009254FC" w14:paraId="6076B3CE" w14:textId="77777777">
      <w:pPr>
        <w:pStyle w:val="ListParagraph"/>
        <w:numPr>
          <w:ilvl w:val="0"/>
          <w:numId w:val="29"/>
        </w:numPr>
        <w:spacing w:after="0"/>
        <w:jc w:val="both"/>
        <w:rPr>
          <w:rFonts w:cstheme="minorHAnsi"/>
          <w:sz w:val="24"/>
          <w:szCs w:val="24"/>
        </w:rPr>
      </w:pPr>
      <w:r w:rsidRPr="00062F1F">
        <w:rPr>
          <w:rFonts w:cstheme="minorHAnsi"/>
          <w:sz w:val="24"/>
          <w:szCs w:val="24"/>
        </w:rPr>
        <w:t>Names</w:t>
      </w:r>
    </w:p>
    <w:p w:rsidRPr="00062F1F" w:rsidR="009254FC" w:rsidP="000E53D4" w:rsidRDefault="009254FC" w14:paraId="44DCD7F4" w14:textId="77777777">
      <w:pPr>
        <w:pStyle w:val="ListParagraph"/>
        <w:numPr>
          <w:ilvl w:val="0"/>
          <w:numId w:val="29"/>
        </w:numPr>
        <w:spacing w:after="0"/>
        <w:jc w:val="both"/>
        <w:rPr>
          <w:rFonts w:cstheme="minorHAnsi"/>
          <w:sz w:val="24"/>
          <w:szCs w:val="24"/>
        </w:rPr>
      </w:pPr>
      <w:r w:rsidRPr="00062F1F">
        <w:rPr>
          <w:rFonts w:cstheme="minorHAnsi"/>
          <w:sz w:val="24"/>
          <w:szCs w:val="24"/>
        </w:rPr>
        <w:t>Addresses</w:t>
      </w:r>
    </w:p>
    <w:p w:rsidRPr="00062F1F" w:rsidR="009254FC" w:rsidP="000E53D4" w:rsidRDefault="009254FC" w14:paraId="6755779E" w14:textId="77777777">
      <w:pPr>
        <w:pStyle w:val="ListParagraph"/>
        <w:numPr>
          <w:ilvl w:val="0"/>
          <w:numId w:val="29"/>
        </w:numPr>
        <w:spacing w:after="0"/>
        <w:jc w:val="both"/>
        <w:rPr>
          <w:rFonts w:cstheme="minorHAnsi"/>
          <w:sz w:val="24"/>
          <w:szCs w:val="24"/>
        </w:rPr>
      </w:pPr>
      <w:r w:rsidRPr="00062F1F">
        <w:rPr>
          <w:rFonts w:cstheme="minorHAnsi"/>
          <w:sz w:val="24"/>
          <w:szCs w:val="24"/>
        </w:rPr>
        <w:t>Birth dates</w:t>
      </w:r>
    </w:p>
    <w:p w:rsidRPr="00062F1F" w:rsidR="009254FC" w:rsidP="000E53D4" w:rsidRDefault="009254FC" w14:paraId="54DAC948" w14:textId="77777777">
      <w:pPr>
        <w:pStyle w:val="ListParagraph"/>
        <w:numPr>
          <w:ilvl w:val="0"/>
          <w:numId w:val="29"/>
        </w:numPr>
        <w:spacing w:after="0"/>
        <w:jc w:val="both"/>
        <w:rPr>
          <w:rFonts w:cstheme="minorHAnsi"/>
          <w:sz w:val="24"/>
          <w:szCs w:val="24"/>
        </w:rPr>
      </w:pPr>
      <w:r w:rsidRPr="00062F1F">
        <w:rPr>
          <w:rFonts w:cstheme="minorHAnsi"/>
          <w:sz w:val="24"/>
          <w:szCs w:val="24"/>
        </w:rPr>
        <w:t>Social Security numbers (Similar to Singapore NRIC numbers)</w:t>
      </w:r>
    </w:p>
    <w:p w:rsidRPr="00062F1F" w:rsidR="009254FC" w:rsidP="000E53D4" w:rsidRDefault="009254FC" w14:paraId="6868A3AC" w14:textId="77777777">
      <w:pPr>
        <w:pStyle w:val="ListParagraph"/>
        <w:numPr>
          <w:ilvl w:val="0"/>
          <w:numId w:val="29"/>
        </w:numPr>
        <w:spacing w:after="0"/>
        <w:jc w:val="both"/>
        <w:rPr>
          <w:rFonts w:cstheme="minorHAnsi"/>
          <w:sz w:val="24"/>
          <w:szCs w:val="24"/>
        </w:rPr>
      </w:pPr>
      <w:r w:rsidRPr="00062F1F">
        <w:rPr>
          <w:rFonts w:cstheme="minorHAnsi"/>
          <w:sz w:val="24"/>
          <w:szCs w:val="24"/>
        </w:rPr>
        <w:t>Driving licence number</w:t>
      </w:r>
    </w:p>
    <w:p w:rsidRPr="00062F1F" w:rsidR="009254FC" w:rsidP="009254FC" w:rsidRDefault="009254FC" w14:paraId="115BF97E" w14:textId="77777777">
      <w:pPr>
        <w:spacing w:after="0"/>
        <w:jc w:val="both"/>
        <w:rPr>
          <w:rFonts w:cstheme="minorHAnsi"/>
          <w:sz w:val="24"/>
          <w:szCs w:val="24"/>
        </w:rPr>
      </w:pPr>
    </w:p>
    <w:p w:rsidRPr="00062F1F" w:rsidR="009254FC" w:rsidP="009254FC" w:rsidRDefault="009254FC" w14:paraId="107F21DB" w14:textId="77777777">
      <w:pPr>
        <w:spacing w:after="0"/>
        <w:jc w:val="both"/>
        <w:rPr>
          <w:rFonts w:cstheme="minorHAnsi"/>
          <w:sz w:val="24"/>
          <w:szCs w:val="24"/>
        </w:rPr>
      </w:pPr>
      <w:r w:rsidRPr="00062F1F">
        <w:rPr>
          <w:rFonts w:cstheme="minorHAnsi"/>
          <w:sz w:val="24"/>
          <w:szCs w:val="24"/>
        </w:rPr>
        <w:t>In addition, about 209,000 credit card details and 182,000 sensitive documents were accessed by the intrusion.</w:t>
      </w:r>
    </w:p>
    <w:p w:rsidRPr="00062F1F" w:rsidR="009254FC" w:rsidP="009254FC" w:rsidRDefault="009254FC" w14:paraId="7842822E" w14:textId="77777777">
      <w:pPr>
        <w:spacing w:after="0"/>
        <w:jc w:val="both"/>
        <w:rPr>
          <w:rFonts w:cstheme="minorHAnsi"/>
          <w:sz w:val="24"/>
          <w:szCs w:val="24"/>
        </w:rPr>
      </w:pPr>
    </w:p>
    <w:p w:rsidRPr="00062F1F" w:rsidR="009254FC" w:rsidP="009254FC" w:rsidRDefault="009254FC" w14:paraId="2A8924AF" w14:textId="77777777">
      <w:pPr>
        <w:spacing w:after="0"/>
        <w:jc w:val="both"/>
        <w:rPr>
          <w:rFonts w:cstheme="minorHAnsi"/>
          <w:sz w:val="24"/>
          <w:szCs w:val="24"/>
        </w:rPr>
      </w:pPr>
      <w:r w:rsidRPr="00062F1F">
        <w:rPr>
          <w:rFonts w:cstheme="minorHAnsi"/>
          <w:sz w:val="24"/>
          <w:szCs w:val="24"/>
        </w:rPr>
        <w:t>As of 1</w:t>
      </w:r>
      <w:r w:rsidRPr="00062F1F">
        <w:rPr>
          <w:rFonts w:cstheme="minorHAnsi"/>
          <w:sz w:val="24"/>
          <w:szCs w:val="24"/>
          <w:vertAlign w:val="superscript"/>
        </w:rPr>
        <w:t>st</w:t>
      </w:r>
      <w:r w:rsidRPr="00062F1F">
        <w:rPr>
          <w:rFonts w:cstheme="minorHAnsi"/>
          <w:sz w:val="24"/>
          <w:szCs w:val="24"/>
        </w:rPr>
        <w:t xml:space="preserve"> March 2018, it was reported that about 147 million personal details were accessed by this incident.</w:t>
      </w:r>
      <w:r w:rsidRPr="00062F1F">
        <w:rPr>
          <w:rStyle w:val="FootnoteReference"/>
          <w:rFonts w:cstheme="minorHAnsi"/>
          <w:sz w:val="24"/>
          <w:szCs w:val="24"/>
        </w:rPr>
        <w:footnoteReference w:id="2"/>
      </w:r>
    </w:p>
    <w:p w:rsidR="001F024C" w:rsidP="000A2122" w:rsidRDefault="001F024C" w14:paraId="635A5DD3" w14:textId="77777777">
      <w:pPr>
        <w:spacing w:after="0"/>
        <w:jc w:val="both"/>
        <w:rPr>
          <w:rFonts w:cstheme="minorHAnsi"/>
        </w:rPr>
      </w:pPr>
    </w:p>
    <w:p w:rsidR="009254FC" w:rsidP="00843001" w:rsidRDefault="009254FC" w14:paraId="67674635" w14:textId="40658496">
      <w:pPr>
        <w:pStyle w:val="Heading2"/>
        <w:numPr>
          <w:ilvl w:val="0"/>
          <w:numId w:val="18"/>
        </w:numPr>
        <w:rPr>
          <w:b/>
          <w:bCs/>
          <w:sz w:val="28"/>
          <w:szCs w:val="28"/>
        </w:rPr>
      </w:pPr>
      <w:r>
        <w:rPr>
          <w:b/>
          <w:bCs/>
          <w:sz w:val="28"/>
          <w:szCs w:val="28"/>
        </w:rPr>
        <w:t>How it happened</w:t>
      </w:r>
    </w:p>
    <w:p w:rsidR="009254FC" w:rsidP="009254FC" w:rsidRDefault="009254FC" w14:paraId="7FFD46E0" w14:textId="77777777">
      <w:pPr>
        <w:spacing w:after="0"/>
        <w:jc w:val="both"/>
        <w:rPr>
          <w:rFonts w:cstheme="minorHAnsi"/>
        </w:rPr>
      </w:pPr>
    </w:p>
    <w:p w:rsidRPr="00062F1F" w:rsidR="009254FC" w:rsidP="009254FC" w:rsidRDefault="009254FC" w14:paraId="7E786C47" w14:textId="4EBEA21C">
      <w:pPr>
        <w:spacing w:after="0"/>
        <w:jc w:val="both"/>
        <w:rPr>
          <w:rFonts w:cstheme="minorHAnsi"/>
          <w:sz w:val="24"/>
          <w:szCs w:val="24"/>
        </w:rPr>
      </w:pPr>
      <w:r w:rsidRPr="00062F1F">
        <w:rPr>
          <w:rFonts w:cstheme="minorHAnsi"/>
          <w:sz w:val="24"/>
          <w:szCs w:val="24"/>
        </w:rPr>
        <w:t>According to the United States Government Accountability Office inquiry</w:t>
      </w:r>
      <w:r w:rsidRPr="00062F1F">
        <w:rPr>
          <w:rStyle w:val="FootnoteReference"/>
          <w:rFonts w:cstheme="minorHAnsi"/>
          <w:sz w:val="24"/>
          <w:szCs w:val="24"/>
        </w:rPr>
        <w:footnoteReference w:id="3"/>
      </w:r>
      <w:r w:rsidRPr="00062F1F">
        <w:rPr>
          <w:rFonts w:cstheme="minorHAnsi"/>
          <w:sz w:val="24"/>
          <w:szCs w:val="24"/>
        </w:rPr>
        <w:t>, it was initially hacked thru a consumer complaint web portal which the vulnerability</w:t>
      </w:r>
      <w:r w:rsidRPr="00062F1F" w:rsidR="000E53D4">
        <w:rPr>
          <w:rFonts w:cstheme="minorHAnsi"/>
          <w:sz w:val="24"/>
          <w:szCs w:val="24"/>
        </w:rPr>
        <w:t xml:space="preserve"> (CVE-2017-5638) </w:t>
      </w:r>
      <w:r w:rsidRPr="00062F1F">
        <w:rPr>
          <w:rFonts w:cstheme="minorHAnsi"/>
          <w:sz w:val="24"/>
          <w:szCs w:val="24"/>
        </w:rPr>
        <w:t>was not patched due to failure in Equifax internal processes.</w:t>
      </w:r>
    </w:p>
    <w:p w:rsidRPr="00062F1F" w:rsidR="009254FC" w:rsidP="009254FC" w:rsidRDefault="009254FC" w14:paraId="6CDED0B5" w14:textId="77777777">
      <w:pPr>
        <w:spacing w:after="0"/>
        <w:jc w:val="both"/>
        <w:rPr>
          <w:rFonts w:cstheme="minorHAnsi"/>
          <w:sz w:val="24"/>
          <w:szCs w:val="24"/>
        </w:rPr>
      </w:pPr>
    </w:p>
    <w:p w:rsidRPr="00062F1F" w:rsidR="009254FC" w:rsidP="009254FC" w:rsidRDefault="009254FC" w14:paraId="3AF9A5C4" w14:textId="77777777">
      <w:pPr>
        <w:spacing w:after="0"/>
        <w:jc w:val="both"/>
        <w:rPr>
          <w:rFonts w:cstheme="minorHAnsi"/>
          <w:sz w:val="24"/>
          <w:szCs w:val="24"/>
        </w:rPr>
      </w:pPr>
      <w:r w:rsidRPr="00062F1F">
        <w:rPr>
          <w:rFonts w:cstheme="minorHAnsi"/>
          <w:sz w:val="24"/>
          <w:szCs w:val="24"/>
        </w:rPr>
        <w:t>The intruders were able to move from the web portal to other servers because the systems were not effectively segmented from one another, and usernames and passwords stored in plain text that then allowed them to access further systems.</w:t>
      </w:r>
    </w:p>
    <w:p w:rsidRPr="00062F1F" w:rsidR="009254FC" w:rsidP="009254FC" w:rsidRDefault="009254FC" w14:paraId="16592D58" w14:textId="77777777">
      <w:pPr>
        <w:spacing w:after="0"/>
        <w:jc w:val="both"/>
        <w:rPr>
          <w:rFonts w:cstheme="minorHAnsi"/>
          <w:sz w:val="24"/>
          <w:szCs w:val="24"/>
        </w:rPr>
      </w:pPr>
    </w:p>
    <w:p w:rsidRPr="00062F1F" w:rsidR="009254FC" w:rsidP="009254FC" w:rsidRDefault="009254FC" w14:paraId="762D33FA" w14:textId="77777777">
      <w:pPr>
        <w:spacing w:after="0"/>
        <w:jc w:val="both"/>
        <w:rPr>
          <w:rFonts w:cstheme="minorHAnsi"/>
          <w:sz w:val="24"/>
          <w:szCs w:val="24"/>
        </w:rPr>
      </w:pPr>
      <w:r w:rsidRPr="00062F1F">
        <w:rPr>
          <w:rFonts w:cstheme="minorHAnsi"/>
          <w:sz w:val="24"/>
          <w:szCs w:val="24"/>
        </w:rPr>
        <w:t>The attackers pulled data out of the network in encrypted form undetected for months because Equifax had crucially failed to renew an encryption certificate on one of their internal security tools.</w:t>
      </w:r>
    </w:p>
    <w:p w:rsidRPr="00062F1F" w:rsidR="009254FC" w:rsidP="009254FC" w:rsidRDefault="009254FC" w14:paraId="3F2FE1B3" w14:textId="77777777">
      <w:pPr>
        <w:spacing w:after="0"/>
        <w:jc w:val="both"/>
        <w:rPr>
          <w:rFonts w:cstheme="minorHAnsi"/>
          <w:sz w:val="24"/>
          <w:szCs w:val="24"/>
        </w:rPr>
      </w:pPr>
    </w:p>
    <w:p w:rsidRPr="00062F1F" w:rsidR="009254FC" w:rsidP="009254FC" w:rsidRDefault="009254FC" w14:paraId="32FFFD05" w14:textId="2AF26ED0">
      <w:pPr>
        <w:spacing w:after="0"/>
        <w:jc w:val="both"/>
        <w:rPr>
          <w:rFonts w:cstheme="minorHAnsi"/>
          <w:sz w:val="24"/>
          <w:szCs w:val="24"/>
        </w:rPr>
      </w:pPr>
      <w:r w:rsidRPr="59CFE10A">
        <w:rPr>
          <w:sz w:val="24"/>
          <w:szCs w:val="24"/>
        </w:rPr>
        <w:t>Equifax did not publicize the breach until more than a month after they discovered it had happened.</w:t>
      </w:r>
    </w:p>
    <w:p w:rsidR="6707C8AA" w:rsidP="59CFE10A" w:rsidRDefault="6707C8AA" w14:paraId="5DD43A27" w14:textId="196383F5">
      <w:pPr>
        <w:spacing w:after="0"/>
        <w:jc w:val="both"/>
      </w:pPr>
      <w:r>
        <w:rPr>
          <w:noProof/>
        </w:rPr>
        <w:drawing>
          <wp:inline distT="0" distB="0" distL="0" distR="0" wp14:anchorId="12C67C8D" wp14:editId="6D6E5F0E">
            <wp:extent cx="5622522" cy="3619500"/>
            <wp:effectExtent l="0" t="0" r="0" b="0"/>
            <wp:docPr id="1243493099" name="Picture 1243493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628548"/>
                    <pic:cNvPicPr/>
                  </pic:nvPicPr>
                  <pic:blipFill>
                    <a:blip r:embed="rId13">
                      <a:extLst>
                        <a:ext uri="{28A0092B-C50C-407E-A947-70E740481C1C}">
                          <a14:useLocalDpi xmlns:a14="http://schemas.microsoft.com/office/drawing/2010/main" val="0"/>
                        </a:ext>
                      </a:extLst>
                    </a:blip>
                    <a:stretch>
                      <a:fillRect/>
                    </a:stretch>
                  </pic:blipFill>
                  <pic:spPr>
                    <a:xfrm>
                      <a:off x="0" y="0"/>
                      <a:ext cx="5622522" cy="3619500"/>
                    </a:xfrm>
                    <a:prstGeom prst="rect">
                      <a:avLst/>
                    </a:prstGeom>
                  </pic:spPr>
                </pic:pic>
              </a:graphicData>
            </a:graphic>
          </wp:inline>
        </w:drawing>
      </w:r>
    </w:p>
    <w:p w:rsidR="00BE0A61" w:rsidP="009254FC" w:rsidRDefault="00BE0A61" w14:paraId="048CD8E2" w14:textId="2A690CBA">
      <w:pPr>
        <w:spacing w:after="0"/>
        <w:jc w:val="both"/>
        <w:rPr>
          <w:rFonts w:cstheme="minorHAnsi"/>
        </w:rPr>
      </w:pPr>
    </w:p>
    <w:p w:rsidR="00BE0A61" w:rsidP="00BE0A61" w:rsidRDefault="6707C8AA" w14:paraId="6F645A91" w14:textId="059553FF">
      <w:pPr>
        <w:rPr>
          <w:rFonts w:ascii="Arial" w:hAnsi="Arial" w:cs="Arial"/>
          <w:sz w:val="36"/>
          <w:szCs w:val="36"/>
        </w:rPr>
      </w:pPr>
      <w:r w:rsidRPr="097078A8">
        <w:rPr>
          <w:rFonts w:ascii="Arial" w:hAnsi="Arial" w:cs="Arial"/>
          <w:sz w:val="36"/>
          <w:szCs w:val="36"/>
        </w:rPr>
        <w:t>Section B</w:t>
      </w:r>
      <w:r w:rsidRPr="097078A8" w:rsidR="563C4916">
        <w:rPr>
          <w:rFonts w:ascii="Arial" w:hAnsi="Arial" w:cs="Arial"/>
          <w:sz w:val="36"/>
          <w:szCs w:val="36"/>
        </w:rPr>
        <w:t xml:space="preserve"> (Analysis)</w:t>
      </w:r>
    </w:p>
    <w:p w:rsidRPr="00843001" w:rsidR="00E04905" w:rsidP="00843001" w:rsidRDefault="00E04905" w14:paraId="041264F2" w14:textId="77655FE3">
      <w:pPr>
        <w:pStyle w:val="ListParagraph"/>
        <w:numPr>
          <w:ilvl w:val="0"/>
          <w:numId w:val="18"/>
        </w:numPr>
        <w:rPr>
          <w:rFonts w:ascii="Arial" w:hAnsi="Arial" w:cs="Arial"/>
          <w:b/>
          <w:bCs/>
          <w:color w:val="2F5496" w:themeColor="accent1" w:themeShade="BF"/>
          <w:sz w:val="24"/>
          <w:szCs w:val="24"/>
        </w:rPr>
      </w:pPr>
      <w:r w:rsidRPr="00843001">
        <w:rPr>
          <w:rFonts w:ascii="Arial" w:hAnsi="Arial" w:cs="Arial"/>
          <w:b/>
          <w:bCs/>
          <w:color w:val="2F5496" w:themeColor="accent1" w:themeShade="BF"/>
          <w:sz w:val="24"/>
          <w:szCs w:val="24"/>
        </w:rPr>
        <w:t>Reflection.</w:t>
      </w:r>
    </w:p>
    <w:p w:rsidRPr="00E04905" w:rsidR="00E04905" w:rsidP="00BE0A61" w:rsidRDefault="00E04905" w14:paraId="13022BFB" w14:textId="77777777">
      <w:pPr>
        <w:rPr>
          <w:rFonts w:ascii="Arial" w:hAnsi="Arial" w:cs="Arial"/>
          <w:sz w:val="24"/>
          <w:szCs w:val="24"/>
        </w:rPr>
      </w:pPr>
    </w:p>
    <w:p w:rsidRPr="00E04905" w:rsidR="00E04905" w:rsidP="00E04905" w:rsidRDefault="00E04905" w14:paraId="420D1DD8" w14:textId="3ACA3C42">
      <w:pPr>
        <w:rPr>
          <w:rFonts w:ascii="Arial" w:hAnsi="Arial" w:cs="Arial"/>
          <w:sz w:val="20"/>
          <w:szCs w:val="20"/>
        </w:rPr>
      </w:pPr>
      <w:r w:rsidRPr="00E04905">
        <w:rPr>
          <w:rFonts w:ascii="Arial" w:hAnsi="Arial" w:cs="Arial"/>
          <w:sz w:val="20"/>
          <w:szCs w:val="20"/>
        </w:rPr>
        <w:t>The Equifax data breach of 2017 was a major wake-up call for businesses and consumers alike. It showed how vulnerable our personal information can be, and how important it is to take steps to protect it.</w:t>
      </w:r>
    </w:p>
    <w:p w:rsidRPr="00E04905" w:rsidR="00E04905" w:rsidP="00E04905" w:rsidRDefault="00E04905" w14:paraId="5EEC80F9" w14:textId="7B769055">
      <w:pPr>
        <w:rPr>
          <w:rFonts w:ascii="Arial" w:hAnsi="Arial" w:cs="Arial"/>
          <w:sz w:val="20"/>
          <w:szCs w:val="20"/>
        </w:rPr>
      </w:pPr>
      <w:r w:rsidRPr="00E04905">
        <w:rPr>
          <w:rFonts w:ascii="Arial" w:hAnsi="Arial" w:cs="Arial"/>
          <w:sz w:val="20"/>
          <w:szCs w:val="20"/>
        </w:rPr>
        <w:t>Here are some of the key reflections from the Equifax data breach:</w:t>
      </w:r>
    </w:p>
    <w:p w:rsidR="00E04905" w:rsidP="00E04905" w:rsidRDefault="00E04905" w14:paraId="321CB72F" w14:textId="637AEF74">
      <w:pPr>
        <w:pStyle w:val="ListParagraph"/>
        <w:numPr>
          <w:ilvl w:val="0"/>
          <w:numId w:val="33"/>
        </w:numPr>
        <w:rPr>
          <w:rFonts w:ascii="Arial" w:hAnsi="Arial" w:cs="Arial"/>
          <w:sz w:val="20"/>
          <w:szCs w:val="20"/>
        </w:rPr>
      </w:pPr>
      <w:r w:rsidRPr="00E04905">
        <w:rPr>
          <w:rFonts w:ascii="Arial" w:hAnsi="Arial" w:cs="Arial"/>
          <w:sz w:val="20"/>
          <w:szCs w:val="20"/>
        </w:rPr>
        <w:t>Companies need to take data security seriously. Equifax was aware of the vulnerability in its website for months before the breach, but it did not take action to patch it. This was a major oversight, and it shows that companies need to be more proactive about security.</w:t>
      </w:r>
    </w:p>
    <w:p w:rsidRPr="00E04905" w:rsidR="00E04905" w:rsidP="00E04905" w:rsidRDefault="00E04905" w14:paraId="7E411D83" w14:textId="77777777">
      <w:pPr>
        <w:pStyle w:val="ListParagraph"/>
        <w:rPr>
          <w:rFonts w:ascii="Arial" w:hAnsi="Arial" w:cs="Arial"/>
          <w:sz w:val="20"/>
          <w:szCs w:val="20"/>
        </w:rPr>
      </w:pPr>
    </w:p>
    <w:p w:rsidRPr="00E04905" w:rsidR="00E04905" w:rsidP="00E04905" w:rsidRDefault="00E04905" w14:paraId="12AC610A" w14:textId="60CBCA9A">
      <w:pPr>
        <w:pStyle w:val="ListParagraph"/>
        <w:numPr>
          <w:ilvl w:val="0"/>
          <w:numId w:val="33"/>
        </w:numPr>
        <w:rPr>
          <w:rFonts w:ascii="Arial" w:hAnsi="Arial" w:cs="Arial"/>
          <w:sz w:val="20"/>
          <w:szCs w:val="20"/>
        </w:rPr>
      </w:pPr>
      <w:r w:rsidRPr="00E04905">
        <w:rPr>
          <w:rFonts w:ascii="Arial" w:hAnsi="Arial" w:cs="Arial"/>
          <w:sz w:val="20"/>
          <w:szCs w:val="20"/>
        </w:rPr>
        <w:t>Consumers need to be aware of the risks of identity theft. The Equifax data breach compromised the personal information of millions of people, including their Social Security numbers. This information could be used by criminals to commit identity theft, so it is important for consumers to be aware of the risks and take steps to protect themselves.</w:t>
      </w:r>
    </w:p>
    <w:p w:rsidRPr="00E04905" w:rsidR="00E04905" w:rsidP="00E04905" w:rsidRDefault="00E04905" w14:paraId="7A1383BD" w14:textId="77777777">
      <w:pPr>
        <w:rPr>
          <w:rFonts w:ascii="Arial" w:hAnsi="Arial" w:cs="Arial"/>
          <w:sz w:val="20"/>
          <w:szCs w:val="20"/>
        </w:rPr>
      </w:pPr>
      <w:r w:rsidRPr="00E04905">
        <w:rPr>
          <w:rFonts w:ascii="Arial" w:hAnsi="Arial" w:cs="Arial"/>
          <w:sz w:val="20"/>
          <w:szCs w:val="20"/>
        </w:rPr>
        <w:t>There is a need for stricter data security regulations. The Equifax data breach showed that the current patchwork of data security regulations is not enough. There is a need for stricter regulations that will hold companies accountable for their security practices.</w:t>
      </w:r>
    </w:p>
    <w:p w:rsidRPr="00E04905" w:rsidR="00E04905" w:rsidP="00E04905" w:rsidRDefault="00E04905" w14:paraId="15D09E37" w14:textId="23162BC5">
      <w:pPr>
        <w:rPr>
          <w:rFonts w:ascii="Arial" w:hAnsi="Arial" w:cs="Arial"/>
          <w:sz w:val="20"/>
          <w:szCs w:val="20"/>
        </w:rPr>
      </w:pPr>
      <w:r w:rsidRPr="00E04905">
        <w:rPr>
          <w:rFonts w:ascii="Arial" w:hAnsi="Arial" w:cs="Arial"/>
          <w:sz w:val="20"/>
          <w:szCs w:val="20"/>
        </w:rPr>
        <w:t>The Equifax data breach was a major incident, but it can also be seen as an opportunity to learn and improve. By taking the lessons from this breach to heart, we can make our personal information more secure and help to prevent future breaches.</w:t>
      </w:r>
    </w:p>
    <w:p w:rsidRPr="00843001" w:rsidR="00E04905" w:rsidP="00E04905" w:rsidRDefault="00E04905" w14:paraId="166A843D" w14:textId="555DF92D">
      <w:pPr>
        <w:rPr>
          <w:rFonts w:ascii="Arial" w:hAnsi="Arial" w:cs="Arial"/>
          <w:b/>
          <w:bCs/>
          <w:sz w:val="20"/>
          <w:szCs w:val="20"/>
        </w:rPr>
      </w:pPr>
      <w:r w:rsidRPr="00843001">
        <w:rPr>
          <w:rFonts w:ascii="Arial" w:hAnsi="Arial" w:cs="Arial"/>
          <w:b/>
          <w:bCs/>
          <w:sz w:val="20"/>
          <w:szCs w:val="20"/>
        </w:rPr>
        <w:t>Here are some additional reflections from the Equifax data breach:</w:t>
      </w:r>
    </w:p>
    <w:p w:rsidRPr="00E04905" w:rsidR="00E04905" w:rsidP="00E04905" w:rsidRDefault="00E04905" w14:paraId="0F5FC87E" w14:textId="77777777">
      <w:pPr>
        <w:rPr>
          <w:rFonts w:ascii="Arial" w:hAnsi="Arial" w:cs="Arial"/>
          <w:sz w:val="20"/>
          <w:szCs w:val="20"/>
        </w:rPr>
      </w:pPr>
      <w:r w:rsidRPr="00E04905">
        <w:rPr>
          <w:rFonts w:ascii="Arial" w:hAnsi="Arial" w:cs="Arial"/>
          <w:sz w:val="20"/>
          <w:szCs w:val="20"/>
        </w:rPr>
        <w:t>The breach highlighted the importance of having a strong incident response plan in place. Equifax was slow to respond to the breach, and this made it worse.</w:t>
      </w:r>
    </w:p>
    <w:p w:rsidRPr="00E04905" w:rsidR="00E04905" w:rsidP="00E04905" w:rsidRDefault="00E04905" w14:paraId="689B4351" w14:textId="77777777">
      <w:pPr>
        <w:rPr>
          <w:rFonts w:ascii="Arial" w:hAnsi="Arial" w:cs="Arial"/>
          <w:sz w:val="20"/>
          <w:szCs w:val="20"/>
        </w:rPr>
      </w:pPr>
      <w:r w:rsidRPr="00E04905">
        <w:rPr>
          <w:rFonts w:ascii="Arial" w:hAnsi="Arial" w:cs="Arial"/>
          <w:sz w:val="20"/>
          <w:szCs w:val="20"/>
        </w:rPr>
        <w:t>The breach also showed that companies need to be more transparent with their customers about data breaches. Equifax initially downplayed the severity of the breach, which eroded trust with its customers.</w:t>
      </w:r>
    </w:p>
    <w:p w:rsidRPr="00E04905" w:rsidR="00E04905" w:rsidP="00E04905" w:rsidRDefault="00E04905" w14:paraId="27726773" w14:textId="77777777">
      <w:pPr>
        <w:rPr>
          <w:rFonts w:ascii="Arial" w:hAnsi="Arial" w:cs="Arial"/>
          <w:sz w:val="20"/>
          <w:szCs w:val="20"/>
        </w:rPr>
      </w:pPr>
      <w:r w:rsidRPr="00E04905">
        <w:rPr>
          <w:rFonts w:ascii="Arial" w:hAnsi="Arial" w:cs="Arial"/>
          <w:sz w:val="20"/>
          <w:szCs w:val="20"/>
        </w:rPr>
        <w:t>The breach has led to calls for a national data breach notification law in the United States. Currently, there is no federal law that requires companies to notify customers if their personal information has been compromised.</w:t>
      </w:r>
    </w:p>
    <w:p w:rsidR="00BE0A61" w:rsidP="00E04905" w:rsidRDefault="00E04905" w14:paraId="50236B61" w14:textId="112D07A5">
      <w:pPr>
        <w:rPr>
          <w:rFonts w:ascii="Arial" w:hAnsi="Arial" w:cs="Arial"/>
          <w:sz w:val="20"/>
          <w:szCs w:val="20"/>
        </w:rPr>
      </w:pPr>
      <w:r w:rsidRPr="00E04905">
        <w:rPr>
          <w:rFonts w:ascii="Arial" w:hAnsi="Arial" w:cs="Arial"/>
          <w:sz w:val="20"/>
          <w:szCs w:val="20"/>
        </w:rPr>
        <w:t>The Equifax data breach was a major event, but it is important to remember that it is not the only data breach that has happened. There have been many other large data breaches in recent years, and it is likely that there will be more in the future. The best way to protect yourself from data breaches is to be aware of the risks and take steps to protect your personal information.</w:t>
      </w:r>
    </w:p>
    <w:p w:rsidR="00E04905" w:rsidP="00E04905" w:rsidRDefault="00E04905" w14:paraId="078B05AF" w14:textId="7B65BBA6">
      <w:pPr>
        <w:rPr>
          <w:rFonts w:ascii="Arial" w:hAnsi="Arial" w:cs="Arial"/>
          <w:sz w:val="20"/>
          <w:szCs w:val="20"/>
        </w:rPr>
      </w:pPr>
    </w:p>
    <w:p w:rsidRPr="003B3BF3" w:rsidR="00E04905" w:rsidP="003B3BF3" w:rsidRDefault="00E04905" w14:paraId="08DCCE89" w14:textId="0CAA48DA">
      <w:pPr>
        <w:pStyle w:val="ListParagraph"/>
        <w:numPr>
          <w:ilvl w:val="0"/>
          <w:numId w:val="18"/>
        </w:numPr>
        <w:rPr>
          <w:rFonts w:ascii="Arial" w:hAnsi="Arial" w:cs="Arial"/>
          <w:b/>
          <w:bCs/>
          <w:color w:val="2F5496" w:themeColor="accent1" w:themeShade="BF"/>
          <w:sz w:val="24"/>
          <w:szCs w:val="24"/>
        </w:rPr>
      </w:pPr>
      <w:r w:rsidRPr="003B3BF3">
        <w:rPr>
          <w:rFonts w:ascii="Arial" w:hAnsi="Arial" w:cs="Arial"/>
          <w:b/>
          <w:bCs/>
          <w:color w:val="2F5496" w:themeColor="accent1" w:themeShade="BF"/>
          <w:sz w:val="24"/>
          <w:szCs w:val="24"/>
        </w:rPr>
        <w:t>Future Improvement</w:t>
      </w:r>
      <w:r w:rsidR="003B3BF3">
        <w:rPr>
          <w:rFonts w:ascii="Arial" w:hAnsi="Arial" w:cs="Arial"/>
          <w:b/>
          <w:bCs/>
          <w:color w:val="2F5496" w:themeColor="accent1" w:themeShade="BF"/>
          <w:sz w:val="24"/>
          <w:szCs w:val="24"/>
        </w:rPr>
        <w:t>.</w:t>
      </w:r>
    </w:p>
    <w:p w:rsidR="00E04905" w:rsidP="00E04905" w:rsidRDefault="00E04905" w14:paraId="318269F4" w14:textId="7327946C">
      <w:pPr>
        <w:rPr>
          <w:rFonts w:ascii="Arial" w:hAnsi="Arial" w:cs="Arial"/>
          <w:sz w:val="20"/>
          <w:szCs w:val="20"/>
        </w:rPr>
      </w:pPr>
    </w:p>
    <w:p w:rsidRPr="00E04905" w:rsidR="00E04905" w:rsidP="00E04905" w:rsidRDefault="00E04905" w14:paraId="29C79AA1" w14:textId="6256C603">
      <w:pPr>
        <w:rPr>
          <w:rFonts w:ascii="Arial" w:hAnsi="Arial" w:cs="Arial"/>
          <w:sz w:val="20"/>
          <w:szCs w:val="20"/>
        </w:rPr>
      </w:pPr>
      <w:r w:rsidRPr="00E04905">
        <w:rPr>
          <w:rFonts w:ascii="Arial" w:hAnsi="Arial" w:cs="Arial"/>
          <w:sz w:val="20"/>
          <w:szCs w:val="20"/>
        </w:rPr>
        <w:t>Equifax has made several changes to its security practices in the wake of the 2017 data breach. These changes include:</w:t>
      </w:r>
    </w:p>
    <w:p w:rsidR="00E04905" w:rsidP="00E04905" w:rsidRDefault="00E04905" w14:paraId="6983E488" w14:textId="5A8BF43E">
      <w:pPr>
        <w:pStyle w:val="ListParagraph"/>
        <w:numPr>
          <w:ilvl w:val="0"/>
          <w:numId w:val="32"/>
        </w:numPr>
        <w:rPr>
          <w:rFonts w:ascii="Arial" w:hAnsi="Arial" w:cs="Arial"/>
          <w:sz w:val="20"/>
          <w:szCs w:val="20"/>
        </w:rPr>
      </w:pPr>
      <w:r w:rsidRPr="00E04905">
        <w:rPr>
          <w:rFonts w:ascii="Arial" w:hAnsi="Arial" w:cs="Arial"/>
          <w:sz w:val="20"/>
          <w:szCs w:val="20"/>
        </w:rPr>
        <w:t>Investing in new security technologies. Equifax has invested in new security technologies, such as artificial intelligence and machine learning, to help detect and prevent future data breaches.</w:t>
      </w:r>
    </w:p>
    <w:p w:rsidRPr="00E04905" w:rsidR="00E04905" w:rsidP="00E04905" w:rsidRDefault="00E04905" w14:paraId="4625C956" w14:textId="77777777">
      <w:pPr>
        <w:pStyle w:val="ListParagraph"/>
        <w:rPr>
          <w:rFonts w:ascii="Arial" w:hAnsi="Arial" w:cs="Arial"/>
          <w:sz w:val="20"/>
          <w:szCs w:val="20"/>
        </w:rPr>
      </w:pPr>
    </w:p>
    <w:p w:rsidR="00E04905" w:rsidP="00E04905" w:rsidRDefault="00E04905" w14:paraId="3661E779" w14:textId="2B090855">
      <w:pPr>
        <w:pStyle w:val="ListParagraph"/>
        <w:numPr>
          <w:ilvl w:val="0"/>
          <w:numId w:val="32"/>
        </w:numPr>
        <w:rPr>
          <w:rFonts w:ascii="Arial" w:hAnsi="Arial" w:cs="Arial"/>
          <w:sz w:val="20"/>
          <w:szCs w:val="20"/>
        </w:rPr>
      </w:pPr>
      <w:r w:rsidRPr="00E04905">
        <w:rPr>
          <w:rFonts w:ascii="Arial" w:hAnsi="Arial" w:cs="Arial"/>
          <w:sz w:val="20"/>
          <w:szCs w:val="20"/>
        </w:rPr>
        <w:t>Strengthening its security policies and procedures. Equifax has strengthened its security policies and procedures, including its incident response plan.</w:t>
      </w:r>
    </w:p>
    <w:p w:rsidRPr="00E04905" w:rsidR="00E04905" w:rsidP="00E04905" w:rsidRDefault="00E04905" w14:paraId="2A1968A6" w14:textId="77777777">
      <w:pPr>
        <w:pStyle w:val="ListParagraph"/>
        <w:rPr>
          <w:rFonts w:ascii="Arial" w:hAnsi="Arial" w:cs="Arial"/>
          <w:sz w:val="20"/>
          <w:szCs w:val="20"/>
        </w:rPr>
      </w:pPr>
    </w:p>
    <w:p w:rsidRPr="00E04905" w:rsidR="00E04905" w:rsidP="00E04905" w:rsidRDefault="00E04905" w14:paraId="14916D43" w14:textId="77777777">
      <w:pPr>
        <w:pStyle w:val="ListParagraph"/>
        <w:rPr>
          <w:rFonts w:ascii="Arial" w:hAnsi="Arial" w:cs="Arial"/>
          <w:sz w:val="20"/>
          <w:szCs w:val="20"/>
        </w:rPr>
      </w:pPr>
    </w:p>
    <w:p w:rsidRPr="00E04905" w:rsidR="00E04905" w:rsidP="00E04905" w:rsidRDefault="00E04905" w14:paraId="3DF41A33" w14:textId="4FEFBED5">
      <w:pPr>
        <w:pStyle w:val="ListParagraph"/>
        <w:numPr>
          <w:ilvl w:val="0"/>
          <w:numId w:val="32"/>
        </w:numPr>
        <w:rPr>
          <w:rFonts w:ascii="Arial" w:hAnsi="Arial" w:cs="Arial"/>
          <w:sz w:val="20"/>
          <w:szCs w:val="20"/>
        </w:rPr>
      </w:pPr>
      <w:r w:rsidRPr="00E04905">
        <w:rPr>
          <w:rFonts w:ascii="Arial" w:hAnsi="Arial" w:cs="Arial"/>
          <w:sz w:val="20"/>
          <w:szCs w:val="20"/>
        </w:rPr>
        <w:t>Improving its employee training. Equifax has improved its employee training on data security.</w:t>
      </w:r>
    </w:p>
    <w:p w:rsidR="00E04905" w:rsidP="00E04905" w:rsidRDefault="00E04905" w14:paraId="507A2FA7" w14:textId="77777777">
      <w:pPr>
        <w:rPr>
          <w:rFonts w:ascii="Arial" w:hAnsi="Arial" w:cs="Arial"/>
          <w:sz w:val="20"/>
          <w:szCs w:val="20"/>
        </w:rPr>
      </w:pPr>
    </w:p>
    <w:p w:rsidRPr="00E04905" w:rsidR="00E04905" w:rsidP="00E04905" w:rsidRDefault="00E04905" w14:paraId="589DE427" w14:textId="096E897C">
      <w:pPr>
        <w:pStyle w:val="ListParagraph"/>
        <w:numPr>
          <w:ilvl w:val="0"/>
          <w:numId w:val="32"/>
        </w:numPr>
        <w:rPr>
          <w:rFonts w:ascii="Arial" w:hAnsi="Arial" w:cs="Arial"/>
          <w:sz w:val="20"/>
          <w:szCs w:val="20"/>
        </w:rPr>
      </w:pPr>
      <w:r w:rsidRPr="00E04905">
        <w:rPr>
          <w:rFonts w:ascii="Arial" w:hAnsi="Arial" w:cs="Arial"/>
          <w:sz w:val="20"/>
          <w:szCs w:val="20"/>
        </w:rPr>
        <w:t>Communicating more transparently with customers. Equifax has committed to communicating more transparently with customers about data breaches.</w:t>
      </w:r>
    </w:p>
    <w:p w:rsidRPr="00E04905" w:rsidR="00E04905" w:rsidP="00E04905" w:rsidRDefault="00E04905" w14:paraId="3C468CE7" w14:textId="77777777">
      <w:pPr>
        <w:rPr>
          <w:rFonts w:ascii="Arial" w:hAnsi="Arial" w:cs="Arial"/>
          <w:sz w:val="20"/>
          <w:szCs w:val="20"/>
        </w:rPr>
      </w:pPr>
      <w:r w:rsidRPr="00E04905">
        <w:rPr>
          <w:rFonts w:ascii="Arial" w:hAnsi="Arial" w:cs="Arial"/>
          <w:sz w:val="20"/>
          <w:szCs w:val="20"/>
        </w:rPr>
        <w:t>These changes are a good start, but there is still more that Equifax can do to improve its security practices. For example, Equifax could:</w:t>
      </w:r>
    </w:p>
    <w:p w:rsidRPr="00E04905" w:rsidR="00E04905" w:rsidP="00E04905" w:rsidRDefault="00E04905" w14:paraId="7998407F" w14:textId="77777777">
      <w:pPr>
        <w:rPr>
          <w:rFonts w:ascii="Arial" w:hAnsi="Arial" w:cs="Arial"/>
          <w:sz w:val="20"/>
          <w:szCs w:val="20"/>
        </w:rPr>
      </w:pPr>
    </w:p>
    <w:p w:rsidR="00E04905" w:rsidP="00E04905" w:rsidRDefault="00E04905" w14:paraId="60EF4C62" w14:textId="3EEA7D8C">
      <w:pPr>
        <w:pStyle w:val="ListParagraph"/>
        <w:numPr>
          <w:ilvl w:val="0"/>
          <w:numId w:val="32"/>
        </w:numPr>
        <w:rPr>
          <w:rFonts w:ascii="Arial" w:hAnsi="Arial" w:cs="Arial"/>
          <w:sz w:val="20"/>
          <w:szCs w:val="20"/>
        </w:rPr>
      </w:pPr>
      <w:r w:rsidRPr="00E04905">
        <w:rPr>
          <w:rFonts w:ascii="Arial" w:hAnsi="Arial" w:cs="Arial"/>
          <w:sz w:val="20"/>
          <w:szCs w:val="20"/>
        </w:rPr>
        <w:t>Be more proactive about patching vulnerabilities. Equifax should be more proactive about patching vulnerabilities in its systems.</w:t>
      </w:r>
    </w:p>
    <w:p w:rsidRPr="00E04905" w:rsidR="00E04905" w:rsidP="00E04905" w:rsidRDefault="00E04905" w14:paraId="44DF49F3" w14:textId="77777777">
      <w:pPr>
        <w:pStyle w:val="ListParagraph"/>
        <w:rPr>
          <w:rFonts w:ascii="Arial" w:hAnsi="Arial" w:cs="Arial"/>
          <w:sz w:val="20"/>
          <w:szCs w:val="20"/>
        </w:rPr>
      </w:pPr>
    </w:p>
    <w:p w:rsidRPr="00E04905" w:rsidR="00E04905" w:rsidP="00E04905" w:rsidRDefault="00E04905" w14:paraId="57523C5E" w14:textId="100F0592">
      <w:pPr>
        <w:pStyle w:val="ListParagraph"/>
        <w:numPr>
          <w:ilvl w:val="0"/>
          <w:numId w:val="32"/>
        </w:numPr>
        <w:rPr>
          <w:rFonts w:ascii="Arial" w:hAnsi="Arial" w:cs="Arial"/>
          <w:sz w:val="20"/>
          <w:szCs w:val="20"/>
        </w:rPr>
      </w:pPr>
      <w:r w:rsidRPr="00E04905">
        <w:rPr>
          <w:rFonts w:ascii="Arial" w:hAnsi="Arial" w:cs="Arial"/>
          <w:sz w:val="20"/>
          <w:szCs w:val="20"/>
        </w:rPr>
        <w:t>Do more to secure its data at rest and in transit. Equifax should do more to secure its data at rest and in transit.</w:t>
      </w:r>
    </w:p>
    <w:p w:rsidRPr="00E04905" w:rsidR="00E04905" w:rsidP="00E04905" w:rsidRDefault="00E04905" w14:paraId="75F955FC" w14:textId="77777777">
      <w:pPr>
        <w:pStyle w:val="ListParagraph"/>
        <w:rPr>
          <w:rFonts w:ascii="Arial" w:hAnsi="Arial" w:cs="Arial"/>
          <w:sz w:val="20"/>
          <w:szCs w:val="20"/>
        </w:rPr>
      </w:pPr>
    </w:p>
    <w:p w:rsidR="00E04905" w:rsidP="00E04905" w:rsidRDefault="00E04905" w14:paraId="5075EAD2" w14:textId="03B65435">
      <w:pPr>
        <w:pStyle w:val="ListParagraph"/>
        <w:numPr>
          <w:ilvl w:val="0"/>
          <w:numId w:val="32"/>
        </w:numPr>
        <w:rPr>
          <w:rFonts w:ascii="Arial" w:hAnsi="Arial" w:cs="Arial"/>
          <w:sz w:val="20"/>
          <w:szCs w:val="20"/>
        </w:rPr>
      </w:pPr>
      <w:r w:rsidRPr="00E04905">
        <w:rPr>
          <w:rFonts w:ascii="Arial" w:hAnsi="Arial" w:cs="Arial"/>
          <w:sz w:val="20"/>
          <w:szCs w:val="20"/>
        </w:rPr>
        <w:t>Work with other companies to share information about data breaches. Equifax should work with other companies to share information about data breaches so that they can learn from each other's experiences.</w:t>
      </w:r>
    </w:p>
    <w:p w:rsidRPr="003B3BF3" w:rsidR="003B3BF3" w:rsidP="003B3BF3" w:rsidRDefault="003B3BF3" w14:paraId="3620891B" w14:textId="77777777">
      <w:pPr>
        <w:pStyle w:val="ListParagraph"/>
        <w:rPr>
          <w:rFonts w:ascii="Arial" w:hAnsi="Arial" w:cs="Arial"/>
          <w:sz w:val="20"/>
          <w:szCs w:val="20"/>
        </w:rPr>
      </w:pPr>
    </w:p>
    <w:p w:rsidR="003B3BF3" w:rsidP="003B3BF3" w:rsidRDefault="003B3BF3" w14:paraId="04C935C5" w14:textId="2729C25E">
      <w:pPr>
        <w:pStyle w:val="ListParagraph"/>
        <w:rPr>
          <w:rFonts w:ascii="Arial" w:hAnsi="Arial" w:cs="Arial"/>
          <w:sz w:val="20"/>
          <w:szCs w:val="20"/>
        </w:rPr>
      </w:pPr>
    </w:p>
    <w:p w:rsidR="003B3BF3" w:rsidP="003B3BF3" w:rsidRDefault="003B3BF3" w14:paraId="08125ADB" w14:textId="77777777">
      <w:pPr>
        <w:pStyle w:val="ListParagraph"/>
        <w:rPr>
          <w:rFonts w:ascii="Arial" w:hAnsi="Arial" w:cs="Arial"/>
          <w:sz w:val="20"/>
          <w:szCs w:val="20"/>
        </w:rPr>
      </w:pPr>
    </w:p>
    <w:p w:rsidRPr="003B3BF3" w:rsidR="003B3BF3" w:rsidP="097078A8" w:rsidRDefault="4D3A3261" w14:paraId="724B1EE3" w14:textId="56E38582">
      <w:pPr>
        <w:rPr>
          <w:rFonts w:ascii="Arial" w:hAnsi="Arial" w:cs="Arial"/>
          <w:sz w:val="36"/>
          <w:szCs w:val="36"/>
        </w:rPr>
      </w:pPr>
      <w:r w:rsidRPr="097078A8">
        <w:rPr>
          <w:rFonts w:ascii="Arial" w:hAnsi="Arial" w:cs="Arial"/>
          <w:sz w:val="36"/>
          <w:szCs w:val="36"/>
        </w:rPr>
        <w:t>Section C (Controls)</w:t>
      </w:r>
    </w:p>
    <w:p w:rsidR="003B3BF3" w:rsidP="003B3BF3" w:rsidRDefault="3E2CC904" w14:paraId="2403D198" w14:textId="23E57B65">
      <w:pPr>
        <w:pStyle w:val="ListParagraph"/>
        <w:rPr>
          <w:rFonts w:ascii="Arial" w:hAnsi="Arial" w:cs="Arial"/>
          <w:sz w:val="20"/>
          <w:szCs w:val="20"/>
        </w:rPr>
      </w:pPr>
      <w:r w:rsidRPr="097078A8">
        <w:rPr>
          <w:rFonts w:ascii="Arial" w:hAnsi="Arial" w:cs="Arial"/>
          <w:sz w:val="20"/>
          <w:szCs w:val="20"/>
        </w:rPr>
        <w:t>To</w:t>
      </w:r>
      <w:r w:rsidRPr="097078A8" w:rsidR="416730C3">
        <w:rPr>
          <w:rFonts w:ascii="Arial" w:hAnsi="Arial" w:cs="Arial"/>
          <w:sz w:val="20"/>
          <w:szCs w:val="20"/>
        </w:rPr>
        <w:t xml:space="preserve"> improve Equifax’s security practices, we are proposing 3 main areas of controls, preventive, defective and </w:t>
      </w:r>
      <w:r w:rsidRPr="097078A8" w:rsidR="73FCB274">
        <w:rPr>
          <w:rFonts w:ascii="Arial" w:hAnsi="Arial" w:cs="Arial"/>
          <w:sz w:val="20"/>
          <w:szCs w:val="20"/>
        </w:rPr>
        <w:t>corrective.</w:t>
      </w:r>
      <w:r w:rsidRPr="097078A8" w:rsidR="416730C3">
        <w:rPr>
          <w:rFonts w:ascii="Arial" w:hAnsi="Arial" w:cs="Arial"/>
          <w:sz w:val="20"/>
          <w:szCs w:val="20"/>
        </w:rPr>
        <w:t xml:space="preserve"> </w:t>
      </w:r>
    </w:p>
    <w:p w:rsidR="097078A8" w:rsidP="097078A8" w:rsidRDefault="097078A8" w14:paraId="1B55B9D8" w14:textId="729D2C1B">
      <w:pPr>
        <w:pStyle w:val="ListParagraph"/>
        <w:rPr>
          <w:rFonts w:ascii="Arial" w:hAnsi="Arial" w:cs="Arial"/>
          <w:sz w:val="20"/>
          <w:szCs w:val="20"/>
        </w:rPr>
      </w:pPr>
    </w:p>
    <w:p w:rsidRPr="003B3BF3" w:rsidR="003B3BF3" w:rsidP="003B3BF3" w:rsidRDefault="4D3A3261" w14:paraId="4713340E" w14:textId="55FA0010">
      <w:pPr>
        <w:pStyle w:val="ListParagraph"/>
        <w:numPr>
          <w:ilvl w:val="0"/>
          <w:numId w:val="18"/>
        </w:numPr>
        <w:rPr>
          <w:rFonts w:ascii="Arial" w:hAnsi="Arial" w:cs="Arial"/>
          <w:b/>
          <w:bCs/>
          <w:color w:val="2F5496" w:themeColor="accent1" w:themeShade="BF"/>
          <w:sz w:val="24"/>
          <w:szCs w:val="24"/>
        </w:rPr>
      </w:pPr>
      <w:r w:rsidRPr="097078A8">
        <w:rPr>
          <w:rFonts w:ascii="Arial" w:hAnsi="Arial" w:cs="Arial"/>
          <w:b/>
          <w:bCs/>
          <w:color w:val="2F5496" w:themeColor="accent1" w:themeShade="BF"/>
          <w:sz w:val="24"/>
          <w:szCs w:val="24"/>
        </w:rPr>
        <w:t>Preventive</w:t>
      </w:r>
    </w:p>
    <w:p w:rsidR="0BDB1E2F" w:rsidP="097078A8" w:rsidRDefault="4D3A3261" w14:paraId="3886D148" w14:textId="662CE0F9">
      <w:pPr>
        <w:ind w:firstLine="720"/>
        <w:rPr>
          <w:rFonts w:ascii="Arial" w:hAnsi="Arial" w:eastAsia="Arial" w:cs="Arial"/>
          <w:color w:val="000000" w:themeColor="text1"/>
          <w:lang w:val="en-US"/>
        </w:rPr>
      </w:pPr>
      <w:r w:rsidRPr="097078A8">
        <w:rPr>
          <w:rFonts w:ascii="Arial" w:hAnsi="Arial" w:eastAsia="Arial" w:cs="Arial"/>
          <w:color w:val="000000" w:themeColor="text1"/>
          <w:lang w:val="en-US"/>
        </w:rPr>
        <w:t xml:space="preserve">Preventive controls to avoid an incident from </w:t>
      </w:r>
      <w:proofErr w:type="gramStart"/>
      <w:r w:rsidRPr="097078A8">
        <w:rPr>
          <w:rFonts w:ascii="Arial" w:hAnsi="Arial" w:eastAsia="Arial" w:cs="Arial"/>
          <w:color w:val="000000" w:themeColor="text1"/>
          <w:lang w:val="en-US"/>
        </w:rPr>
        <w:t>happening</w:t>
      </w:r>
      <w:proofErr w:type="gramEnd"/>
    </w:p>
    <w:p w:rsidR="0BDB1E2F" w:rsidP="097078A8" w:rsidRDefault="2035713A" w14:paraId="529C5577" w14:textId="60F249B8">
      <w:pPr>
        <w:pStyle w:val="Heading3"/>
        <w:ind w:firstLine="720"/>
        <w:rPr>
          <w:rFonts w:ascii="Arial" w:hAnsi="Arial" w:eastAsia="Arial" w:cs="Arial"/>
          <w:color w:val="000000" w:themeColor="text1"/>
          <w:sz w:val="22"/>
          <w:szCs w:val="22"/>
          <w:u w:val="single"/>
        </w:rPr>
      </w:pPr>
      <w:r w:rsidRPr="097078A8">
        <w:rPr>
          <w:rFonts w:ascii="Arial" w:hAnsi="Arial" w:eastAsia="Arial" w:cs="Arial"/>
          <w:color w:val="000000" w:themeColor="text1"/>
          <w:sz w:val="22"/>
          <w:szCs w:val="22"/>
          <w:u w:val="single"/>
          <w:lang w:val="en-US"/>
        </w:rPr>
        <w:t>Administrative</w:t>
      </w:r>
    </w:p>
    <w:p w:rsidR="0BDB1E2F" w:rsidP="097078A8" w:rsidRDefault="0BDB1E2F" w14:paraId="00831AE1" w14:textId="059F7286">
      <w:pPr>
        <w:rPr>
          <w:rFonts w:ascii="Arial" w:hAnsi="Arial" w:eastAsia="Arial" w:cs="Arial"/>
          <w:color w:val="000000" w:themeColor="text1"/>
        </w:rPr>
      </w:pPr>
    </w:p>
    <w:p w:rsidR="3EC0558A" w:rsidP="5107BA09" w:rsidRDefault="3EC0558A" w14:paraId="312C4C40" w14:textId="0BB6128C">
      <w:pPr>
        <w:pStyle w:val="ListParagraph"/>
        <w:numPr>
          <w:ilvl w:val="0"/>
          <w:numId w:val="16"/>
        </w:numPr>
        <w:bidi w:val="0"/>
        <w:spacing w:before="0" w:beforeAutospacing="off" w:after="160" w:afterAutospacing="off" w:line="259" w:lineRule="auto"/>
        <w:ind w:left="1080" w:right="0" w:hanging="360"/>
        <w:jc w:val="left"/>
        <w:rPr>
          <w:rFonts w:ascii="Arial" w:hAnsi="Arial" w:eastAsia="Arial" w:cs="Arial"/>
          <w:color w:val="000000" w:themeColor="text1" w:themeTint="FF" w:themeShade="FF"/>
          <w:lang w:val="en-US"/>
        </w:rPr>
      </w:pPr>
      <w:r w:rsidRPr="5107BA09" w:rsidR="3EC0558A">
        <w:rPr>
          <w:rFonts w:ascii="Arial" w:hAnsi="Arial" w:eastAsia="Arial" w:cs="Arial"/>
          <w:color w:val="000000" w:themeColor="text1" w:themeTint="FF" w:themeShade="FF"/>
          <w:lang w:val="en-US"/>
        </w:rPr>
        <w:t>Private web access</w:t>
      </w:r>
    </w:p>
    <w:p w:rsidR="0BDB1E2F" w:rsidP="097078A8" w:rsidRDefault="2035713A" w14:paraId="790AF8C6" w14:textId="4AC052CA">
      <w:pPr>
        <w:pStyle w:val="ListParagraph"/>
        <w:numPr>
          <w:ilvl w:val="1"/>
          <w:numId w:val="16"/>
        </w:numPr>
        <w:rPr>
          <w:rFonts w:ascii="Arial" w:hAnsi="Arial" w:eastAsia="Arial" w:cs="Arial"/>
          <w:color w:val="000000" w:themeColor="text1"/>
        </w:rPr>
      </w:pPr>
      <w:r w:rsidRPr="5107BA09" w:rsidR="2035713A">
        <w:rPr>
          <w:rFonts w:ascii="Arial" w:hAnsi="Arial" w:eastAsia="Arial" w:cs="Arial"/>
          <w:color w:val="000000" w:themeColor="text1" w:themeTint="FF" w:themeShade="FF"/>
          <w:lang w:val="en-US"/>
        </w:rPr>
        <w:t xml:space="preserve">Protect private information like Equifax systems using a susceptible version of Apache Struts web framework from being indexed by search engines. Put the information on private access </w:t>
      </w:r>
      <w:proofErr w:type="gramStart"/>
      <w:r w:rsidRPr="5107BA09" w:rsidR="2035713A">
        <w:rPr>
          <w:rFonts w:ascii="Arial" w:hAnsi="Arial" w:eastAsia="Arial" w:cs="Arial"/>
          <w:color w:val="000000" w:themeColor="text1" w:themeTint="FF" w:themeShade="FF"/>
          <w:lang w:val="en-US"/>
        </w:rPr>
        <w:t>website</w:t>
      </w:r>
      <w:proofErr w:type="gramEnd"/>
    </w:p>
    <w:p w:rsidR="0BDB1E2F" w:rsidP="097078A8" w:rsidRDefault="2035713A" w14:paraId="298D0AF8" w14:textId="394205D1">
      <w:pPr>
        <w:pStyle w:val="ListParagraph"/>
        <w:numPr>
          <w:ilvl w:val="0"/>
          <w:numId w:val="16"/>
        </w:numPr>
        <w:rPr>
          <w:rFonts w:ascii="Arial" w:hAnsi="Arial" w:eastAsia="Arial" w:cs="Arial"/>
          <w:color w:val="000000" w:themeColor="text1"/>
        </w:rPr>
      </w:pPr>
      <w:r w:rsidRPr="5107BA09" w:rsidR="2035713A">
        <w:rPr>
          <w:rFonts w:ascii="Arial" w:hAnsi="Arial" w:eastAsia="Arial" w:cs="Arial"/>
          <w:color w:val="000000" w:themeColor="text1" w:themeTint="FF" w:themeShade="FF"/>
          <w:lang w:val="en-US"/>
        </w:rPr>
        <w:t>Data retention policy</w:t>
      </w:r>
    </w:p>
    <w:p w:rsidR="0BDB1E2F" w:rsidP="097078A8" w:rsidRDefault="2035713A" w14:paraId="75CDAE7A" w14:textId="20788C12">
      <w:pPr>
        <w:pStyle w:val="ListParagraph"/>
        <w:numPr>
          <w:ilvl w:val="1"/>
          <w:numId w:val="16"/>
        </w:numPr>
        <w:rPr>
          <w:rFonts w:ascii="Arial" w:hAnsi="Arial" w:eastAsia="Arial" w:cs="Arial"/>
          <w:color w:val="000000" w:themeColor="text1"/>
        </w:rPr>
      </w:pPr>
      <w:r w:rsidRPr="5107BA09" w:rsidR="2035713A">
        <w:rPr>
          <w:rFonts w:ascii="Arial" w:hAnsi="Arial" w:eastAsia="Arial" w:cs="Arial"/>
          <w:color w:val="000000" w:themeColor="text1" w:themeTint="FF" w:themeShade="FF"/>
          <w:lang w:val="en-US"/>
        </w:rPr>
        <w:t>Avoid storing sensitive information beyon</w:t>
      </w:r>
      <w:r w:rsidRPr="5107BA09" w:rsidR="2A820A8B">
        <w:rPr>
          <w:rFonts w:ascii="Arial" w:hAnsi="Arial" w:eastAsia="Arial" w:cs="Arial"/>
          <w:color w:val="000000" w:themeColor="text1" w:themeTint="FF" w:themeShade="FF"/>
          <w:lang w:val="en-US"/>
        </w:rPr>
        <w:t>d</w:t>
      </w:r>
      <w:r w:rsidRPr="5107BA09" w:rsidR="2035713A">
        <w:rPr>
          <w:rFonts w:ascii="Arial" w:hAnsi="Arial" w:eastAsia="Arial" w:cs="Arial"/>
          <w:color w:val="000000" w:themeColor="text1" w:themeTint="FF" w:themeShade="FF"/>
          <w:lang w:val="en-US"/>
        </w:rPr>
        <w:t xml:space="preserve"> the time necessary to provide the service. Unnecessary retaining of customer's information that was no longer needed lead to broader exposure of customer's information during an attack.</w:t>
      </w:r>
    </w:p>
    <w:p w:rsidR="0BDB1E2F" w:rsidP="097078A8" w:rsidRDefault="2035713A" w14:paraId="21403187" w14:textId="55CC036C">
      <w:pPr>
        <w:pStyle w:val="ListParagraph"/>
        <w:numPr>
          <w:ilvl w:val="0"/>
          <w:numId w:val="16"/>
        </w:numPr>
        <w:rPr>
          <w:rFonts w:ascii="Arial" w:hAnsi="Arial" w:eastAsia="Arial" w:cs="Arial"/>
          <w:color w:val="000000" w:themeColor="text1"/>
        </w:rPr>
      </w:pPr>
      <w:r w:rsidRPr="5107BA09" w:rsidR="2035713A">
        <w:rPr>
          <w:rFonts w:ascii="Arial" w:hAnsi="Arial" w:eastAsia="Arial" w:cs="Arial"/>
          <w:color w:val="000000" w:themeColor="text1" w:themeTint="FF" w:themeShade="FF"/>
          <w:lang w:val="en-US"/>
        </w:rPr>
        <w:t>Update communication policy</w:t>
      </w:r>
    </w:p>
    <w:p w:rsidR="0BDB1E2F" w:rsidP="097078A8" w:rsidRDefault="2035713A" w14:paraId="4F91868A" w14:textId="48CCE63A">
      <w:pPr>
        <w:pStyle w:val="ListParagraph"/>
        <w:numPr>
          <w:ilvl w:val="1"/>
          <w:numId w:val="16"/>
        </w:numPr>
        <w:rPr>
          <w:rFonts w:ascii="Arial" w:hAnsi="Arial" w:eastAsia="Arial" w:cs="Arial"/>
          <w:color w:val="000000" w:themeColor="text1"/>
        </w:rPr>
      </w:pPr>
      <w:r w:rsidRPr="5107BA09" w:rsidR="2035713A">
        <w:rPr>
          <w:rFonts w:ascii="Arial" w:hAnsi="Arial" w:eastAsia="Arial" w:cs="Arial"/>
          <w:color w:val="000000" w:themeColor="text1" w:themeTint="FF" w:themeShade="FF"/>
          <w:lang w:val="en-US"/>
        </w:rPr>
        <w:t xml:space="preserve">Equifax's IS team received alerts from </w:t>
      </w:r>
      <w:r w:rsidRPr="5107BA09" w:rsidR="4212CBF1">
        <w:rPr>
          <w:rFonts w:ascii="Arial" w:hAnsi="Arial" w:eastAsia="Arial" w:cs="Arial"/>
          <w:color w:val="000000" w:themeColor="text1" w:themeTint="FF" w:themeShade="FF"/>
          <w:lang w:val="en-US"/>
        </w:rPr>
        <w:t>the US</w:t>
      </w:r>
      <w:r w:rsidRPr="5107BA09" w:rsidR="2035713A">
        <w:rPr>
          <w:rFonts w:ascii="Arial" w:hAnsi="Arial" w:eastAsia="Arial" w:cs="Arial"/>
          <w:color w:val="000000" w:themeColor="text1" w:themeTint="FF" w:themeShade="FF"/>
          <w:lang w:val="en-US"/>
        </w:rPr>
        <w:t xml:space="preserve"> Computer Emergency Readiness Team (US-CERT) about Apache Struts framework vulnerability on </w:t>
      </w:r>
      <w:proofErr w:type="gramStart"/>
      <w:r w:rsidRPr="5107BA09" w:rsidR="2035713A">
        <w:rPr>
          <w:rFonts w:ascii="Arial" w:hAnsi="Arial" w:eastAsia="Arial" w:cs="Arial"/>
          <w:color w:val="000000" w:themeColor="text1" w:themeTint="FF" w:themeShade="FF"/>
          <w:lang w:val="en-US"/>
        </w:rPr>
        <w:t>Mar 8, before</w:t>
      </w:r>
      <w:proofErr w:type="gramEnd"/>
      <w:r w:rsidRPr="5107BA09" w:rsidR="2035713A">
        <w:rPr>
          <w:rFonts w:ascii="Arial" w:hAnsi="Arial" w:eastAsia="Arial" w:cs="Arial"/>
          <w:color w:val="000000" w:themeColor="text1" w:themeTint="FF" w:themeShade="FF"/>
          <w:lang w:val="en-US"/>
        </w:rPr>
        <w:t xml:space="preserve"> the time of compromise on May 13.</w:t>
      </w:r>
    </w:p>
    <w:p w:rsidR="0BDB1E2F" w:rsidP="097078A8" w:rsidRDefault="2035713A" w14:paraId="3CD8C9B6" w14:textId="083398B2">
      <w:pPr>
        <w:pStyle w:val="ListParagraph"/>
        <w:numPr>
          <w:ilvl w:val="1"/>
          <w:numId w:val="16"/>
        </w:numPr>
        <w:rPr>
          <w:rFonts w:ascii="Arial" w:hAnsi="Arial" w:eastAsia="Arial" w:cs="Arial"/>
          <w:color w:val="000000" w:themeColor="text1"/>
        </w:rPr>
      </w:pPr>
      <w:r w:rsidRPr="5107BA09" w:rsidR="2035713A">
        <w:rPr>
          <w:rFonts w:ascii="Arial" w:hAnsi="Arial" w:eastAsia="Arial" w:cs="Arial"/>
          <w:color w:val="000000" w:themeColor="text1" w:themeTint="FF" w:themeShade="FF"/>
          <w:lang w:val="en-US"/>
        </w:rPr>
        <w:t>The person operating the Automated Consumer Interview System (ACIS) did not receive the alert as he/she was not part of the email recipient list. Thus, the patching process was not proactive.</w:t>
      </w:r>
    </w:p>
    <w:p w:rsidR="0BDB1E2F" w:rsidP="097078A8" w:rsidRDefault="2035713A" w14:paraId="5B47F2A5" w14:textId="5DD82746">
      <w:pPr>
        <w:pStyle w:val="ListParagraph"/>
        <w:numPr>
          <w:ilvl w:val="1"/>
          <w:numId w:val="16"/>
        </w:numPr>
        <w:rPr>
          <w:rFonts w:ascii="Arial" w:hAnsi="Arial" w:eastAsia="Arial" w:cs="Arial"/>
          <w:color w:val="000000" w:themeColor="text1"/>
        </w:rPr>
      </w:pPr>
      <w:r w:rsidRPr="5107BA09" w:rsidR="2035713A">
        <w:rPr>
          <w:rFonts w:ascii="Arial" w:hAnsi="Arial" w:eastAsia="Arial" w:cs="Arial"/>
          <w:color w:val="000000" w:themeColor="text1" w:themeTint="FF" w:themeShade="FF"/>
          <w:lang w:val="en-US"/>
        </w:rPr>
        <w:t xml:space="preserve">Recommendation: there should be </w:t>
      </w:r>
      <w:r w:rsidRPr="5107BA09" w:rsidR="09D47D24">
        <w:rPr>
          <w:rFonts w:ascii="Arial" w:hAnsi="Arial" w:eastAsia="Arial" w:cs="Arial"/>
          <w:color w:val="000000" w:themeColor="text1" w:themeTint="FF" w:themeShade="FF"/>
          <w:lang w:val="en-US"/>
        </w:rPr>
        <w:t xml:space="preserve">a better </w:t>
      </w:r>
      <w:r w:rsidRPr="5107BA09" w:rsidR="2035713A">
        <w:rPr>
          <w:rFonts w:ascii="Arial" w:hAnsi="Arial" w:eastAsia="Arial" w:cs="Arial"/>
          <w:color w:val="000000" w:themeColor="text1" w:themeTint="FF" w:themeShade="FF"/>
          <w:lang w:val="en-US"/>
        </w:rPr>
        <w:t>communication policy between the IS and IT teams.</w:t>
      </w:r>
    </w:p>
    <w:p w:rsidR="0BDB1E2F" w:rsidP="097078A8" w:rsidRDefault="2035713A" w14:paraId="34681FDB" w14:textId="120B323A">
      <w:pPr>
        <w:pStyle w:val="ListParagraph"/>
        <w:numPr>
          <w:ilvl w:val="0"/>
          <w:numId w:val="16"/>
        </w:numPr>
        <w:rPr>
          <w:rFonts w:ascii="Arial" w:hAnsi="Arial" w:eastAsia="Arial" w:cs="Arial"/>
          <w:color w:val="000000" w:themeColor="text1"/>
        </w:rPr>
      </w:pPr>
      <w:r w:rsidRPr="5107BA09" w:rsidR="2035713A">
        <w:rPr>
          <w:rFonts w:ascii="Arial" w:hAnsi="Arial" w:eastAsia="Arial" w:cs="Arial"/>
          <w:color w:val="000000" w:themeColor="text1" w:themeTint="FF" w:themeShade="FF"/>
          <w:lang w:val="en-US"/>
        </w:rPr>
        <w:t>Executive priorities</w:t>
      </w:r>
    </w:p>
    <w:p w:rsidR="0BDB1E2F" w:rsidP="097078A8" w:rsidRDefault="2035713A" w14:paraId="3819EE81" w14:textId="5D7F2C25">
      <w:pPr>
        <w:pStyle w:val="ListParagraph"/>
        <w:numPr>
          <w:ilvl w:val="1"/>
          <w:numId w:val="16"/>
        </w:numPr>
        <w:rPr>
          <w:rFonts w:ascii="Arial" w:hAnsi="Arial" w:eastAsia="Arial" w:cs="Arial"/>
          <w:color w:val="000000" w:themeColor="text1"/>
        </w:rPr>
      </w:pPr>
      <w:r w:rsidRPr="5107BA09" w:rsidR="2035713A">
        <w:rPr>
          <w:rFonts w:ascii="Arial" w:hAnsi="Arial" w:eastAsia="Arial" w:cs="Arial"/>
          <w:color w:val="000000" w:themeColor="text1" w:themeTint="FF" w:themeShade="FF"/>
          <w:lang w:val="en-US"/>
        </w:rPr>
        <w:t>Executive compensation rules were focused on profit, motivating them to prioritize revenue above all other considerations, including information security. Thus</w:t>
      </w:r>
      <w:r w:rsidRPr="5107BA09" w:rsidR="3B66A5D7">
        <w:rPr>
          <w:rFonts w:ascii="Arial" w:hAnsi="Arial" w:eastAsia="Arial" w:cs="Arial"/>
          <w:color w:val="000000" w:themeColor="text1" w:themeTint="FF" w:themeShade="FF"/>
          <w:lang w:val="en-US"/>
        </w:rPr>
        <w:t>,</w:t>
      </w:r>
      <w:r w:rsidRPr="5107BA09" w:rsidR="2035713A">
        <w:rPr>
          <w:rFonts w:ascii="Arial" w:hAnsi="Arial" w:eastAsia="Arial" w:cs="Arial"/>
          <w:color w:val="000000" w:themeColor="text1" w:themeTint="FF" w:themeShade="FF"/>
          <w:lang w:val="en-US"/>
        </w:rPr>
        <w:t xml:space="preserve"> information security was not given much priority which</w:t>
      </w:r>
      <w:r w:rsidRPr="5107BA09" w:rsidR="6F8D8620">
        <w:rPr>
          <w:rFonts w:ascii="Arial" w:hAnsi="Arial" w:eastAsia="Arial" w:cs="Arial"/>
          <w:color w:val="000000" w:themeColor="text1" w:themeTint="FF" w:themeShade="FF"/>
          <w:lang w:val="en-US"/>
        </w:rPr>
        <w:t xml:space="preserve"> could</w:t>
      </w:r>
      <w:r w:rsidRPr="5107BA09" w:rsidR="2035713A">
        <w:rPr>
          <w:rFonts w:ascii="Arial" w:hAnsi="Arial" w:eastAsia="Arial" w:cs="Arial"/>
          <w:color w:val="000000" w:themeColor="text1" w:themeTint="FF" w:themeShade="FF"/>
          <w:lang w:val="en-US"/>
        </w:rPr>
        <w:t xml:space="preserve"> lead to security breaches.</w:t>
      </w:r>
    </w:p>
    <w:p w:rsidR="0BDB1E2F" w:rsidP="097078A8" w:rsidRDefault="2035713A" w14:paraId="06E474F3" w14:textId="2A0E068B">
      <w:pPr>
        <w:pStyle w:val="ListParagraph"/>
        <w:numPr>
          <w:ilvl w:val="1"/>
          <w:numId w:val="16"/>
        </w:numPr>
        <w:rPr>
          <w:rFonts w:ascii="Arial" w:hAnsi="Arial" w:eastAsia="Arial" w:cs="Arial"/>
          <w:color w:val="000000" w:themeColor="text1"/>
        </w:rPr>
      </w:pPr>
      <w:r w:rsidRPr="5107BA09" w:rsidR="2035713A">
        <w:rPr>
          <w:rFonts w:ascii="Arial" w:hAnsi="Arial" w:eastAsia="Arial" w:cs="Arial"/>
          <w:color w:val="000000" w:themeColor="text1" w:themeTint="FF" w:themeShade="FF"/>
          <w:lang w:val="en-US"/>
        </w:rPr>
        <w:t xml:space="preserve">The recommendation is that IS and IT teams should report directly to either Chief Risk Officer, Chief Executive </w:t>
      </w:r>
      <w:proofErr w:type="gramStart"/>
      <w:r w:rsidRPr="5107BA09" w:rsidR="2035713A">
        <w:rPr>
          <w:rFonts w:ascii="Arial" w:hAnsi="Arial" w:eastAsia="Arial" w:cs="Arial"/>
          <w:color w:val="000000" w:themeColor="text1" w:themeTint="FF" w:themeShade="FF"/>
          <w:lang w:val="en-US"/>
        </w:rPr>
        <w:t>Officer</w:t>
      </w:r>
      <w:proofErr w:type="gramEnd"/>
      <w:r w:rsidRPr="5107BA09" w:rsidR="2035713A">
        <w:rPr>
          <w:rFonts w:ascii="Arial" w:hAnsi="Arial" w:eastAsia="Arial" w:cs="Arial"/>
          <w:color w:val="000000" w:themeColor="text1" w:themeTint="FF" w:themeShade="FF"/>
          <w:lang w:val="en-US"/>
        </w:rPr>
        <w:t xml:space="preserve"> or Chief Information Officer. This ensures security is represented at the executive level.</w:t>
      </w:r>
    </w:p>
    <w:p w:rsidR="0BDB1E2F" w:rsidP="097078A8" w:rsidRDefault="2035713A" w14:paraId="3CC81C7A" w14:textId="58BD44D5">
      <w:pPr>
        <w:pStyle w:val="ListParagraph"/>
        <w:numPr>
          <w:ilvl w:val="0"/>
          <w:numId w:val="16"/>
        </w:numPr>
        <w:rPr>
          <w:rFonts w:ascii="Arial" w:hAnsi="Arial" w:eastAsia="Arial" w:cs="Arial"/>
          <w:color w:val="000000" w:themeColor="text1"/>
        </w:rPr>
      </w:pPr>
      <w:r w:rsidRPr="5107BA09" w:rsidR="2035713A">
        <w:rPr>
          <w:rFonts w:ascii="Arial" w:hAnsi="Arial" w:eastAsia="Arial" w:cs="Arial"/>
          <w:color w:val="000000" w:themeColor="text1" w:themeTint="FF" w:themeShade="FF"/>
          <w:lang w:val="en-US"/>
        </w:rPr>
        <w:t>Security Awareness framework</w:t>
      </w:r>
    </w:p>
    <w:p w:rsidR="0BDB1E2F" w:rsidP="097078A8" w:rsidRDefault="2035713A" w14:paraId="691C4D58" w14:textId="39C503D1">
      <w:pPr>
        <w:pStyle w:val="ListParagraph"/>
        <w:numPr>
          <w:ilvl w:val="1"/>
          <w:numId w:val="16"/>
        </w:numPr>
        <w:rPr>
          <w:rFonts w:ascii="Arial" w:hAnsi="Arial" w:eastAsia="Arial" w:cs="Arial"/>
          <w:lang w:val="en-US"/>
        </w:rPr>
      </w:pPr>
      <w:r w:rsidRPr="5107BA09" w:rsidR="2035713A">
        <w:rPr>
          <w:rFonts w:ascii="Arial" w:hAnsi="Arial" w:eastAsia="Arial" w:cs="Arial"/>
          <w:color w:val="000000" w:themeColor="text1" w:themeTint="FF" w:themeShade="FF"/>
          <w:lang w:val="en-US"/>
        </w:rPr>
        <w:t>Request management to have company</w:t>
      </w:r>
      <w:r w:rsidRPr="5107BA09" w:rsidR="4EDB7ED8">
        <w:rPr>
          <w:rFonts w:ascii="Arial" w:hAnsi="Arial" w:eastAsia="Arial" w:cs="Arial"/>
          <w:color w:val="000000" w:themeColor="text1" w:themeTint="FF" w:themeShade="FF"/>
          <w:lang w:val="en-US"/>
        </w:rPr>
        <w:t>-</w:t>
      </w:r>
      <w:r w:rsidRPr="5107BA09" w:rsidR="2035713A">
        <w:rPr>
          <w:rFonts w:ascii="Arial" w:hAnsi="Arial" w:eastAsia="Arial" w:cs="Arial"/>
          <w:color w:val="000000" w:themeColor="text1" w:themeTint="FF" w:themeShade="FF"/>
          <w:lang w:val="en-US"/>
        </w:rPr>
        <w:t xml:space="preserve">wide cyber security management framework and ensure its adequate staffing and budget. </w:t>
      </w:r>
      <w:r w:rsidRPr="5107BA09" w:rsidR="2035713A">
        <w:rPr>
          <w:rFonts w:ascii="Arial" w:hAnsi="Arial" w:eastAsia="Arial" w:cs="Arial"/>
          <w:lang w:val="en-US"/>
        </w:rPr>
        <w:t xml:space="preserve">Equifax </w:t>
      </w:r>
      <w:r w:rsidRPr="5107BA09" w:rsidR="600A23BB">
        <w:rPr>
          <w:rFonts w:ascii="Arial" w:hAnsi="Arial" w:eastAsia="Arial" w:cs="Arial"/>
          <w:lang w:val="en-US"/>
        </w:rPr>
        <w:t xml:space="preserve">can also share </w:t>
      </w:r>
      <w:r w:rsidRPr="5107BA09" w:rsidR="72B9B4C5">
        <w:rPr>
          <w:rFonts w:ascii="Arial" w:hAnsi="Arial" w:eastAsia="Arial" w:cs="Arial"/>
          <w:lang w:val="en-US"/>
        </w:rPr>
        <w:t>its latest</w:t>
      </w:r>
      <w:r w:rsidRPr="5107BA09" w:rsidR="2035713A">
        <w:rPr>
          <w:rFonts w:ascii="Arial" w:hAnsi="Arial" w:eastAsia="Arial" w:cs="Arial"/>
          <w:lang w:val="en-US"/>
        </w:rPr>
        <w:t xml:space="preserve"> security framework</w:t>
      </w:r>
      <w:r w:rsidRPr="5107BA09" w:rsidR="02EF48BE">
        <w:rPr>
          <w:rFonts w:ascii="Arial" w:hAnsi="Arial" w:eastAsia="Arial" w:cs="Arial"/>
          <w:lang w:val="en-US"/>
        </w:rPr>
        <w:t xml:space="preserve"> with other companies.</w:t>
      </w:r>
    </w:p>
    <w:p w:rsidR="0BDB1E2F" w:rsidP="097078A8" w:rsidRDefault="0BDB1E2F" w14:paraId="7C57C6D2" w14:textId="289F82CA">
      <w:pPr>
        <w:rPr>
          <w:rFonts w:ascii="Arial" w:hAnsi="Arial" w:eastAsia="Arial" w:cs="Arial"/>
          <w:color w:val="000000" w:themeColor="text1"/>
        </w:rPr>
      </w:pPr>
    </w:p>
    <w:p w:rsidR="0BDB1E2F" w:rsidP="5107BA09" w:rsidRDefault="1CE49DBE" w14:paraId="1D027CFD" w14:textId="44323DB5" w14:noSpellErr="1">
      <w:pPr>
        <w:pStyle w:val="Heading3"/>
        <w:ind w:firstLine="720"/>
        <w:rPr>
          <w:rFonts w:ascii="Arial" w:hAnsi="Arial" w:eastAsia="Arial" w:cs="Arial"/>
          <w:color w:val="000000" w:themeColor="text1"/>
          <w:sz w:val="22"/>
          <w:szCs w:val="22"/>
        </w:rPr>
      </w:pPr>
      <w:r w:rsidRPr="5107BA09" w:rsidR="1CE49DBE">
        <w:rPr>
          <w:rFonts w:ascii="Arial" w:hAnsi="Arial" w:eastAsia="Arial" w:cs="Arial"/>
          <w:color w:val="000000" w:themeColor="text1" w:themeTint="FF" w:themeShade="FF"/>
          <w:sz w:val="22"/>
          <w:szCs w:val="22"/>
          <w:u w:val="single"/>
          <w:lang w:val="en-US"/>
        </w:rPr>
        <w:t>Technical</w:t>
      </w:r>
    </w:p>
    <w:p w:rsidR="0BDB1E2F" w:rsidP="097078A8" w:rsidRDefault="0BDB1E2F" w14:paraId="0C3BF108" w14:textId="28EE7F2C">
      <w:pPr>
        <w:rPr>
          <w:rFonts w:ascii="Arial" w:hAnsi="Arial" w:eastAsia="Arial" w:cs="Arial"/>
          <w:color w:val="000000" w:themeColor="text1"/>
        </w:rPr>
      </w:pPr>
    </w:p>
    <w:p w:rsidR="0BDB1E2F" w:rsidP="097078A8" w:rsidRDefault="1CE49DBE" w14:paraId="1A43B226" w14:textId="2AC8534D">
      <w:pPr>
        <w:pStyle w:val="ListParagraph"/>
        <w:numPr>
          <w:ilvl w:val="0"/>
          <w:numId w:val="11"/>
        </w:numPr>
        <w:rPr>
          <w:rFonts w:ascii="Arial" w:hAnsi="Arial" w:eastAsia="Arial" w:cs="Arial"/>
          <w:color w:val="000000" w:themeColor="text1"/>
        </w:rPr>
      </w:pPr>
      <w:r w:rsidRPr="097078A8">
        <w:rPr>
          <w:rFonts w:ascii="Arial" w:hAnsi="Arial" w:eastAsia="Arial" w:cs="Arial"/>
          <w:color w:val="000000" w:themeColor="text1"/>
          <w:lang w:val="en-US"/>
        </w:rPr>
        <w:t xml:space="preserve">Implement WAF and DLP </w:t>
      </w:r>
      <w:proofErr w:type="gramStart"/>
      <w:r w:rsidRPr="097078A8">
        <w:rPr>
          <w:rFonts w:ascii="Arial" w:hAnsi="Arial" w:eastAsia="Arial" w:cs="Arial"/>
          <w:color w:val="000000" w:themeColor="text1"/>
          <w:lang w:val="en-US"/>
        </w:rPr>
        <w:t>system</w:t>
      </w:r>
      <w:proofErr w:type="gramEnd"/>
    </w:p>
    <w:p w:rsidR="0BDB1E2F" w:rsidP="097078A8" w:rsidRDefault="1CE49DBE" w14:paraId="2EFDA658" w14:textId="5FA70A73">
      <w:pPr>
        <w:pStyle w:val="ListParagraph"/>
        <w:numPr>
          <w:ilvl w:val="1"/>
          <w:numId w:val="11"/>
        </w:numPr>
        <w:rPr>
          <w:rFonts w:ascii="Arial" w:hAnsi="Arial" w:eastAsia="Arial" w:cs="Arial"/>
          <w:color w:val="000000" w:themeColor="text1"/>
        </w:rPr>
      </w:pPr>
      <w:r w:rsidRPr="097078A8">
        <w:rPr>
          <w:rFonts w:ascii="Arial" w:hAnsi="Arial" w:eastAsia="Arial" w:cs="Arial"/>
          <w:color w:val="000000" w:themeColor="text1"/>
          <w:lang w:val="en-US"/>
        </w:rPr>
        <w:t>Equifax's Automated Consumer Interview System (ACIS) system comprises 2 web servers, 2 application servers and a network-level firewall. This system was open to accepting malicious requests as it was not protected by a WAF.</w:t>
      </w:r>
    </w:p>
    <w:p w:rsidR="0BDB1E2F" w:rsidP="097078A8" w:rsidRDefault="1CE49DBE" w14:paraId="77AAF762" w14:textId="64C9CAE3">
      <w:pPr>
        <w:pStyle w:val="ListParagraph"/>
        <w:numPr>
          <w:ilvl w:val="1"/>
          <w:numId w:val="11"/>
        </w:numPr>
        <w:rPr>
          <w:rFonts w:ascii="Arial" w:hAnsi="Arial" w:eastAsia="Arial" w:cs="Arial"/>
          <w:color w:val="000000" w:themeColor="text1"/>
        </w:rPr>
      </w:pPr>
      <w:r w:rsidRPr="097078A8">
        <w:rPr>
          <w:rFonts w:ascii="Arial" w:hAnsi="Arial" w:eastAsia="Arial" w:cs="Arial"/>
          <w:color w:val="000000" w:themeColor="text1"/>
          <w:lang w:val="en-US"/>
        </w:rPr>
        <w:t>A Web Application Firewall (WAF) is a layer of protection in addition to network-level firewall. It protects web applications from SQL injections, cross-site scripting (XSS) and distributed Denial of Service (DDoS) attacks. WAF could have prevented the exploitation of Apache Struts vulnerability.</w:t>
      </w:r>
    </w:p>
    <w:p w:rsidR="0BDB1E2F" w:rsidP="097078A8" w:rsidRDefault="1CE49DBE" w14:paraId="39BB16AC" w14:textId="4E240539">
      <w:pPr>
        <w:pStyle w:val="ListParagraph"/>
        <w:numPr>
          <w:ilvl w:val="1"/>
          <w:numId w:val="11"/>
        </w:numPr>
        <w:rPr>
          <w:rFonts w:ascii="Arial" w:hAnsi="Arial" w:eastAsia="Arial" w:cs="Arial"/>
          <w:color w:val="000000" w:themeColor="text1"/>
        </w:rPr>
      </w:pPr>
      <w:r w:rsidRPr="097078A8">
        <w:rPr>
          <w:rFonts w:ascii="Arial" w:hAnsi="Arial" w:eastAsia="Arial" w:cs="Arial"/>
          <w:color w:val="000000" w:themeColor="text1"/>
          <w:lang w:val="en-US"/>
        </w:rPr>
        <w:t xml:space="preserve">A Data Loss Prevention (DLS) system which </w:t>
      </w:r>
      <w:r w:rsidRPr="097078A8" w:rsidR="7C371056">
        <w:rPr>
          <w:rFonts w:ascii="Arial" w:hAnsi="Arial" w:eastAsia="Arial" w:cs="Arial"/>
          <w:color w:val="000000" w:themeColor="text1"/>
          <w:lang w:val="en-US"/>
        </w:rPr>
        <w:t>identifies</w:t>
      </w:r>
      <w:r w:rsidRPr="097078A8">
        <w:rPr>
          <w:rFonts w:ascii="Arial" w:hAnsi="Arial" w:eastAsia="Arial" w:cs="Arial"/>
          <w:color w:val="000000" w:themeColor="text1"/>
          <w:lang w:val="en-US"/>
        </w:rPr>
        <w:t xml:space="preserve">, </w:t>
      </w:r>
      <w:proofErr w:type="gramStart"/>
      <w:r w:rsidRPr="097078A8" w:rsidR="2F4A9E33">
        <w:rPr>
          <w:rFonts w:ascii="Arial" w:hAnsi="Arial" w:eastAsia="Arial" w:cs="Arial"/>
          <w:color w:val="000000" w:themeColor="text1"/>
          <w:lang w:val="en-US"/>
        </w:rPr>
        <w:t>monitors</w:t>
      </w:r>
      <w:proofErr w:type="gramEnd"/>
      <w:r w:rsidRPr="097078A8">
        <w:rPr>
          <w:rFonts w:ascii="Arial" w:hAnsi="Arial" w:eastAsia="Arial" w:cs="Arial"/>
          <w:color w:val="000000" w:themeColor="text1"/>
          <w:lang w:val="en-US"/>
        </w:rPr>
        <w:t xml:space="preserve"> and potentially </w:t>
      </w:r>
      <w:r w:rsidRPr="097078A8" w:rsidR="5B8982EF">
        <w:rPr>
          <w:rFonts w:ascii="Arial" w:hAnsi="Arial" w:eastAsia="Arial" w:cs="Arial"/>
          <w:color w:val="000000" w:themeColor="text1"/>
          <w:lang w:val="en-US"/>
        </w:rPr>
        <w:t>averts</w:t>
      </w:r>
      <w:r w:rsidRPr="097078A8">
        <w:rPr>
          <w:rFonts w:ascii="Arial" w:hAnsi="Arial" w:eastAsia="Arial" w:cs="Arial"/>
          <w:color w:val="000000" w:themeColor="text1"/>
          <w:lang w:val="en-US"/>
        </w:rPr>
        <w:t xml:space="preserve"> unauthorized moves of sensitive data in and out of the network. DLS could have prevented the massive </w:t>
      </w:r>
      <w:r w:rsidRPr="097078A8" w:rsidR="71CD7F2A">
        <w:rPr>
          <w:rFonts w:ascii="Arial" w:hAnsi="Arial" w:eastAsia="Arial" w:cs="Arial"/>
          <w:color w:val="000000" w:themeColor="text1"/>
          <w:lang w:val="en-US"/>
        </w:rPr>
        <w:t>exfiltration of</w:t>
      </w:r>
      <w:r w:rsidRPr="097078A8">
        <w:rPr>
          <w:rFonts w:ascii="Arial" w:hAnsi="Arial" w:eastAsia="Arial" w:cs="Arial"/>
          <w:color w:val="000000" w:themeColor="text1"/>
          <w:lang w:val="en-US"/>
        </w:rPr>
        <w:t xml:space="preserve"> 14-16 Gb of data </w:t>
      </w:r>
      <w:r w:rsidRPr="097078A8" w:rsidR="6DDDC971">
        <w:rPr>
          <w:rFonts w:ascii="Arial" w:hAnsi="Arial" w:eastAsia="Arial" w:cs="Arial"/>
          <w:color w:val="000000" w:themeColor="text1"/>
          <w:lang w:val="en-US"/>
        </w:rPr>
        <w:t>for</w:t>
      </w:r>
      <w:r w:rsidRPr="097078A8">
        <w:rPr>
          <w:rFonts w:ascii="Arial" w:hAnsi="Arial" w:eastAsia="Arial" w:cs="Arial"/>
          <w:color w:val="000000" w:themeColor="text1"/>
          <w:lang w:val="en-US"/>
        </w:rPr>
        <w:t xml:space="preserve"> </w:t>
      </w:r>
      <w:r w:rsidRPr="097078A8" w:rsidR="16BF3D82">
        <w:rPr>
          <w:rFonts w:ascii="Arial" w:hAnsi="Arial" w:eastAsia="Arial" w:cs="Arial"/>
          <w:color w:val="000000" w:themeColor="text1"/>
          <w:lang w:val="en-US"/>
        </w:rPr>
        <w:t>76 days (about 2 and a half months)</w:t>
      </w:r>
      <w:r w:rsidRPr="097078A8">
        <w:rPr>
          <w:rFonts w:ascii="Arial" w:hAnsi="Arial" w:eastAsia="Arial" w:cs="Arial"/>
          <w:color w:val="000000" w:themeColor="text1"/>
          <w:lang w:val="en-US"/>
        </w:rPr>
        <w:t xml:space="preserve"> undetected.</w:t>
      </w:r>
    </w:p>
    <w:p w:rsidR="0BDB1E2F" w:rsidP="097078A8" w:rsidRDefault="1CE49DBE" w14:paraId="64813F01" w14:textId="3F3C7037">
      <w:pPr>
        <w:pStyle w:val="ListParagraph"/>
        <w:numPr>
          <w:ilvl w:val="0"/>
          <w:numId w:val="11"/>
        </w:numPr>
        <w:rPr>
          <w:rFonts w:ascii="Arial" w:hAnsi="Arial" w:eastAsia="Arial" w:cs="Arial"/>
          <w:color w:val="000000" w:themeColor="text1"/>
        </w:rPr>
      </w:pPr>
      <w:r w:rsidRPr="097078A8">
        <w:rPr>
          <w:rFonts w:ascii="Arial" w:hAnsi="Arial" w:eastAsia="Arial" w:cs="Arial"/>
          <w:color w:val="000000" w:themeColor="text1"/>
          <w:lang w:val="en-US"/>
        </w:rPr>
        <w:t>Isolation or compartmentalization</w:t>
      </w:r>
    </w:p>
    <w:p w:rsidR="0BDB1E2F" w:rsidP="097078A8" w:rsidRDefault="1CE49DBE" w14:paraId="59467EA0" w14:textId="752A9639">
      <w:pPr>
        <w:pStyle w:val="ListParagraph"/>
        <w:numPr>
          <w:ilvl w:val="1"/>
          <w:numId w:val="11"/>
        </w:numPr>
        <w:rPr>
          <w:rFonts w:ascii="Arial" w:hAnsi="Arial" w:eastAsia="Arial" w:cs="Arial"/>
          <w:color w:val="000000" w:themeColor="text1"/>
        </w:rPr>
      </w:pPr>
      <w:r w:rsidRPr="097078A8">
        <w:rPr>
          <w:rFonts w:ascii="Arial" w:hAnsi="Arial" w:eastAsia="Arial" w:cs="Arial"/>
          <w:color w:val="000000" w:themeColor="text1"/>
          <w:lang w:val="en-US"/>
        </w:rPr>
        <w:t xml:space="preserve">Computer sub-systems should be compartmentalized using physical devices or security controls. Equifax's Automated Consumer Interview System (ACIS) application was not segmented from other unrelated databases. The Sun systems, which hosted ACIS, had shared file systems, </w:t>
      </w:r>
      <w:proofErr w:type="gramStart"/>
      <w:r w:rsidRPr="097078A8">
        <w:rPr>
          <w:rFonts w:ascii="Arial" w:hAnsi="Arial" w:eastAsia="Arial" w:cs="Arial"/>
          <w:color w:val="000000" w:themeColor="text1"/>
          <w:lang w:val="en-US"/>
        </w:rPr>
        <w:t>notes</w:t>
      </w:r>
      <w:proofErr w:type="gramEnd"/>
      <w:r w:rsidRPr="097078A8">
        <w:rPr>
          <w:rFonts w:ascii="Arial" w:hAnsi="Arial" w:eastAsia="Arial" w:cs="Arial"/>
          <w:color w:val="000000" w:themeColor="text1"/>
          <w:lang w:val="en-US"/>
        </w:rPr>
        <w:t xml:space="preserve"> or configuration files from one system and can be accessed from other systems.</w:t>
      </w:r>
    </w:p>
    <w:p w:rsidR="0BDB1E2F" w:rsidP="097078A8" w:rsidRDefault="1CE49DBE" w14:paraId="2B7DC5D3" w14:textId="5FA5C236">
      <w:pPr>
        <w:pStyle w:val="ListParagraph"/>
        <w:numPr>
          <w:ilvl w:val="1"/>
          <w:numId w:val="11"/>
        </w:numPr>
        <w:rPr>
          <w:rFonts w:ascii="Arial" w:hAnsi="Arial" w:eastAsia="Arial" w:cs="Arial"/>
          <w:color w:val="000000" w:themeColor="text1"/>
        </w:rPr>
      </w:pPr>
      <w:r w:rsidRPr="097078A8">
        <w:rPr>
          <w:rFonts w:ascii="Arial" w:hAnsi="Arial" w:eastAsia="Arial" w:cs="Arial"/>
          <w:color w:val="000000" w:themeColor="text1"/>
          <w:lang w:val="en-US"/>
        </w:rPr>
        <w:t>Un-encrypted credentials to other sensitive databases were stored. Excessive amount</w:t>
      </w:r>
      <w:r w:rsidRPr="097078A8" w:rsidR="61F01953">
        <w:rPr>
          <w:rFonts w:ascii="Arial" w:hAnsi="Arial" w:eastAsia="Arial" w:cs="Arial"/>
          <w:color w:val="000000" w:themeColor="text1"/>
          <w:lang w:val="en-US"/>
        </w:rPr>
        <w:t>s</w:t>
      </w:r>
      <w:r w:rsidRPr="097078A8">
        <w:rPr>
          <w:rFonts w:ascii="Arial" w:hAnsi="Arial" w:eastAsia="Arial" w:cs="Arial"/>
          <w:color w:val="000000" w:themeColor="text1"/>
          <w:lang w:val="en-US"/>
        </w:rPr>
        <w:t xml:space="preserve"> of confidential information and Personal Identifiable Information (PII) w</w:t>
      </w:r>
      <w:r w:rsidRPr="097078A8" w:rsidR="1CC95C2D">
        <w:rPr>
          <w:rFonts w:ascii="Arial" w:hAnsi="Arial" w:eastAsia="Arial" w:cs="Arial"/>
          <w:color w:val="000000" w:themeColor="text1"/>
          <w:lang w:val="en-US"/>
        </w:rPr>
        <w:t>ere</w:t>
      </w:r>
      <w:r w:rsidRPr="097078A8">
        <w:rPr>
          <w:rFonts w:ascii="Arial" w:hAnsi="Arial" w:eastAsia="Arial" w:cs="Arial"/>
          <w:color w:val="000000" w:themeColor="text1"/>
          <w:lang w:val="en-US"/>
        </w:rPr>
        <w:t xml:space="preserve"> also stored.</w:t>
      </w:r>
    </w:p>
    <w:p w:rsidR="0BDB1E2F" w:rsidP="097078A8" w:rsidRDefault="1CE49DBE" w14:paraId="0A325E70" w14:textId="32B67FEA">
      <w:pPr>
        <w:pStyle w:val="ListParagraph"/>
        <w:numPr>
          <w:ilvl w:val="0"/>
          <w:numId w:val="11"/>
        </w:numPr>
        <w:rPr>
          <w:rFonts w:ascii="Arial" w:hAnsi="Arial" w:eastAsia="Arial" w:cs="Arial"/>
          <w:color w:val="000000" w:themeColor="text1"/>
        </w:rPr>
      </w:pPr>
      <w:r w:rsidRPr="097078A8">
        <w:rPr>
          <w:rFonts w:ascii="Arial" w:hAnsi="Arial" w:eastAsia="Arial" w:cs="Arial"/>
          <w:color w:val="000000" w:themeColor="text1"/>
          <w:lang w:val="en-US"/>
        </w:rPr>
        <w:t xml:space="preserve">Encryption for Personal </w:t>
      </w:r>
      <w:r w:rsidRPr="097078A8" w:rsidR="148A3258">
        <w:rPr>
          <w:rFonts w:ascii="Arial" w:hAnsi="Arial" w:eastAsia="Arial" w:cs="Arial"/>
          <w:color w:val="000000" w:themeColor="text1"/>
          <w:lang w:val="en-US"/>
        </w:rPr>
        <w:t>Identifiable</w:t>
      </w:r>
      <w:r w:rsidRPr="097078A8">
        <w:rPr>
          <w:rFonts w:ascii="Arial" w:hAnsi="Arial" w:eastAsia="Arial" w:cs="Arial"/>
          <w:color w:val="000000" w:themeColor="text1"/>
          <w:lang w:val="en-US"/>
        </w:rPr>
        <w:t xml:space="preserve"> Information (PII)</w:t>
      </w:r>
    </w:p>
    <w:p w:rsidR="0BDB1E2F" w:rsidP="097078A8" w:rsidRDefault="1CE49DBE" w14:paraId="4610695B" w14:textId="72256182">
      <w:pPr>
        <w:pStyle w:val="ListParagraph"/>
        <w:numPr>
          <w:ilvl w:val="1"/>
          <w:numId w:val="11"/>
        </w:numPr>
        <w:rPr>
          <w:rFonts w:ascii="Arial" w:hAnsi="Arial" w:eastAsia="Arial" w:cs="Arial"/>
          <w:color w:val="000000" w:themeColor="text1"/>
        </w:rPr>
      </w:pPr>
      <w:r w:rsidRPr="097078A8">
        <w:rPr>
          <w:rFonts w:ascii="Arial" w:hAnsi="Arial" w:eastAsia="Arial" w:cs="Arial"/>
          <w:color w:val="000000" w:themeColor="text1"/>
          <w:lang w:val="en-US"/>
        </w:rPr>
        <w:t xml:space="preserve">None of the PII from the stolen data was encrypted, therefore </w:t>
      </w:r>
      <w:r w:rsidRPr="097078A8" w:rsidR="0DE56D7B">
        <w:rPr>
          <w:rFonts w:ascii="Arial" w:hAnsi="Arial" w:eastAsia="Arial" w:cs="Arial"/>
          <w:color w:val="000000" w:themeColor="text1"/>
          <w:lang w:val="en-US"/>
        </w:rPr>
        <w:t>compromising</w:t>
      </w:r>
      <w:r w:rsidRPr="097078A8">
        <w:rPr>
          <w:rFonts w:ascii="Arial" w:hAnsi="Arial" w:eastAsia="Arial" w:cs="Arial"/>
          <w:color w:val="000000" w:themeColor="text1"/>
          <w:lang w:val="en-US"/>
        </w:rPr>
        <w:t xml:space="preserve"> the </w:t>
      </w:r>
      <w:r w:rsidRPr="097078A8" w:rsidR="213DA969">
        <w:rPr>
          <w:rFonts w:ascii="Arial" w:hAnsi="Arial" w:eastAsia="Arial" w:cs="Arial"/>
          <w:color w:val="000000" w:themeColor="text1"/>
          <w:lang w:val="en-US"/>
        </w:rPr>
        <w:t>confidentiality</w:t>
      </w:r>
      <w:r w:rsidRPr="097078A8">
        <w:rPr>
          <w:rFonts w:ascii="Arial" w:hAnsi="Arial" w:eastAsia="Arial" w:cs="Arial"/>
          <w:color w:val="000000" w:themeColor="text1"/>
          <w:lang w:val="en-US"/>
        </w:rPr>
        <w:t xml:space="preserve"> of the stolen PII. Encryption, truncation, masking or hashing of the critical PII is needed. Proper management of encryption keys can protect encrypted data. Even if encrypted data was stolen but encryption keys are not </w:t>
      </w:r>
      <w:r w:rsidRPr="097078A8" w:rsidR="5688B451">
        <w:rPr>
          <w:rFonts w:ascii="Arial" w:hAnsi="Arial" w:eastAsia="Arial" w:cs="Arial"/>
          <w:color w:val="000000" w:themeColor="text1"/>
          <w:lang w:val="en-US"/>
        </w:rPr>
        <w:t>compromised</w:t>
      </w:r>
      <w:r w:rsidRPr="097078A8">
        <w:rPr>
          <w:rFonts w:ascii="Arial" w:hAnsi="Arial" w:eastAsia="Arial" w:cs="Arial"/>
          <w:color w:val="000000" w:themeColor="text1"/>
          <w:lang w:val="en-US"/>
        </w:rPr>
        <w:t>, event is not considered a data breach.</w:t>
      </w:r>
    </w:p>
    <w:p w:rsidR="0BDB1E2F" w:rsidP="097078A8" w:rsidRDefault="1CE49DBE" w14:paraId="43C690F4" w14:textId="556F02C8">
      <w:pPr>
        <w:pStyle w:val="ListParagraph"/>
        <w:numPr>
          <w:ilvl w:val="0"/>
          <w:numId w:val="11"/>
        </w:numPr>
        <w:rPr>
          <w:rFonts w:ascii="Arial" w:hAnsi="Arial" w:eastAsia="Arial" w:cs="Arial"/>
          <w:color w:val="000000" w:themeColor="text1"/>
        </w:rPr>
      </w:pPr>
      <w:r w:rsidRPr="097078A8">
        <w:rPr>
          <w:rFonts w:ascii="Arial" w:hAnsi="Arial" w:eastAsia="Arial" w:cs="Arial"/>
          <w:color w:val="000000" w:themeColor="text1"/>
          <w:lang w:val="en-US"/>
        </w:rPr>
        <w:t>Strong password</w:t>
      </w:r>
    </w:p>
    <w:p w:rsidR="0BDB1E2F" w:rsidP="097078A8" w:rsidRDefault="1CE49DBE" w14:paraId="1CF8627B" w14:textId="536D8A8D">
      <w:pPr>
        <w:pStyle w:val="ListParagraph"/>
        <w:numPr>
          <w:ilvl w:val="1"/>
          <w:numId w:val="11"/>
        </w:numPr>
        <w:rPr>
          <w:rFonts w:ascii="Arial" w:hAnsi="Arial" w:eastAsia="Arial" w:cs="Arial"/>
          <w:color w:val="000000" w:themeColor="text1"/>
        </w:rPr>
      </w:pPr>
      <w:r w:rsidRPr="097078A8">
        <w:rPr>
          <w:rFonts w:ascii="Arial" w:hAnsi="Arial" w:eastAsia="Arial" w:cs="Arial"/>
          <w:color w:val="000000" w:themeColor="text1"/>
          <w:lang w:val="en-US"/>
        </w:rPr>
        <w:t xml:space="preserve">Some Equifax's IT system privileged accounts have weak passwords. </w:t>
      </w:r>
      <w:r w:rsidRPr="097078A8" w:rsidR="053A108E">
        <w:rPr>
          <w:rFonts w:ascii="Arial" w:hAnsi="Arial" w:eastAsia="Arial" w:cs="Arial"/>
          <w:color w:val="000000" w:themeColor="text1"/>
          <w:lang w:val="en-US"/>
        </w:rPr>
        <w:t>E.g.,</w:t>
      </w:r>
      <w:r w:rsidRPr="097078A8">
        <w:rPr>
          <w:rFonts w:ascii="Arial" w:hAnsi="Arial" w:eastAsia="Arial" w:cs="Arial"/>
          <w:color w:val="000000" w:themeColor="text1"/>
          <w:lang w:val="en-US"/>
        </w:rPr>
        <w:t xml:space="preserve"> one database has a four lowercase-letter password which matched the name of the database. A portal used for credit dispute had username "admin" and password "admin" for an administrative account.</w:t>
      </w:r>
    </w:p>
    <w:p w:rsidR="0BDB1E2F" w:rsidP="097078A8" w:rsidRDefault="09867676" w14:paraId="14362CC4" w14:textId="50208509">
      <w:pPr>
        <w:pStyle w:val="ListParagraph"/>
        <w:numPr>
          <w:ilvl w:val="1"/>
          <w:numId w:val="11"/>
        </w:numPr>
        <w:rPr>
          <w:rFonts w:ascii="Arial" w:hAnsi="Arial" w:eastAsia="Arial" w:cs="Arial"/>
          <w:color w:val="000000" w:themeColor="text1"/>
        </w:rPr>
      </w:pPr>
      <w:r w:rsidRPr="097078A8">
        <w:rPr>
          <w:rFonts w:ascii="Arial" w:hAnsi="Arial" w:eastAsia="Arial" w:cs="Arial"/>
          <w:color w:val="000000" w:themeColor="text1"/>
          <w:lang w:val="en-US"/>
        </w:rPr>
        <w:t>The suggested</w:t>
      </w:r>
      <w:r w:rsidRPr="097078A8" w:rsidR="1CE49DBE">
        <w:rPr>
          <w:rFonts w:ascii="Arial" w:hAnsi="Arial" w:eastAsia="Arial" w:cs="Arial"/>
          <w:color w:val="000000" w:themeColor="text1"/>
          <w:lang w:val="en-US"/>
        </w:rPr>
        <w:t xml:space="preserve"> strong password should be at least 12 characters long, a combination of uppercase, lowercase letters, </w:t>
      </w:r>
      <w:proofErr w:type="gramStart"/>
      <w:r w:rsidRPr="097078A8" w:rsidR="1CE49DBE">
        <w:rPr>
          <w:rFonts w:ascii="Arial" w:hAnsi="Arial" w:eastAsia="Arial" w:cs="Arial"/>
          <w:color w:val="000000" w:themeColor="text1"/>
          <w:lang w:val="en-US"/>
        </w:rPr>
        <w:t>numbers</w:t>
      </w:r>
      <w:proofErr w:type="gramEnd"/>
      <w:r w:rsidRPr="097078A8" w:rsidR="1CE49DBE">
        <w:rPr>
          <w:rFonts w:ascii="Arial" w:hAnsi="Arial" w:eastAsia="Arial" w:cs="Arial"/>
          <w:color w:val="000000" w:themeColor="text1"/>
          <w:lang w:val="en-US"/>
        </w:rPr>
        <w:t xml:space="preserve"> and symbols. Not a word that can be found in the dictionary, or name of a person, character, </w:t>
      </w:r>
      <w:proofErr w:type="gramStart"/>
      <w:r w:rsidRPr="097078A8" w:rsidR="1CE49DBE">
        <w:rPr>
          <w:rFonts w:ascii="Arial" w:hAnsi="Arial" w:eastAsia="Arial" w:cs="Arial"/>
          <w:color w:val="000000" w:themeColor="text1"/>
          <w:lang w:val="en-US"/>
        </w:rPr>
        <w:t>product</w:t>
      </w:r>
      <w:proofErr w:type="gramEnd"/>
      <w:r w:rsidRPr="097078A8" w:rsidR="1CE49DBE">
        <w:rPr>
          <w:rFonts w:ascii="Arial" w:hAnsi="Arial" w:eastAsia="Arial" w:cs="Arial"/>
          <w:color w:val="000000" w:themeColor="text1"/>
          <w:lang w:val="en-US"/>
        </w:rPr>
        <w:t xml:space="preserve"> or organization.</w:t>
      </w:r>
    </w:p>
    <w:p w:rsidR="0BDB1E2F" w:rsidP="097078A8" w:rsidRDefault="1CE49DBE" w14:paraId="6A091D7E" w14:textId="6F63A5A4">
      <w:pPr>
        <w:pStyle w:val="ListParagraph"/>
        <w:numPr>
          <w:ilvl w:val="0"/>
          <w:numId w:val="11"/>
        </w:numPr>
        <w:rPr>
          <w:rFonts w:ascii="Arial" w:hAnsi="Arial" w:eastAsia="Arial" w:cs="Arial"/>
          <w:color w:val="000000" w:themeColor="text1"/>
        </w:rPr>
      </w:pPr>
      <w:r w:rsidRPr="097078A8">
        <w:rPr>
          <w:rFonts w:ascii="Arial" w:hAnsi="Arial" w:eastAsia="Arial" w:cs="Arial"/>
          <w:color w:val="000000" w:themeColor="text1"/>
          <w:lang w:val="en-US"/>
        </w:rPr>
        <w:t>Least privilege access</w:t>
      </w:r>
    </w:p>
    <w:p w:rsidR="0BDB1E2F" w:rsidP="097078A8" w:rsidRDefault="1CE49DBE" w14:paraId="2B7E994A" w14:textId="7BB6694B">
      <w:pPr>
        <w:pStyle w:val="ListParagraph"/>
        <w:numPr>
          <w:ilvl w:val="1"/>
          <w:numId w:val="11"/>
        </w:numPr>
        <w:rPr>
          <w:rFonts w:ascii="Arial" w:hAnsi="Arial" w:eastAsia="Arial" w:cs="Arial"/>
          <w:color w:val="000000" w:themeColor="text1"/>
        </w:rPr>
      </w:pPr>
      <w:r w:rsidRPr="097078A8">
        <w:rPr>
          <w:rFonts w:ascii="Arial" w:hAnsi="Arial" w:eastAsia="Arial" w:cs="Arial"/>
          <w:color w:val="000000" w:themeColor="text1"/>
          <w:lang w:val="en-US"/>
        </w:rPr>
        <w:t xml:space="preserve">The principle of least privilege - every user in a system should be granted only a minimum set of permissions to perform the </w:t>
      </w:r>
      <w:r w:rsidRPr="097078A8" w:rsidR="51A6F810">
        <w:rPr>
          <w:rFonts w:ascii="Arial" w:hAnsi="Arial" w:eastAsia="Arial" w:cs="Arial"/>
          <w:color w:val="000000" w:themeColor="text1"/>
          <w:lang w:val="en-US"/>
        </w:rPr>
        <w:t>designated</w:t>
      </w:r>
      <w:r w:rsidRPr="097078A8">
        <w:rPr>
          <w:rFonts w:ascii="Arial" w:hAnsi="Arial" w:eastAsia="Arial" w:cs="Arial"/>
          <w:color w:val="000000" w:themeColor="text1"/>
          <w:lang w:val="en-US"/>
        </w:rPr>
        <w:t xml:space="preserve"> task.</w:t>
      </w:r>
    </w:p>
    <w:p w:rsidR="0BDB1E2F" w:rsidP="097078A8" w:rsidRDefault="1CE49DBE" w14:paraId="6A3623C6" w14:textId="57426C83">
      <w:pPr>
        <w:pStyle w:val="ListParagraph"/>
        <w:numPr>
          <w:ilvl w:val="1"/>
          <w:numId w:val="11"/>
        </w:numPr>
        <w:rPr>
          <w:rFonts w:ascii="Arial" w:hAnsi="Arial" w:eastAsia="Arial" w:cs="Arial"/>
          <w:color w:val="000000" w:themeColor="text1"/>
        </w:rPr>
      </w:pPr>
      <w:r w:rsidRPr="097078A8">
        <w:rPr>
          <w:rFonts w:ascii="Arial" w:hAnsi="Arial" w:eastAsia="Arial" w:cs="Arial"/>
          <w:color w:val="000000" w:themeColor="text1"/>
          <w:lang w:val="en-US"/>
        </w:rPr>
        <w:t>Equifax's Automated Consumer Interview System (ACIS) has excessive access to other systems not required for its operations. ACIS only needed access to 3 databases to function, but it was unnecessarily connected to many more.</w:t>
      </w:r>
    </w:p>
    <w:p w:rsidR="0BDB1E2F" w:rsidP="097078A8" w:rsidRDefault="1CE49DBE" w14:paraId="19F1AFF3" w14:textId="7DC95856">
      <w:pPr>
        <w:pStyle w:val="ListParagraph"/>
        <w:numPr>
          <w:ilvl w:val="0"/>
          <w:numId w:val="11"/>
        </w:numPr>
        <w:rPr>
          <w:rFonts w:ascii="Arial" w:hAnsi="Arial" w:eastAsia="Arial" w:cs="Arial"/>
          <w:color w:val="000000" w:themeColor="text1"/>
        </w:rPr>
      </w:pPr>
      <w:r w:rsidRPr="097078A8">
        <w:rPr>
          <w:rFonts w:ascii="Arial" w:hAnsi="Arial" w:eastAsia="Arial" w:cs="Arial"/>
          <w:color w:val="000000" w:themeColor="text1"/>
          <w:lang w:val="en-US"/>
        </w:rPr>
        <w:t>Knowledge in use of vulnerability scanners</w:t>
      </w:r>
    </w:p>
    <w:p w:rsidR="0BDB1E2F" w:rsidP="097078A8" w:rsidRDefault="1CE49DBE" w14:paraId="78BAFB16" w14:textId="285CD617">
      <w:pPr>
        <w:pStyle w:val="ListParagraph"/>
        <w:numPr>
          <w:ilvl w:val="1"/>
          <w:numId w:val="11"/>
        </w:numPr>
        <w:rPr>
          <w:rFonts w:ascii="Arial" w:hAnsi="Arial" w:eastAsia="Arial" w:cs="Arial"/>
          <w:color w:val="000000" w:themeColor="text1"/>
        </w:rPr>
      </w:pPr>
      <w:r w:rsidRPr="097078A8">
        <w:rPr>
          <w:rFonts w:ascii="Arial" w:hAnsi="Arial" w:eastAsia="Arial" w:cs="Arial"/>
          <w:color w:val="000000" w:themeColor="text1"/>
          <w:lang w:val="en-US"/>
        </w:rPr>
        <w:t xml:space="preserve">The Equifax IS team </w:t>
      </w:r>
      <w:r w:rsidRPr="097078A8" w:rsidR="3FC845F9">
        <w:rPr>
          <w:rFonts w:ascii="Arial" w:hAnsi="Arial" w:eastAsia="Arial" w:cs="Arial"/>
          <w:color w:val="000000" w:themeColor="text1"/>
          <w:lang w:val="en-US"/>
        </w:rPr>
        <w:t>scanned</w:t>
      </w:r>
      <w:r w:rsidRPr="097078A8">
        <w:rPr>
          <w:rFonts w:ascii="Arial" w:hAnsi="Arial" w:eastAsia="Arial" w:cs="Arial"/>
          <w:color w:val="000000" w:themeColor="text1"/>
          <w:lang w:val="en-US"/>
        </w:rPr>
        <w:t xml:space="preserve"> the system exposed to the internet using McAfee Vulnerability Manager tool. However, the scan was on the root directory, not the subdirectory where Apache Struts framework was listed.</w:t>
      </w:r>
    </w:p>
    <w:p w:rsidR="0BDB1E2F" w:rsidP="097078A8" w:rsidRDefault="1CE49DBE" w14:paraId="578ADE69" w14:textId="54EC32D7">
      <w:pPr>
        <w:pStyle w:val="ListParagraph"/>
        <w:numPr>
          <w:ilvl w:val="1"/>
          <w:numId w:val="11"/>
        </w:numPr>
        <w:rPr>
          <w:rFonts w:ascii="Arial" w:hAnsi="Arial" w:eastAsia="Arial" w:cs="Arial"/>
          <w:color w:val="000000" w:themeColor="text1"/>
        </w:rPr>
      </w:pPr>
      <w:r w:rsidRPr="097078A8">
        <w:rPr>
          <w:rFonts w:ascii="Arial" w:hAnsi="Arial" w:eastAsia="Arial" w:cs="Arial"/>
          <w:color w:val="000000" w:themeColor="text1"/>
          <w:lang w:val="en-US"/>
        </w:rPr>
        <w:t xml:space="preserve">It was known that the detection rate of </w:t>
      </w:r>
      <w:r w:rsidRPr="097078A8" w:rsidR="3B6027AA">
        <w:rPr>
          <w:rFonts w:ascii="Arial" w:hAnsi="Arial" w:eastAsia="Arial" w:cs="Arial"/>
          <w:color w:val="000000" w:themeColor="text1"/>
          <w:lang w:val="en-US"/>
        </w:rPr>
        <w:t>vulnerability</w:t>
      </w:r>
      <w:r w:rsidRPr="097078A8">
        <w:rPr>
          <w:rFonts w:ascii="Arial" w:hAnsi="Arial" w:eastAsia="Arial" w:cs="Arial"/>
          <w:color w:val="000000" w:themeColor="text1"/>
          <w:lang w:val="en-US"/>
        </w:rPr>
        <w:t xml:space="preserve"> scanners did not exceed 80% for most scans. Also, Apache Struts was not managed via a package manager but was distributed as a standalone JAR file.</w:t>
      </w:r>
    </w:p>
    <w:p w:rsidR="0BDB1E2F" w:rsidP="097078A8" w:rsidRDefault="1CE49DBE" w14:paraId="145C1965" w14:textId="2E5DF225">
      <w:pPr>
        <w:pStyle w:val="ListParagraph"/>
        <w:numPr>
          <w:ilvl w:val="1"/>
          <w:numId w:val="11"/>
        </w:numPr>
        <w:rPr>
          <w:rFonts w:ascii="Arial" w:hAnsi="Arial" w:eastAsia="Arial" w:cs="Arial"/>
          <w:color w:val="000000" w:themeColor="text1"/>
        </w:rPr>
      </w:pPr>
      <w:r w:rsidRPr="097078A8">
        <w:rPr>
          <w:rFonts w:ascii="Arial" w:hAnsi="Arial" w:eastAsia="Arial" w:cs="Arial"/>
          <w:color w:val="000000" w:themeColor="text1"/>
          <w:lang w:val="en-US"/>
        </w:rPr>
        <w:t xml:space="preserve">The identification of Apache Struts framework vulnerability also </w:t>
      </w:r>
      <w:r w:rsidRPr="097078A8" w:rsidR="34B28264">
        <w:rPr>
          <w:rFonts w:ascii="Arial" w:hAnsi="Arial" w:eastAsia="Arial" w:cs="Arial"/>
          <w:color w:val="000000" w:themeColor="text1"/>
          <w:lang w:val="en-US"/>
        </w:rPr>
        <w:t>requires</w:t>
      </w:r>
      <w:r w:rsidRPr="097078A8">
        <w:rPr>
          <w:rFonts w:ascii="Arial" w:hAnsi="Arial" w:eastAsia="Arial" w:cs="Arial"/>
          <w:color w:val="000000" w:themeColor="text1"/>
          <w:lang w:val="en-US"/>
        </w:rPr>
        <w:t xml:space="preserve"> knowledge of the application URL path. When not provided, the scanner did not pick up the vulnerability.</w:t>
      </w:r>
    </w:p>
    <w:p w:rsidR="0BDB1E2F" w:rsidP="097078A8" w:rsidRDefault="1CE49DBE" w14:paraId="4BF44E5D" w14:textId="50B573A1">
      <w:pPr>
        <w:pStyle w:val="ListParagraph"/>
        <w:numPr>
          <w:ilvl w:val="1"/>
          <w:numId w:val="11"/>
        </w:numPr>
        <w:rPr>
          <w:rFonts w:ascii="Arial" w:hAnsi="Arial" w:eastAsia="Arial" w:cs="Arial"/>
          <w:color w:val="000000" w:themeColor="text1"/>
        </w:rPr>
      </w:pPr>
      <w:r w:rsidRPr="097078A8">
        <w:rPr>
          <w:rFonts w:ascii="Arial" w:hAnsi="Arial" w:eastAsia="Arial" w:cs="Arial"/>
          <w:color w:val="000000" w:themeColor="text1"/>
          <w:lang w:val="en-US"/>
        </w:rPr>
        <w:t>The IS team accepted the false-negative result as confirmation that Equifax's system did not have a problem.</w:t>
      </w:r>
    </w:p>
    <w:p w:rsidR="0BDB1E2F" w:rsidP="097078A8" w:rsidRDefault="1CE49DBE" w14:paraId="36C1EB8F" w14:textId="42432D75">
      <w:pPr>
        <w:pStyle w:val="ListParagraph"/>
        <w:numPr>
          <w:ilvl w:val="0"/>
          <w:numId w:val="11"/>
        </w:numPr>
        <w:rPr>
          <w:rFonts w:ascii="Arial" w:hAnsi="Arial" w:eastAsia="Arial" w:cs="Arial"/>
          <w:color w:val="000000" w:themeColor="text1"/>
        </w:rPr>
      </w:pPr>
      <w:r w:rsidRPr="097078A8">
        <w:rPr>
          <w:rFonts w:ascii="Arial" w:hAnsi="Arial" w:eastAsia="Arial" w:cs="Arial"/>
          <w:color w:val="000000" w:themeColor="text1"/>
          <w:lang w:val="en-US"/>
        </w:rPr>
        <w:t xml:space="preserve">Adopt Zero-trust security </w:t>
      </w:r>
      <w:proofErr w:type="gramStart"/>
      <w:r w:rsidRPr="097078A8">
        <w:rPr>
          <w:rFonts w:ascii="Arial" w:hAnsi="Arial" w:eastAsia="Arial" w:cs="Arial"/>
          <w:color w:val="000000" w:themeColor="text1"/>
          <w:lang w:val="en-US"/>
        </w:rPr>
        <w:t>model</w:t>
      </w:r>
      <w:proofErr w:type="gramEnd"/>
    </w:p>
    <w:p w:rsidR="0BDB1E2F" w:rsidP="097078A8" w:rsidRDefault="1CE49DBE" w14:paraId="0F10990E" w14:textId="50076A81">
      <w:pPr>
        <w:pStyle w:val="ListParagraph"/>
        <w:numPr>
          <w:ilvl w:val="1"/>
          <w:numId w:val="11"/>
        </w:numPr>
        <w:rPr>
          <w:rFonts w:ascii="Arial" w:hAnsi="Arial" w:eastAsia="Arial" w:cs="Arial"/>
          <w:color w:val="000000" w:themeColor="text1"/>
        </w:rPr>
      </w:pPr>
      <w:r w:rsidRPr="097078A8">
        <w:rPr>
          <w:rFonts w:ascii="Arial" w:hAnsi="Arial" w:eastAsia="Arial" w:cs="Arial"/>
          <w:color w:val="000000" w:themeColor="text1"/>
          <w:lang w:val="en-US"/>
        </w:rPr>
        <w:t>The components of a system must mistrust all requests from other parts of the system until they are authenticated and authorized.</w:t>
      </w:r>
    </w:p>
    <w:p w:rsidR="0BDB1E2F" w:rsidP="097078A8" w:rsidRDefault="0BDB1E2F" w14:paraId="67322B79" w14:textId="1FE17F59">
      <w:pPr>
        <w:rPr>
          <w:rFonts w:ascii="Calibri" w:hAnsi="Calibri" w:eastAsia="Calibri" w:cs="Calibri"/>
          <w:color w:val="000000" w:themeColor="text1"/>
        </w:rPr>
      </w:pPr>
    </w:p>
    <w:p w:rsidR="0BDB1E2F" w:rsidP="097078A8" w:rsidRDefault="0BDB1E2F" w14:paraId="22102105" w14:textId="3DB3091D">
      <w:pPr>
        <w:rPr>
          <w:rFonts w:ascii="Arial" w:hAnsi="Arial" w:cs="Arial"/>
          <w:b/>
          <w:bCs/>
          <w:color w:val="2F5496" w:themeColor="accent1" w:themeShade="BF"/>
          <w:sz w:val="24"/>
          <w:szCs w:val="24"/>
        </w:rPr>
      </w:pPr>
    </w:p>
    <w:p w:rsidR="0BDB1E2F" w:rsidP="097078A8" w:rsidRDefault="4D3A3261" w14:paraId="13DDDAE1" w14:textId="17C07E2B">
      <w:pPr>
        <w:pStyle w:val="ListParagraph"/>
        <w:numPr>
          <w:ilvl w:val="0"/>
          <w:numId w:val="18"/>
        </w:numPr>
        <w:rPr>
          <w:rFonts w:ascii="Arial" w:hAnsi="Arial" w:cs="Arial"/>
          <w:b/>
          <w:bCs/>
          <w:color w:val="2F5496" w:themeColor="accent1" w:themeShade="BF"/>
          <w:sz w:val="24"/>
          <w:szCs w:val="24"/>
        </w:rPr>
      </w:pPr>
      <w:r w:rsidRPr="097078A8">
        <w:rPr>
          <w:rFonts w:ascii="Arial" w:hAnsi="Arial" w:cs="Arial"/>
          <w:b/>
          <w:bCs/>
          <w:color w:val="2F5496" w:themeColor="accent1" w:themeShade="BF"/>
          <w:sz w:val="24"/>
          <w:szCs w:val="24"/>
        </w:rPr>
        <w:t>Defective</w:t>
      </w:r>
    </w:p>
    <w:p w:rsidR="0BDB1E2F" w:rsidP="5107BA09" w:rsidRDefault="48138C04" w14:paraId="3CAD3167" w14:textId="384EDCE7" w14:noSpellErr="1">
      <w:pPr>
        <w:ind w:firstLine="720"/>
        <w:rPr>
          <w:rFonts w:ascii="Arial" w:hAnsi="Arial" w:eastAsia="Arial" w:cs="Arial"/>
          <w:color w:val="000000" w:themeColor="text1"/>
        </w:rPr>
      </w:pPr>
      <w:r w:rsidRPr="5107BA09" w:rsidR="48138C04">
        <w:rPr>
          <w:rFonts w:ascii="Arial" w:hAnsi="Arial" w:eastAsia="Arial" w:cs="Arial"/>
          <w:color w:val="000000" w:themeColor="text1" w:themeTint="FF" w:themeShade="FF"/>
          <w:lang w:val="en-US"/>
        </w:rPr>
        <w:t xml:space="preserve">Defective controls detect an incident that has happened and help trace the </w:t>
      </w:r>
      <w:r>
        <w:tab/>
      </w:r>
      <w:r>
        <w:tab/>
      </w:r>
      <w:r w:rsidRPr="5107BA09" w:rsidR="48138C04">
        <w:rPr>
          <w:rFonts w:ascii="Arial" w:hAnsi="Arial" w:eastAsia="Arial" w:cs="Arial"/>
          <w:color w:val="000000" w:themeColor="text1" w:themeTint="FF" w:themeShade="FF"/>
          <w:lang w:val="en-US"/>
        </w:rPr>
        <w:t>perpetrators</w:t>
      </w:r>
    </w:p>
    <w:p w:rsidR="0BDB1E2F" w:rsidP="5107BA09" w:rsidRDefault="5F39E3B6" w14:paraId="08127F46" w14:textId="21770547" w14:noSpellErr="1">
      <w:pPr>
        <w:pStyle w:val="Heading3"/>
        <w:ind w:firstLine="720"/>
        <w:rPr>
          <w:rFonts w:ascii="Arial" w:hAnsi="Arial" w:eastAsia="Arial" w:cs="Arial"/>
          <w:color w:val="000000" w:themeColor="text1"/>
          <w:sz w:val="22"/>
          <w:szCs w:val="22"/>
        </w:rPr>
      </w:pPr>
      <w:r w:rsidRPr="5107BA09" w:rsidR="5F39E3B6">
        <w:rPr>
          <w:rFonts w:ascii="Arial" w:hAnsi="Arial" w:eastAsia="Arial" w:cs="Arial"/>
          <w:color w:val="000000" w:themeColor="text1" w:themeTint="FF" w:themeShade="FF"/>
          <w:sz w:val="22"/>
          <w:szCs w:val="22"/>
          <w:u w:val="single"/>
          <w:lang w:val="en-US"/>
        </w:rPr>
        <w:t>Technical</w:t>
      </w:r>
    </w:p>
    <w:p w:rsidR="0BDB1E2F" w:rsidP="097078A8" w:rsidRDefault="0BDB1E2F" w14:paraId="44B0E8A1" w14:textId="047FB4FC">
      <w:pPr>
        <w:rPr>
          <w:rFonts w:ascii="Arial" w:hAnsi="Arial" w:eastAsia="Arial" w:cs="Arial"/>
          <w:color w:val="000000" w:themeColor="text1"/>
        </w:rPr>
      </w:pPr>
    </w:p>
    <w:p w:rsidR="0BDB1E2F" w:rsidP="097078A8" w:rsidRDefault="5F39E3B6" w14:paraId="6C7D8FEC" w14:textId="0D436237">
      <w:pPr>
        <w:pStyle w:val="ListParagraph"/>
        <w:numPr>
          <w:ilvl w:val="0"/>
          <w:numId w:val="4"/>
        </w:numPr>
        <w:rPr>
          <w:rFonts w:ascii="Arial" w:hAnsi="Arial" w:eastAsia="Arial" w:cs="Arial"/>
          <w:color w:val="000000" w:themeColor="text1"/>
        </w:rPr>
      </w:pPr>
      <w:r w:rsidRPr="097078A8">
        <w:rPr>
          <w:rFonts w:ascii="Arial" w:hAnsi="Arial" w:eastAsia="Arial" w:cs="Arial"/>
          <w:color w:val="000000" w:themeColor="text1"/>
          <w:lang w:val="en-US"/>
        </w:rPr>
        <w:t>Logs</w:t>
      </w:r>
    </w:p>
    <w:p w:rsidR="0BDB1E2F" w:rsidP="097078A8" w:rsidRDefault="5F39E3B6" w14:paraId="79052DA5" w14:textId="51BD58AD">
      <w:pPr>
        <w:pStyle w:val="ListParagraph"/>
        <w:numPr>
          <w:ilvl w:val="1"/>
          <w:numId w:val="4"/>
        </w:numPr>
        <w:rPr>
          <w:rFonts w:ascii="Arial" w:hAnsi="Arial" w:eastAsia="Arial" w:cs="Arial"/>
          <w:color w:val="000000" w:themeColor="text1"/>
        </w:rPr>
      </w:pPr>
      <w:r w:rsidRPr="097078A8">
        <w:rPr>
          <w:rFonts w:ascii="Arial" w:hAnsi="Arial" w:eastAsia="Arial" w:cs="Arial"/>
          <w:color w:val="000000" w:themeColor="text1"/>
          <w:lang w:val="en-US"/>
        </w:rPr>
        <w:t>Consult Mandiant (now part of Google cloud) security team. Both Equifax and Mandiant security teams analyzed digital forensic data</w:t>
      </w:r>
      <w:r w:rsidRPr="097078A8" w:rsidR="6A81AA76">
        <w:rPr>
          <w:rFonts w:ascii="Arial" w:hAnsi="Arial" w:eastAsia="Arial" w:cs="Arial"/>
          <w:color w:val="000000" w:themeColor="text1"/>
          <w:lang w:val="en-US"/>
        </w:rPr>
        <w:t>.</w:t>
      </w:r>
      <w:r w:rsidRPr="097078A8">
        <w:rPr>
          <w:rFonts w:ascii="Arial" w:hAnsi="Arial" w:eastAsia="Arial" w:cs="Arial"/>
          <w:color w:val="000000" w:themeColor="text1"/>
          <w:lang w:val="en-US"/>
        </w:rPr>
        <w:t xml:space="preserve"> </w:t>
      </w:r>
      <w:r w:rsidRPr="097078A8" w:rsidR="6DCC0E38">
        <w:rPr>
          <w:rFonts w:ascii="Arial" w:hAnsi="Arial" w:eastAsia="Arial" w:cs="Arial"/>
          <w:color w:val="000000" w:themeColor="text1"/>
          <w:lang w:val="en-US"/>
        </w:rPr>
        <w:t>I</w:t>
      </w:r>
      <w:r w:rsidRPr="097078A8">
        <w:rPr>
          <w:rFonts w:ascii="Arial" w:hAnsi="Arial" w:eastAsia="Arial" w:cs="Arial"/>
          <w:color w:val="000000" w:themeColor="text1"/>
          <w:lang w:val="en-US"/>
        </w:rPr>
        <w:t>nvestigators reconstructed every step: once the attackers found the vulnerability, they installed a backdoor known as a web shell.</w:t>
      </w:r>
    </w:p>
    <w:p w:rsidR="0BDB1E2F" w:rsidP="097078A8" w:rsidRDefault="5F39E3B6" w14:paraId="4429D9CE" w14:textId="0DAA666E">
      <w:pPr>
        <w:pStyle w:val="ListParagraph"/>
        <w:numPr>
          <w:ilvl w:val="1"/>
          <w:numId w:val="4"/>
        </w:numPr>
        <w:rPr>
          <w:rFonts w:ascii="Calibri" w:hAnsi="Calibri" w:eastAsia="Calibri" w:cs="Calibri"/>
          <w:color w:val="000000" w:themeColor="text1"/>
        </w:rPr>
      </w:pPr>
      <w:r w:rsidRPr="097078A8">
        <w:rPr>
          <w:rFonts w:ascii="Arial" w:hAnsi="Arial" w:eastAsia="Arial" w:cs="Arial"/>
          <w:color w:val="000000" w:themeColor="text1"/>
          <w:lang w:val="en-US"/>
        </w:rPr>
        <w:t xml:space="preserve">Eventually the intruders installed more than 30 web shells, each on a different web address. Groups known to exploit with web shells most effectively include teams with links to Chinese Intelligence. In total, the attackers ran approximately 9,000 queries on Equifax’s system, obtaining names, birth dates and social security numbers for nearly 145 million Americans. Wu </w:t>
      </w:r>
      <w:proofErr w:type="spellStart"/>
      <w:r w:rsidRPr="097078A8">
        <w:rPr>
          <w:rFonts w:ascii="Arial" w:hAnsi="Arial" w:eastAsia="Arial" w:cs="Arial"/>
          <w:color w:val="000000" w:themeColor="text1"/>
          <w:lang w:val="en-US"/>
        </w:rPr>
        <w:t>Zhiyong</w:t>
      </w:r>
      <w:proofErr w:type="spellEnd"/>
      <w:r w:rsidRPr="097078A8">
        <w:rPr>
          <w:rFonts w:ascii="Arial" w:hAnsi="Arial" w:eastAsia="Arial" w:cs="Arial"/>
          <w:color w:val="000000" w:themeColor="text1"/>
          <w:lang w:val="en-US"/>
        </w:rPr>
        <w:t xml:space="preserve">, Wang Qian, Xu </w:t>
      </w:r>
      <w:proofErr w:type="spellStart"/>
      <w:r w:rsidRPr="097078A8">
        <w:rPr>
          <w:rFonts w:ascii="Arial" w:hAnsi="Arial" w:eastAsia="Arial" w:cs="Arial"/>
          <w:color w:val="000000" w:themeColor="text1"/>
          <w:lang w:val="en-US"/>
        </w:rPr>
        <w:t>Ke</w:t>
      </w:r>
      <w:proofErr w:type="spellEnd"/>
      <w:r w:rsidRPr="097078A8">
        <w:rPr>
          <w:rFonts w:ascii="Arial" w:hAnsi="Arial" w:eastAsia="Arial" w:cs="Arial"/>
          <w:color w:val="000000" w:themeColor="text1"/>
          <w:lang w:val="en-US"/>
        </w:rPr>
        <w:t xml:space="preserve"> and Liu Lei, members of the PLA’s 54th Research Institute, a component of the Chinese military were charged.</w:t>
      </w:r>
      <w:r w:rsidR="0BDB1E2F">
        <w:br/>
      </w:r>
    </w:p>
    <w:p w:rsidR="0BDB1E2F" w:rsidP="097078A8" w:rsidRDefault="5F39E3B6" w14:paraId="23D53915" w14:textId="69DC665C">
      <w:pPr>
        <w:pStyle w:val="ListParagraph"/>
        <w:numPr>
          <w:ilvl w:val="0"/>
          <w:numId w:val="4"/>
        </w:numPr>
        <w:rPr>
          <w:rFonts w:ascii="Arial" w:hAnsi="Arial" w:eastAsia="Arial" w:cs="Arial"/>
          <w:color w:val="000000" w:themeColor="text1"/>
        </w:rPr>
      </w:pPr>
      <w:r w:rsidRPr="097078A8">
        <w:rPr>
          <w:rFonts w:ascii="Arial" w:hAnsi="Arial" w:eastAsia="Arial" w:cs="Arial"/>
          <w:color w:val="000000" w:themeColor="text1"/>
          <w:lang w:val="en-US"/>
        </w:rPr>
        <w:t>Intruder Detection and Prevention System (IDS/IPS)</w:t>
      </w:r>
    </w:p>
    <w:p w:rsidR="0BDB1E2F" w:rsidP="097078A8" w:rsidRDefault="5F39E3B6" w14:paraId="556EA9E9" w14:textId="3062D844">
      <w:pPr>
        <w:pStyle w:val="ListParagraph"/>
        <w:numPr>
          <w:ilvl w:val="1"/>
          <w:numId w:val="4"/>
        </w:numPr>
        <w:rPr>
          <w:rFonts w:ascii="Arial" w:hAnsi="Arial" w:eastAsia="Arial" w:cs="Arial"/>
          <w:color w:val="000000" w:themeColor="text1"/>
        </w:rPr>
      </w:pPr>
      <w:r w:rsidRPr="097078A8">
        <w:rPr>
          <w:rFonts w:ascii="Arial" w:hAnsi="Arial" w:eastAsia="Arial" w:cs="Arial"/>
          <w:color w:val="000000" w:themeColor="text1"/>
          <w:lang w:val="en-US"/>
        </w:rPr>
        <w:t>Automated SSL certification management tool was implemented but not complete</w:t>
      </w:r>
      <w:r w:rsidRPr="097078A8" w:rsidR="561D17B5">
        <w:rPr>
          <w:rFonts w:ascii="Arial" w:hAnsi="Arial" w:eastAsia="Arial" w:cs="Arial"/>
          <w:color w:val="000000" w:themeColor="text1"/>
          <w:lang w:val="en-US"/>
        </w:rPr>
        <w:t>d</w:t>
      </w:r>
      <w:r w:rsidRPr="097078A8">
        <w:rPr>
          <w:rFonts w:ascii="Arial" w:hAnsi="Arial" w:eastAsia="Arial" w:cs="Arial"/>
          <w:color w:val="000000" w:themeColor="text1"/>
          <w:lang w:val="en-US"/>
        </w:rPr>
        <w:t xml:space="preserve"> before the hacking incident. Avoid manual process of tracking and updating several hundred SSL certificates. This process was error prone and depended on </w:t>
      </w:r>
      <w:r w:rsidRPr="097078A8" w:rsidR="05E486E7">
        <w:rPr>
          <w:rFonts w:ascii="Arial" w:hAnsi="Arial" w:eastAsia="Arial" w:cs="Arial"/>
          <w:color w:val="000000" w:themeColor="text1"/>
          <w:lang w:val="en-US"/>
        </w:rPr>
        <w:t>the individual</w:t>
      </w:r>
      <w:r w:rsidRPr="097078A8">
        <w:rPr>
          <w:rFonts w:ascii="Arial" w:hAnsi="Arial" w:eastAsia="Arial" w:cs="Arial"/>
          <w:color w:val="000000" w:themeColor="text1"/>
          <w:lang w:val="en-US"/>
        </w:rPr>
        <w:t xml:space="preserve"> responsible for IT systems.</w:t>
      </w:r>
    </w:p>
    <w:p w:rsidR="0BDB1E2F" w:rsidP="097078A8" w:rsidRDefault="5F39E3B6" w14:paraId="0013CF6E" w14:textId="67FFE6BF">
      <w:pPr>
        <w:pStyle w:val="ListParagraph"/>
        <w:numPr>
          <w:ilvl w:val="1"/>
          <w:numId w:val="4"/>
        </w:numPr>
        <w:rPr>
          <w:rFonts w:ascii="Arial" w:hAnsi="Arial" w:eastAsia="Arial" w:cs="Arial"/>
          <w:color w:val="000000" w:themeColor="text1"/>
        </w:rPr>
      </w:pPr>
      <w:r w:rsidRPr="097078A8">
        <w:rPr>
          <w:rFonts w:ascii="Arial" w:hAnsi="Arial" w:eastAsia="Arial" w:cs="Arial"/>
          <w:color w:val="000000" w:themeColor="text1"/>
          <w:lang w:val="en-US"/>
        </w:rPr>
        <w:t>Equifax's IDS/IPS was not able to detect malicious traffic leaving the system due to an expired SSL certificate in Nov 2016.</w:t>
      </w:r>
    </w:p>
    <w:p w:rsidR="0BDB1E2F" w:rsidP="097078A8" w:rsidRDefault="5F39E3B6" w14:paraId="02B92479" w14:textId="794A35C8">
      <w:pPr>
        <w:pStyle w:val="ListParagraph"/>
        <w:numPr>
          <w:ilvl w:val="1"/>
          <w:numId w:val="4"/>
        </w:numPr>
        <w:rPr>
          <w:rFonts w:ascii="Arial" w:hAnsi="Arial" w:eastAsia="Arial" w:cs="Arial"/>
          <w:color w:val="000000" w:themeColor="text1"/>
        </w:rPr>
      </w:pPr>
      <w:r w:rsidRPr="097078A8">
        <w:rPr>
          <w:rFonts w:ascii="Arial" w:hAnsi="Arial" w:eastAsia="Arial" w:cs="Arial"/>
          <w:color w:val="000000" w:themeColor="text1"/>
          <w:lang w:val="en-US"/>
        </w:rPr>
        <w:t>Lack of alerts to the IS team that the IDS/IPS was not operational for 9 months (until July 2017). Lack of warning possible as system settings allow traffic to bypass IDS/IPS in case it was unable to function.</w:t>
      </w:r>
    </w:p>
    <w:p w:rsidR="0BDB1E2F" w:rsidP="097078A8" w:rsidRDefault="0BDB1E2F" w14:paraId="6C1CD623" w14:textId="665F611F">
      <w:pPr>
        <w:rPr>
          <w:rFonts w:ascii="Arial" w:hAnsi="Arial" w:cs="Arial"/>
          <w:b/>
          <w:bCs/>
          <w:color w:val="2F5496" w:themeColor="accent1" w:themeShade="BF"/>
          <w:sz w:val="24"/>
          <w:szCs w:val="24"/>
        </w:rPr>
      </w:pPr>
    </w:p>
    <w:p w:rsidR="0BDB1E2F" w:rsidP="097078A8" w:rsidRDefault="4D3A3261" w14:paraId="2A7674E4" w14:textId="03226FAE">
      <w:pPr>
        <w:pStyle w:val="ListParagraph"/>
        <w:numPr>
          <w:ilvl w:val="0"/>
          <w:numId w:val="18"/>
        </w:numPr>
        <w:rPr>
          <w:rFonts w:ascii="Arial" w:hAnsi="Arial" w:cs="Arial"/>
          <w:b/>
          <w:bCs/>
          <w:color w:val="2F5496" w:themeColor="accent1" w:themeShade="BF"/>
          <w:sz w:val="24"/>
          <w:szCs w:val="24"/>
        </w:rPr>
      </w:pPr>
      <w:r w:rsidRPr="097078A8">
        <w:rPr>
          <w:rFonts w:ascii="Arial" w:hAnsi="Arial" w:cs="Arial"/>
          <w:b/>
          <w:bCs/>
          <w:color w:val="2F5496" w:themeColor="accent1" w:themeShade="BF"/>
          <w:sz w:val="24"/>
          <w:szCs w:val="24"/>
        </w:rPr>
        <w:t>Corrective</w:t>
      </w:r>
    </w:p>
    <w:p w:rsidR="0BDB1E2F" w:rsidP="5107BA09" w:rsidRDefault="0D9958C5" w14:paraId="42BAB731" w14:textId="4B127BE8" w14:noSpellErr="1">
      <w:pPr>
        <w:ind w:firstLine="720"/>
        <w:rPr>
          <w:rFonts w:ascii="Arial" w:hAnsi="Arial" w:eastAsia="Arial" w:cs="Arial"/>
          <w:color w:val="000000" w:themeColor="text1"/>
          <w:lang w:val="en-US"/>
        </w:rPr>
      </w:pPr>
      <w:r w:rsidRPr="5107BA09" w:rsidR="0D9958C5">
        <w:rPr>
          <w:rFonts w:ascii="Arial" w:hAnsi="Arial" w:eastAsia="Arial" w:cs="Arial"/>
          <w:color w:val="000000" w:themeColor="text1" w:themeTint="FF" w:themeShade="FF"/>
          <w:lang w:val="en-US"/>
        </w:rPr>
        <w:t xml:space="preserve">Corrective controls </w:t>
      </w:r>
      <w:r w:rsidRPr="5107BA09" w:rsidR="51E55CDA">
        <w:rPr>
          <w:rFonts w:ascii="Arial" w:hAnsi="Arial" w:eastAsia="Arial" w:cs="Arial"/>
          <w:color w:val="000000" w:themeColor="text1" w:themeTint="FF" w:themeShade="FF"/>
          <w:lang w:val="en-US"/>
        </w:rPr>
        <w:t>fix components or systems after an incident has happened.</w:t>
      </w:r>
    </w:p>
    <w:p w:rsidR="0BDB1E2F" w:rsidP="097078A8" w:rsidRDefault="0DD06742" w14:paraId="22B84182" w14:textId="272883C6">
      <w:pPr>
        <w:pStyle w:val="ListParagraph"/>
        <w:numPr>
          <w:ilvl w:val="0"/>
          <w:numId w:val="1"/>
        </w:numPr>
        <w:rPr>
          <w:rFonts w:ascii="Arial" w:hAnsi="Arial" w:eastAsia="Arial" w:cs="Arial"/>
          <w:color w:val="000000" w:themeColor="text1"/>
          <w:sz w:val="24"/>
          <w:szCs w:val="24"/>
        </w:rPr>
      </w:pPr>
      <w:r w:rsidRPr="097078A8">
        <w:rPr>
          <w:rFonts w:ascii="Arial" w:hAnsi="Arial" w:eastAsia="Arial" w:cs="Arial"/>
          <w:color w:val="000000" w:themeColor="text1"/>
          <w:sz w:val="24"/>
          <w:szCs w:val="24"/>
        </w:rPr>
        <w:t>Server Images</w:t>
      </w:r>
    </w:p>
    <w:p w:rsidR="0BDB1E2F" w:rsidP="097078A8" w:rsidRDefault="0DD06742" w14:paraId="482BA6BE" w14:textId="58CC7030">
      <w:pPr>
        <w:pStyle w:val="ListParagraph"/>
        <w:numPr>
          <w:ilvl w:val="1"/>
          <w:numId w:val="1"/>
        </w:numPr>
        <w:rPr>
          <w:rFonts w:ascii="Arial" w:hAnsi="Arial" w:eastAsia="Arial" w:cs="Arial"/>
          <w:color w:val="000000" w:themeColor="text1"/>
          <w:sz w:val="24"/>
          <w:szCs w:val="24"/>
        </w:rPr>
      </w:pPr>
      <w:r w:rsidRPr="097078A8">
        <w:rPr>
          <w:rFonts w:ascii="Arial" w:hAnsi="Arial" w:eastAsia="Arial" w:cs="Arial"/>
          <w:color w:val="000000" w:themeColor="text1"/>
          <w:sz w:val="24"/>
          <w:szCs w:val="24"/>
        </w:rPr>
        <w:t>One way to correct online servers infected by malware is restoring from offline server images, which remain untouched by the threat actors.</w:t>
      </w:r>
    </w:p>
    <w:p w:rsidR="0BDB1E2F" w:rsidP="097078A8" w:rsidRDefault="69E8721B" w14:paraId="76E1A437" w14:textId="2507E079">
      <w:pPr>
        <w:pStyle w:val="ListParagraph"/>
        <w:numPr>
          <w:ilvl w:val="0"/>
          <w:numId w:val="1"/>
        </w:numPr>
        <w:rPr>
          <w:rFonts w:ascii="Arial" w:hAnsi="Arial" w:eastAsia="Arial" w:cs="Arial"/>
          <w:color w:val="000000" w:themeColor="text1"/>
        </w:rPr>
      </w:pPr>
      <w:r w:rsidRPr="097078A8">
        <w:rPr>
          <w:rFonts w:ascii="Arial" w:hAnsi="Arial" w:eastAsia="Arial" w:cs="Arial"/>
          <w:color w:val="000000" w:themeColor="text1"/>
        </w:rPr>
        <w:t>Real time recovery</w:t>
      </w:r>
    </w:p>
    <w:p w:rsidR="0BDB1E2F" w:rsidP="097078A8" w:rsidRDefault="69E8721B" w14:paraId="66DE8E29" w14:textId="715733A0">
      <w:pPr>
        <w:pStyle w:val="ListParagraph"/>
        <w:numPr>
          <w:ilvl w:val="1"/>
          <w:numId w:val="1"/>
        </w:numPr>
        <w:rPr>
          <w:rFonts w:ascii="Arial" w:hAnsi="Arial" w:eastAsia="Arial" w:cs="Arial"/>
          <w:color w:val="000000" w:themeColor="text1"/>
          <w:sz w:val="24"/>
          <w:szCs w:val="24"/>
        </w:rPr>
      </w:pPr>
      <w:r w:rsidRPr="097078A8">
        <w:rPr>
          <w:rFonts w:ascii="Arial" w:hAnsi="Arial" w:eastAsia="Arial" w:cs="Arial"/>
          <w:color w:val="000000" w:themeColor="text1"/>
        </w:rPr>
        <w:t>Cloud based backup of server data where user can restore data to the time point before the malware was inserted.</w:t>
      </w:r>
    </w:p>
    <w:p w:rsidR="0BDB1E2F" w:rsidP="097078A8" w:rsidRDefault="436AA965" w14:paraId="68019438" w14:textId="799674D7">
      <w:pPr>
        <w:jc w:val="center"/>
      </w:pPr>
      <w:r>
        <w:rPr>
          <w:noProof/>
        </w:rPr>
        <w:drawing>
          <wp:inline distT="0" distB="0" distL="0" distR="0" wp14:anchorId="3C5CDA76" wp14:editId="182A6689">
            <wp:extent cx="4572000" cy="3257550"/>
            <wp:effectExtent l="0" t="0" r="0" b="0"/>
            <wp:docPr id="1256463172" name="Picture 1256463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p>
    <w:p w:rsidR="0BDB1E2F" w:rsidP="097078A8" w:rsidRDefault="32B9263C" w14:paraId="7FD27CF9" w14:textId="63DE7651">
      <w:pPr>
        <w:rPr>
          <w:rFonts w:ascii="Arial" w:hAnsi="Arial" w:cs="Arial"/>
          <w:b/>
          <w:bCs/>
          <w:color w:val="2F5496" w:themeColor="accent1" w:themeShade="BF"/>
          <w:sz w:val="24"/>
          <w:szCs w:val="24"/>
        </w:rPr>
      </w:pPr>
      <w:r w:rsidRPr="097078A8">
        <w:rPr>
          <w:rFonts w:ascii="Arial" w:hAnsi="Arial" w:cs="Arial"/>
          <w:b/>
          <w:bCs/>
          <w:color w:val="2F5496" w:themeColor="accent1" w:themeShade="BF"/>
          <w:sz w:val="24"/>
          <w:szCs w:val="24"/>
        </w:rPr>
        <w:t>Preventive Control Costs</w:t>
      </w:r>
    </w:p>
    <w:tbl>
      <w:tblPr>
        <w:tblStyle w:val="TableGrid"/>
        <w:tblW w:w="0" w:type="auto"/>
        <w:tblBorders>
          <w:top w:val="single" w:color="auto" w:sz="6" w:space="0"/>
          <w:left w:val="single" w:color="auto" w:sz="6" w:space="0"/>
          <w:bottom w:val="single" w:color="auto" w:sz="6" w:space="0"/>
          <w:right w:val="single" w:color="auto" w:sz="6" w:space="0"/>
        </w:tblBorders>
        <w:tblLook w:val="06A0" w:firstRow="1" w:lastRow="0" w:firstColumn="1" w:lastColumn="0" w:noHBand="1" w:noVBand="1"/>
      </w:tblPr>
      <w:tblGrid>
        <w:gridCol w:w="3004"/>
        <w:gridCol w:w="3003"/>
        <w:gridCol w:w="3003"/>
      </w:tblGrid>
      <w:tr w:rsidR="097078A8" w:rsidTr="097078A8" w14:paraId="3C8EFA35" w14:textId="77777777">
        <w:trPr>
          <w:trHeight w:val="300"/>
        </w:trPr>
        <w:tc>
          <w:tcPr>
            <w:tcW w:w="3005" w:type="dxa"/>
            <w:tcMar>
              <w:left w:w="105" w:type="dxa"/>
              <w:right w:w="105" w:type="dxa"/>
            </w:tcMar>
          </w:tcPr>
          <w:p w:rsidR="097078A8" w:rsidP="097078A8" w:rsidRDefault="097078A8" w14:paraId="3D3FE8E8" w14:textId="41979641">
            <w:pPr>
              <w:spacing w:line="259" w:lineRule="auto"/>
              <w:jc w:val="center"/>
              <w:rPr>
                <w:rFonts w:ascii="Arial" w:hAnsi="Arial" w:eastAsia="Arial" w:cs="Arial"/>
                <w:color w:val="000000" w:themeColor="text1"/>
              </w:rPr>
            </w:pPr>
            <w:r w:rsidRPr="097078A8">
              <w:rPr>
                <w:rFonts w:ascii="Arial" w:hAnsi="Arial" w:eastAsia="Arial" w:cs="Arial"/>
                <w:b/>
                <w:bCs/>
                <w:color w:val="000000" w:themeColor="text1"/>
                <w:lang w:val="en-US"/>
              </w:rPr>
              <w:t>Control</w:t>
            </w:r>
          </w:p>
        </w:tc>
        <w:tc>
          <w:tcPr>
            <w:tcW w:w="3005" w:type="dxa"/>
            <w:tcMar>
              <w:left w:w="105" w:type="dxa"/>
              <w:right w:w="105" w:type="dxa"/>
            </w:tcMar>
          </w:tcPr>
          <w:p w:rsidR="097078A8" w:rsidP="097078A8" w:rsidRDefault="097078A8" w14:paraId="23B80A7E" w14:textId="4DBA0643">
            <w:pPr>
              <w:spacing w:line="259" w:lineRule="auto"/>
              <w:jc w:val="center"/>
              <w:rPr>
                <w:rFonts w:ascii="Arial" w:hAnsi="Arial" w:eastAsia="Arial" w:cs="Arial"/>
                <w:color w:val="000000" w:themeColor="text1"/>
              </w:rPr>
            </w:pPr>
            <w:r w:rsidRPr="097078A8">
              <w:rPr>
                <w:rFonts w:ascii="Arial" w:hAnsi="Arial" w:eastAsia="Arial" w:cs="Arial"/>
                <w:b/>
                <w:bCs/>
                <w:color w:val="000000" w:themeColor="text1"/>
                <w:lang w:val="en-US"/>
              </w:rPr>
              <w:t>Role / Product</w:t>
            </w:r>
          </w:p>
        </w:tc>
        <w:tc>
          <w:tcPr>
            <w:tcW w:w="3005" w:type="dxa"/>
            <w:tcMar>
              <w:left w:w="105" w:type="dxa"/>
              <w:right w:w="105" w:type="dxa"/>
            </w:tcMar>
          </w:tcPr>
          <w:p w:rsidR="097078A8" w:rsidP="097078A8" w:rsidRDefault="097078A8" w14:paraId="4B563706" w14:textId="1EBE76AC">
            <w:pPr>
              <w:spacing w:line="259" w:lineRule="auto"/>
              <w:jc w:val="center"/>
              <w:rPr>
                <w:rFonts w:ascii="Arial" w:hAnsi="Arial" w:eastAsia="Arial" w:cs="Arial"/>
                <w:color w:val="000000" w:themeColor="text1"/>
              </w:rPr>
            </w:pPr>
            <w:r w:rsidRPr="097078A8">
              <w:rPr>
                <w:rFonts w:ascii="Arial" w:hAnsi="Arial" w:eastAsia="Arial" w:cs="Arial"/>
                <w:b/>
                <w:bCs/>
                <w:color w:val="000000" w:themeColor="text1"/>
                <w:lang w:val="en-US"/>
              </w:rPr>
              <w:t>Cost per year ($)</w:t>
            </w:r>
          </w:p>
        </w:tc>
      </w:tr>
      <w:tr w:rsidR="097078A8" w:rsidTr="097078A8" w14:paraId="1BF070CB" w14:textId="77777777">
        <w:trPr>
          <w:trHeight w:val="300"/>
        </w:trPr>
        <w:tc>
          <w:tcPr>
            <w:tcW w:w="3005" w:type="dxa"/>
            <w:tcMar>
              <w:left w:w="105" w:type="dxa"/>
              <w:right w:w="105" w:type="dxa"/>
            </w:tcMar>
          </w:tcPr>
          <w:p w:rsidR="097078A8" w:rsidP="097078A8" w:rsidRDefault="097078A8" w14:paraId="486F3A51" w14:textId="2F2538BF">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Private web access</w:t>
            </w:r>
          </w:p>
        </w:tc>
        <w:tc>
          <w:tcPr>
            <w:tcW w:w="3005" w:type="dxa"/>
            <w:tcMar>
              <w:left w:w="105" w:type="dxa"/>
              <w:right w:w="105" w:type="dxa"/>
            </w:tcMar>
          </w:tcPr>
          <w:p w:rsidR="097078A8" w:rsidP="097078A8" w:rsidRDefault="097078A8" w14:paraId="1A497B68" w14:textId="66819A36">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new web developer</w:t>
            </w:r>
          </w:p>
        </w:tc>
        <w:tc>
          <w:tcPr>
            <w:tcW w:w="3005" w:type="dxa"/>
            <w:tcMar>
              <w:left w:w="105" w:type="dxa"/>
              <w:right w:w="105" w:type="dxa"/>
            </w:tcMar>
          </w:tcPr>
          <w:p w:rsidR="097078A8" w:rsidP="097078A8" w:rsidRDefault="097078A8" w14:paraId="11841ED7" w14:textId="32D2537F">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65,000</w:t>
            </w:r>
          </w:p>
        </w:tc>
      </w:tr>
      <w:tr w:rsidR="097078A8" w:rsidTr="097078A8" w14:paraId="2D6A2151" w14:textId="77777777">
        <w:trPr>
          <w:trHeight w:val="300"/>
        </w:trPr>
        <w:tc>
          <w:tcPr>
            <w:tcW w:w="3005" w:type="dxa"/>
            <w:tcMar>
              <w:left w:w="105" w:type="dxa"/>
              <w:right w:w="105" w:type="dxa"/>
            </w:tcMar>
          </w:tcPr>
          <w:p w:rsidR="097078A8" w:rsidP="097078A8" w:rsidRDefault="097078A8" w14:paraId="6492ECD1" w14:textId="5CF32562">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 xml:space="preserve">Data </w:t>
            </w:r>
            <w:r w:rsidRPr="097078A8" w:rsidR="6494EDE4">
              <w:rPr>
                <w:rFonts w:ascii="Arial" w:hAnsi="Arial" w:eastAsia="Arial" w:cs="Arial"/>
                <w:color w:val="000000" w:themeColor="text1"/>
                <w:lang w:val="en-US"/>
              </w:rPr>
              <w:t>retention</w:t>
            </w:r>
            <w:r w:rsidRPr="097078A8">
              <w:rPr>
                <w:rFonts w:ascii="Arial" w:hAnsi="Arial" w:eastAsia="Arial" w:cs="Arial"/>
                <w:color w:val="000000" w:themeColor="text1"/>
                <w:lang w:val="en-US"/>
              </w:rPr>
              <w:t xml:space="preserve"> policy</w:t>
            </w:r>
          </w:p>
        </w:tc>
        <w:tc>
          <w:tcPr>
            <w:tcW w:w="3005" w:type="dxa"/>
            <w:tcMar>
              <w:left w:w="105" w:type="dxa"/>
              <w:right w:w="105" w:type="dxa"/>
            </w:tcMar>
          </w:tcPr>
          <w:p w:rsidR="097078A8" w:rsidP="097078A8" w:rsidRDefault="097078A8" w14:paraId="5599286A" w14:textId="56A66958">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new data analyst</w:t>
            </w:r>
          </w:p>
        </w:tc>
        <w:tc>
          <w:tcPr>
            <w:tcW w:w="3005" w:type="dxa"/>
            <w:tcMar>
              <w:left w:w="105" w:type="dxa"/>
              <w:right w:w="105" w:type="dxa"/>
            </w:tcMar>
          </w:tcPr>
          <w:p w:rsidR="097078A8" w:rsidP="097078A8" w:rsidRDefault="097078A8" w14:paraId="333556BD" w14:textId="262A3F0A">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70,000</w:t>
            </w:r>
          </w:p>
        </w:tc>
      </w:tr>
      <w:tr w:rsidR="097078A8" w:rsidTr="097078A8" w14:paraId="52677521" w14:textId="77777777">
        <w:trPr>
          <w:trHeight w:val="300"/>
        </w:trPr>
        <w:tc>
          <w:tcPr>
            <w:tcW w:w="3005" w:type="dxa"/>
            <w:tcMar>
              <w:left w:w="105" w:type="dxa"/>
              <w:right w:w="105" w:type="dxa"/>
            </w:tcMar>
          </w:tcPr>
          <w:p w:rsidR="097078A8" w:rsidP="097078A8" w:rsidRDefault="097078A8" w14:paraId="23CD68D8" w14:textId="5B5A11A3">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Update communication policy</w:t>
            </w:r>
          </w:p>
        </w:tc>
        <w:tc>
          <w:tcPr>
            <w:tcW w:w="3005" w:type="dxa"/>
            <w:tcMar>
              <w:left w:w="105" w:type="dxa"/>
              <w:right w:w="105" w:type="dxa"/>
            </w:tcMar>
          </w:tcPr>
          <w:p w:rsidR="097078A8" w:rsidP="097078A8" w:rsidRDefault="097078A8" w14:paraId="536BB7F9" w14:textId="3A0D2E78">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IT staff</w:t>
            </w:r>
          </w:p>
        </w:tc>
        <w:tc>
          <w:tcPr>
            <w:tcW w:w="3005" w:type="dxa"/>
            <w:tcMar>
              <w:left w:w="105" w:type="dxa"/>
              <w:right w:w="105" w:type="dxa"/>
            </w:tcMar>
          </w:tcPr>
          <w:p w:rsidR="097078A8" w:rsidP="097078A8" w:rsidRDefault="097078A8" w14:paraId="06BD95CD" w14:textId="4CEA2775">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w:t>
            </w:r>
          </w:p>
        </w:tc>
      </w:tr>
      <w:tr w:rsidR="097078A8" w:rsidTr="097078A8" w14:paraId="3A58B4E5" w14:textId="77777777">
        <w:trPr>
          <w:trHeight w:val="300"/>
        </w:trPr>
        <w:tc>
          <w:tcPr>
            <w:tcW w:w="3005" w:type="dxa"/>
            <w:tcMar>
              <w:left w:w="105" w:type="dxa"/>
              <w:right w:w="105" w:type="dxa"/>
            </w:tcMar>
          </w:tcPr>
          <w:p w:rsidR="097078A8" w:rsidP="097078A8" w:rsidRDefault="097078A8" w14:paraId="35539A1D" w14:textId="0ABA4F14">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Executive priorities</w:t>
            </w:r>
          </w:p>
        </w:tc>
        <w:tc>
          <w:tcPr>
            <w:tcW w:w="3005" w:type="dxa"/>
            <w:tcMar>
              <w:left w:w="105" w:type="dxa"/>
              <w:right w:w="105" w:type="dxa"/>
            </w:tcMar>
          </w:tcPr>
          <w:p w:rsidR="097078A8" w:rsidP="097078A8" w:rsidRDefault="097078A8" w14:paraId="046FB646" w14:textId="376C7CB2">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Executive committee</w:t>
            </w:r>
          </w:p>
        </w:tc>
        <w:tc>
          <w:tcPr>
            <w:tcW w:w="3005" w:type="dxa"/>
            <w:tcMar>
              <w:left w:w="105" w:type="dxa"/>
              <w:right w:w="105" w:type="dxa"/>
            </w:tcMar>
          </w:tcPr>
          <w:p w:rsidR="097078A8" w:rsidP="097078A8" w:rsidRDefault="097078A8" w14:paraId="2B4991E2" w14:textId="6708416C">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w:t>
            </w:r>
          </w:p>
        </w:tc>
      </w:tr>
      <w:tr w:rsidR="097078A8" w:rsidTr="097078A8" w14:paraId="5F602A04" w14:textId="77777777">
        <w:trPr>
          <w:trHeight w:val="300"/>
        </w:trPr>
        <w:tc>
          <w:tcPr>
            <w:tcW w:w="3005" w:type="dxa"/>
            <w:tcMar>
              <w:left w:w="105" w:type="dxa"/>
              <w:right w:w="105" w:type="dxa"/>
            </w:tcMar>
          </w:tcPr>
          <w:p w:rsidR="097078A8" w:rsidP="097078A8" w:rsidRDefault="097078A8" w14:paraId="0534D2AF" w14:textId="2349E93E">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Security awareness framework</w:t>
            </w:r>
          </w:p>
        </w:tc>
        <w:tc>
          <w:tcPr>
            <w:tcW w:w="3005" w:type="dxa"/>
            <w:tcMar>
              <w:left w:w="105" w:type="dxa"/>
              <w:right w:w="105" w:type="dxa"/>
            </w:tcMar>
          </w:tcPr>
          <w:p w:rsidR="097078A8" w:rsidP="097078A8" w:rsidRDefault="097078A8" w14:paraId="4E26E21C" w14:textId="0485148F">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CIO, IT, IS teams</w:t>
            </w:r>
          </w:p>
        </w:tc>
        <w:tc>
          <w:tcPr>
            <w:tcW w:w="3005" w:type="dxa"/>
            <w:tcMar>
              <w:left w:w="105" w:type="dxa"/>
              <w:right w:w="105" w:type="dxa"/>
            </w:tcMar>
          </w:tcPr>
          <w:p w:rsidR="097078A8" w:rsidP="097078A8" w:rsidRDefault="097078A8" w14:paraId="1C8DDDC6" w14:textId="1BBD2FB4">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w:t>
            </w:r>
          </w:p>
        </w:tc>
      </w:tr>
      <w:tr w:rsidR="097078A8" w:rsidTr="097078A8" w14:paraId="30E30A44" w14:textId="77777777">
        <w:trPr>
          <w:trHeight w:val="300"/>
        </w:trPr>
        <w:tc>
          <w:tcPr>
            <w:tcW w:w="3005" w:type="dxa"/>
            <w:tcMar>
              <w:left w:w="105" w:type="dxa"/>
              <w:right w:w="105" w:type="dxa"/>
            </w:tcMar>
          </w:tcPr>
          <w:p w:rsidR="097078A8" w:rsidP="097078A8" w:rsidRDefault="097078A8" w14:paraId="102CFCE6" w14:textId="1CB328B8">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Web Application Firewall (WAF)</w:t>
            </w:r>
          </w:p>
        </w:tc>
        <w:tc>
          <w:tcPr>
            <w:tcW w:w="3005" w:type="dxa"/>
            <w:tcMar>
              <w:left w:w="105" w:type="dxa"/>
              <w:right w:w="105" w:type="dxa"/>
            </w:tcMar>
          </w:tcPr>
          <w:p w:rsidR="097078A8" w:rsidP="097078A8" w:rsidRDefault="097078A8" w14:paraId="05223E3A" w14:textId="081FFB72">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Microsoft</w:t>
            </w:r>
          </w:p>
        </w:tc>
        <w:tc>
          <w:tcPr>
            <w:tcW w:w="3005" w:type="dxa"/>
            <w:tcMar>
              <w:left w:w="105" w:type="dxa"/>
              <w:right w:w="105" w:type="dxa"/>
            </w:tcMar>
          </w:tcPr>
          <w:p w:rsidR="097078A8" w:rsidP="097078A8" w:rsidRDefault="097078A8" w14:paraId="149EAD30" w14:textId="1354B1F1">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1,080</w:t>
            </w:r>
          </w:p>
        </w:tc>
      </w:tr>
      <w:tr w:rsidR="097078A8" w:rsidTr="097078A8" w14:paraId="1DF23125" w14:textId="77777777">
        <w:trPr>
          <w:trHeight w:val="300"/>
        </w:trPr>
        <w:tc>
          <w:tcPr>
            <w:tcW w:w="3005" w:type="dxa"/>
            <w:tcMar>
              <w:left w:w="105" w:type="dxa"/>
              <w:right w:w="105" w:type="dxa"/>
            </w:tcMar>
          </w:tcPr>
          <w:p w:rsidR="097078A8" w:rsidP="097078A8" w:rsidRDefault="097078A8" w14:paraId="2F53D92A" w14:textId="69C58D23">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Data Loss Protection (DLP)</w:t>
            </w:r>
          </w:p>
        </w:tc>
        <w:tc>
          <w:tcPr>
            <w:tcW w:w="3005" w:type="dxa"/>
            <w:tcMar>
              <w:left w:w="105" w:type="dxa"/>
              <w:right w:w="105" w:type="dxa"/>
            </w:tcMar>
          </w:tcPr>
          <w:p w:rsidR="097078A8" w:rsidP="097078A8" w:rsidRDefault="097078A8" w14:paraId="6C8E1354" w14:textId="3A2B4C26">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ManageEngine</w:t>
            </w:r>
          </w:p>
        </w:tc>
        <w:tc>
          <w:tcPr>
            <w:tcW w:w="3005" w:type="dxa"/>
            <w:tcMar>
              <w:left w:w="105" w:type="dxa"/>
              <w:right w:w="105" w:type="dxa"/>
            </w:tcMar>
          </w:tcPr>
          <w:p w:rsidR="097078A8" w:rsidP="097078A8" w:rsidRDefault="097078A8" w14:paraId="7FAED21E" w14:textId="5AF3225C">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795</w:t>
            </w:r>
          </w:p>
        </w:tc>
      </w:tr>
      <w:tr w:rsidR="097078A8" w:rsidTr="097078A8" w14:paraId="149C3C62" w14:textId="77777777">
        <w:trPr>
          <w:trHeight w:val="300"/>
        </w:trPr>
        <w:tc>
          <w:tcPr>
            <w:tcW w:w="3005" w:type="dxa"/>
            <w:tcMar>
              <w:left w:w="105" w:type="dxa"/>
              <w:right w:w="105" w:type="dxa"/>
            </w:tcMar>
          </w:tcPr>
          <w:p w:rsidR="097078A8" w:rsidP="097078A8" w:rsidRDefault="097078A8" w14:paraId="18A9821A" w14:textId="6D99DDF9">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System compartmentalization</w:t>
            </w:r>
          </w:p>
        </w:tc>
        <w:tc>
          <w:tcPr>
            <w:tcW w:w="3005" w:type="dxa"/>
            <w:tcMar>
              <w:left w:w="105" w:type="dxa"/>
              <w:right w:w="105" w:type="dxa"/>
            </w:tcMar>
          </w:tcPr>
          <w:p w:rsidR="097078A8" w:rsidP="097078A8" w:rsidRDefault="097078A8" w14:paraId="63034F96" w14:textId="2A91A5A5">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new system engineer</w:t>
            </w:r>
          </w:p>
        </w:tc>
        <w:tc>
          <w:tcPr>
            <w:tcW w:w="3005" w:type="dxa"/>
            <w:tcMar>
              <w:left w:w="105" w:type="dxa"/>
              <w:right w:w="105" w:type="dxa"/>
            </w:tcMar>
          </w:tcPr>
          <w:p w:rsidR="097078A8" w:rsidP="097078A8" w:rsidRDefault="097078A8" w14:paraId="52B0903F" w14:textId="76E9CAAF">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100,000</w:t>
            </w:r>
          </w:p>
        </w:tc>
      </w:tr>
      <w:tr w:rsidR="097078A8" w:rsidTr="097078A8" w14:paraId="49146A02" w14:textId="77777777">
        <w:trPr>
          <w:trHeight w:val="300"/>
        </w:trPr>
        <w:tc>
          <w:tcPr>
            <w:tcW w:w="3005" w:type="dxa"/>
            <w:tcMar>
              <w:left w:w="105" w:type="dxa"/>
              <w:right w:w="105" w:type="dxa"/>
            </w:tcMar>
          </w:tcPr>
          <w:p w:rsidR="097078A8" w:rsidP="097078A8" w:rsidRDefault="097078A8" w14:paraId="031E3E25" w14:textId="496C3809">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Encryption and strong password</w:t>
            </w:r>
          </w:p>
        </w:tc>
        <w:tc>
          <w:tcPr>
            <w:tcW w:w="3005" w:type="dxa"/>
            <w:tcMar>
              <w:left w:w="105" w:type="dxa"/>
              <w:right w:w="105" w:type="dxa"/>
            </w:tcMar>
          </w:tcPr>
          <w:p w:rsidR="097078A8" w:rsidP="097078A8" w:rsidRDefault="097078A8" w14:paraId="4973366A" w14:textId="277A3F17">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new IT administrator</w:t>
            </w:r>
          </w:p>
        </w:tc>
        <w:tc>
          <w:tcPr>
            <w:tcW w:w="3005" w:type="dxa"/>
            <w:tcMar>
              <w:left w:w="105" w:type="dxa"/>
              <w:right w:w="105" w:type="dxa"/>
            </w:tcMar>
          </w:tcPr>
          <w:p w:rsidR="097078A8" w:rsidP="097078A8" w:rsidRDefault="097078A8" w14:paraId="7C6350CF" w14:textId="2471A158">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80,000</w:t>
            </w:r>
          </w:p>
        </w:tc>
      </w:tr>
      <w:tr w:rsidR="097078A8" w:rsidTr="097078A8" w14:paraId="7BAB7CA5" w14:textId="77777777">
        <w:trPr>
          <w:trHeight w:val="300"/>
        </w:trPr>
        <w:tc>
          <w:tcPr>
            <w:tcW w:w="3005" w:type="dxa"/>
            <w:tcMar>
              <w:left w:w="105" w:type="dxa"/>
              <w:right w:w="105" w:type="dxa"/>
            </w:tcMar>
          </w:tcPr>
          <w:p w:rsidR="097078A8" w:rsidP="097078A8" w:rsidRDefault="097078A8" w14:paraId="171D35A9" w14:textId="58EC42F3">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Least privilege access</w:t>
            </w:r>
          </w:p>
        </w:tc>
        <w:tc>
          <w:tcPr>
            <w:tcW w:w="3005" w:type="dxa"/>
            <w:tcMar>
              <w:left w:w="105" w:type="dxa"/>
              <w:right w:w="105" w:type="dxa"/>
            </w:tcMar>
          </w:tcPr>
          <w:p w:rsidR="097078A8" w:rsidP="097078A8" w:rsidRDefault="097078A8" w14:paraId="1E3B712A" w14:textId="50DE55A6">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new database administrator</w:t>
            </w:r>
          </w:p>
        </w:tc>
        <w:tc>
          <w:tcPr>
            <w:tcW w:w="3005" w:type="dxa"/>
            <w:tcMar>
              <w:left w:w="105" w:type="dxa"/>
              <w:right w:w="105" w:type="dxa"/>
            </w:tcMar>
          </w:tcPr>
          <w:p w:rsidR="097078A8" w:rsidP="097078A8" w:rsidRDefault="097078A8" w14:paraId="70241D92" w14:textId="191DB800">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60,000</w:t>
            </w:r>
          </w:p>
        </w:tc>
      </w:tr>
      <w:tr w:rsidR="097078A8" w:rsidTr="097078A8" w14:paraId="7B28D7DE" w14:textId="77777777">
        <w:trPr>
          <w:trHeight w:val="300"/>
        </w:trPr>
        <w:tc>
          <w:tcPr>
            <w:tcW w:w="3005" w:type="dxa"/>
            <w:tcMar>
              <w:left w:w="105" w:type="dxa"/>
              <w:right w:w="105" w:type="dxa"/>
            </w:tcMar>
          </w:tcPr>
          <w:p w:rsidR="097078A8" w:rsidP="097078A8" w:rsidRDefault="097078A8" w14:paraId="60AB0137" w14:textId="3734EAC6">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Vulnerability scanner</w:t>
            </w:r>
          </w:p>
        </w:tc>
        <w:tc>
          <w:tcPr>
            <w:tcW w:w="3005" w:type="dxa"/>
            <w:tcMar>
              <w:left w:w="105" w:type="dxa"/>
              <w:right w:w="105" w:type="dxa"/>
            </w:tcMar>
          </w:tcPr>
          <w:p w:rsidR="097078A8" w:rsidP="097078A8" w:rsidRDefault="097078A8" w14:paraId="7DB94E3F" w14:textId="38C9F54C">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refresher training</w:t>
            </w:r>
          </w:p>
        </w:tc>
        <w:tc>
          <w:tcPr>
            <w:tcW w:w="3005" w:type="dxa"/>
            <w:tcMar>
              <w:left w:w="105" w:type="dxa"/>
              <w:right w:w="105" w:type="dxa"/>
            </w:tcMar>
          </w:tcPr>
          <w:p w:rsidR="097078A8" w:rsidP="097078A8" w:rsidRDefault="097078A8" w14:paraId="4FA30F3F" w14:textId="5E8F23FC">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w:t>
            </w:r>
          </w:p>
        </w:tc>
      </w:tr>
      <w:tr w:rsidR="097078A8" w:rsidTr="097078A8" w14:paraId="4024D79E" w14:textId="77777777">
        <w:trPr>
          <w:trHeight w:val="300"/>
        </w:trPr>
        <w:tc>
          <w:tcPr>
            <w:tcW w:w="3005" w:type="dxa"/>
            <w:tcMar>
              <w:left w:w="105" w:type="dxa"/>
              <w:right w:w="105" w:type="dxa"/>
            </w:tcMar>
          </w:tcPr>
          <w:p w:rsidR="097078A8" w:rsidP="097078A8" w:rsidRDefault="097078A8" w14:paraId="64193659" w14:textId="1F22423B">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zero-trust security model</w:t>
            </w:r>
          </w:p>
        </w:tc>
        <w:tc>
          <w:tcPr>
            <w:tcW w:w="3005" w:type="dxa"/>
            <w:tcMar>
              <w:left w:w="105" w:type="dxa"/>
              <w:right w:w="105" w:type="dxa"/>
            </w:tcMar>
          </w:tcPr>
          <w:p w:rsidR="097078A8" w:rsidP="097078A8" w:rsidRDefault="097078A8" w14:paraId="22D759C8" w14:textId="41791CE7">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CIO, IT, IS teams</w:t>
            </w:r>
          </w:p>
        </w:tc>
        <w:tc>
          <w:tcPr>
            <w:tcW w:w="3005" w:type="dxa"/>
            <w:tcMar>
              <w:left w:w="105" w:type="dxa"/>
              <w:right w:w="105" w:type="dxa"/>
            </w:tcMar>
          </w:tcPr>
          <w:p w:rsidR="097078A8" w:rsidP="097078A8" w:rsidRDefault="097078A8" w14:paraId="13F664B7" w14:textId="00970E00">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w:t>
            </w:r>
          </w:p>
        </w:tc>
      </w:tr>
    </w:tbl>
    <w:p w:rsidR="0BDB1E2F" w:rsidP="097078A8" w:rsidRDefault="0BDB1E2F" w14:paraId="43747835" w14:textId="7518B577">
      <w:pPr>
        <w:rPr>
          <w:rFonts w:ascii="Arial" w:hAnsi="Arial" w:eastAsia="Arial" w:cs="Arial"/>
          <w:color w:val="000000" w:themeColor="text1"/>
          <w:lang w:val="en-US"/>
        </w:rPr>
      </w:pPr>
      <w:r>
        <w:br/>
      </w:r>
    </w:p>
    <w:p w:rsidR="0BDB1E2F" w:rsidP="097078A8" w:rsidRDefault="32B9263C" w14:paraId="09C2B179" w14:textId="0434AF22">
      <w:pPr>
        <w:rPr>
          <w:rFonts w:ascii="Arial" w:hAnsi="Arial" w:cs="Arial"/>
          <w:b/>
          <w:bCs/>
          <w:color w:val="2F5496" w:themeColor="accent1" w:themeShade="BF"/>
          <w:sz w:val="24"/>
          <w:szCs w:val="24"/>
        </w:rPr>
      </w:pPr>
      <w:r w:rsidRPr="097078A8">
        <w:rPr>
          <w:rFonts w:ascii="Arial" w:hAnsi="Arial" w:cs="Arial"/>
          <w:b/>
          <w:bCs/>
          <w:color w:val="2F5496" w:themeColor="accent1" w:themeShade="BF"/>
          <w:sz w:val="24"/>
          <w:szCs w:val="24"/>
        </w:rPr>
        <w:t>Defective Control Costs</w:t>
      </w:r>
    </w:p>
    <w:tbl>
      <w:tblPr>
        <w:tblStyle w:val="TableGrid"/>
        <w:tblW w:w="0" w:type="auto"/>
        <w:tblBorders>
          <w:top w:val="single" w:color="auto" w:sz="6" w:space="0"/>
          <w:left w:val="single" w:color="auto" w:sz="6" w:space="0"/>
          <w:bottom w:val="single" w:color="auto" w:sz="6" w:space="0"/>
          <w:right w:val="single" w:color="auto" w:sz="6" w:space="0"/>
        </w:tblBorders>
        <w:tblLook w:val="06A0" w:firstRow="1" w:lastRow="0" w:firstColumn="1" w:lastColumn="0" w:noHBand="1" w:noVBand="1"/>
      </w:tblPr>
      <w:tblGrid>
        <w:gridCol w:w="3004"/>
        <w:gridCol w:w="3003"/>
        <w:gridCol w:w="3003"/>
      </w:tblGrid>
      <w:tr w:rsidR="097078A8" w:rsidTr="097078A8" w14:paraId="433BA119" w14:textId="77777777">
        <w:trPr>
          <w:trHeight w:val="300"/>
        </w:trPr>
        <w:tc>
          <w:tcPr>
            <w:tcW w:w="3005" w:type="dxa"/>
            <w:tcMar>
              <w:left w:w="105" w:type="dxa"/>
              <w:right w:w="105" w:type="dxa"/>
            </w:tcMar>
          </w:tcPr>
          <w:p w:rsidR="097078A8" w:rsidP="097078A8" w:rsidRDefault="097078A8" w14:paraId="797E53D9" w14:textId="4007D329">
            <w:pPr>
              <w:spacing w:line="259" w:lineRule="auto"/>
              <w:jc w:val="center"/>
              <w:rPr>
                <w:rFonts w:ascii="Arial" w:hAnsi="Arial" w:eastAsia="Arial" w:cs="Arial"/>
                <w:color w:val="000000" w:themeColor="text1"/>
              </w:rPr>
            </w:pPr>
            <w:r w:rsidRPr="097078A8">
              <w:rPr>
                <w:rFonts w:ascii="Arial" w:hAnsi="Arial" w:eastAsia="Arial" w:cs="Arial"/>
                <w:b/>
                <w:bCs/>
                <w:color w:val="000000" w:themeColor="text1"/>
                <w:lang w:val="en-US"/>
              </w:rPr>
              <w:t>Control</w:t>
            </w:r>
          </w:p>
        </w:tc>
        <w:tc>
          <w:tcPr>
            <w:tcW w:w="3005" w:type="dxa"/>
            <w:tcMar>
              <w:left w:w="105" w:type="dxa"/>
              <w:right w:w="105" w:type="dxa"/>
            </w:tcMar>
          </w:tcPr>
          <w:p w:rsidR="097078A8" w:rsidP="097078A8" w:rsidRDefault="097078A8" w14:paraId="38475C51" w14:textId="499D7278">
            <w:pPr>
              <w:spacing w:line="259" w:lineRule="auto"/>
              <w:jc w:val="center"/>
              <w:rPr>
                <w:rFonts w:ascii="Arial" w:hAnsi="Arial" w:eastAsia="Arial" w:cs="Arial"/>
                <w:color w:val="000000" w:themeColor="text1"/>
              </w:rPr>
            </w:pPr>
            <w:r w:rsidRPr="097078A8">
              <w:rPr>
                <w:rFonts w:ascii="Arial" w:hAnsi="Arial" w:eastAsia="Arial" w:cs="Arial"/>
                <w:b/>
                <w:bCs/>
                <w:color w:val="000000" w:themeColor="text1"/>
                <w:lang w:val="en-US"/>
              </w:rPr>
              <w:t>Role / Product</w:t>
            </w:r>
          </w:p>
        </w:tc>
        <w:tc>
          <w:tcPr>
            <w:tcW w:w="3005" w:type="dxa"/>
            <w:tcMar>
              <w:left w:w="105" w:type="dxa"/>
              <w:right w:w="105" w:type="dxa"/>
            </w:tcMar>
          </w:tcPr>
          <w:p w:rsidR="097078A8" w:rsidP="097078A8" w:rsidRDefault="097078A8" w14:paraId="6B542211" w14:textId="66CE3C5A">
            <w:pPr>
              <w:spacing w:line="259" w:lineRule="auto"/>
              <w:jc w:val="center"/>
              <w:rPr>
                <w:rFonts w:ascii="Arial" w:hAnsi="Arial" w:eastAsia="Arial" w:cs="Arial"/>
                <w:color w:val="000000" w:themeColor="text1"/>
              </w:rPr>
            </w:pPr>
            <w:r w:rsidRPr="097078A8">
              <w:rPr>
                <w:rFonts w:ascii="Arial" w:hAnsi="Arial" w:eastAsia="Arial" w:cs="Arial"/>
                <w:b/>
                <w:bCs/>
                <w:color w:val="000000" w:themeColor="text1"/>
                <w:lang w:val="en-US"/>
              </w:rPr>
              <w:t>Costs per year ($)</w:t>
            </w:r>
          </w:p>
        </w:tc>
      </w:tr>
      <w:tr w:rsidR="097078A8" w:rsidTr="097078A8" w14:paraId="371FA3B2" w14:textId="77777777">
        <w:trPr>
          <w:trHeight w:val="300"/>
        </w:trPr>
        <w:tc>
          <w:tcPr>
            <w:tcW w:w="3005" w:type="dxa"/>
            <w:tcMar>
              <w:left w:w="105" w:type="dxa"/>
              <w:right w:w="105" w:type="dxa"/>
            </w:tcMar>
          </w:tcPr>
          <w:p w:rsidR="097078A8" w:rsidP="097078A8" w:rsidRDefault="097078A8" w14:paraId="2CFE7E4A" w14:textId="6E3FF759">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Network logs forensics</w:t>
            </w:r>
          </w:p>
        </w:tc>
        <w:tc>
          <w:tcPr>
            <w:tcW w:w="3005" w:type="dxa"/>
            <w:tcMar>
              <w:left w:w="105" w:type="dxa"/>
              <w:right w:w="105" w:type="dxa"/>
            </w:tcMar>
          </w:tcPr>
          <w:p w:rsidR="097078A8" w:rsidP="097078A8" w:rsidRDefault="097078A8" w14:paraId="74DC2655" w14:textId="67A7AE2D">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Mandiant (now part of Google cloud)</w:t>
            </w:r>
          </w:p>
        </w:tc>
        <w:tc>
          <w:tcPr>
            <w:tcW w:w="3005" w:type="dxa"/>
            <w:tcMar>
              <w:left w:w="105" w:type="dxa"/>
              <w:right w:w="105" w:type="dxa"/>
            </w:tcMar>
          </w:tcPr>
          <w:p w:rsidR="097078A8" w:rsidP="097078A8" w:rsidRDefault="097078A8" w14:paraId="0D6C8EBC" w14:textId="779D15F0">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50,000</w:t>
            </w:r>
          </w:p>
        </w:tc>
      </w:tr>
      <w:tr w:rsidR="097078A8" w:rsidTr="097078A8" w14:paraId="58324238" w14:textId="77777777">
        <w:trPr>
          <w:trHeight w:val="300"/>
        </w:trPr>
        <w:tc>
          <w:tcPr>
            <w:tcW w:w="3005" w:type="dxa"/>
            <w:tcMar>
              <w:left w:w="105" w:type="dxa"/>
              <w:right w:w="105" w:type="dxa"/>
            </w:tcMar>
          </w:tcPr>
          <w:p w:rsidR="097078A8" w:rsidP="097078A8" w:rsidRDefault="097078A8" w14:paraId="78475FE1" w14:textId="547D3C12">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SSL management tool</w:t>
            </w:r>
          </w:p>
        </w:tc>
        <w:tc>
          <w:tcPr>
            <w:tcW w:w="3005" w:type="dxa"/>
            <w:tcMar>
              <w:left w:w="105" w:type="dxa"/>
              <w:right w:w="105" w:type="dxa"/>
            </w:tcMar>
          </w:tcPr>
          <w:p w:rsidR="097078A8" w:rsidP="097078A8" w:rsidRDefault="097078A8" w14:paraId="6899E071" w14:textId="043AF916">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Solar Winds</w:t>
            </w:r>
          </w:p>
        </w:tc>
        <w:tc>
          <w:tcPr>
            <w:tcW w:w="3005" w:type="dxa"/>
            <w:tcMar>
              <w:left w:w="105" w:type="dxa"/>
              <w:right w:w="105" w:type="dxa"/>
            </w:tcMar>
          </w:tcPr>
          <w:p w:rsidR="097078A8" w:rsidP="097078A8" w:rsidRDefault="097078A8" w14:paraId="0487BD83" w14:textId="7767BD52">
            <w:pPr>
              <w:spacing w:line="259" w:lineRule="auto"/>
              <w:rPr>
                <w:rFonts w:ascii="Arial" w:hAnsi="Arial" w:eastAsia="Arial" w:cs="Arial"/>
                <w:color w:val="000000" w:themeColor="text1"/>
              </w:rPr>
            </w:pPr>
            <w:r w:rsidRPr="097078A8">
              <w:rPr>
                <w:rFonts w:ascii="Arial" w:hAnsi="Arial" w:eastAsia="Arial" w:cs="Arial"/>
                <w:color w:val="000000" w:themeColor="text1"/>
                <w:lang w:val="en-US"/>
              </w:rPr>
              <w:t>3,346</w:t>
            </w:r>
          </w:p>
        </w:tc>
      </w:tr>
    </w:tbl>
    <w:p w:rsidR="0BDB1E2F" w:rsidP="097078A8" w:rsidRDefault="0BDB1E2F" w14:paraId="1457F6B3" w14:textId="2F886C07">
      <w:pPr>
        <w:rPr>
          <w:rFonts w:ascii="Calibri" w:hAnsi="Calibri" w:eastAsia="Calibri" w:cs="Calibri"/>
          <w:color w:val="000000" w:themeColor="text1"/>
        </w:rPr>
      </w:pPr>
    </w:p>
    <w:p w:rsidR="0BDB1E2F" w:rsidP="097078A8" w:rsidRDefault="0BDB1E2F" w14:paraId="12AE9D71" w14:textId="472BE048">
      <w:pPr>
        <w:rPr>
          <w:rFonts w:ascii="Calibri" w:hAnsi="Calibri" w:eastAsia="Calibri" w:cs="Calibri"/>
          <w:color w:val="000000" w:themeColor="text1"/>
        </w:rPr>
      </w:pPr>
    </w:p>
    <w:p w:rsidR="0BDB1E2F" w:rsidP="097078A8" w:rsidRDefault="0BDB1E2F" w14:paraId="784F7AFC" w14:textId="519A1A06">
      <w:pPr>
        <w:rPr>
          <w:rFonts w:ascii="Arial" w:hAnsi="Arial" w:cs="Arial"/>
          <w:b/>
          <w:bCs/>
          <w:color w:val="2F5496" w:themeColor="accent1" w:themeShade="BF"/>
          <w:sz w:val="24"/>
          <w:szCs w:val="24"/>
        </w:rPr>
      </w:pPr>
    </w:p>
    <w:p w:rsidR="0BDB1E2F" w:rsidP="097078A8" w:rsidRDefault="32B9263C" w14:paraId="48C7E4D8" w14:textId="1F41FF00">
      <w:pPr>
        <w:rPr>
          <w:rFonts w:ascii="Arial" w:hAnsi="Arial" w:cs="Arial"/>
          <w:b/>
          <w:bCs/>
          <w:color w:val="2F5496" w:themeColor="accent1" w:themeShade="BF"/>
          <w:sz w:val="24"/>
          <w:szCs w:val="24"/>
        </w:rPr>
      </w:pPr>
      <w:r w:rsidRPr="097078A8">
        <w:rPr>
          <w:rFonts w:ascii="Arial" w:hAnsi="Arial" w:cs="Arial"/>
          <w:b/>
          <w:bCs/>
          <w:color w:val="2F5496" w:themeColor="accent1" w:themeShade="BF"/>
          <w:sz w:val="24"/>
          <w:szCs w:val="24"/>
        </w:rPr>
        <w:t>Corrective Control Costs</w:t>
      </w:r>
    </w:p>
    <w:tbl>
      <w:tblPr>
        <w:tblStyle w:val="TableGrid"/>
        <w:tblW w:w="0" w:type="auto"/>
        <w:tblLayout w:type="fixed"/>
        <w:tblLook w:val="06A0" w:firstRow="1" w:lastRow="0" w:firstColumn="1" w:lastColumn="0" w:noHBand="1" w:noVBand="1"/>
      </w:tblPr>
      <w:tblGrid>
        <w:gridCol w:w="3005"/>
        <w:gridCol w:w="3005"/>
        <w:gridCol w:w="3005"/>
      </w:tblGrid>
      <w:tr w:rsidR="097078A8" w:rsidTr="097078A8" w14:paraId="08349B8F" w14:textId="77777777">
        <w:trPr>
          <w:trHeight w:val="300"/>
        </w:trPr>
        <w:tc>
          <w:tcPr>
            <w:tcW w:w="3005" w:type="dxa"/>
          </w:tcPr>
          <w:p w:rsidR="097078A8" w:rsidP="097078A8" w:rsidRDefault="097078A8" w14:paraId="02CAC98F" w14:textId="4007D329">
            <w:pPr>
              <w:spacing w:line="259" w:lineRule="auto"/>
              <w:jc w:val="center"/>
              <w:rPr>
                <w:rFonts w:ascii="Arial" w:hAnsi="Arial" w:eastAsia="Arial" w:cs="Arial"/>
                <w:color w:val="000000" w:themeColor="text1"/>
              </w:rPr>
            </w:pPr>
            <w:r w:rsidRPr="097078A8">
              <w:rPr>
                <w:rFonts w:ascii="Arial" w:hAnsi="Arial" w:eastAsia="Arial" w:cs="Arial"/>
                <w:b/>
                <w:bCs/>
                <w:color w:val="000000" w:themeColor="text1"/>
                <w:lang w:val="en-US"/>
              </w:rPr>
              <w:t>Control</w:t>
            </w:r>
          </w:p>
        </w:tc>
        <w:tc>
          <w:tcPr>
            <w:tcW w:w="3005" w:type="dxa"/>
          </w:tcPr>
          <w:p w:rsidR="097078A8" w:rsidP="097078A8" w:rsidRDefault="097078A8" w14:paraId="7D8115B9" w14:textId="499D7278">
            <w:pPr>
              <w:spacing w:line="259" w:lineRule="auto"/>
              <w:jc w:val="center"/>
              <w:rPr>
                <w:rFonts w:ascii="Arial" w:hAnsi="Arial" w:eastAsia="Arial" w:cs="Arial"/>
                <w:color w:val="000000" w:themeColor="text1"/>
              </w:rPr>
            </w:pPr>
            <w:r w:rsidRPr="097078A8">
              <w:rPr>
                <w:rFonts w:ascii="Arial" w:hAnsi="Arial" w:eastAsia="Arial" w:cs="Arial"/>
                <w:b/>
                <w:bCs/>
                <w:color w:val="000000" w:themeColor="text1"/>
                <w:lang w:val="en-US"/>
              </w:rPr>
              <w:t>Role / Product</w:t>
            </w:r>
          </w:p>
        </w:tc>
        <w:tc>
          <w:tcPr>
            <w:tcW w:w="3005" w:type="dxa"/>
          </w:tcPr>
          <w:p w:rsidR="097078A8" w:rsidP="097078A8" w:rsidRDefault="097078A8" w14:paraId="34E61714" w14:textId="66CE3C5A">
            <w:pPr>
              <w:spacing w:line="259" w:lineRule="auto"/>
              <w:jc w:val="center"/>
              <w:rPr>
                <w:rFonts w:ascii="Arial" w:hAnsi="Arial" w:eastAsia="Arial" w:cs="Arial"/>
                <w:color w:val="000000" w:themeColor="text1"/>
              </w:rPr>
            </w:pPr>
            <w:r w:rsidRPr="097078A8">
              <w:rPr>
                <w:rFonts w:ascii="Arial" w:hAnsi="Arial" w:eastAsia="Arial" w:cs="Arial"/>
                <w:b/>
                <w:bCs/>
                <w:color w:val="000000" w:themeColor="text1"/>
                <w:lang w:val="en-US"/>
              </w:rPr>
              <w:t>Costs per year ($)</w:t>
            </w:r>
          </w:p>
        </w:tc>
      </w:tr>
      <w:tr w:rsidR="097078A8" w:rsidTr="097078A8" w14:paraId="2624F09D" w14:textId="77777777">
        <w:trPr>
          <w:trHeight w:val="300"/>
        </w:trPr>
        <w:tc>
          <w:tcPr>
            <w:tcW w:w="3005" w:type="dxa"/>
          </w:tcPr>
          <w:p w:rsidR="625EDB2A" w:rsidP="097078A8" w:rsidRDefault="625EDB2A" w14:paraId="12ABEF2F" w14:textId="6662DBDA">
            <w:pPr>
              <w:spacing w:line="259" w:lineRule="auto"/>
              <w:rPr>
                <w:rFonts w:ascii="Arial" w:hAnsi="Arial" w:eastAsia="Arial" w:cs="Arial"/>
                <w:color w:val="000000" w:themeColor="text1"/>
                <w:lang w:val="en-US"/>
              </w:rPr>
            </w:pPr>
            <w:r w:rsidRPr="097078A8">
              <w:rPr>
                <w:rFonts w:ascii="Arial" w:hAnsi="Arial" w:eastAsia="Arial" w:cs="Arial"/>
                <w:color w:val="000000" w:themeColor="text1"/>
                <w:lang w:val="en-US"/>
              </w:rPr>
              <w:t>Server Images</w:t>
            </w:r>
          </w:p>
        </w:tc>
        <w:tc>
          <w:tcPr>
            <w:tcW w:w="3005" w:type="dxa"/>
          </w:tcPr>
          <w:p w:rsidR="26E6249E" w:rsidP="097078A8" w:rsidRDefault="26E6249E" w14:paraId="3F8601D7" w14:textId="3BFDF504">
            <w:pPr>
              <w:spacing w:line="259" w:lineRule="auto"/>
            </w:pPr>
            <w:r w:rsidRPr="097078A8">
              <w:rPr>
                <w:rFonts w:ascii="Arial" w:hAnsi="Arial" w:eastAsia="Arial" w:cs="Arial"/>
                <w:color w:val="000000" w:themeColor="text1"/>
                <w:lang w:val="en-US"/>
              </w:rPr>
              <w:t>Acronis</w:t>
            </w:r>
          </w:p>
        </w:tc>
        <w:tc>
          <w:tcPr>
            <w:tcW w:w="3005" w:type="dxa"/>
          </w:tcPr>
          <w:p w:rsidR="33B35166" w:rsidP="097078A8" w:rsidRDefault="33B35166" w14:paraId="714B8C43" w14:textId="429D07A6">
            <w:pPr>
              <w:spacing w:line="259" w:lineRule="auto"/>
              <w:rPr>
                <w:rFonts w:ascii="Arial" w:hAnsi="Arial" w:eastAsia="Arial" w:cs="Arial"/>
                <w:color w:val="000000" w:themeColor="text1"/>
                <w:lang w:val="en-US"/>
              </w:rPr>
            </w:pPr>
            <w:r w:rsidRPr="097078A8">
              <w:rPr>
                <w:rFonts w:ascii="Arial" w:hAnsi="Arial" w:eastAsia="Arial" w:cs="Arial"/>
                <w:color w:val="000000" w:themeColor="text1"/>
                <w:lang w:val="en-US"/>
              </w:rPr>
              <w:t>999</w:t>
            </w:r>
          </w:p>
        </w:tc>
      </w:tr>
      <w:tr w:rsidR="097078A8" w:rsidTr="097078A8" w14:paraId="672C1692" w14:textId="77777777">
        <w:trPr>
          <w:trHeight w:val="300"/>
        </w:trPr>
        <w:tc>
          <w:tcPr>
            <w:tcW w:w="3005" w:type="dxa"/>
          </w:tcPr>
          <w:p w:rsidR="2C5399AF" w:rsidP="097078A8" w:rsidRDefault="2C5399AF" w14:paraId="42317EDF" w14:textId="5995C821">
            <w:pPr>
              <w:spacing w:line="259" w:lineRule="auto"/>
              <w:rPr>
                <w:rFonts w:ascii="Arial" w:hAnsi="Arial" w:eastAsia="Arial" w:cs="Arial"/>
                <w:color w:val="000000" w:themeColor="text1"/>
                <w:lang w:val="en-US"/>
              </w:rPr>
            </w:pPr>
            <w:r w:rsidRPr="097078A8">
              <w:rPr>
                <w:rFonts w:ascii="Arial" w:hAnsi="Arial" w:eastAsia="Arial" w:cs="Arial"/>
                <w:color w:val="000000" w:themeColor="text1"/>
                <w:lang w:val="en-US"/>
              </w:rPr>
              <w:t>Real time recovery system</w:t>
            </w:r>
          </w:p>
        </w:tc>
        <w:tc>
          <w:tcPr>
            <w:tcW w:w="3005" w:type="dxa"/>
          </w:tcPr>
          <w:p w:rsidR="3995B5A8" w:rsidP="097078A8" w:rsidRDefault="3995B5A8" w14:paraId="04122FAE" w14:textId="6BFFEC78">
            <w:pPr>
              <w:spacing w:line="259" w:lineRule="auto"/>
              <w:rPr>
                <w:rFonts w:ascii="Arial" w:hAnsi="Arial" w:eastAsia="Arial" w:cs="Arial"/>
                <w:color w:val="000000" w:themeColor="text1"/>
                <w:lang w:val="en-US"/>
              </w:rPr>
            </w:pPr>
            <w:r w:rsidRPr="097078A8">
              <w:rPr>
                <w:rFonts w:ascii="Arial" w:hAnsi="Arial" w:eastAsia="Arial" w:cs="Arial"/>
                <w:color w:val="000000" w:themeColor="text1"/>
                <w:lang w:val="en-US"/>
              </w:rPr>
              <w:t>Arcserve</w:t>
            </w:r>
          </w:p>
        </w:tc>
        <w:tc>
          <w:tcPr>
            <w:tcW w:w="3005" w:type="dxa"/>
          </w:tcPr>
          <w:p w:rsidR="024B53A8" w:rsidP="097078A8" w:rsidRDefault="024B53A8" w14:paraId="7C3A0A6E" w14:textId="2A2407C5">
            <w:pPr>
              <w:spacing w:line="259" w:lineRule="auto"/>
              <w:rPr>
                <w:rFonts w:ascii="Arial" w:hAnsi="Arial" w:eastAsia="Arial" w:cs="Arial"/>
                <w:color w:val="000000" w:themeColor="text1"/>
                <w:lang w:val="en-US"/>
              </w:rPr>
            </w:pPr>
            <w:r w:rsidRPr="097078A8">
              <w:rPr>
                <w:rFonts w:ascii="Arial" w:hAnsi="Arial" w:eastAsia="Arial" w:cs="Arial"/>
                <w:color w:val="000000" w:themeColor="text1"/>
                <w:lang w:val="en-US"/>
              </w:rPr>
              <w:t>1,000</w:t>
            </w:r>
          </w:p>
        </w:tc>
      </w:tr>
    </w:tbl>
    <w:p w:rsidR="0BDB1E2F" w:rsidP="097078A8" w:rsidRDefault="0BDB1E2F" w14:paraId="18B1D821" w14:textId="6941A519">
      <w:pPr>
        <w:rPr>
          <w:rFonts w:ascii="Arial" w:hAnsi="Arial" w:cs="Arial"/>
          <w:b/>
          <w:bCs/>
          <w:color w:val="2F5496" w:themeColor="accent1" w:themeShade="BF"/>
          <w:sz w:val="24"/>
          <w:szCs w:val="24"/>
        </w:rPr>
      </w:pPr>
    </w:p>
    <w:p w:rsidR="0BDB1E2F" w:rsidP="097078A8" w:rsidRDefault="4D3A3261" w14:paraId="0C2D4E04" w14:textId="2772CF6A">
      <w:pPr>
        <w:pStyle w:val="ListParagraph"/>
        <w:numPr>
          <w:ilvl w:val="0"/>
          <w:numId w:val="18"/>
        </w:numPr>
        <w:rPr>
          <w:rFonts w:ascii="Arial" w:hAnsi="Arial" w:cs="Arial"/>
          <w:b/>
          <w:bCs/>
          <w:color w:val="2F5496" w:themeColor="accent1" w:themeShade="BF"/>
          <w:sz w:val="24"/>
          <w:szCs w:val="24"/>
        </w:rPr>
      </w:pPr>
      <w:r w:rsidRPr="097078A8">
        <w:rPr>
          <w:rFonts w:ascii="Arial" w:hAnsi="Arial" w:cs="Arial"/>
          <w:b/>
          <w:bCs/>
          <w:color w:val="2F5496" w:themeColor="accent1" w:themeShade="BF"/>
          <w:sz w:val="24"/>
          <w:szCs w:val="24"/>
        </w:rPr>
        <w:t>Justification</w:t>
      </w:r>
    </w:p>
    <w:p w:rsidR="0BDB1E2F" w:rsidP="097078A8" w:rsidRDefault="6BF1A033" w14:paraId="2C986C67" w14:textId="0B9C57EF">
      <w:r>
        <w:t>We recommend using more money and human resources in implementing preventive controls to improve the security of Equifax. In this way, it can prevent most of the data breaches from occurring at the first place. Our stand is that prevention protects the loss of trust in the company, the risks to customers whose data was stolen and the heavy fines the company is liable for.</w:t>
      </w:r>
    </w:p>
    <w:p w:rsidR="0BDB1E2F" w:rsidP="097078A8" w:rsidRDefault="6BF1A033" w14:paraId="75286595" w14:textId="2B375960">
      <w:r>
        <w:t xml:space="preserve">However, on the event that a data breach occurs, there will still be defective and corrective controls in place to recover from the attack. </w:t>
      </w:r>
    </w:p>
    <w:p w:rsidR="0BDB1E2F" w:rsidP="097078A8" w:rsidRDefault="0BDB1E2F" w14:paraId="7B1746DB" w14:textId="1735F3BC">
      <w:pPr>
        <w:keepNext/>
        <w:keepLines/>
        <w:spacing w:before="40" w:after="0"/>
        <w:rPr>
          <w:rFonts w:ascii="Arial" w:hAnsi="Arial" w:eastAsia="Arial" w:cs="Arial"/>
          <w:color w:val="000000" w:themeColor="text1"/>
          <w:lang w:val="en-US"/>
        </w:rPr>
      </w:pPr>
    </w:p>
    <w:p w:rsidR="0BDB1E2F" w:rsidP="097078A8" w:rsidRDefault="5C553894" w14:paraId="5CBA57DB" w14:textId="34FB6F3D">
      <w:pPr>
        <w:pStyle w:val="ListParagraph"/>
        <w:numPr>
          <w:ilvl w:val="0"/>
          <w:numId w:val="18"/>
        </w:numPr>
        <w:rPr>
          <w:rFonts w:ascii="Arial" w:hAnsi="Arial" w:cs="Arial"/>
          <w:b/>
          <w:bCs/>
          <w:color w:val="2F5496" w:themeColor="accent1" w:themeShade="BF"/>
          <w:sz w:val="24"/>
          <w:szCs w:val="24"/>
        </w:rPr>
      </w:pPr>
      <w:r w:rsidRPr="097078A8">
        <w:rPr>
          <w:rFonts w:ascii="Arial" w:hAnsi="Arial" w:cs="Arial"/>
          <w:b/>
          <w:bCs/>
          <w:color w:val="2F5496" w:themeColor="accent1" w:themeShade="BF"/>
          <w:sz w:val="24"/>
          <w:szCs w:val="24"/>
        </w:rPr>
        <w:t>Conclusion</w:t>
      </w:r>
    </w:p>
    <w:p w:rsidR="0BDB1E2F" w:rsidP="097078A8" w:rsidRDefault="490ADEF3" w14:paraId="52648257" w14:textId="2A37FAA2">
      <w:r>
        <w:t>The loss or unauthorised leak of information in a data breach can lead to serious conse</w:t>
      </w:r>
      <w:r w:rsidR="30FD1BC9">
        <w:t>quences and can result in substantial harm to customers and reputation loss</w:t>
      </w:r>
      <w:r w:rsidR="54D6D7D5">
        <w:t xml:space="preserve"> to the company. </w:t>
      </w:r>
    </w:p>
    <w:p w:rsidR="0BDB1E2F" w:rsidP="097078A8" w:rsidRDefault="54D6D7D5" w14:paraId="21485951" w14:textId="0D6C54A3">
      <w:r>
        <w:t xml:space="preserve">As prevention is better than cure, businesses should not neglect the cyber security part of the business. </w:t>
      </w:r>
      <w:r w:rsidR="490ADEF3">
        <w:t xml:space="preserve"> </w:t>
      </w:r>
    </w:p>
    <w:p w:rsidR="0BDB1E2F" w:rsidP="097078A8" w:rsidRDefault="0BDB1E2F" w14:paraId="29A94FBB" w14:textId="1735F3BC">
      <w:pPr>
        <w:keepNext/>
        <w:keepLines/>
        <w:spacing w:before="40" w:after="0"/>
        <w:rPr>
          <w:rFonts w:ascii="Arial" w:hAnsi="Arial" w:eastAsia="Arial" w:cs="Arial"/>
          <w:color w:val="000000" w:themeColor="text1"/>
          <w:lang w:val="en-US"/>
        </w:rPr>
      </w:pPr>
    </w:p>
    <w:p w:rsidR="0BDB1E2F" w:rsidP="097078A8" w:rsidRDefault="0BDB1E2F" w14:paraId="536AE275" w14:textId="43C8A780">
      <w:pPr>
        <w:rPr>
          <w:rFonts w:ascii="Arial" w:hAnsi="Arial" w:cs="Arial"/>
          <w:b/>
          <w:bCs/>
          <w:color w:val="2F5496" w:themeColor="accent1" w:themeShade="BF"/>
          <w:sz w:val="24"/>
          <w:szCs w:val="24"/>
        </w:rPr>
      </w:pPr>
    </w:p>
    <w:p w:rsidR="0BDB1E2F" w:rsidP="097078A8" w:rsidRDefault="5C553894" w14:paraId="10F3AD5B" w14:textId="44A6C759">
      <w:pPr>
        <w:pStyle w:val="ListParagraph"/>
        <w:numPr>
          <w:ilvl w:val="0"/>
          <w:numId w:val="18"/>
        </w:numPr>
        <w:rPr>
          <w:rFonts w:ascii="Arial" w:hAnsi="Arial" w:cs="Arial"/>
          <w:b/>
          <w:bCs/>
          <w:color w:val="2F5496" w:themeColor="accent1" w:themeShade="BF"/>
          <w:sz w:val="24"/>
          <w:szCs w:val="24"/>
        </w:rPr>
      </w:pPr>
      <w:r w:rsidRPr="097078A8">
        <w:rPr>
          <w:rFonts w:ascii="Arial" w:hAnsi="Arial" w:cs="Arial"/>
          <w:b/>
          <w:bCs/>
          <w:color w:val="2F5496" w:themeColor="accent1" w:themeShade="BF"/>
          <w:sz w:val="24"/>
          <w:szCs w:val="24"/>
        </w:rPr>
        <w:t>References</w:t>
      </w:r>
    </w:p>
    <w:p w:rsidR="0BDB1E2F" w:rsidP="1A3D6A63" w:rsidRDefault="00291452" w14:paraId="6C6E912B" w14:textId="429EA149">
      <w:pPr>
        <w:rPr>
          <w:rFonts w:ascii="Calibri" w:hAnsi="Calibri" w:eastAsia="Calibri" w:cs="Calibri"/>
          <w:color w:val="000000" w:themeColor="text1"/>
        </w:rPr>
      </w:pPr>
      <w:hyperlink r:id="rId15">
        <w:r w:rsidRPr="1A3D6A63" w:rsidR="0BDB1E2F">
          <w:rPr>
            <w:rStyle w:val="Hyperlink"/>
            <w:rFonts w:ascii="Calibri" w:hAnsi="Calibri" w:eastAsia="Calibri" w:cs="Calibri"/>
            <w:lang w:val="en-US"/>
          </w:rPr>
          <w:t>https://controlsframework.equifax.com/home</w:t>
        </w:r>
      </w:hyperlink>
    </w:p>
    <w:p w:rsidR="0BDB1E2F" w:rsidP="1A3D6A63" w:rsidRDefault="00291452" w14:paraId="2A25855C" w14:textId="611539CD">
      <w:pPr>
        <w:rPr>
          <w:rFonts w:ascii="Calibri" w:hAnsi="Calibri" w:eastAsia="Calibri" w:cs="Calibri"/>
          <w:color w:val="000000" w:themeColor="text1"/>
        </w:rPr>
      </w:pPr>
      <w:hyperlink r:id="rId16">
        <w:r w:rsidRPr="1A3D6A63" w:rsidR="0BDB1E2F">
          <w:rPr>
            <w:rStyle w:val="Hyperlink"/>
            <w:rFonts w:ascii="Calibri" w:hAnsi="Calibri" w:eastAsia="Calibri" w:cs="Calibri"/>
            <w:lang w:val="en-US"/>
          </w:rPr>
          <w:t>https://www.equifax.com/newsroom/all-news/-/story/how-equifax-shaped-the-future-of-cybersecurity-in-2022/</w:t>
        </w:r>
      </w:hyperlink>
    </w:p>
    <w:p w:rsidR="0BDB1E2F" w:rsidP="1A3D6A63" w:rsidRDefault="00291452" w14:paraId="7ABCF96F" w14:textId="3F6E2A1C">
      <w:pPr>
        <w:rPr>
          <w:rFonts w:ascii="Calibri" w:hAnsi="Calibri" w:eastAsia="Calibri" w:cs="Calibri"/>
          <w:color w:val="000000" w:themeColor="text1"/>
        </w:rPr>
      </w:pPr>
      <w:hyperlink r:id="rId17">
        <w:r w:rsidRPr="1A3D6A63" w:rsidR="0BDB1E2F">
          <w:rPr>
            <w:rStyle w:val="Hyperlink"/>
            <w:rFonts w:ascii="Calibri" w:hAnsi="Calibri" w:eastAsia="Calibri" w:cs="Calibri"/>
            <w:lang w:val="en-US"/>
          </w:rPr>
          <w:t>https://assets.equifax.com/marketing/US/assets/2022-security-annual-report.pdf</w:t>
        </w:r>
      </w:hyperlink>
    </w:p>
    <w:p w:rsidR="0BDB1E2F" w:rsidP="28405472" w:rsidRDefault="00291452" w14:paraId="5E826A15" w14:textId="5A5F4548">
      <w:pPr>
        <w:rPr>
          <w:rFonts w:ascii="Calibri" w:hAnsi="Calibri" w:eastAsia="Calibri" w:cs="Calibri"/>
          <w:color w:val="000000" w:themeColor="text1"/>
        </w:rPr>
      </w:pPr>
      <w:hyperlink r:id="rId18">
        <w:r w:rsidRPr="28405472" w:rsidR="0BDB1E2F">
          <w:rPr>
            <w:rStyle w:val="Hyperlink"/>
            <w:rFonts w:ascii="Calibri" w:hAnsi="Calibri" w:eastAsia="Calibri" w:cs="Calibri"/>
            <w:lang w:val="en-US"/>
          </w:rPr>
          <w:t>https://papers.ssrn.com/sol3/papers.cfm?abstract_id=3957272</w:t>
        </w:r>
      </w:hyperlink>
    </w:p>
    <w:p w:rsidR="51541E38" w:rsidP="28405472" w:rsidRDefault="00291452" w14:paraId="65B168C9" w14:textId="554D1893">
      <w:pPr>
        <w:rPr>
          <w:rFonts w:ascii="Calibri" w:hAnsi="Calibri" w:eastAsia="Calibri" w:cs="Calibri"/>
          <w:lang w:val="en-US"/>
        </w:rPr>
      </w:pPr>
      <w:hyperlink r:id="rId19">
        <w:r w:rsidRPr="28405472" w:rsidR="51541E38">
          <w:rPr>
            <w:rStyle w:val="Hyperlink"/>
            <w:rFonts w:ascii="Calibri" w:hAnsi="Calibri" w:eastAsia="Calibri" w:cs="Calibri"/>
            <w:lang w:val="en-US"/>
          </w:rPr>
          <w:t>https://www.warren.senate.gov/imo/media/doc/2018.09.06%20GAO%20Equifax%20report.pdf</w:t>
        </w:r>
      </w:hyperlink>
    </w:p>
    <w:p w:rsidR="28405472" w:rsidP="28405472" w:rsidRDefault="28405472" w14:paraId="123C8A62" w14:textId="03861ACA">
      <w:pPr>
        <w:rPr>
          <w:rFonts w:ascii="Calibri" w:hAnsi="Calibri" w:eastAsia="Calibri" w:cs="Calibri"/>
          <w:lang w:val="en-US"/>
        </w:rPr>
      </w:pPr>
    </w:p>
    <w:p w:rsidR="1A3D6A63" w:rsidP="1A3D6A63" w:rsidRDefault="1A3D6A63" w14:paraId="3BFDB9F7" w14:textId="079802BF"/>
    <w:sectPr w:rsidR="1A3D6A63" w:rsidSect="003C76B1">
      <w:headerReference w:type="even" r:id="rId20"/>
      <w:headerReference w:type="default" r:id="rId21"/>
      <w:footerReference w:type="even" r:id="rId22"/>
      <w:footerReference w:type="default" r:id="rId23"/>
      <w:headerReference w:type="first" r:id="rId24"/>
      <w:footerReference w:type="first" r:id="rId25"/>
      <w:pgSz w:w="11906" w:h="16838" w:orient="portrait"/>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1BA2" w:rsidP="000A2122" w:rsidRDefault="00431BA2" w14:paraId="58E1F483" w14:textId="77777777">
      <w:pPr>
        <w:spacing w:after="0" w:line="240" w:lineRule="auto"/>
      </w:pPr>
      <w:r>
        <w:separator/>
      </w:r>
    </w:p>
  </w:endnote>
  <w:endnote w:type="continuationSeparator" w:id="0">
    <w:p w:rsidR="00431BA2" w:rsidP="000A2122" w:rsidRDefault="00431BA2" w14:paraId="71143579" w14:textId="77777777">
      <w:pPr>
        <w:spacing w:after="0" w:line="240" w:lineRule="auto"/>
      </w:pPr>
      <w:r>
        <w:continuationSeparator/>
      </w:r>
    </w:p>
  </w:endnote>
  <w:endnote w:type="continuationNotice" w:id="1">
    <w:p w:rsidR="00E842AE" w:rsidRDefault="00E842AE" w14:paraId="3888F65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42AE" w:rsidRDefault="00E842AE" w14:paraId="0DEFDA1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42AE" w:rsidRDefault="00E842AE" w14:paraId="6854D1D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42AE" w:rsidRDefault="00E842AE" w14:paraId="53FE341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1BA2" w:rsidP="000A2122" w:rsidRDefault="00431BA2" w14:paraId="504B9BF3" w14:textId="77777777">
      <w:pPr>
        <w:spacing w:after="0" w:line="240" w:lineRule="auto"/>
      </w:pPr>
      <w:r>
        <w:separator/>
      </w:r>
    </w:p>
  </w:footnote>
  <w:footnote w:type="continuationSeparator" w:id="0">
    <w:p w:rsidR="00431BA2" w:rsidP="000A2122" w:rsidRDefault="00431BA2" w14:paraId="4E5EF19F" w14:textId="77777777">
      <w:pPr>
        <w:spacing w:after="0" w:line="240" w:lineRule="auto"/>
      </w:pPr>
      <w:r>
        <w:continuationSeparator/>
      </w:r>
    </w:p>
  </w:footnote>
  <w:footnote w:type="continuationNotice" w:id="1">
    <w:p w:rsidR="00E842AE" w:rsidRDefault="00E842AE" w14:paraId="12026C3E" w14:textId="77777777">
      <w:pPr>
        <w:spacing w:after="0" w:line="240" w:lineRule="auto"/>
      </w:pPr>
    </w:p>
  </w:footnote>
  <w:footnote w:id="2">
    <w:p w:rsidRPr="003C76B1" w:rsidR="009254FC" w:rsidP="009254FC" w:rsidRDefault="009254FC" w14:paraId="6A511EB8" w14:textId="1E58DFE0">
      <w:pPr>
        <w:pStyle w:val="FootnoteText"/>
        <w:rPr>
          <w:sz w:val="18"/>
          <w:szCs w:val="18"/>
          <w:lang w:val="en-US"/>
        </w:rPr>
      </w:pPr>
    </w:p>
  </w:footnote>
  <w:footnote w:id="3">
    <w:p w:rsidRPr="009254FC" w:rsidR="009254FC" w:rsidRDefault="009254FC" w14:paraId="690C954B" w14:textId="3E4407E6">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42AE" w:rsidRDefault="00E842AE" w14:paraId="161715C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42AE" w:rsidRDefault="00E842AE" w14:paraId="2E7AD7B8"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42AE" w:rsidRDefault="00E842AE" w14:paraId="3493B0EF"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1RiZTwTzkQCunG" int2:id="Kzuncm1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0834"/>
    <w:multiLevelType w:val="multilevel"/>
    <w:tmpl w:val="96BC4B3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A865ED"/>
    <w:multiLevelType w:val="hybridMultilevel"/>
    <w:tmpl w:val="EDAED228"/>
    <w:lvl w:ilvl="0" w:tplc="48090007">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 w15:restartNumberingAfterBreak="0">
    <w:nsid w:val="0BFFBE7E"/>
    <w:multiLevelType w:val="multilevel"/>
    <w:tmpl w:val="0466F94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1407A7D"/>
    <w:multiLevelType w:val="hybridMultilevel"/>
    <w:tmpl w:val="CA9694E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5D5B573"/>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95178EF"/>
    <w:multiLevelType w:val="hybridMultilevel"/>
    <w:tmpl w:val="6568E184"/>
    <w:lvl w:ilvl="0" w:tplc="48090007">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6" w15:restartNumberingAfterBreak="0">
    <w:nsid w:val="1B4315DC"/>
    <w:multiLevelType w:val="hybridMultilevel"/>
    <w:tmpl w:val="6C962F9C"/>
    <w:lvl w:ilvl="0" w:tplc="63122756">
      <w:start w:val="7"/>
      <w:numFmt w:val="bullet"/>
      <w:lvlText w:val="-"/>
      <w:lvlJc w:val="left"/>
      <w:pPr>
        <w:ind w:left="720" w:hanging="360"/>
      </w:pPr>
      <w:rPr>
        <w:rFonts w:hint="default" w:ascii="Arial" w:hAnsi="Arial" w:cs="Arial" w:eastAsiaTheme="minorHAns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7" w15:restartNumberingAfterBreak="0">
    <w:nsid w:val="1B44492C"/>
    <w:multiLevelType w:val="hybridMultilevel"/>
    <w:tmpl w:val="467201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E7B0D1C"/>
    <w:multiLevelType w:val="hybridMultilevel"/>
    <w:tmpl w:val="2BBACBA2"/>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9" w15:restartNumberingAfterBreak="0">
    <w:nsid w:val="1F5826E2"/>
    <w:multiLevelType w:val="hybridMultilevel"/>
    <w:tmpl w:val="511C10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15F0307"/>
    <w:multiLevelType w:val="hybridMultilevel"/>
    <w:tmpl w:val="B414D5D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674707A"/>
    <w:multiLevelType w:val="hybridMultilevel"/>
    <w:tmpl w:val="BC269DB2"/>
    <w:lvl w:ilvl="0" w:tplc="6E3A33A6">
      <w:start w:val="7"/>
      <w:numFmt w:val="bullet"/>
      <w:lvlText w:val="-"/>
      <w:lvlJc w:val="left"/>
      <w:pPr>
        <w:ind w:left="720" w:hanging="360"/>
      </w:pPr>
      <w:rPr>
        <w:rFonts w:hint="default" w:ascii="Arial" w:hAnsi="Arial" w:cs="Arial" w:eastAsiaTheme="minorHAns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2" w15:restartNumberingAfterBreak="0">
    <w:nsid w:val="2947A480"/>
    <w:multiLevelType w:val="multilevel"/>
    <w:tmpl w:val="829048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A41A420"/>
    <w:multiLevelType w:val="multilevel"/>
    <w:tmpl w:val="45926B6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CA4065A"/>
    <w:multiLevelType w:val="multilevel"/>
    <w:tmpl w:val="F498211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EB9E099"/>
    <w:multiLevelType w:val="multilevel"/>
    <w:tmpl w:val="9DD6953A"/>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57C249"/>
    <w:multiLevelType w:val="hybridMultilevel"/>
    <w:tmpl w:val="FFFFFFFF"/>
    <w:lvl w:ilvl="0" w:tplc="EEA86B76">
      <w:start w:val="1"/>
      <w:numFmt w:val="decimal"/>
      <w:lvlText w:val="%1."/>
      <w:lvlJc w:val="left"/>
      <w:pPr>
        <w:ind w:left="720" w:hanging="360"/>
      </w:pPr>
    </w:lvl>
    <w:lvl w:ilvl="1" w:tplc="05526794">
      <w:start w:val="1"/>
      <w:numFmt w:val="lowerLetter"/>
      <w:lvlText w:val="%2."/>
      <w:lvlJc w:val="left"/>
      <w:pPr>
        <w:ind w:left="1440" w:hanging="360"/>
      </w:pPr>
    </w:lvl>
    <w:lvl w:ilvl="2" w:tplc="3A648028">
      <w:start w:val="1"/>
      <w:numFmt w:val="lowerRoman"/>
      <w:lvlText w:val="%3."/>
      <w:lvlJc w:val="right"/>
      <w:pPr>
        <w:ind w:left="2160" w:hanging="180"/>
      </w:pPr>
    </w:lvl>
    <w:lvl w:ilvl="3" w:tplc="26981D06">
      <w:start w:val="1"/>
      <w:numFmt w:val="decimal"/>
      <w:lvlText w:val="%4."/>
      <w:lvlJc w:val="left"/>
      <w:pPr>
        <w:ind w:left="2880" w:hanging="360"/>
      </w:pPr>
    </w:lvl>
    <w:lvl w:ilvl="4" w:tplc="CFF2089E">
      <w:start w:val="1"/>
      <w:numFmt w:val="lowerLetter"/>
      <w:lvlText w:val="%5."/>
      <w:lvlJc w:val="left"/>
      <w:pPr>
        <w:ind w:left="3600" w:hanging="360"/>
      </w:pPr>
    </w:lvl>
    <w:lvl w:ilvl="5" w:tplc="F3243C66">
      <w:start w:val="1"/>
      <w:numFmt w:val="lowerRoman"/>
      <w:lvlText w:val="%6."/>
      <w:lvlJc w:val="right"/>
      <w:pPr>
        <w:ind w:left="4320" w:hanging="180"/>
      </w:pPr>
    </w:lvl>
    <w:lvl w:ilvl="6" w:tplc="5EF42FC8">
      <w:start w:val="1"/>
      <w:numFmt w:val="decimal"/>
      <w:lvlText w:val="%7."/>
      <w:lvlJc w:val="left"/>
      <w:pPr>
        <w:ind w:left="5040" w:hanging="360"/>
      </w:pPr>
    </w:lvl>
    <w:lvl w:ilvl="7" w:tplc="62F24BAA">
      <w:start w:val="1"/>
      <w:numFmt w:val="lowerLetter"/>
      <w:lvlText w:val="%8."/>
      <w:lvlJc w:val="left"/>
      <w:pPr>
        <w:ind w:left="5760" w:hanging="360"/>
      </w:pPr>
    </w:lvl>
    <w:lvl w:ilvl="8" w:tplc="41EEBF1C">
      <w:start w:val="1"/>
      <w:numFmt w:val="lowerRoman"/>
      <w:lvlText w:val="%9."/>
      <w:lvlJc w:val="right"/>
      <w:pPr>
        <w:ind w:left="6480" w:hanging="180"/>
      </w:pPr>
    </w:lvl>
  </w:abstractNum>
  <w:abstractNum w:abstractNumId="17" w15:restartNumberingAfterBreak="0">
    <w:nsid w:val="33C54407"/>
    <w:multiLevelType w:val="hybridMultilevel"/>
    <w:tmpl w:val="01102F34"/>
    <w:lvl w:ilvl="0" w:tplc="FFFFFFF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1B633F8"/>
    <w:multiLevelType w:val="hybridMultilevel"/>
    <w:tmpl w:val="7430BA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55A2011"/>
    <w:multiLevelType w:val="multilevel"/>
    <w:tmpl w:val="B1046CC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93252F6"/>
    <w:multiLevelType w:val="hybridMultilevel"/>
    <w:tmpl w:val="BE6E311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F23DDCB"/>
    <w:multiLevelType w:val="multilevel"/>
    <w:tmpl w:val="92FC63C4"/>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5402FB7"/>
    <w:multiLevelType w:val="hybridMultilevel"/>
    <w:tmpl w:val="004488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80A4D8F"/>
    <w:multiLevelType w:val="multilevel"/>
    <w:tmpl w:val="E3A848C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C70288E"/>
    <w:multiLevelType w:val="multilevel"/>
    <w:tmpl w:val="D5966BA6"/>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C8054A9"/>
    <w:multiLevelType w:val="hybridMultilevel"/>
    <w:tmpl w:val="3606E13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F3C95C2"/>
    <w:multiLevelType w:val="multilevel"/>
    <w:tmpl w:val="CF8A87EC"/>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1614FC6"/>
    <w:multiLevelType w:val="multilevel"/>
    <w:tmpl w:val="AC968B9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2872DC8"/>
    <w:multiLevelType w:val="hybridMultilevel"/>
    <w:tmpl w:val="1C343E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D9B1143"/>
    <w:multiLevelType w:val="hybridMultilevel"/>
    <w:tmpl w:val="7F6E12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763CB6FD"/>
    <w:multiLevelType w:val="multilevel"/>
    <w:tmpl w:val="2130A0B6"/>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81C2D23"/>
    <w:multiLevelType w:val="hybridMultilevel"/>
    <w:tmpl w:val="763E9948"/>
    <w:lvl w:ilvl="0" w:tplc="792060D0">
      <w:start w:val="7"/>
      <w:numFmt w:val="bullet"/>
      <w:lvlText w:val="-"/>
      <w:lvlJc w:val="left"/>
      <w:pPr>
        <w:ind w:left="720" w:hanging="360"/>
      </w:pPr>
      <w:rPr>
        <w:rFonts w:hint="default" w:ascii="Calibri" w:hAnsi="Calibri" w:cs="Calibri" w:eastAsiaTheme="minorHAns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32" w15:restartNumberingAfterBreak="0">
    <w:nsid w:val="79D22DA2"/>
    <w:multiLevelType w:val="hybridMultilevel"/>
    <w:tmpl w:val="46AE109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7FE673A8"/>
    <w:multiLevelType w:val="hybridMultilevel"/>
    <w:tmpl w:val="036223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60896471">
    <w:abstractNumId w:val="4"/>
  </w:num>
  <w:num w:numId="2" w16cid:durableId="287320776">
    <w:abstractNumId w:val="16"/>
  </w:num>
  <w:num w:numId="3" w16cid:durableId="1002663926">
    <w:abstractNumId w:val="23"/>
  </w:num>
  <w:num w:numId="4" w16cid:durableId="1947535871">
    <w:abstractNumId w:val="12"/>
  </w:num>
  <w:num w:numId="5" w16cid:durableId="413286278">
    <w:abstractNumId w:val="26"/>
  </w:num>
  <w:num w:numId="6" w16cid:durableId="2127888997">
    <w:abstractNumId w:val="21"/>
  </w:num>
  <w:num w:numId="7" w16cid:durableId="1030958172">
    <w:abstractNumId w:val="30"/>
  </w:num>
  <w:num w:numId="8" w16cid:durableId="835724840">
    <w:abstractNumId w:val="0"/>
  </w:num>
  <w:num w:numId="9" w16cid:durableId="745151544">
    <w:abstractNumId w:val="14"/>
  </w:num>
  <w:num w:numId="10" w16cid:durableId="495414281">
    <w:abstractNumId w:val="13"/>
  </w:num>
  <w:num w:numId="11" w16cid:durableId="1262371468">
    <w:abstractNumId w:val="2"/>
  </w:num>
  <w:num w:numId="12" w16cid:durableId="1884319958">
    <w:abstractNumId w:val="15"/>
  </w:num>
  <w:num w:numId="13" w16cid:durableId="1492720539">
    <w:abstractNumId w:val="24"/>
  </w:num>
  <w:num w:numId="14" w16cid:durableId="1979144990">
    <w:abstractNumId w:val="27"/>
  </w:num>
  <w:num w:numId="15" w16cid:durableId="1328438922">
    <w:abstractNumId w:val="19"/>
  </w:num>
  <w:num w:numId="16" w16cid:durableId="1308440141">
    <w:abstractNumId w:val="29"/>
  </w:num>
  <w:num w:numId="17" w16cid:durableId="618534442">
    <w:abstractNumId w:val="25"/>
  </w:num>
  <w:num w:numId="18" w16cid:durableId="1961837926">
    <w:abstractNumId w:val="22"/>
  </w:num>
  <w:num w:numId="19" w16cid:durableId="1852377843">
    <w:abstractNumId w:val="33"/>
  </w:num>
  <w:num w:numId="20" w16cid:durableId="1424767438">
    <w:abstractNumId w:val="8"/>
  </w:num>
  <w:num w:numId="21" w16cid:durableId="427123178">
    <w:abstractNumId w:val="28"/>
  </w:num>
  <w:num w:numId="22" w16cid:durableId="1926332058">
    <w:abstractNumId w:val="18"/>
  </w:num>
  <w:num w:numId="23" w16cid:durableId="1186097212">
    <w:abstractNumId w:val="9"/>
  </w:num>
  <w:num w:numId="24" w16cid:durableId="128010998">
    <w:abstractNumId w:val="20"/>
  </w:num>
  <w:num w:numId="25" w16cid:durableId="33040538">
    <w:abstractNumId w:val="32"/>
  </w:num>
  <w:num w:numId="26" w16cid:durableId="822740110">
    <w:abstractNumId w:val="10"/>
  </w:num>
  <w:num w:numId="27" w16cid:durableId="3288462">
    <w:abstractNumId w:val="1"/>
  </w:num>
  <w:num w:numId="28" w16cid:durableId="2014335708">
    <w:abstractNumId w:val="7"/>
  </w:num>
  <w:num w:numId="29" w16cid:durableId="703487122">
    <w:abstractNumId w:val="5"/>
  </w:num>
  <w:num w:numId="30" w16cid:durableId="90054710">
    <w:abstractNumId w:val="3"/>
  </w:num>
  <w:num w:numId="31" w16cid:durableId="1781997609">
    <w:abstractNumId w:val="17"/>
  </w:num>
  <w:num w:numId="32" w16cid:durableId="1586184374">
    <w:abstractNumId w:val="11"/>
  </w:num>
  <w:num w:numId="33" w16cid:durableId="2101438551">
    <w:abstractNumId w:val="6"/>
  </w:num>
  <w:num w:numId="34" w16cid:durableId="194067887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A6"/>
    <w:rsid w:val="00003463"/>
    <w:rsid w:val="00005FAE"/>
    <w:rsid w:val="00062F1F"/>
    <w:rsid w:val="00071456"/>
    <w:rsid w:val="000A2122"/>
    <w:rsid w:val="000B444A"/>
    <w:rsid w:val="000C6B2C"/>
    <w:rsid w:val="000E53D4"/>
    <w:rsid w:val="000F1DF1"/>
    <w:rsid w:val="001124F9"/>
    <w:rsid w:val="00134610"/>
    <w:rsid w:val="00146BEF"/>
    <w:rsid w:val="001B36F6"/>
    <w:rsid w:val="001F024C"/>
    <w:rsid w:val="00265C37"/>
    <w:rsid w:val="00291452"/>
    <w:rsid w:val="002B4FE9"/>
    <w:rsid w:val="002C2AC4"/>
    <w:rsid w:val="00344CCD"/>
    <w:rsid w:val="00355106"/>
    <w:rsid w:val="003820DD"/>
    <w:rsid w:val="003B3BF3"/>
    <w:rsid w:val="003C2E96"/>
    <w:rsid w:val="003C76B1"/>
    <w:rsid w:val="00431BA2"/>
    <w:rsid w:val="00436F58"/>
    <w:rsid w:val="00471A19"/>
    <w:rsid w:val="004A69A4"/>
    <w:rsid w:val="004F0EC4"/>
    <w:rsid w:val="0054583A"/>
    <w:rsid w:val="00547DAD"/>
    <w:rsid w:val="00561314"/>
    <w:rsid w:val="005C329E"/>
    <w:rsid w:val="005E34C8"/>
    <w:rsid w:val="005F1FAE"/>
    <w:rsid w:val="006037E8"/>
    <w:rsid w:val="00627DD9"/>
    <w:rsid w:val="006D1A03"/>
    <w:rsid w:val="006F6D3E"/>
    <w:rsid w:val="00705DA7"/>
    <w:rsid w:val="00731569"/>
    <w:rsid w:val="00747072"/>
    <w:rsid w:val="007471A6"/>
    <w:rsid w:val="00754253"/>
    <w:rsid w:val="00755CDD"/>
    <w:rsid w:val="00786F63"/>
    <w:rsid w:val="007B7190"/>
    <w:rsid w:val="007F07D3"/>
    <w:rsid w:val="00843001"/>
    <w:rsid w:val="008D011D"/>
    <w:rsid w:val="00903B24"/>
    <w:rsid w:val="009254FC"/>
    <w:rsid w:val="00947455"/>
    <w:rsid w:val="009932A0"/>
    <w:rsid w:val="009C2716"/>
    <w:rsid w:val="009E2E87"/>
    <w:rsid w:val="00A33F0E"/>
    <w:rsid w:val="00A67082"/>
    <w:rsid w:val="00A918FF"/>
    <w:rsid w:val="00B62E3E"/>
    <w:rsid w:val="00B75236"/>
    <w:rsid w:val="00B9505D"/>
    <w:rsid w:val="00BB5D8A"/>
    <w:rsid w:val="00BC44D8"/>
    <w:rsid w:val="00BE0A61"/>
    <w:rsid w:val="00C57AD5"/>
    <w:rsid w:val="00CA06B2"/>
    <w:rsid w:val="00CB4F86"/>
    <w:rsid w:val="00D07706"/>
    <w:rsid w:val="00D31EF9"/>
    <w:rsid w:val="00D7454A"/>
    <w:rsid w:val="00D949DC"/>
    <w:rsid w:val="00DD65B6"/>
    <w:rsid w:val="00E01D0B"/>
    <w:rsid w:val="00E04905"/>
    <w:rsid w:val="00E25ADF"/>
    <w:rsid w:val="00E30515"/>
    <w:rsid w:val="00E41E11"/>
    <w:rsid w:val="00E778FC"/>
    <w:rsid w:val="00E842AE"/>
    <w:rsid w:val="00E944AF"/>
    <w:rsid w:val="00EC386C"/>
    <w:rsid w:val="00F01B2D"/>
    <w:rsid w:val="00F77E0A"/>
    <w:rsid w:val="00FC47FE"/>
    <w:rsid w:val="00FD784A"/>
    <w:rsid w:val="00FE4841"/>
    <w:rsid w:val="024B53A8"/>
    <w:rsid w:val="02A90FDA"/>
    <w:rsid w:val="02EF48BE"/>
    <w:rsid w:val="03537A2D"/>
    <w:rsid w:val="0444E03B"/>
    <w:rsid w:val="0518EF0C"/>
    <w:rsid w:val="053A108E"/>
    <w:rsid w:val="05E0B09C"/>
    <w:rsid w:val="05E486E7"/>
    <w:rsid w:val="07876740"/>
    <w:rsid w:val="08376771"/>
    <w:rsid w:val="096A3A29"/>
    <w:rsid w:val="097078A8"/>
    <w:rsid w:val="09867676"/>
    <w:rsid w:val="09D47D24"/>
    <w:rsid w:val="0B1A055D"/>
    <w:rsid w:val="0BDB1E2F"/>
    <w:rsid w:val="0C36C9C3"/>
    <w:rsid w:val="0CB5D5BE"/>
    <w:rsid w:val="0D9958C5"/>
    <w:rsid w:val="0DD06742"/>
    <w:rsid w:val="0DE56D7B"/>
    <w:rsid w:val="0E51A61F"/>
    <w:rsid w:val="10C8CFCC"/>
    <w:rsid w:val="11BC92BF"/>
    <w:rsid w:val="12BF33A4"/>
    <w:rsid w:val="148A3258"/>
    <w:rsid w:val="156F436D"/>
    <w:rsid w:val="15F6D466"/>
    <w:rsid w:val="16BF3D82"/>
    <w:rsid w:val="19373694"/>
    <w:rsid w:val="1A3D6A63"/>
    <w:rsid w:val="1C6615EA"/>
    <w:rsid w:val="1C9B9BCF"/>
    <w:rsid w:val="1CC95C2D"/>
    <w:rsid w:val="1CDE6DE7"/>
    <w:rsid w:val="1CE49DBE"/>
    <w:rsid w:val="1CFF4566"/>
    <w:rsid w:val="1F0316F3"/>
    <w:rsid w:val="2035713A"/>
    <w:rsid w:val="213DA969"/>
    <w:rsid w:val="2450B4F7"/>
    <w:rsid w:val="251244D1"/>
    <w:rsid w:val="254BC265"/>
    <w:rsid w:val="26E6249E"/>
    <w:rsid w:val="2830BD36"/>
    <w:rsid w:val="28405472"/>
    <w:rsid w:val="28C4F57F"/>
    <w:rsid w:val="2A820A8B"/>
    <w:rsid w:val="2BC3C555"/>
    <w:rsid w:val="2BDCEDB2"/>
    <w:rsid w:val="2C20E787"/>
    <w:rsid w:val="2C5399AF"/>
    <w:rsid w:val="2F4A9E33"/>
    <w:rsid w:val="2F588849"/>
    <w:rsid w:val="2FF14DE1"/>
    <w:rsid w:val="30B05ED5"/>
    <w:rsid w:val="30E19F06"/>
    <w:rsid w:val="30FD1BC9"/>
    <w:rsid w:val="32B9263C"/>
    <w:rsid w:val="33B35166"/>
    <w:rsid w:val="34B28264"/>
    <w:rsid w:val="356AA79B"/>
    <w:rsid w:val="374D59D7"/>
    <w:rsid w:val="37C08A8A"/>
    <w:rsid w:val="37EB3457"/>
    <w:rsid w:val="38A2485D"/>
    <w:rsid w:val="39742187"/>
    <w:rsid w:val="3995B5A8"/>
    <w:rsid w:val="3B6027AA"/>
    <w:rsid w:val="3B66A5D7"/>
    <w:rsid w:val="3BB7FF56"/>
    <w:rsid w:val="3D53CFB7"/>
    <w:rsid w:val="3DDAC938"/>
    <w:rsid w:val="3E02793C"/>
    <w:rsid w:val="3E2CC904"/>
    <w:rsid w:val="3E5278ED"/>
    <w:rsid w:val="3EC0558A"/>
    <w:rsid w:val="3FC845F9"/>
    <w:rsid w:val="4058576C"/>
    <w:rsid w:val="40B58E2A"/>
    <w:rsid w:val="416730C3"/>
    <w:rsid w:val="4212CBF1"/>
    <w:rsid w:val="42AE3A5B"/>
    <w:rsid w:val="42C85DDC"/>
    <w:rsid w:val="436AA965"/>
    <w:rsid w:val="46D39BFD"/>
    <w:rsid w:val="48138C04"/>
    <w:rsid w:val="490ADEF3"/>
    <w:rsid w:val="492FF03E"/>
    <w:rsid w:val="4BE8E9AC"/>
    <w:rsid w:val="4C6F4022"/>
    <w:rsid w:val="4D3A3261"/>
    <w:rsid w:val="4E566BF9"/>
    <w:rsid w:val="4EDB7ED8"/>
    <w:rsid w:val="4FF23C5A"/>
    <w:rsid w:val="5107BA09"/>
    <w:rsid w:val="513772CB"/>
    <w:rsid w:val="51541E38"/>
    <w:rsid w:val="51A6F810"/>
    <w:rsid w:val="51E55CDA"/>
    <w:rsid w:val="52582B30"/>
    <w:rsid w:val="52DE81A6"/>
    <w:rsid w:val="53E1228B"/>
    <w:rsid w:val="54D6D7D5"/>
    <w:rsid w:val="561D17B5"/>
    <w:rsid w:val="563C4916"/>
    <w:rsid w:val="5688B451"/>
    <w:rsid w:val="58C76CB4"/>
    <w:rsid w:val="594DC32A"/>
    <w:rsid w:val="5955B0B0"/>
    <w:rsid w:val="59CFE10A"/>
    <w:rsid w:val="5AE9938B"/>
    <w:rsid w:val="5AF18111"/>
    <w:rsid w:val="5B33F75B"/>
    <w:rsid w:val="5B8982EF"/>
    <w:rsid w:val="5C553894"/>
    <w:rsid w:val="5C83AE19"/>
    <w:rsid w:val="5C8D5172"/>
    <w:rsid w:val="5CC6CF06"/>
    <w:rsid w:val="5CE8B8CF"/>
    <w:rsid w:val="5E848930"/>
    <w:rsid w:val="5F39E3B6"/>
    <w:rsid w:val="5F4CB992"/>
    <w:rsid w:val="5FFE6FC8"/>
    <w:rsid w:val="600A23BB"/>
    <w:rsid w:val="619A4029"/>
    <w:rsid w:val="61BC29F2"/>
    <w:rsid w:val="61F01953"/>
    <w:rsid w:val="625EDB2A"/>
    <w:rsid w:val="62763C80"/>
    <w:rsid w:val="6336108A"/>
    <w:rsid w:val="639BF428"/>
    <w:rsid w:val="6494EDE4"/>
    <w:rsid w:val="65B66BDD"/>
    <w:rsid w:val="666DB14C"/>
    <w:rsid w:val="6707C8AA"/>
    <w:rsid w:val="682B6B76"/>
    <w:rsid w:val="68E57E04"/>
    <w:rsid w:val="696BD47A"/>
    <w:rsid w:val="69E8721B"/>
    <w:rsid w:val="6A814E65"/>
    <w:rsid w:val="6A81AA76"/>
    <w:rsid w:val="6BE23F71"/>
    <w:rsid w:val="6BF1A033"/>
    <w:rsid w:val="6D7E0FD2"/>
    <w:rsid w:val="6DCC0E38"/>
    <w:rsid w:val="6DDDC971"/>
    <w:rsid w:val="6E93896B"/>
    <w:rsid w:val="6F2DF8D5"/>
    <w:rsid w:val="6F8D8620"/>
    <w:rsid w:val="70149392"/>
    <w:rsid w:val="713CE683"/>
    <w:rsid w:val="71CD7F2A"/>
    <w:rsid w:val="72B9B4C5"/>
    <w:rsid w:val="73BA0FA3"/>
    <w:rsid w:val="73FCB274"/>
    <w:rsid w:val="7426CEEA"/>
    <w:rsid w:val="7502CB41"/>
    <w:rsid w:val="7674F724"/>
    <w:rsid w:val="769E9BA2"/>
    <w:rsid w:val="783A6C03"/>
    <w:rsid w:val="7B0B04CF"/>
    <w:rsid w:val="7BDF394F"/>
    <w:rsid w:val="7BF8633B"/>
    <w:rsid w:val="7C371056"/>
    <w:rsid w:val="7CC602F0"/>
    <w:rsid w:val="7F3003FD"/>
    <w:rsid w:val="7F7242FD"/>
    <w:rsid w:val="7F82A9EE"/>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F8C47"/>
  <w15:chartTrackingRefBased/>
  <w15:docId w15:val="{9442B702-92CD-4245-81B5-3E8B22F0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471A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1A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7471A6"/>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7471A6"/>
    <w:rPr>
      <w:rFonts w:eastAsiaTheme="minorEastAsia"/>
      <w:lang w:val="en-US"/>
    </w:rPr>
  </w:style>
  <w:style w:type="character" w:styleId="Heading1Char" w:customStyle="1">
    <w:name w:val="Heading 1 Char"/>
    <w:basedOn w:val="DefaultParagraphFont"/>
    <w:link w:val="Heading1"/>
    <w:uiPriority w:val="9"/>
    <w:rsid w:val="007471A6"/>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7471A6"/>
    <w:pPr>
      <w:outlineLvl w:val="9"/>
    </w:pPr>
    <w:rPr>
      <w:lang w:val="en-US"/>
    </w:rPr>
  </w:style>
  <w:style w:type="paragraph" w:styleId="TOC1">
    <w:name w:val="toc 1"/>
    <w:basedOn w:val="Normal"/>
    <w:next w:val="Normal"/>
    <w:autoRedefine/>
    <w:uiPriority w:val="39"/>
    <w:unhideWhenUsed/>
    <w:rsid w:val="007471A6"/>
    <w:pPr>
      <w:spacing w:after="100"/>
    </w:pPr>
  </w:style>
  <w:style w:type="character" w:styleId="Hyperlink">
    <w:name w:val="Hyperlink"/>
    <w:basedOn w:val="DefaultParagraphFont"/>
    <w:uiPriority w:val="99"/>
    <w:unhideWhenUsed/>
    <w:rsid w:val="007471A6"/>
    <w:rPr>
      <w:color w:val="0563C1" w:themeColor="hyperlink"/>
      <w:u w:val="single"/>
    </w:rPr>
  </w:style>
  <w:style w:type="paragraph" w:styleId="Subtitle">
    <w:name w:val="Subtitle"/>
    <w:basedOn w:val="Normal"/>
    <w:next w:val="Normal"/>
    <w:link w:val="SubtitleChar"/>
    <w:uiPriority w:val="11"/>
    <w:qFormat/>
    <w:rsid w:val="007471A6"/>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7471A6"/>
    <w:rPr>
      <w:rFonts w:eastAsiaTheme="minorEastAsia"/>
      <w:color w:val="5A5A5A" w:themeColor="text1" w:themeTint="A5"/>
      <w:spacing w:val="15"/>
    </w:rPr>
  </w:style>
  <w:style w:type="character" w:styleId="Heading2Char" w:customStyle="1">
    <w:name w:val="Heading 2 Char"/>
    <w:basedOn w:val="DefaultParagraphFont"/>
    <w:link w:val="Heading2"/>
    <w:uiPriority w:val="9"/>
    <w:rsid w:val="007471A6"/>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1124F9"/>
    <w:pPr>
      <w:tabs>
        <w:tab w:val="left" w:pos="709"/>
        <w:tab w:val="right" w:leader="dot" w:pos="9016"/>
      </w:tabs>
      <w:spacing w:after="100"/>
      <w:ind w:left="220"/>
    </w:pPr>
  </w:style>
  <w:style w:type="paragraph" w:styleId="FootnoteText">
    <w:name w:val="footnote text"/>
    <w:basedOn w:val="Normal"/>
    <w:link w:val="FootnoteTextChar"/>
    <w:uiPriority w:val="99"/>
    <w:semiHidden/>
    <w:unhideWhenUsed/>
    <w:rsid w:val="000A2122"/>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0A2122"/>
    <w:rPr>
      <w:sz w:val="20"/>
      <w:szCs w:val="20"/>
    </w:rPr>
  </w:style>
  <w:style w:type="character" w:styleId="FootnoteReference">
    <w:name w:val="footnote reference"/>
    <w:basedOn w:val="DefaultParagraphFont"/>
    <w:uiPriority w:val="99"/>
    <w:semiHidden/>
    <w:unhideWhenUsed/>
    <w:rsid w:val="000A2122"/>
    <w:rPr>
      <w:vertAlign w:val="superscript"/>
    </w:rPr>
  </w:style>
  <w:style w:type="paragraph" w:styleId="ListParagraph">
    <w:name w:val="List Paragraph"/>
    <w:basedOn w:val="Normal"/>
    <w:uiPriority w:val="34"/>
    <w:qFormat/>
    <w:rsid w:val="000A2122"/>
    <w:pPr>
      <w:ind w:left="720"/>
      <w:contextualSpacing/>
    </w:pPr>
  </w:style>
  <w:style w:type="paragraph" w:styleId="Header">
    <w:name w:val="header"/>
    <w:basedOn w:val="Normal"/>
    <w:link w:val="HeaderChar"/>
    <w:uiPriority w:val="99"/>
    <w:unhideWhenUsed/>
    <w:rsid w:val="001124F9"/>
    <w:pPr>
      <w:tabs>
        <w:tab w:val="center" w:pos="4513"/>
        <w:tab w:val="right" w:pos="9026"/>
      </w:tabs>
      <w:spacing w:after="0" w:line="240" w:lineRule="auto"/>
    </w:pPr>
  </w:style>
  <w:style w:type="character" w:styleId="HeaderChar" w:customStyle="1">
    <w:name w:val="Header Char"/>
    <w:basedOn w:val="DefaultParagraphFont"/>
    <w:link w:val="Header"/>
    <w:uiPriority w:val="99"/>
    <w:rsid w:val="001124F9"/>
  </w:style>
  <w:style w:type="paragraph" w:styleId="Footer">
    <w:name w:val="footer"/>
    <w:basedOn w:val="Normal"/>
    <w:link w:val="FooterChar"/>
    <w:uiPriority w:val="99"/>
    <w:unhideWhenUsed/>
    <w:rsid w:val="001124F9"/>
    <w:pPr>
      <w:tabs>
        <w:tab w:val="center" w:pos="4513"/>
        <w:tab w:val="right" w:pos="9026"/>
      </w:tabs>
      <w:spacing w:after="0" w:line="240" w:lineRule="auto"/>
    </w:pPr>
  </w:style>
  <w:style w:type="character" w:styleId="FooterChar" w:customStyle="1">
    <w:name w:val="Footer Char"/>
    <w:basedOn w:val="DefaultParagraphFont"/>
    <w:link w:val="Footer"/>
    <w:uiPriority w:val="99"/>
    <w:rsid w:val="001124F9"/>
  </w:style>
  <w:style w:type="paragraph" w:styleId="NormalWeb">
    <w:name w:val="Normal (Web)"/>
    <w:basedOn w:val="Normal"/>
    <w:uiPriority w:val="99"/>
    <w:semiHidden/>
    <w:unhideWhenUsed/>
    <w:rsid w:val="006F6D3E"/>
    <w:pPr>
      <w:spacing w:before="100" w:beforeAutospacing="1" w:after="100" w:afterAutospacing="1" w:line="240" w:lineRule="auto"/>
    </w:pPr>
    <w:rPr>
      <w:rFonts w:ascii="Times New Roman" w:hAnsi="Times New Roman" w:eastAsia="Times New Roman" w:cs="Times New Roman"/>
      <w:sz w:val="24"/>
      <w:szCs w:val="24"/>
      <w:lang w:eastAsia="en-SG"/>
    </w:rPr>
  </w:style>
  <w:style w:type="character" w:styleId="FollowedHyperlink">
    <w:name w:val="FollowedHyperlink"/>
    <w:basedOn w:val="DefaultParagraphFont"/>
    <w:uiPriority w:val="99"/>
    <w:semiHidden/>
    <w:unhideWhenUsed/>
    <w:rsid w:val="006F6D3E"/>
    <w:rPr>
      <w:color w:val="954F72" w:themeColor="followedHyperlink"/>
      <w:u w:val="single"/>
    </w:rPr>
  </w:style>
  <w:style w:type="character" w:styleId="Emphasis">
    <w:name w:val="Emphasis"/>
    <w:basedOn w:val="DefaultParagraphFont"/>
    <w:uiPriority w:val="20"/>
    <w:qFormat/>
    <w:rsid w:val="006F6D3E"/>
    <w:rPr>
      <w:i/>
      <w:iCs/>
    </w:rPr>
  </w:style>
  <w:style w:type="character" w:styleId="UnresolvedMention">
    <w:name w:val="Unresolved Mention"/>
    <w:basedOn w:val="DefaultParagraphFont"/>
    <w:uiPriority w:val="99"/>
    <w:semiHidden/>
    <w:unhideWhenUsed/>
    <w:rsid w:val="00134610"/>
    <w:rPr>
      <w:color w:val="605E5C"/>
      <w:shd w:val="clear" w:color="auto" w:fill="E1DFDD"/>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markedcontent" w:customStyle="1">
    <w:name w:val="markedcontent"/>
    <w:basedOn w:val="DefaultParagraphFont"/>
    <w:rsid w:val="000C6B2C"/>
  </w:style>
  <w:style w:type="paragraph" w:styleId="paywall" w:customStyle="1">
    <w:name w:val="paywall"/>
    <w:basedOn w:val="Normal"/>
    <w:rsid w:val="00071456"/>
    <w:pPr>
      <w:spacing w:before="100" w:beforeAutospacing="1" w:after="100" w:afterAutospacing="1" w:line="240" w:lineRule="auto"/>
    </w:pPr>
    <w:rPr>
      <w:rFonts w:ascii="Times New Roman" w:hAnsi="Times New Roman" w:eastAsia="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7923">
      <w:bodyDiv w:val="1"/>
      <w:marLeft w:val="0"/>
      <w:marRight w:val="0"/>
      <w:marTop w:val="0"/>
      <w:marBottom w:val="0"/>
      <w:divBdr>
        <w:top w:val="none" w:sz="0" w:space="0" w:color="auto"/>
        <w:left w:val="none" w:sz="0" w:space="0" w:color="auto"/>
        <w:bottom w:val="none" w:sz="0" w:space="0" w:color="auto"/>
        <w:right w:val="none" w:sz="0" w:space="0" w:color="auto"/>
      </w:divBdr>
    </w:div>
    <w:div w:id="230388968">
      <w:bodyDiv w:val="1"/>
      <w:marLeft w:val="0"/>
      <w:marRight w:val="0"/>
      <w:marTop w:val="0"/>
      <w:marBottom w:val="0"/>
      <w:divBdr>
        <w:top w:val="none" w:sz="0" w:space="0" w:color="auto"/>
        <w:left w:val="none" w:sz="0" w:space="0" w:color="auto"/>
        <w:bottom w:val="none" w:sz="0" w:space="0" w:color="auto"/>
        <w:right w:val="none" w:sz="0" w:space="0" w:color="auto"/>
      </w:divBdr>
    </w:div>
    <w:div w:id="591547514">
      <w:bodyDiv w:val="1"/>
      <w:marLeft w:val="0"/>
      <w:marRight w:val="0"/>
      <w:marTop w:val="0"/>
      <w:marBottom w:val="0"/>
      <w:divBdr>
        <w:top w:val="none" w:sz="0" w:space="0" w:color="auto"/>
        <w:left w:val="none" w:sz="0" w:space="0" w:color="auto"/>
        <w:bottom w:val="none" w:sz="0" w:space="0" w:color="auto"/>
        <w:right w:val="none" w:sz="0" w:space="0" w:color="auto"/>
      </w:divBdr>
    </w:div>
    <w:div w:id="650520804">
      <w:bodyDiv w:val="1"/>
      <w:marLeft w:val="0"/>
      <w:marRight w:val="0"/>
      <w:marTop w:val="0"/>
      <w:marBottom w:val="0"/>
      <w:divBdr>
        <w:top w:val="none" w:sz="0" w:space="0" w:color="auto"/>
        <w:left w:val="none" w:sz="0" w:space="0" w:color="auto"/>
        <w:bottom w:val="none" w:sz="0" w:space="0" w:color="auto"/>
        <w:right w:val="none" w:sz="0" w:space="0" w:color="auto"/>
      </w:divBdr>
    </w:div>
    <w:div w:id="729231900">
      <w:bodyDiv w:val="1"/>
      <w:marLeft w:val="0"/>
      <w:marRight w:val="0"/>
      <w:marTop w:val="0"/>
      <w:marBottom w:val="0"/>
      <w:divBdr>
        <w:top w:val="none" w:sz="0" w:space="0" w:color="auto"/>
        <w:left w:val="none" w:sz="0" w:space="0" w:color="auto"/>
        <w:bottom w:val="none" w:sz="0" w:space="0" w:color="auto"/>
        <w:right w:val="none" w:sz="0" w:space="0" w:color="auto"/>
      </w:divBdr>
    </w:div>
    <w:div w:id="782653246">
      <w:bodyDiv w:val="1"/>
      <w:marLeft w:val="0"/>
      <w:marRight w:val="0"/>
      <w:marTop w:val="0"/>
      <w:marBottom w:val="0"/>
      <w:divBdr>
        <w:top w:val="none" w:sz="0" w:space="0" w:color="auto"/>
        <w:left w:val="none" w:sz="0" w:space="0" w:color="auto"/>
        <w:bottom w:val="none" w:sz="0" w:space="0" w:color="auto"/>
        <w:right w:val="none" w:sz="0" w:space="0" w:color="auto"/>
      </w:divBdr>
    </w:div>
    <w:div w:id="925966294">
      <w:bodyDiv w:val="1"/>
      <w:marLeft w:val="0"/>
      <w:marRight w:val="0"/>
      <w:marTop w:val="0"/>
      <w:marBottom w:val="0"/>
      <w:divBdr>
        <w:top w:val="none" w:sz="0" w:space="0" w:color="auto"/>
        <w:left w:val="none" w:sz="0" w:space="0" w:color="auto"/>
        <w:bottom w:val="none" w:sz="0" w:space="0" w:color="auto"/>
        <w:right w:val="none" w:sz="0" w:space="0" w:color="auto"/>
      </w:divBdr>
    </w:div>
    <w:div w:id="936206385">
      <w:bodyDiv w:val="1"/>
      <w:marLeft w:val="0"/>
      <w:marRight w:val="0"/>
      <w:marTop w:val="0"/>
      <w:marBottom w:val="0"/>
      <w:divBdr>
        <w:top w:val="none" w:sz="0" w:space="0" w:color="auto"/>
        <w:left w:val="none" w:sz="0" w:space="0" w:color="auto"/>
        <w:bottom w:val="none" w:sz="0" w:space="0" w:color="auto"/>
        <w:right w:val="none" w:sz="0" w:space="0" w:color="auto"/>
      </w:divBdr>
    </w:div>
    <w:div w:id="1050298604">
      <w:bodyDiv w:val="1"/>
      <w:marLeft w:val="0"/>
      <w:marRight w:val="0"/>
      <w:marTop w:val="0"/>
      <w:marBottom w:val="0"/>
      <w:divBdr>
        <w:top w:val="none" w:sz="0" w:space="0" w:color="auto"/>
        <w:left w:val="none" w:sz="0" w:space="0" w:color="auto"/>
        <w:bottom w:val="none" w:sz="0" w:space="0" w:color="auto"/>
        <w:right w:val="none" w:sz="0" w:space="0" w:color="auto"/>
      </w:divBdr>
    </w:div>
    <w:div w:id="1175456366">
      <w:bodyDiv w:val="1"/>
      <w:marLeft w:val="0"/>
      <w:marRight w:val="0"/>
      <w:marTop w:val="0"/>
      <w:marBottom w:val="0"/>
      <w:divBdr>
        <w:top w:val="none" w:sz="0" w:space="0" w:color="auto"/>
        <w:left w:val="none" w:sz="0" w:space="0" w:color="auto"/>
        <w:bottom w:val="none" w:sz="0" w:space="0" w:color="auto"/>
        <w:right w:val="none" w:sz="0" w:space="0" w:color="auto"/>
      </w:divBdr>
    </w:div>
    <w:div w:id="16319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jpg" Id="rId13" /><Relationship Type="http://schemas.openxmlformats.org/officeDocument/2006/relationships/hyperlink" Target="https://papers.ssrn.com/sol3/papers.cfm?abstract_id=3957272"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tyles" Target="styles.xml" Id="rId7" /><Relationship Type="http://schemas.openxmlformats.org/officeDocument/2006/relationships/image" Target="media/image1.jpeg" Id="rId12" /><Relationship Type="http://schemas.openxmlformats.org/officeDocument/2006/relationships/hyperlink" Target="https://assets.equifax.com/marketing/US/assets/2022-security-annual-report.pdf"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www.equifax.com/newsroom/all-news/-/story/how-equifax-shaped-the-future-of-cybersecurity-in-202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eader" Target="header3.xml" Id="rId24" /><Relationship Type="http://schemas.openxmlformats.org/officeDocument/2006/relationships/customXml" Target="../customXml/item5.xml" Id="rId5" /><Relationship Type="http://schemas.openxmlformats.org/officeDocument/2006/relationships/hyperlink" Target="https://controlsframework.equifax.com/home" TargetMode="External" Id="rId15" /><Relationship Type="http://schemas.openxmlformats.org/officeDocument/2006/relationships/footer" Target="footer2.xml" Id="rId23" /><Relationship Type="http://schemas.microsoft.com/office/2020/10/relationships/intelligence" Target="intelligence2.xml" Id="rId28" /><Relationship Type="http://schemas.openxmlformats.org/officeDocument/2006/relationships/footnotes" Target="footnotes.xml" Id="rId10" /><Relationship Type="http://schemas.openxmlformats.org/officeDocument/2006/relationships/hyperlink" Target="https://www.warren.senate.gov/imo/media/doc/2018.09.06%20GAO%20Equifax%20report.pdf"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glossaryDocument" Target="glossary/document.xml" Id="R3aeb5286791f475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f255447-7372-46e4-b641-843f72b31449}"/>
      </w:docPartPr>
      <w:docPartBody>
        <w:p w14:paraId="0B63371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2022-07-19T00:00:00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01d9b6da-a1a7-447a-a3ee-8b330c816161">
      <UserInfo>
        <DisplayName>DICT-BITS-AY2324(APR) Members</DisplayName>
        <AccountId>13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57BFECD1F39C448917B212E74A5FE8" ma:contentTypeVersion="5" ma:contentTypeDescription="Create a new document." ma:contentTypeScope="" ma:versionID="af2ab0bcd157f834c60d1a316add2322">
  <xsd:schema xmlns:xsd="http://www.w3.org/2001/XMLSchema" xmlns:xs="http://www.w3.org/2001/XMLSchema" xmlns:p="http://schemas.microsoft.com/office/2006/metadata/properties" xmlns:ns2="0e37ca67-39a9-4ac3-adea-9bc0db0cea32" xmlns:ns3="01d9b6da-a1a7-447a-a3ee-8b330c816161" targetNamespace="http://schemas.microsoft.com/office/2006/metadata/properties" ma:root="true" ma:fieldsID="e437d25fa3d730afb2691896f87e30a6" ns2:_="" ns3:_="">
    <xsd:import namespace="0e37ca67-39a9-4ac3-adea-9bc0db0cea32"/>
    <xsd:import namespace="01d9b6da-a1a7-447a-a3ee-8b330c81616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7ca67-39a9-4ac3-adea-9bc0db0cea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d9b6da-a1a7-447a-a3ee-8b330c81616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037F3C-36DA-4F70-8FEA-BCF7FC69413A}">
  <ds:schemaRefs>
    <ds:schemaRef ds:uri="http://schemas.microsoft.com/office/2006/documentManagement/types"/>
    <ds:schemaRef ds:uri="http://purl.org/dc/elements/1.1/"/>
    <ds:schemaRef ds:uri="http://purl.org/dc/dcmitype/"/>
    <ds:schemaRef ds:uri="http://schemas.microsoft.com/office/2006/metadata/properties"/>
    <ds:schemaRef ds:uri="http://schemas.microsoft.com/office/infopath/2007/PartnerControls"/>
    <ds:schemaRef ds:uri="http://www.w3.org/XML/1998/namespace"/>
    <ds:schemaRef ds:uri="01d9b6da-a1a7-447a-a3ee-8b330c816161"/>
    <ds:schemaRef ds:uri="http://schemas.openxmlformats.org/package/2006/metadata/core-properties"/>
    <ds:schemaRef ds:uri="0e37ca67-39a9-4ac3-adea-9bc0db0cea32"/>
    <ds:schemaRef ds:uri="http://purl.org/dc/terms/"/>
  </ds:schemaRefs>
</ds:datastoreItem>
</file>

<file path=customXml/itemProps3.xml><?xml version="1.0" encoding="utf-8"?>
<ds:datastoreItem xmlns:ds="http://schemas.openxmlformats.org/officeDocument/2006/customXml" ds:itemID="{4BE3F083-2893-4FDC-8B23-AFDB6F165B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7ca67-39a9-4ac3-adea-9bc0db0cea32"/>
    <ds:schemaRef ds:uri="01d9b6da-a1a7-447a-a3ee-8b330c816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3B63F0-D9E7-40AE-82AD-B6FC91CA68EF}">
  <ds:schemaRefs>
    <ds:schemaRef ds:uri="http://schemas.microsoft.com/sharepoint/v3/contenttype/forms"/>
  </ds:schemaRefs>
</ds:datastoreItem>
</file>

<file path=customXml/itemProps5.xml><?xml version="1.0" encoding="utf-8"?>
<ds:datastoreItem xmlns:ds="http://schemas.openxmlformats.org/officeDocument/2006/customXml" ds:itemID="{858902FD-7DD2-4C8F-A5F6-AC0A2116111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Basic IT security</dc:title>
  <dc:subject/>
  <dc:creator>Daven Chan Juke Weng</dc:creator>
  <keywords/>
  <dc:description/>
  <lastModifiedBy>CHAN YONG HOOW</lastModifiedBy>
  <revision>11</revision>
  <dcterms:created xsi:type="dcterms:W3CDTF">2023-07-13T12:47:00.0000000Z</dcterms:created>
  <dcterms:modified xsi:type="dcterms:W3CDTF">2023-07-15T10:13:23.0754012Z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0x0101002457BFECD1F39C448917B212E74A5FE8</vt:lpwstr>
  </property>
</Properties>
</file>