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회의록 B</w:t>
      </w:r>
    </w:p>
    <w:p>
      <w:r>
        <w:rPr>
          <w:b/>
        </w:rPr>
        <w:t xml:space="preserve">바이오 수지(HanbitPoly) 품질승인 미팅</w:t>
      </w:r>
    </w:p>
    <w:p>
      <w:r>
        <w:t xml:space="preserve"/>
      </w:r>
    </w:p>
    <w:p>
      <w:r>
        <w:t xml:space="preserve">회의명   : 신소재사업부 - HanbitPoly 바이오 수지 품질승인 검토</w:t>
      </w:r>
    </w:p>
    <w:p>
      <w:r>
        <w:t xml:space="preserve">일시       : 2026년 6월 24일(수) 10:00 ~ 11:40</w:t>
      </w:r>
    </w:p>
    <w:p>
      <w:r>
        <w:t xml:space="preserve">장소       : 대전 연구소 2층 회의실 B</w:t>
      </w:r>
    </w:p>
    <w:p>
      <w:r>
        <w:t xml:space="preserve">작성자   : 품질보증팀 정하늘 선임</w:t>
      </w:r>
    </w:p>
    <w:p>
      <w:r>
        <w:t xml:space="preserve">참석자   : 신소재사업부, 품질보증팀, 구매팀, 법무/규제대응팀, (협력사) HanbitPoly 기술영업 2인 (총 9명)</w:t>
      </w:r>
    </w:p>
    <w:p>
      <w:r>
        <w:t xml:space="preserve"/>
      </w:r>
    </w:p>
    <w:p>
      <w:pPr>
        <w:pStyle w:val="Heading1"/>
      </w:pPr>
      <w:r>
        <w:t xml:space="preserve">1. 회의 목적</w:t>
      </w:r>
    </w:p>
    <w:p>
      <w:r>
        <w:t xml:space="preserve">• HanbitPoly 사의 바이오 기반 폴리에스터 수지에 대한 정식 품질승인 여부 결정</w:t>
      </w:r>
    </w:p>
    <w:p>
      <w:r>
        <w:t xml:space="preserve">• EU REACH 최신 등록 서류 검토 및 출하 일정 확정</w:t>
      </w:r>
    </w:p>
    <w:p>
      <w:r>
        <w:t xml:space="preserve"/>
      </w:r>
    </w:p>
    <w:p>
      <w:pPr>
        <w:pStyle w:val="Heading1"/>
      </w:pPr>
      <w:r>
        <w:t xml:space="preserve">2. 논의 내용</w:t>
      </w:r>
    </w:p>
    <w:p>
      <w:r>
        <w:rPr>
          <w:b/>
        </w:rPr>
        <w:t xml:space="preserve">(1) 품질 시험 결과</w:t>
      </w:r>
    </w:p>
    <w:p>
      <w:r>
        <w:t xml:space="preserve">• 인장강도, 내열성, 생분해도 등 8개 항목 사내 시험 완료. 7개 항목 기준 충족, 용융지수(MI) 1개 항목이 목표 범위 상단 초과.</w:t>
      </w:r>
    </w:p>
    <w:p>
      <w:r>
        <w:t xml:space="preserve">• 품질보증팀: MI 편차는 로트 간 건조 조건 차이로 추정. 협력사에 건조 공정 표준화 요청 필요.</w:t>
      </w:r>
    </w:p>
    <w:p>
      <w:r>
        <w:rPr>
          <w:b/>
        </w:rPr>
        <w:t xml:space="preserve">(2) EU REACH 서류</w:t>
      </w:r>
    </w:p>
    <w:p>
      <w:r>
        <w:t xml:space="preserve">• HanbitPoly가 제출한 REACH 등록번호 및 SVHC(고위험성 물질) 비함유 확인서 최신본 검토. 2026년 5월 개정판 반영 확인.</w:t>
      </w:r>
    </w:p>
    <w:p>
      <w:r>
        <w:t xml:space="preserve">• 법무/규제대응팀: 성적서 상 시험기관 인증범위(ISO 17025) 유효기간 재확인 요청. 1건 만료 임박 → 갱신본 수령 조건부.</w:t>
      </w:r>
    </w:p>
    <w:p>
      <w:r>
        <w:rPr>
          <w:b/>
        </w:rPr>
        <w:t xml:space="preserve">(3) 출하 일정</w:t>
      </w:r>
    </w:p>
    <w:p>
      <w:r>
        <w:t xml:space="preserve">• 초도 물량 5톤을 7월 둘째 주 입고 목표. 단, MI 편차 개선 로트 우선 출하 조건.</w:t>
      </w:r>
    </w:p>
    <w:p>
      <w:r>
        <w:t xml:space="preserve">• 구매팀: 초도 단가 및 최소주문수량(MOQ) 협의 완료, 정식 계약서 초안 6/30 회람 예정.</w:t>
      </w:r>
    </w:p>
    <w:p>
      <w:r>
        <w:t xml:space="preserve"/>
      </w:r>
    </w:p>
    <w:p>
      <w:pPr>
        <w:pStyle w:val="Heading1"/>
      </w:pPr>
      <w:r>
        <w:t xml:space="preserve">3. 결정 사항 및 후속 조치</w:t>
      </w:r>
    </w:p>
    <w:p>
      <w:r>
        <w:t xml:space="preserve">• 품질승인: 조건부 승인 (MI 편차 개선 + ISO 17025 갱신본 수령 시 정식 승인 전환)</w:t>
      </w:r>
    </w:p>
    <w:p>
      <w:r>
        <w:t xml:space="preserve">• [협력사/HanbitPoly] 건조 공정 표준화 및 개선 로트 재시험 성적서 제출 → 7/1까지</w:t>
      </w:r>
    </w:p>
    <w:p>
      <w:r>
        <w:t xml:space="preserve">• [법무/규제대응팀] 시험기관 인증 갱신본 확인 → 수령 즉시 공유</w:t>
      </w:r>
    </w:p>
    <w:p>
      <w:r>
        <w:t xml:space="preserve">• [구매팀] 정식 계약서 초안 회람 → 6/30</w:t>
      </w:r>
    </w:p>
    <w:p>
      <w:r>
        <w:t xml:space="preserve">• [품질보증팀] 조건 충족 확인 후 정식 승인 통보 → 7/8 목표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/>
        <w:sz w:val="22"/>
      </w:rPr>
    </w:rPrDefault>
  </w:docDefaults>
  <w:style w:type="paragraph" w:styleId="Title">
    <w:name w:val="Title"/>
    <w:pPr>
      <w:spacing w:after="240"/>
    </w:pPr>
    <w:rPr>
      <w:b/>
      <w:sz w:val="36"/>
    </w:rPr>
  </w:style>
  <w:style w:type="paragraph" w:styleId="Heading1">
    <w:name w:val="heading 1"/>
    <w:pPr>
      <w:spacing w:before="240" w:after="120"/>
      <w:outlineLvl w:val="0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