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2"/>
        <w:rPr>
          <w:rFonts w:ascii="Times New Roman"/>
          <w:sz w:val="28"/>
        </w:rPr>
      </w:pPr>
      <w:r>
        <w:pict>
          <v:group id="组合 3" o:spid="_x0000_s1029" o:spt="203" style="position:absolute;left:0pt;margin-left:99.7pt;margin-top:30.9pt;height:45.65pt;width:237.85pt;z-index:251659264;mso-width-relative:page;mso-height-relative:page;" coordorigin="1428,1835" coordsize="4988,1030">
            <o:lock v:ext="edit" aspectratio="t"/>
            <v:shape id="Picture 2" o:spid="_x0000_s1030" o:spt="75" type="#_x0000_t75" style="position:absolute;left:1428;top:1835;height:1030;width:1021;" filled="f" o:preferrelative="t" stroked="f" coordsize="21600,21600">
              <v:path/>
              <v:fill on="f" focussize="0,0"/>
              <v:stroke on="f"/>
              <v:imagedata r:id="rId5" o:title=""/>
              <o:lock v:ext="edit" aspectratio="t"/>
            </v:shape>
            <v:shape id="图片 3" o:spid="_x0000_s1031" o:spt="75" type="#_x0000_t75" style="position:absolute;left:2635;top:1904;height:853;width:3781;" filled="f" o:preferrelative="t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</v:group>
        </w:pict>
      </w: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hint="eastAsia" w:ascii="Times New Roman" w:eastAsia="宋体"/>
          <w:sz w:val="28"/>
          <w:lang w:val="en-US" w:eastAsia="zh-CN"/>
        </w:rPr>
      </w:pPr>
    </w:p>
    <w:p>
      <w:pPr>
        <w:spacing w:before="312" w:beforeLines="100"/>
        <w:jc w:val="center"/>
        <w:rPr>
          <w:rFonts w:hint="eastAsia" w:ascii="宋体" w:hAnsi="宋体" w:cs="宋体"/>
          <w:b/>
          <w:spacing w:val="80"/>
          <w:sz w:val="72"/>
          <w:szCs w:val="72"/>
        </w:rPr>
      </w:pPr>
      <w:bookmarkStart w:id="0" w:name="实 验 报 告"/>
      <w:bookmarkEnd w:id="0"/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hint="eastAsia"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 xml:space="preserve">(2023 —2024 学年第 </w:t>
      </w:r>
      <w:r>
        <w:rPr>
          <w:rFonts w:hint="eastAsia" w:cs="宋体"/>
          <w:sz w:val="30"/>
          <w:szCs w:val="30"/>
          <w:lang w:val="en-US" w:eastAsia="zh-CN"/>
        </w:rPr>
        <w:t>二</w:t>
      </w:r>
      <w:r>
        <w:rPr>
          <w:rFonts w:hint="eastAsia" w:ascii="宋体" w:hAnsi="宋体" w:cs="宋体"/>
          <w:sz w:val="30"/>
          <w:szCs w:val="30"/>
        </w:rPr>
        <w:t xml:space="preserve"> 学期）</w:t>
      </w: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2"/>
        <w:spacing w:before="1"/>
        <w:ind w:left="2156"/>
        <w:jc w:val="left"/>
        <w:rPr>
          <w:b/>
          <w:bCs/>
          <w:u w:val="single" w:color="000000" w:themeColor="text1"/>
        </w:rPr>
      </w:pPr>
      <w:bookmarkStart w:id="1" w:name="课程名称  单片机原理与接口技术 "/>
      <w:bookmarkEnd w:id="1"/>
      <w:r>
        <w:rPr>
          <w:u w:val="none"/>
        </w:rPr>
        <w:t>课程名称</w:t>
      </w:r>
      <w:r>
        <w:rPr>
          <w:rFonts w:hint="eastAsia"/>
          <w:u w:val="none"/>
          <w:lang w:val="en-US" w:eastAsia="zh-CN"/>
        </w:rPr>
        <w:t xml:space="preserve"> </w:t>
      </w:r>
      <w:r>
        <w:rPr>
          <w:b/>
          <w:bCs/>
          <w:u w:val="single" w:color="000000" w:themeColor="text1"/>
        </w:rPr>
        <w:t xml:space="preserve"> 单片机原理与接口技术 </w:t>
      </w:r>
    </w:p>
    <w:p>
      <w:pPr>
        <w:pStyle w:val="4"/>
        <w:spacing w:before="7"/>
        <w:rPr>
          <w:b/>
          <w:bCs/>
          <w:sz w:val="25"/>
          <w:u w:val="single" w:color="auto"/>
        </w:rPr>
      </w:pPr>
    </w:p>
    <w:p>
      <w:pPr>
        <w:tabs>
          <w:tab w:val="left" w:pos="5051"/>
        </w:tabs>
        <w:spacing w:before="68"/>
        <w:ind w:left="309" w:right="0" w:firstLine="0"/>
        <w:jc w:val="center"/>
        <w:rPr>
          <w:rFonts w:ascii="Times New Roman" w:eastAsia="Times New Roman"/>
          <w:b/>
          <w:sz w:val="30"/>
        </w:rPr>
      </w:pPr>
      <w:bookmarkStart w:id="2" w:name="专业班级                       "/>
      <w:bookmarkEnd w:id="2"/>
      <w:r>
        <w:rPr>
          <w:b/>
          <w:w w:val="95"/>
          <w:sz w:val="30"/>
        </w:rPr>
        <w:t>专业班级</w:t>
      </w:r>
      <w:r>
        <w:rPr>
          <w:b/>
          <w:spacing w:val="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专升本电信23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pStyle w:val="4"/>
        <w:spacing w:before="6"/>
        <w:rPr>
          <w:rFonts w:ascii="Times New Roman"/>
          <w:b/>
          <w:sz w:val="28"/>
        </w:rPr>
      </w:pPr>
    </w:p>
    <w:p>
      <w:pPr>
        <w:tabs>
          <w:tab w:val="left" w:pos="1214"/>
          <w:tab w:val="left" w:pos="5051"/>
        </w:tabs>
        <w:spacing w:before="68"/>
        <w:ind w:left="309" w:right="0" w:firstLine="0"/>
        <w:jc w:val="center"/>
        <w:rPr>
          <w:rFonts w:ascii="Times New Roman" w:eastAsia="Times New Roman"/>
          <w:b/>
          <w:sz w:val="30"/>
        </w:rPr>
      </w:pPr>
      <w:bookmarkStart w:id="3" w:name="学    号                       "/>
      <w:bookmarkEnd w:id="3"/>
      <w:r>
        <w:rPr>
          <w:b/>
          <w:sz w:val="30"/>
        </w:rPr>
        <w:t>学</w:t>
      </w:r>
      <w:r>
        <w:rPr>
          <w:b/>
          <w:sz w:val="30"/>
        </w:rPr>
        <w:tab/>
      </w:r>
      <w:r>
        <w:rPr>
          <w:b/>
          <w:sz w:val="30"/>
        </w:rPr>
        <w:t>号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ZB2305010116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pStyle w:val="4"/>
        <w:spacing w:before="4"/>
        <w:rPr>
          <w:rFonts w:ascii="Times New Roman"/>
          <w:b/>
          <w:sz w:val="29"/>
        </w:rPr>
      </w:pPr>
    </w:p>
    <w:p>
      <w:pPr>
        <w:tabs>
          <w:tab w:val="left" w:pos="1238"/>
          <w:tab w:val="left" w:pos="5075"/>
        </w:tabs>
        <w:spacing w:before="58"/>
        <w:ind w:left="333" w:right="0" w:firstLine="0"/>
        <w:jc w:val="center"/>
        <w:rPr>
          <w:rFonts w:ascii="Times New Roman" w:eastAsia="Times New Roman"/>
          <w:b/>
          <w:sz w:val="30"/>
        </w:rPr>
      </w:pPr>
      <w:bookmarkStart w:id="4" w:name="姓    名                       "/>
      <w:bookmarkEnd w:id="4"/>
      <w:r>
        <w:rPr>
          <w:b/>
          <w:sz w:val="30"/>
        </w:rPr>
        <w:t>姓</w:t>
      </w:r>
      <w:r>
        <w:rPr>
          <w:b/>
          <w:sz w:val="30"/>
        </w:rPr>
        <w:tab/>
      </w:r>
      <w:r>
        <w:rPr>
          <w:b/>
          <w:sz w:val="30"/>
        </w:rPr>
        <w:t>名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   姜          勇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spacing w:after="0"/>
        <w:jc w:val="center"/>
        <w:rPr>
          <w:rFonts w:ascii="Times New Roman" w:eastAsia="Times New Roman"/>
          <w:sz w:val="30"/>
        </w:rPr>
      </w:pPr>
    </w:p>
    <w:p>
      <w:pPr>
        <w:spacing w:after="0"/>
        <w:jc w:val="center"/>
        <w:rPr>
          <w:rFonts w:ascii="Times New Roman" w:eastAsia="Times New Roman"/>
          <w:sz w:val="30"/>
        </w:rPr>
        <w:sectPr>
          <w:type w:val="continuous"/>
          <w:pgSz w:w="11910" w:h="16840"/>
          <w:pgMar w:top="1580" w:right="1580" w:bottom="280" w:left="1580" w:header="720" w:footer="720" w:gutter="0"/>
          <w:cols w:space="720" w:num="1"/>
        </w:sectPr>
      </w:pPr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2217"/>
        <w:gridCol w:w="1476"/>
        <w:gridCol w:w="31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  <w:jc w:val="center"/>
        </w:trPr>
        <w:tc>
          <w:tcPr>
            <w:tcW w:w="1666" w:type="dxa"/>
          </w:tcPr>
          <w:p>
            <w:pPr>
              <w:pStyle w:val="12"/>
              <w:spacing w:before="207"/>
              <w:ind w:left="0" w:right="341"/>
              <w:jc w:val="righ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实验项目</w:t>
            </w:r>
          </w:p>
        </w:tc>
        <w:tc>
          <w:tcPr>
            <w:tcW w:w="6856" w:type="dxa"/>
            <w:gridSpan w:val="3"/>
          </w:tcPr>
          <w:p>
            <w:pPr>
              <w:pStyle w:val="12"/>
              <w:spacing w:before="207"/>
              <w:ind w:right="2138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实验七    串行通信实验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实验时间</w:t>
            </w:r>
          </w:p>
        </w:tc>
        <w:tc>
          <w:tcPr>
            <w:tcW w:w="2217" w:type="dxa"/>
            <w:vAlign w:val="center"/>
          </w:tcPr>
          <w:p>
            <w:pPr>
              <w:keepNext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2024年5月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日</w:t>
            </w:r>
          </w:p>
        </w:tc>
        <w:tc>
          <w:tcPr>
            <w:tcW w:w="1476" w:type="dxa"/>
            <w:vAlign w:val="center"/>
          </w:tcPr>
          <w:p>
            <w:pPr>
              <w:keepNext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实验地点</w:t>
            </w:r>
          </w:p>
        </w:tc>
        <w:tc>
          <w:tcPr>
            <w:tcW w:w="3163" w:type="dxa"/>
            <w:vAlign w:val="top"/>
          </w:tcPr>
          <w:p>
            <w:pPr>
              <w:keepNext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信息与通信工程基础实验室</w:t>
            </w:r>
          </w:p>
          <w:p>
            <w:pPr>
              <w:keepNext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（微机系统实验室）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  <w:jc w:val="center"/>
        </w:trPr>
        <w:tc>
          <w:tcPr>
            <w:tcW w:w="8522" w:type="dxa"/>
            <w:gridSpan w:val="4"/>
          </w:tcPr>
          <w:p>
            <w:pPr>
              <w:pStyle w:val="12"/>
              <w:numPr>
                <w:ilvl w:val="0"/>
                <w:numId w:val="1"/>
              </w:numPr>
              <w:spacing w:before="156"/>
              <w:ind w:left="587"/>
              <w:rPr>
                <w:rFonts w:hint="eastAsia" w:ascii="宋体" w:hAnsi="宋体" w:eastAsia="宋体" w:cs="宋体"/>
                <w:b/>
                <w:sz w:val="24"/>
              </w:rPr>
            </w:pPr>
            <w:bookmarkStart w:id="5" w:name="一、实验目的"/>
            <w:bookmarkEnd w:id="5"/>
            <w:r>
              <w:rPr>
                <w:rFonts w:hint="eastAsia" w:ascii="宋体" w:hAnsi="宋体" w:eastAsia="宋体" w:cs="宋体"/>
                <w:b/>
                <w:sz w:val="24"/>
              </w:rPr>
              <w:t>实验目的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756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56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eastAsia="zh-CN"/>
              </w:rPr>
              <w:t>1.理解串行口的工作原理和串行口的  4 种工作方式；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756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56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eastAsia="zh-CN"/>
              </w:rPr>
              <w:t>2.掌握在中断方式下或查询方式工作时的串行口初始化编程；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756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56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eastAsia="zh-CN"/>
              </w:rPr>
              <w:t>3.掌握使用串行口发送数据和接收数据的编程方法。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/>
                <w:sz w:val="24"/>
              </w:rPr>
            </w:pPr>
            <w:bookmarkStart w:id="6" w:name="二、实验环境"/>
            <w:bookmarkEnd w:id="6"/>
            <w:r>
              <w:rPr>
                <w:rFonts w:hint="eastAsia" w:ascii="宋体" w:hAnsi="宋体" w:eastAsia="宋体" w:cs="宋体"/>
                <w:b/>
                <w:sz w:val="24"/>
              </w:rPr>
              <w:t>二、实验环境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硬件：单片机开发板，计算机一台；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软件：Keil  uVsion4，Proteus  软件，串口调试助手。</w:t>
            </w:r>
          </w:p>
          <w:p>
            <w:pPr>
              <w:pStyle w:val="12"/>
              <w:numPr>
                <w:ilvl w:val="0"/>
                <w:numId w:val="1"/>
              </w:numPr>
              <w:spacing w:before="162"/>
              <w:ind w:left="587" w:leftChars="0" w:firstLine="0" w:firstLineChars="0"/>
              <w:rPr>
                <w:rFonts w:hint="eastAsia" w:ascii="宋体" w:hAnsi="宋体" w:eastAsia="宋体" w:cs="宋体"/>
                <w:b/>
                <w:sz w:val="24"/>
              </w:rPr>
            </w:pPr>
            <w:bookmarkStart w:id="7" w:name="三、实验内容"/>
            <w:bookmarkEnd w:id="7"/>
            <w:r>
              <w:rPr>
                <w:rFonts w:hint="eastAsia" w:ascii="宋体" w:hAnsi="宋体" w:eastAsia="宋体" w:cs="宋体"/>
                <w:b/>
                <w:sz w:val="24"/>
              </w:rPr>
              <w:t>实验内容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left="587" w:leftChars="0" w:right="0" w:rightChars="0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1.甲机通过串口控制乙机  LED  闪烁。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62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编写程序：两片  8051 单片机串口都工作在模式  1，甲机对乙机完成以下  4  项控制：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left="587" w:leftChars="0" w:right="0" w:rightChars="0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（1）甲机发送“A”，控制乙机  LED1  闪烁；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left="587" w:leftChars="0" w:right="0" w:rightChars="0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（2）甲机发送“B”，控制乙机  LED2  闪烁；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left="587" w:leftChars="0" w:right="0" w:rightChars="0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（3）甲机发送“C”，控制乙机  LED1、LED2  同时闪烁；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left="587" w:leftChars="0" w:right="0" w:rightChars="0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（4）甲机停止发送任何命令字符，则乙机的两只  LED  均停止闪烁。 要求：（1）画出程序流程图；（2）写出程序代码。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jc w:val="center"/>
            </w:pPr>
            <w:r>
              <w:drawing>
                <wp:inline distT="0" distB="0" distL="114300" distR="114300">
                  <wp:extent cx="4989830" cy="2981325"/>
                  <wp:effectExtent l="0" t="0" r="8890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830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spacing w:before="162"/>
              <w:ind w:left="587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电路仿真图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eastAsia="zh-CN"/>
              </w:rPr>
              <w:drawing>
                <wp:inline distT="0" distB="0" distL="114300" distR="114300">
                  <wp:extent cx="4823460" cy="8237220"/>
                  <wp:effectExtent l="0" t="0" r="0" b="0"/>
                  <wp:docPr id="3" name="图片 3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823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spacing w:before="162"/>
              <w:ind w:left="587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甲机流程图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828800" cy="8839835"/>
                  <wp:effectExtent l="0" t="0" r="0" b="0"/>
                  <wp:docPr id="4" name="图片 4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83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乙机流程图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//甲机代码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#include &lt;reg51.h&gt;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// 定义波特率为9600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#define bps 9600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sbit K1 = P1^0;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sbit K2 = P1^1;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sbit K3 = P1^2;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// 延时函数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delay(unsigned char time)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unsigned char m, n;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for (m = time; m &gt; 0; m--)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for (n = 125; n &gt; 0; n--);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// 初始化串口通信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serialInit()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// 设置定时器1为模式2（8位自动重装模式）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TMOD = 0x20;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// 设置串口控制寄存器为模式1（8位UART），允许接收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SCON = 0x50;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// 设置波特率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TH1 = 256 - (12000000 / 12 / 32 / bps);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TL1 = TH1;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// 启动定时器1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TR1 = 1;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// 发送一个字符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sendChar(unsigned char a)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SBUF = a;            // 将字符加载到串口缓冲寄存器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while (!TI);         // 等待发送完成标志位TI置位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TI = 0;              // 清除TI标志位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// 检查按键是否按下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isKeyPressed(unsigned char key)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if (key == 0)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delay(20);        // 按键去抖动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if (key == 0)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return 1;     // 按键确实被按下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return 0;             // 按键未被按下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// 主函数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main()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serialInit();         // 初始化串口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while (1)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if (isKeyPressed(K1))      // 检查K1是否按下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sendChar('A');         // 发送字符'A'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delay(1000);           // 延时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else if (isKeyPressed(K2)) // 检查K2是否按下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sendChar('B');         // 发送字符'B'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delay(1000);           // 延时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else if (isKeyPressed(K3)) // 检查K3是否按下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sendChar('C');         // 发送字符'C'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delay(1000);           // 延时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//乙机代码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#include &lt;reg51.h&gt;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sbit LED1 = P1^0;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sbit LED2 = P1^1;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unsigned char receivedChar;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delay(unsigned char time) 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unsigned char m, n;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for (m = time; m &gt; 0; m--)   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for (n = 125; n &gt; 0; n--);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serialInit() 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TMOD = 0x20;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SCON = 0x50;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TH1 = 0xFD;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TL1 = TH1;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TR1 = 1;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ES = 1;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EA = 1;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serialInterrupt() interrupt 4 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if (RI) 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RI = 0;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receivedChar = SBUF;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main() 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LED1 = 1;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LED2 = 1;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serialInit();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while (1) 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if (receivedChar != 0) { // 检查接收到的字符是否为空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switch(receivedChar) {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case 'A':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LED1 = 0;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delay(500);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LED1 = 1;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delay(500);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break;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case 'B':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LED2 = 0;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delay(500);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LED2 = 1;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delay(500);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break;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case 'C':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LED1 = 0;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LED2 = 0;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delay(500);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LED1 = 1;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LED2 = 1;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delay(500);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break;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default: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LED1 = 1;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LED2 = 1;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        break;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    receivedChar = 0; 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    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}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left="587" w:leftChars="0" w:right="0" w:rightChars="0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2.单片机向主机发送字符串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62"/>
              <w:ind w:right="0" w:righ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编写程序：单片机通过串口按一定时间间隔向主机发送字符串，主机使用串口调试助手 接收数据。</w:t>
            </w:r>
          </w:p>
          <w:p>
            <w:pPr>
              <w:pStyle w:val="12"/>
              <w:numPr>
                <w:ilvl w:val="0"/>
                <w:numId w:val="0"/>
              </w:numPr>
              <w:spacing w:before="162"/>
              <w:ind w:right="0" w:rightChars="0"/>
              <w:jc w:val="center"/>
            </w:pPr>
            <w:r>
              <w:drawing>
                <wp:inline distT="0" distB="0" distL="114300" distR="114300">
                  <wp:extent cx="5395595" cy="2625090"/>
                  <wp:effectExtent l="0" t="0" r="14605" b="11430"/>
                  <wp:docPr id="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5595" cy="2625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spacing w:before="162"/>
              <w:ind w:right="0" w:righ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电路仿真图</w:t>
            </w:r>
          </w:p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800600" cy="8138160"/>
                  <wp:effectExtent l="0" t="0" r="0" b="0"/>
                  <wp:docPr id="6" name="图片 6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813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流程图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#include &lt;reg51.h&gt;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#define bps 9600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#define uint unsigned int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#define uchar unsigned char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sbit led1 = P2^0;  // LED1控制引脚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sbit led2 = P2^1;  // LED2控制引脚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 延时函数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delay(unsigned char time)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unsigned char m, n;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for (m = time; m &gt; 0; m--)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for (n = 125; n &gt; 0; n--);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 初始化串口和定时器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init_serial()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SCON = 0x50;  // 设置串口为模式1，8位数据，可变波特率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TMOD = 0x20;  // 设置定时器1为模式2，8位自动重装载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TH1 = 256 - (12000000 / 12 / 32 / bps);  // 设置波特率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TL1 = TH1;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TR1 = 1;      // 启动定时器1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 发送单个字符到串口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send_s(uchar c)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SBUF = c;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while(!TI);  // 等待发送完成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TI = 0;      // 清除发送完成标志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 发送字符串到串口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send_ss(uchar *s)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while(*s != '\0')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send_s(*s);  // 发送当前字符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s++;        // 指向下一个字符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delay(500);  // 每发送一个字符延时500ms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 从串口接收一个字符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uchar get_s()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while(!RI);   // 等待接收完成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RI = 0;       // 清除接收完成标志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return SBUF;  // 返回接收到的字符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// 控制 LED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led(uchar command)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if(command == '1')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led1 = 0;  // 点亮LED1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delay(1000);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led1 = 1;  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} else if(command == '2')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led2 = 0;  // 点亮LED2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delay(1000);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led2 = 1;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} else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led1 = 1;  // 关闭LED1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led2 = 1;  // 关闭LED2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void main()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uchar received;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ab/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init_serial();  // 初始化串口和定时器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P2 = 0xFF;      // 设置P2端口为输出，LED初始状态为熄灭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// 发送字符串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send_ss("my name is jy\r\n");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// 循环接收串口数据并控制LED状态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while(1) {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received = get_s();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led(received);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}</w:t>
            </w:r>
          </w:p>
          <w:p>
            <w:pPr>
              <w:pStyle w:val="12"/>
              <w:spacing w:before="162"/>
              <w:ind w:left="587"/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四、实验总结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93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通过本次实验，我对串行通信有了更深入的理解，掌握了如何在单片机中进行串行通信的初始化、数据发送和接收。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93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实际操作中，我遇到了如波特率设置和串口中断处理等问题，通过逐步解决这些问题，提高了对单片机编程的熟练度。通过使用串口调试助手，可以直观地看到数据传输的过程，这对于理解串行通信机制有很大帮助。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93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此外，在编写代码过程中，我学会了如何配置串口模式，设置波特率，使用中断处理接收数据，并根据接收到的数据控制LED状态。总体来说，本次实验不仅加强了对理论知识的理解，也提升了实际动手能力。</w:t>
            </w:r>
          </w:p>
          <w:p>
            <w:pPr>
              <w:pStyle w:val="12"/>
              <w:spacing w:before="193"/>
              <w:ind w:left="527"/>
              <w:rPr>
                <w:rFonts w:hint="eastAsia" w:ascii="宋体" w:hAnsi="宋体" w:eastAsia="宋体" w:cs="宋体"/>
              </w:rPr>
            </w:pPr>
          </w:p>
          <w:p>
            <w:pPr>
              <w:pStyle w:val="12"/>
              <w:spacing w:before="193"/>
              <w:ind w:left="527"/>
              <w:rPr>
                <w:rFonts w:hint="eastAsia" w:ascii="宋体" w:hAnsi="宋体" w:eastAsia="宋体" w:cs="宋体"/>
              </w:rPr>
            </w:pPr>
          </w:p>
          <w:p>
            <w:pPr>
              <w:pStyle w:val="12"/>
              <w:spacing w:before="193"/>
              <w:ind w:left="527"/>
              <w:rPr>
                <w:rFonts w:hint="eastAsia" w:ascii="宋体" w:hAnsi="宋体" w:eastAsia="宋体" w:cs="宋体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8" w:name="四、实验总结"/>
            <w:bookmarkEnd w:id="8"/>
            <w:bookmarkStart w:id="11" w:name="_GoBack"/>
            <w:bookmarkEnd w:id="11"/>
          </w:p>
        </w:tc>
      </w:tr>
    </w:tbl>
    <w:p>
      <w:pPr>
        <w:spacing w:after="0" w:line="240" w:lineRule="auto"/>
        <w:jc w:val="left"/>
        <w:rPr>
          <w:sz w:val="21"/>
        </w:rPr>
        <w:sectPr>
          <w:footerReference r:id="rId3" w:type="default"/>
          <w:pgSz w:w="11910" w:h="16840"/>
          <w:pgMar w:top="1420" w:right="1580" w:bottom="280" w:left="1580" w:header="720" w:footer="720" w:gutter="0"/>
          <w:pgNumType w:start="1"/>
          <w:cols w:space="720" w:num="1"/>
        </w:sectPr>
      </w:pPr>
    </w:p>
    <w:p>
      <w:pPr>
        <w:pStyle w:val="4"/>
        <w:rPr>
          <w:sz w:val="20"/>
        </w:rPr>
      </w:pPr>
    </w:p>
    <w:p>
      <w:pPr>
        <w:spacing w:before="49"/>
        <w:ind w:left="0" w:right="1" w:firstLine="0"/>
        <w:jc w:val="center"/>
        <w:rPr>
          <w:rFonts w:hint="eastAsia" w:ascii="黑体" w:eastAsia="黑体"/>
          <w:sz w:val="36"/>
        </w:rPr>
      </w:pPr>
      <w:bookmarkStart w:id="9" w:name="实验一成绩评定表"/>
      <w:bookmarkEnd w:id="9"/>
      <w:r>
        <w:rPr>
          <w:rFonts w:hint="eastAsia" w:ascii="黑体" w:eastAsia="黑体"/>
          <w:sz w:val="36"/>
        </w:rPr>
        <w:t>实验</w:t>
      </w:r>
      <w:r>
        <w:rPr>
          <w:rFonts w:hint="eastAsia" w:ascii="黑体" w:eastAsia="黑体"/>
          <w:sz w:val="36"/>
          <w:lang w:val="en-US" w:eastAsia="zh-CN"/>
        </w:rPr>
        <w:t xml:space="preserve">七 </w:t>
      </w:r>
      <w:r>
        <w:rPr>
          <w:rFonts w:hint="eastAsia" w:ascii="黑体" w:eastAsia="黑体"/>
          <w:sz w:val="36"/>
        </w:rPr>
        <w:t>成绩评定表</w:t>
      </w:r>
    </w:p>
    <w:p>
      <w:pPr>
        <w:pStyle w:val="4"/>
        <w:spacing w:before="11" w:after="1"/>
        <w:rPr>
          <w:rFonts w:ascii="黑体"/>
          <w:sz w:val="29"/>
        </w:rPr>
      </w:pPr>
    </w:p>
    <w:tbl>
      <w:tblPr>
        <w:tblStyle w:val="8"/>
        <w:tblW w:w="0" w:type="auto"/>
        <w:tblInd w:w="1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714" w:type="dxa"/>
          </w:tcPr>
          <w:p>
            <w:pPr>
              <w:pStyle w:val="12"/>
              <w:spacing w:before="139"/>
              <w:ind w:left="97" w:right="87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序号</w:t>
            </w:r>
          </w:p>
        </w:tc>
        <w:tc>
          <w:tcPr>
            <w:tcW w:w="2977" w:type="dxa"/>
          </w:tcPr>
          <w:p>
            <w:pPr>
              <w:pStyle w:val="12"/>
              <w:spacing w:before="139"/>
              <w:ind w:left="1248"/>
              <w:rPr>
                <w:sz w:val="24"/>
              </w:rPr>
            </w:pPr>
            <w:r>
              <w:rPr>
                <w:color w:val="333333"/>
                <w:sz w:val="24"/>
              </w:rPr>
              <w:t>考核项目</w:t>
            </w:r>
          </w:p>
        </w:tc>
        <w:tc>
          <w:tcPr>
            <w:tcW w:w="1134" w:type="dxa"/>
          </w:tcPr>
          <w:p>
            <w:pPr>
              <w:pStyle w:val="12"/>
              <w:spacing w:before="139"/>
              <w:ind w:left="66" w:right="58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分值分布</w:t>
            </w:r>
          </w:p>
        </w:tc>
        <w:tc>
          <w:tcPr>
            <w:tcW w:w="3544" w:type="dxa"/>
          </w:tcPr>
          <w:p>
            <w:pPr>
              <w:pStyle w:val="12"/>
              <w:spacing w:before="139"/>
              <w:ind w:left="1752" w:right="1262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成绩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41"/>
              <w:ind w:left="10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1</w:t>
            </w:r>
          </w:p>
        </w:tc>
        <w:tc>
          <w:tcPr>
            <w:tcW w:w="2977" w:type="dxa"/>
          </w:tcPr>
          <w:p>
            <w:pPr>
              <w:pStyle w:val="12"/>
              <w:spacing w:before="141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出勤与纪律</w:t>
            </w:r>
          </w:p>
        </w:tc>
        <w:tc>
          <w:tcPr>
            <w:tcW w:w="1134" w:type="dxa"/>
          </w:tcPr>
          <w:p>
            <w:pPr>
              <w:pStyle w:val="12"/>
              <w:spacing w:before="141"/>
              <w:ind w:left="143" w:right="58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10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40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7" w:type="dxa"/>
          </w:tcPr>
          <w:p>
            <w:pPr>
              <w:pStyle w:val="12"/>
              <w:spacing w:before="140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实验任务完成情况</w:t>
            </w:r>
          </w:p>
        </w:tc>
        <w:tc>
          <w:tcPr>
            <w:tcW w:w="1134" w:type="dxa"/>
          </w:tcPr>
          <w:p>
            <w:pPr>
              <w:pStyle w:val="12"/>
              <w:spacing w:before="140"/>
              <w:ind w:left="143" w:right="5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39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7" w:type="dxa"/>
          </w:tcPr>
          <w:p>
            <w:pPr>
              <w:pStyle w:val="12"/>
              <w:spacing w:before="139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实验报告质量</w:t>
            </w:r>
          </w:p>
        </w:tc>
        <w:tc>
          <w:tcPr>
            <w:tcW w:w="1134" w:type="dxa"/>
          </w:tcPr>
          <w:p>
            <w:pPr>
              <w:pStyle w:val="12"/>
              <w:spacing w:before="139"/>
              <w:ind w:left="143" w:right="5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</w:tcPr>
          <w:p>
            <w:pPr>
              <w:pStyle w:val="12"/>
              <w:spacing w:before="140"/>
              <w:ind w:left="2391" w:right="1903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总分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4"/>
        <w:spacing w:before="112"/>
        <w:ind w:left="640"/>
        <w:rPr>
          <w:rFonts w:hint="eastAsia" w:ascii="仿宋" w:eastAsia="仿宋"/>
        </w:rPr>
      </w:pPr>
      <w:bookmarkStart w:id="10" w:name="备注：考核项目及分值分布应依据教学大纲确定。"/>
      <w:bookmarkEnd w:id="10"/>
      <w:r>
        <w:rPr>
          <w:rFonts w:hint="eastAsia" w:ascii="仿宋" w:eastAsia="仿宋"/>
          <w:color w:val="333333"/>
        </w:rPr>
        <w:t>备注：考核项目及分值分布应依据教学大纲确定。</w:t>
      </w:r>
    </w:p>
    <w:p/>
    <w:sectPr>
      <w:pgSz w:w="11910" w:h="16840"/>
      <w:pgMar w:top="1420" w:right="1580" w:bottom="280" w:left="15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5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18EB30A"/>
    <w:multiLevelType w:val="singleLevel"/>
    <w:tmpl w:val="A18EB30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2U5MDM3MzdlNjUxYmFhNzgzODc4MDA3ZjNkMmZjMzAifQ=="/>
  </w:docVars>
  <w:rsids>
    <w:rsidRoot w:val="00000000"/>
    <w:rsid w:val="009431E7"/>
    <w:rsid w:val="06A17936"/>
    <w:rsid w:val="082F56E9"/>
    <w:rsid w:val="0A9628B8"/>
    <w:rsid w:val="0ED37491"/>
    <w:rsid w:val="118429F0"/>
    <w:rsid w:val="11F30C58"/>
    <w:rsid w:val="13264028"/>
    <w:rsid w:val="13903AFE"/>
    <w:rsid w:val="15964A34"/>
    <w:rsid w:val="15DA1573"/>
    <w:rsid w:val="163D1D96"/>
    <w:rsid w:val="1809264B"/>
    <w:rsid w:val="1E3C13E1"/>
    <w:rsid w:val="22120BC1"/>
    <w:rsid w:val="26E404AF"/>
    <w:rsid w:val="27744912"/>
    <w:rsid w:val="2A910822"/>
    <w:rsid w:val="2E577B97"/>
    <w:rsid w:val="35A902DB"/>
    <w:rsid w:val="39E5188C"/>
    <w:rsid w:val="3A6675A8"/>
    <w:rsid w:val="3FC41CBE"/>
    <w:rsid w:val="42D40E78"/>
    <w:rsid w:val="4DF85D67"/>
    <w:rsid w:val="4E7B47E9"/>
    <w:rsid w:val="58EC2600"/>
    <w:rsid w:val="5AE55152"/>
    <w:rsid w:val="5F2163A8"/>
    <w:rsid w:val="5F771D7D"/>
    <w:rsid w:val="61F570E2"/>
    <w:rsid w:val="6400506B"/>
    <w:rsid w:val="68C75FA6"/>
    <w:rsid w:val="6A204111"/>
    <w:rsid w:val="6BC21720"/>
    <w:rsid w:val="6E172634"/>
    <w:rsid w:val="6F853E68"/>
    <w:rsid w:val="70C31B47"/>
    <w:rsid w:val="7109451E"/>
    <w:rsid w:val="722D71D9"/>
    <w:rsid w:val="76C05E14"/>
    <w:rsid w:val="77296B98"/>
    <w:rsid w:val="77FC0F55"/>
    <w:rsid w:val="78F64C36"/>
    <w:rsid w:val="792D75FE"/>
    <w:rsid w:val="79CD37BA"/>
    <w:rsid w:val="7D7A6793"/>
    <w:rsid w:val="7E0944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68"/>
      <w:ind w:left="309"/>
      <w:jc w:val="center"/>
      <w:outlineLvl w:val="1"/>
    </w:pPr>
    <w:rPr>
      <w:rFonts w:ascii="宋体" w:hAnsi="宋体" w:eastAsia="宋体" w:cs="宋体"/>
      <w:b/>
      <w:bCs/>
      <w:sz w:val="30"/>
      <w:szCs w:val="30"/>
      <w:u w:val="single" w:color="000000"/>
      <w:lang w:val="zh-CN" w:eastAsia="zh-CN" w:bidi="zh-CN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zh-CN" w:eastAsia="zh-CN" w:bidi="zh-CN"/>
    </w:rPr>
  </w:style>
  <w:style w:type="paragraph" w:customStyle="1" w:styleId="12">
    <w:name w:val="Table Paragraph"/>
    <w:basedOn w:val="1"/>
    <w:qFormat/>
    <w:uiPriority w:val="1"/>
    <w:pPr>
      <w:spacing w:before="50"/>
      <w:ind w:left="686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0" textRotate="1"/>
    <customShpInfo spid="_x0000_s1030"/>
    <customShpInfo spid="_x0000_s1031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183</Words>
  <Characters>215</Characters>
  <TotalTime>14</TotalTime>
  <ScaleCrop>false</ScaleCrop>
  <LinksUpToDate>false</LinksUpToDate>
  <CharactersWithSpaces>274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2024-03-28T08:58:00Z</dcterms:created>
  <dc:creator>吴红娟</dc:creator>
  <cp:lastModifiedBy>浮生若梦一场空</cp:lastModifiedBy>
  <cp:lastPrinted>2024-05-29T08:47:58Z</cp:lastPrinted>
  <dcterms:modified xsi:type="dcterms:W3CDTF">2024-05-29T08:58:42Z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2024-03-28T00:00:00Z</vt:filetime>
  </property>
  <property fmtid="{D5CDD505-2E9C-101B-9397-08002B2CF9AE}" pid="5" name="KSOProductBuildVer">
    <vt:lpwstr>2052-11.1.0.10009</vt:lpwstr>
  </property>
  <property fmtid="{D5CDD505-2E9C-101B-9397-08002B2CF9AE}" pid="6" name="ICV">
    <vt:lpwstr>2F0767C626804F86BEF9D42E51DCFF6B_12</vt:lpwstr>
  </property>
</Properties>
</file>