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hint="eastAsia" w:ascii="宋体" w:hAnsi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课程名称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智能监控技术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专业班级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600" w:lineRule="auto"/>
        <w:ind w:firstLine="1958" w:firstLineChars="650"/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姓    名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姜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勇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1"/>
        <w:tblpPr w:leftFromText="180" w:rightFromText="180" w:horzAnchor="margin" w:tblpX="-4" w:tblpY="388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黑体"/>
                <w:color w:val="000000"/>
                <w:sz w:val="24"/>
                <w:szCs w:val="24"/>
              </w:rPr>
              <w:t>实验二  视频监控系统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2024年6月11日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信息与通信工程专业实验室（DS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sz w:val="24"/>
                <w:szCs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7" w:type="dxa"/>
            <w:gridSpan w:val="4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1．掌握视频监控系统的概念及基本组成；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2．掌握视频监控系统的前端设备及终端显示与记录部分；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3．熟悉实验室中的视频监控系统。</w:t>
            </w:r>
          </w:p>
          <w:p>
            <w:p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电脑、RFID软件、实验箱Sensor EL模块、Microsoft Visio软件</w:t>
            </w:r>
          </w:p>
          <w:p>
            <w:pPr>
              <w:numPr>
                <w:ilvl w:val="0"/>
                <w:numId w:val="2"/>
              </w:numPr>
              <w:tabs>
                <w:tab w:val="left" w:pos="240"/>
              </w:tabs>
              <w:spacing w:line="360" w:lineRule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numPr>
                <w:ilvl w:val="0"/>
                <w:numId w:val="3"/>
              </w:numPr>
              <w:ind w:firstLine="468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熟悉实验室中视频监控系统的配置及技术参数。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IP网络智能高速球摄像机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光学变焦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：支持20倍光学变焦。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红外距离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：大于150米。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最低照度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：彩色0.02Lux，黑白0.002Lux。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：内置热处理装置（防止起雾），支持宽动态、透雾、强光抑制、电子防抖，隐私遮蔽功能、区域入侵、越界入侵、人脸侦测等。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百万像素智能跟踪球机：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自动跟踪：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支持。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人脸抓拍：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支持。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红外距离：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150米（采用高效红外阵列）。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红外灯寿命：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3万小时（恒流电路设计）。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最大分辨率：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1280x960。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功能：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三维智能定位、256个预置位、巡航扫描、报警联动等。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  <w:t>枪式摄像机</w:t>
            </w: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功能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：支持3D降噪、数字宽动态。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分辨率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：平分辨率≥950TVL。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红外距离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：≥30米。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其他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：支持SD卡存储、音频输入/输出，报警输入/输出等。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全景摄像机：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最小照度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：0.1Lux。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镜头视场角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：180°。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存储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：支持SD/SDHC存储。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报警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：支持报警输入/输出。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模拟高清球机：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传感器：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CCD。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水平解析度：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700TVL(彩色)，750TVL(黑白)。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最低照度：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0.02Lux(彩色)，0.0008Lux(黑白)。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旋转：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水平360°连续旋转，垂直-10°至90°。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功能：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智能运动跟踪，红外照射距离150米。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半球高清摄像机：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传感器：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1/3" CMOS。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功能：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支持3D降噪、数字宽动态。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分辨率：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水平分辨率≥950TVL。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红外距离：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≥30米。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其他：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支持SD卡存储、音频输入/输出，报警输入/输出等。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高清解码器：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输出接口：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支持VGA、BNC。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编码格式：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支持H.264、MPEG4、MPEG2。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封装格式：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支持PS、RTP、TS、ES。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协议：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支持国标GB28181协议接入设备、ONVIF标准协议。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eastAsia="zh-CN"/>
              </w:rPr>
              <w:t>无线指令传输：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传输速率：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1200bps至9600bps。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信号传输：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支持语音或数据的透明信号传输。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工作频段：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150MHz至450MHz。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频点：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可设置256个频点。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传输功率：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5W。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无线模拟微波视频传输：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工作频段：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2290MHz至2510MHz。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 w:ascii="宋体" w:hAnsi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发射功率：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31dbm至35dbm。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outlineLvl w:val="0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eastAsia="zh-CN"/>
              </w:rPr>
              <w:t>防水等级：</w:t>
            </w:r>
            <w:r>
              <w:rPr>
                <w:rFonts w:hint="eastAsia" w:ascii="宋体" w:hAnsi="宋体" w:cs="宋体"/>
                <w:sz w:val="24"/>
                <w:lang w:eastAsia="zh-CN"/>
              </w:rPr>
              <w:t>IP66。</w:t>
            </w:r>
          </w:p>
          <w:p>
            <w:pPr>
              <w:numPr>
                <w:ilvl w:val="0"/>
                <w:numId w:val="3"/>
              </w:numPr>
              <w:ind w:left="0" w:leftChars="0" w:firstLine="468" w:firstLineChars="0"/>
              <w:outlineLvl w:val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熟悉视频的多画面分割及视频信号的分配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多画面分割器的功能：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多画面分割器可以将多个视频信号源分割成不同的画面布局，常见的布局有：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2分屏（上下或左右）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4分屏（2x2）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9分屏（3x3）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16分屏（4x4）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多画面分割器的应用：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监控中心：同时监控多个摄像头的实时画面。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视频会议：在会议中显示多个参会者的画面。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公共安全：在交通监控、社区安防等场景中使用。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视频信号分配器的类型：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主动分配器：带有信号放大功能，可以保持信号的质量，适用于较长距离的信号传输。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被动分配器：不带放大功能，适用于短距离传输。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视频信号分配器的功能：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信号分配：将一个视频信号源分配到多个显示设备或录像设备。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信号放大：主动分配器具备信号放大功能，确保信号在长距离传输中的质量。</w:t>
            </w:r>
          </w:p>
          <w:p>
            <w:pPr>
              <w:numPr>
                <w:ilvl w:val="0"/>
                <w:numId w:val="0"/>
              </w:numPr>
              <w:ind w:left="468" w:leftChars="0"/>
              <w:outlineLvl w:val="0"/>
              <w:rPr>
                <w:rFonts w:hint="eastAsia"/>
                <w:b/>
                <w:bCs/>
                <w:sz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lang w:eastAsia="zh-CN"/>
              </w:rPr>
              <w:t>视频信号分配器的应用：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监控中心：一个摄像头的信号可以同时显示在多个监视器上，或同时传输到多个录像设备进行记录。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outlineLvl w:val="0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多媒体系统：在教学、会议等场景中，一个视频源可以分配到多个投影仪或显示器。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272405" cy="7032625"/>
                  <wp:effectExtent l="0" t="0" r="635" b="8255"/>
                  <wp:docPr id="3" name="图片 3" descr="微信图片_2024061110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406111021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03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该图展示了一个完整的视频监控系统，从前端的视频信号采集（如摄像机、网络IP摄像机），到信号的传输、处理、存储和显示，涵盖了视频监控系统的各个主要组成部分及其工作流程。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流程：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视频采集：摄像机和网络IP摄像机采集视频信号。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信号管理：视频信号通过视频矩阵进行管理和切换。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数据传输：视频信号通过交换机在网络中传输。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信号显示：视频信号传输到大屏幕进行集中显示。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远程管理：通过控制终端和无线设备（如iPad），操作人员可以实时监控和管理整个系统。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272405" cy="7032625"/>
                  <wp:effectExtent l="0" t="0" r="635" b="8255"/>
                  <wp:docPr id="2" name="图片 2" descr="微信图片_20240611102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微信图片_202406111021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03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该图展示了一个复杂且功能齐全的视频监控系统。通过多个组件的协同工作，实现了视频信号的采集、管理、处理、存储和显示，并结合了地理信息系统和移动设备，提供了灵活且高效的监控解决方案。</w:t>
            </w:r>
          </w:p>
          <w:p>
            <w:pPr>
              <w:numPr>
                <w:ilvl w:val="0"/>
                <w:numId w:val="0"/>
              </w:numPr>
              <w:jc w:val="both"/>
              <w:outlineLvl w:val="0"/>
              <w:rPr>
                <w:rFonts w:hint="eastAsia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eastAsia="宋体"/>
                <w:b/>
                <w:bCs/>
                <w:sz w:val="24"/>
                <w:lang w:eastAsia="zh-CN"/>
              </w:rPr>
              <w:t>系统工作流程</w:t>
            </w:r>
            <w:r>
              <w:rPr>
                <w:rFonts w:hint="eastAsia"/>
                <w:b/>
                <w:bCs/>
                <w:sz w:val="24"/>
                <w:lang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视频采集：摄像机采集视频信号，视频信号源将信号输入到视频矩阵。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信号管理：视频矩阵对信号进行管理和切换，通过TCP/IP和RS232协议与其他系统交互。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数据传输和处理：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视频信号通过高清混合矩阵和VGA矩阵传输和分配。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图像处理器对信号进行优化处理，增强图像质量。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数据存储：视频采集和存储系统记录和存储视频数据，确保数据的可追溯性。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信号显示：处理后的视频信号通过DLP大屏幕显示，提供高质量的监控画面。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outlineLvl w:val="0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移动监控：iPad通过无线网络连接到系统，实现移动监控和管理。</w:t>
            </w:r>
          </w:p>
          <w:p>
            <w:pPr>
              <w:numPr>
                <w:ilvl w:val="0"/>
                <w:numId w:val="0"/>
              </w:numPr>
              <w:tabs>
                <w:tab w:val="left" w:pos="240"/>
              </w:tabs>
              <w:spacing w:line="360" w:lineRule="auto"/>
              <w:ind w:firstLine="480" w:firstLineChars="200"/>
              <w:jc w:val="both"/>
              <w:rPr>
                <w:rFonts w:hint="eastAsia" w:eastAsia="宋体"/>
                <w:b/>
                <w:bCs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地理信息整合：GIS系统结合视频数据和地理信息，提供更丰富的监控信息。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504" w:firstLineChars="200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</w:rPr>
              <w:t>在本次实验中，我有幸深入学习并实践了视频监控系统的构建和操作。通过这次实验，我对视频监控技术有了更全面和深入的理解。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宋体" w:hAnsi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</w:rPr>
              <w:t>实验的核心目标是让我掌握视频监控系统的基本组成和关键技术。通过实际操作，我了解到了视频监控系统不仅仅是简单的图像捕捉，它涉及到从前端设备到终端显示与记录的一系列复杂过程。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0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</w:rPr>
              <w:t>实验中，我接触到了多种先进的视频监控设备，包括IP网络智能高速球摄像机、百万像素智能跟踪球机等。这些设备的技术参数和功能让我大开眼界，尤其是它们的光学变焦、红外距离和最低照度等特性，对于实现高效监控至关重要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/>
              <w:ind w:left="0" w:right="0" w:firstLine="504" w:firstLineChars="200"/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060607"/>
                <w:spacing w:val="6"/>
                <w:sz w:val="24"/>
                <w:szCs w:val="24"/>
                <w:shd w:val="clear" w:fill="FFFFFF"/>
              </w:rPr>
              <w:t>这次实验不仅让我对视频监控技术有了更深刻的认识，也提高了我的实践操作能力。我学会了如何将理论知识应用到实际操作中，这对于我的专业发展是非常宝贵的经验。</w:t>
            </w: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</w:p>
          <w:p>
            <w:pPr>
              <w:keepNext/>
              <w:spacing w:line="360" w:lineRule="auto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11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0F7EE9"/>
    <w:multiLevelType w:val="singleLevel"/>
    <w:tmpl w:val="030F7EE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B3EF8B2"/>
    <w:multiLevelType w:val="singleLevel"/>
    <w:tmpl w:val="0B3EF8B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61BB6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2AC3F91"/>
    <w:rsid w:val="04123BC3"/>
    <w:rsid w:val="05BB2CA3"/>
    <w:rsid w:val="079A7B42"/>
    <w:rsid w:val="07C65A24"/>
    <w:rsid w:val="07D3388E"/>
    <w:rsid w:val="09A746E7"/>
    <w:rsid w:val="09CF645E"/>
    <w:rsid w:val="0ABB1A13"/>
    <w:rsid w:val="0B103659"/>
    <w:rsid w:val="0B310694"/>
    <w:rsid w:val="0B896049"/>
    <w:rsid w:val="10024E42"/>
    <w:rsid w:val="10056E44"/>
    <w:rsid w:val="122B7FC0"/>
    <w:rsid w:val="128635CA"/>
    <w:rsid w:val="15CE12C0"/>
    <w:rsid w:val="17DF6A73"/>
    <w:rsid w:val="18556A5F"/>
    <w:rsid w:val="1884545B"/>
    <w:rsid w:val="18B67184"/>
    <w:rsid w:val="195A2394"/>
    <w:rsid w:val="19A32BEF"/>
    <w:rsid w:val="1B1D2058"/>
    <w:rsid w:val="1B211D54"/>
    <w:rsid w:val="1EF46030"/>
    <w:rsid w:val="1F0372C2"/>
    <w:rsid w:val="20151C78"/>
    <w:rsid w:val="201E5742"/>
    <w:rsid w:val="206332CC"/>
    <w:rsid w:val="22FC39CB"/>
    <w:rsid w:val="25F1329C"/>
    <w:rsid w:val="26232DDE"/>
    <w:rsid w:val="27156CF9"/>
    <w:rsid w:val="279E49F8"/>
    <w:rsid w:val="2F0D138E"/>
    <w:rsid w:val="33101180"/>
    <w:rsid w:val="33841B62"/>
    <w:rsid w:val="33F05382"/>
    <w:rsid w:val="36053584"/>
    <w:rsid w:val="36BE7C7E"/>
    <w:rsid w:val="39C44A9E"/>
    <w:rsid w:val="39F10E58"/>
    <w:rsid w:val="3B4957EE"/>
    <w:rsid w:val="3BB25E94"/>
    <w:rsid w:val="412E66A0"/>
    <w:rsid w:val="420723F4"/>
    <w:rsid w:val="42465E0D"/>
    <w:rsid w:val="42936CD0"/>
    <w:rsid w:val="47B322D4"/>
    <w:rsid w:val="48036C59"/>
    <w:rsid w:val="48181BC2"/>
    <w:rsid w:val="4CA12BD2"/>
    <w:rsid w:val="4DB77DFC"/>
    <w:rsid w:val="507D1512"/>
    <w:rsid w:val="52437ED9"/>
    <w:rsid w:val="529B6B62"/>
    <w:rsid w:val="53D042B5"/>
    <w:rsid w:val="557A5818"/>
    <w:rsid w:val="56A1188D"/>
    <w:rsid w:val="57DB1C05"/>
    <w:rsid w:val="582044E6"/>
    <w:rsid w:val="58B16EA2"/>
    <w:rsid w:val="596D62ED"/>
    <w:rsid w:val="598D5860"/>
    <w:rsid w:val="5A8E448C"/>
    <w:rsid w:val="5E9D68CD"/>
    <w:rsid w:val="5FDA23B9"/>
    <w:rsid w:val="600D7C24"/>
    <w:rsid w:val="62D7722D"/>
    <w:rsid w:val="664301C0"/>
    <w:rsid w:val="67383AA9"/>
    <w:rsid w:val="674C7591"/>
    <w:rsid w:val="68237191"/>
    <w:rsid w:val="69102DA5"/>
    <w:rsid w:val="698C68D3"/>
    <w:rsid w:val="6B5F2C74"/>
    <w:rsid w:val="6BD87A13"/>
    <w:rsid w:val="6C2067BD"/>
    <w:rsid w:val="6D0B2983"/>
    <w:rsid w:val="6D894934"/>
    <w:rsid w:val="6DBC2F5E"/>
    <w:rsid w:val="6E5B2504"/>
    <w:rsid w:val="6F6911BC"/>
    <w:rsid w:val="6FB35FA3"/>
    <w:rsid w:val="76C95DC7"/>
    <w:rsid w:val="77B64749"/>
    <w:rsid w:val="78BE3586"/>
    <w:rsid w:val="79552490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qFormat/>
    <w:uiPriority w:val="9"/>
    <w:pPr>
      <w:keepNext/>
      <w:keepLines/>
      <w:spacing w:before="240" w:after="120" w:line="240" w:lineRule="auto"/>
      <w:ind w:firstLine="0" w:firstLineChars="0"/>
      <w:jc w:val="left"/>
      <w:outlineLvl w:val="2"/>
    </w:pPr>
    <w:rPr>
      <w:rFonts w:ascii="Calibri" w:hAnsi="Calibri" w:eastAsia="黑体"/>
      <w:bCs/>
      <w:sz w:val="24"/>
      <w:szCs w:val="32"/>
    </w:rPr>
  </w:style>
  <w:style w:type="paragraph" w:styleId="4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annotation text"/>
    <w:basedOn w:val="1"/>
    <w:link w:val="20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character" w:styleId="15">
    <w:name w:val="HTML Keyboard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6">
    <w:name w:val="HTML Sample"/>
    <w:basedOn w:val="12"/>
    <w:semiHidden/>
    <w:unhideWhenUsed/>
    <w:qFormat/>
    <w:uiPriority w:val="99"/>
    <w:rPr>
      <w:rFonts w:ascii="宋体" w:hAnsi="宋体" w:eastAsia="宋体" w:cs="宋体"/>
    </w:rPr>
  </w:style>
  <w:style w:type="character" w:customStyle="1" w:styleId="17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9">
    <w:name w:val="批注文字 字符1"/>
    <w:link w:val="6"/>
    <w:qFormat/>
    <w:uiPriority w:val="0"/>
    <w:rPr>
      <w:sz w:val="32"/>
      <w:szCs w:val="32"/>
    </w:rPr>
  </w:style>
  <w:style w:type="character" w:customStyle="1" w:styleId="20">
    <w:name w:val="批注文字 字符"/>
    <w:basedOn w:val="12"/>
    <w:link w:val="6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21">
    <w:name w:val="批注文字 Char"/>
    <w:qFormat/>
    <w:uiPriority w:val="0"/>
    <w:rPr>
      <w:kern w:val="2"/>
      <w:sz w:val="32"/>
      <w:szCs w:val="32"/>
    </w:rPr>
  </w:style>
  <w:style w:type="paragraph" w:customStyle="1" w:styleId="22">
    <w:name w:val="li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3">
    <w:name w:val="ph"/>
    <w:basedOn w:val="12"/>
    <w:qFormat/>
    <w:uiPriority w:val="0"/>
  </w:style>
  <w:style w:type="character" w:customStyle="1" w:styleId="24">
    <w:name w:val="keyword"/>
    <w:basedOn w:val="12"/>
    <w:qFormat/>
    <w:uiPriority w:val="0"/>
  </w:style>
  <w:style w:type="character" w:customStyle="1" w:styleId="25">
    <w:name w:val="hljs-keyword"/>
    <w:basedOn w:val="12"/>
    <w:qFormat/>
    <w:uiPriority w:val="0"/>
  </w:style>
  <w:style w:type="character" w:customStyle="1" w:styleId="26">
    <w:name w:val="hljs-built_in"/>
    <w:basedOn w:val="12"/>
    <w:qFormat/>
    <w:uiPriority w:val="0"/>
  </w:style>
  <w:style w:type="character" w:customStyle="1" w:styleId="27">
    <w:name w:val="hljs-operator"/>
    <w:basedOn w:val="12"/>
    <w:qFormat/>
    <w:uiPriority w:val="0"/>
  </w:style>
  <w:style w:type="character" w:customStyle="1" w:styleId="28">
    <w:name w:val="hljs-number"/>
    <w:basedOn w:val="12"/>
    <w:qFormat/>
    <w:uiPriority w:val="0"/>
  </w:style>
  <w:style w:type="character" w:customStyle="1" w:styleId="29">
    <w:name w:val="hljs-title"/>
    <w:basedOn w:val="12"/>
    <w:qFormat/>
    <w:uiPriority w:val="0"/>
  </w:style>
  <w:style w:type="character" w:customStyle="1" w:styleId="30">
    <w:name w:val="hljs-params"/>
    <w:basedOn w:val="12"/>
    <w:qFormat/>
    <w:uiPriority w:val="0"/>
  </w:style>
  <w:style w:type="character" w:customStyle="1" w:styleId="31">
    <w:name w:val="hljs-string"/>
    <w:basedOn w:val="12"/>
    <w:qFormat/>
    <w:uiPriority w:val="0"/>
  </w:style>
  <w:style w:type="character" w:customStyle="1" w:styleId="32">
    <w:name w:val="hljs-property"/>
    <w:basedOn w:val="12"/>
    <w:qFormat/>
    <w:uiPriority w:val="0"/>
  </w:style>
  <w:style w:type="character" w:customStyle="1" w:styleId="33">
    <w:name w:val="hljs-attr"/>
    <w:basedOn w:val="12"/>
    <w:qFormat/>
    <w:uiPriority w:val="0"/>
  </w:style>
  <w:style w:type="character" w:customStyle="1" w:styleId="34">
    <w:name w:val="hljs-meta"/>
    <w:basedOn w:val="12"/>
    <w:qFormat/>
    <w:uiPriority w:val="0"/>
  </w:style>
  <w:style w:type="character" w:customStyle="1" w:styleId="35">
    <w:name w:val="hljs-symbol"/>
    <w:basedOn w:val="12"/>
    <w:qFormat/>
    <w:uiPriority w:val="0"/>
  </w:style>
  <w:style w:type="character" w:customStyle="1" w:styleId="36">
    <w:name w:val="hljs-regexp"/>
    <w:basedOn w:val="12"/>
    <w:qFormat/>
    <w:uiPriority w:val="0"/>
  </w:style>
  <w:style w:type="paragraph" w:customStyle="1" w:styleId="37">
    <w:name w:val="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1920</Words>
  <Characters>3937</Characters>
  <Lines>6</Lines>
  <Paragraphs>1</Paragraphs>
  <TotalTime>2</TotalTime>
  <ScaleCrop>false</ScaleCrop>
  <LinksUpToDate>false</LinksUpToDate>
  <CharactersWithSpaces>4280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2024-06-11T03:08:19Z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