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wqertgbvc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Revise the sentence to: Craft a compelling summary or objective statement for a resume.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Rewrite the sentence:Enhance the persuasiveness of your resume.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Rework the sentence to read: Utilize strong persuasive language to make your resume more convincing.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Revise the sentence to: Strengthen the impact of this resume by adding more convincing details.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