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20982" w:type="dxa"/>
        <w:tblLook w:val="04A0" w:firstRow="1" w:lastRow="0" w:firstColumn="1" w:lastColumn="0" w:noHBand="0" w:noVBand="1"/>
      </w:tblPr>
      <w:tblGrid>
        <w:gridCol w:w="2786"/>
        <w:gridCol w:w="3020"/>
        <w:gridCol w:w="3023"/>
        <w:gridCol w:w="3046"/>
        <w:gridCol w:w="3060"/>
        <w:gridCol w:w="3023"/>
        <w:gridCol w:w="3024"/>
      </w:tblGrid>
      <w:tr w:rsidR="00F91CC3" w14:paraId="5077CE6B" w14:textId="77777777" w:rsidTr="00EE7141">
        <w:trPr>
          <w:trHeight w:val="620"/>
        </w:trPr>
        <w:tc>
          <w:tcPr>
            <w:tcW w:w="2786" w:type="dxa"/>
            <w:tcBorders>
              <w:top w:val="single" w:sz="4" w:space="0" w:color="auto"/>
              <w:left w:val="single" w:sz="4" w:space="0" w:color="auto"/>
              <w:bottom w:val="single" w:sz="4" w:space="0" w:color="auto"/>
              <w:right w:val="single" w:sz="4" w:space="0" w:color="auto"/>
            </w:tcBorders>
            <w:shd w:val="clear" w:color="auto" w:fill="FF0000"/>
          </w:tcPr>
          <w:p w14:paraId="2BA4FFED" w14:textId="77777777" w:rsidR="00F91CC3" w:rsidRPr="001C20FA" w:rsidRDefault="00F91CC3">
            <w:pPr>
              <w:spacing w:after="24"/>
              <w:rPr>
                <w:rFonts w:cs="Arial"/>
                <w:b/>
                <w:sz w:val="22"/>
              </w:rPr>
            </w:pPr>
            <w:r w:rsidRPr="001C20FA">
              <w:rPr>
                <w:rFonts w:cs="Arial"/>
                <w:b/>
                <w:sz w:val="22"/>
              </w:rPr>
              <w:t>TSC Category</w:t>
            </w:r>
          </w:p>
          <w:p w14:paraId="73FAE62F" w14:textId="77777777" w:rsidR="00F91CC3" w:rsidRPr="001C20FA" w:rsidRDefault="00F91CC3">
            <w:pPr>
              <w:spacing w:after="24"/>
              <w:rPr>
                <w:rFonts w:cs="Arial"/>
                <w:i/>
                <w:color w:val="FFFFFF" w:themeColor="background1"/>
                <w:sz w:val="22"/>
              </w:rPr>
            </w:pPr>
          </w:p>
        </w:tc>
        <w:tc>
          <w:tcPr>
            <w:tcW w:w="18196" w:type="dxa"/>
            <w:gridSpan w:val="6"/>
            <w:tcBorders>
              <w:top w:val="single" w:sz="4" w:space="0" w:color="auto"/>
              <w:left w:val="single" w:sz="4" w:space="0" w:color="auto"/>
              <w:bottom w:val="single" w:sz="4" w:space="0" w:color="auto"/>
              <w:right w:val="single" w:sz="4" w:space="0" w:color="auto"/>
            </w:tcBorders>
            <w:shd w:val="clear" w:color="auto" w:fill="FF0000"/>
            <w:hideMark/>
          </w:tcPr>
          <w:p w14:paraId="7B5D9706" w14:textId="21180F38" w:rsidR="00F91CC3" w:rsidRPr="001C20FA" w:rsidRDefault="00D15838">
            <w:pPr>
              <w:spacing w:after="24"/>
              <w:rPr>
                <w:rFonts w:cs="Arial"/>
                <w:color w:val="FFFFFF" w:themeColor="background1"/>
                <w:sz w:val="22"/>
              </w:rPr>
            </w:pPr>
            <w:r w:rsidRPr="00D15838">
              <w:rPr>
                <w:rFonts w:cs="Arial"/>
                <w:sz w:val="22"/>
              </w:rPr>
              <w:t>Business and Project Management</w:t>
            </w:r>
          </w:p>
        </w:tc>
      </w:tr>
      <w:tr w:rsidR="00F91CC3" w14:paraId="12C6501E" w14:textId="77777777" w:rsidTr="00EE7141">
        <w:trPr>
          <w:trHeight w:val="553"/>
        </w:trPr>
        <w:tc>
          <w:tcPr>
            <w:tcW w:w="2786" w:type="dxa"/>
            <w:tcBorders>
              <w:top w:val="single" w:sz="4" w:space="0" w:color="auto"/>
              <w:left w:val="single" w:sz="4" w:space="0" w:color="auto"/>
              <w:bottom w:val="single" w:sz="4" w:space="0" w:color="auto"/>
              <w:right w:val="single" w:sz="4" w:space="0" w:color="auto"/>
            </w:tcBorders>
            <w:shd w:val="clear" w:color="auto" w:fill="FF7575"/>
          </w:tcPr>
          <w:p w14:paraId="1F36C7D9" w14:textId="37762A2F" w:rsidR="00F91CC3" w:rsidRPr="001C20FA" w:rsidRDefault="00F91CC3">
            <w:pPr>
              <w:spacing w:after="24"/>
              <w:rPr>
                <w:rFonts w:cs="Arial"/>
                <w:b/>
                <w:sz w:val="22"/>
              </w:rPr>
            </w:pPr>
            <w:r w:rsidRPr="001C20FA">
              <w:rPr>
                <w:rFonts w:cs="Arial"/>
                <w:b/>
                <w:sz w:val="22"/>
              </w:rPr>
              <w:t xml:space="preserve">TSC </w:t>
            </w:r>
            <w:r w:rsidR="00227915">
              <w:rPr>
                <w:rFonts w:cs="Arial"/>
                <w:b/>
                <w:sz w:val="22"/>
              </w:rPr>
              <w:t>Title</w:t>
            </w:r>
          </w:p>
          <w:p w14:paraId="139D95AB" w14:textId="77777777" w:rsidR="00F91CC3" w:rsidRPr="001C20FA" w:rsidRDefault="00F91CC3">
            <w:pPr>
              <w:spacing w:after="24"/>
              <w:rPr>
                <w:rFonts w:cs="Arial"/>
                <w:i/>
                <w:sz w:val="22"/>
              </w:rPr>
            </w:pPr>
          </w:p>
        </w:tc>
        <w:tc>
          <w:tcPr>
            <w:tcW w:w="18196" w:type="dxa"/>
            <w:gridSpan w:val="6"/>
            <w:tcBorders>
              <w:top w:val="single" w:sz="4" w:space="0" w:color="auto"/>
              <w:left w:val="single" w:sz="4" w:space="0" w:color="auto"/>
              <w:bottom w:val="single" w:sz="4" w:space="0" w:color="auto"/>
              <w:right w:val="single" w:sz="4" w:space="0" w:color="auto"/>
            </w:tcBorders>
            <w:shd w:val="clear" w:color="auto" w:fill="FF7575"/>
            <w:hideMark/>
          </w:tcPr>
          <w:p w14:paraId="1F837FB0" w14:textId="77777777" w:rsidR="00F91CC3" w:rsidRPr="001C20FA" w:rsidRDefault="00F91CC3">
            <w:pPr>
              <w:spacing w:after="24"/>
              <w:rPr>
                <w:rFonts w:cs="Arial"/>
                <w:sz w:val="22"/>
              </w:rPr>
            </w:pPr>
            <w:r w:rsidRPr="001C20FA">
              <w:rPr>
                <w:rFonts w:cs="Arial"/>
                <w:noProof/>
                <w:sz w:val="22"/>
              </w:rPr>
              <w:t>Business Environment Analysis</w:t>
            </w:r>
          </w:p>
        </w:tc>
      </w:tr>
      <w:tr w:rsidR="00F91CC3" w14:paraId="07CBF0CE" w14:textId="77777777" w:rsidTr="00EE7141">
        <w:tc>
          <w:tcPr>
            <w:tcW w:w="2786" w:type="dxa"/>
            <w:tcBorders>
              <w:top w:val="single" w:sz="4" w:space="0" w:color="auto"/>
              <w:left w:val="single" w:sz="4" w:space="0" w:color="auto"/>
              <w:bottom w:val="single" w:sz="4" w:space="0" w:color="auto"/>
              <w:right w:val="single" w:sz="4" w:space="0" w:color="auto"/>
            </w:tcBorders>
            <w:shd w:val="clear" w:color="auto" w:fill="FFD5D5"/>
          </w:tcPr>
          <w:p w14:paraId="5CFC45D2" w14:textId="77777777" w:rsidR="00F91CC3" w:rsidRPr="001C20FA" w:rsidRDefault="00F91CC3">
            <w:pPr>
              <w:spacing w:after="24"/>
              <w:jc w:val="both"/>
              <w:rPr>
                <w:rFonts w:cs="Arial"/>
                <w:b/>
                <w:sz w:val="22"/>
              </w:rPr>
            </w:pPr>
            <w:r w:rsidRPr="001C20FA">
              <w:rPr>
                <w:rFonts w:cs="Arial"/>
                <w:b/>
                <w:sz w:val="22"/>
              </w:rPr>
              <w:t>TSC Description</w:t>
            </w:r>
          </w:p>
          <w:p w14:paraId="550F6899" w14:textId="77777777" w:rsidR="00F91CC3" w:rsidRPr="001C20FA" w:rsidRDefault="00F91CC3">
            <w:pPr>
              <w:spacing w:after="24"/>
              <w:jc w:val="both"/>
              <w:rPr>
                <w:rFonts w:cs="Arial"/>
                <w:b/>
                <w:i/>
                <w:sz w:val="22"/>
              </w:rPr>
            </w:pPr>
          </w:p>
        </w:tc>
        <w:tc>
          <w:tcPr>
            <w:tcW w:w="18196" w:type="dxa"/>
            <w:gridSpan w:val="6"/>
            <w:tcBorders>
              <w:top w:val="single" w:sz="4" w:space="0" w:color="auto"/>
              <w:left w:val="single" w:sz="4" w:space="0" w:color="auto"/>
              <w:bottom w:val="single" w:sz="4" w:space="0" w:color="auto"/>
              <w:right w:val="single" w:sz="4" w:space="0" w:color="auto"/>
            </w:tcBorders>
            <w:shd w:val="clear" w:color="auto" w:fill="FFD5D5"/>
            <w:hideMark/>
          </w:tcPr>
          <w:p w14:paraId="4B2C9138" w14:textId="5156584D" w:rsidR="00F91CC3" w:rsidRPr="001C20FA" w:rsidRDefault="00F91CC3">
            <w:pPr>
              <w:spacing w:after="24"/>
              <w:rPr>
                <w:rFonts w:cs="Arial"/>
                <w:sz w:val="22"/>
              </w:rPr>
            </w:pPr>
            <w:r w:rsidRPr="001C20FA">
              <w:rPr>
                <w:rFonts w:cs="Arial"/>
                <w:noProof/>
                <w:sz w:val="22"/>
              </w:rPr>
              <w:t>Analyse data pertaining to the business landscape and environment, including competitor-analysis</w:t>
            </w:r>
            <w:r w:rsidR="009F06D3" w:rsidRPr="001C20FA">
              <w:rPr>
                <w:rFonts w:cs="Arial"/>
                <w:noProof/>
                <w:sz w:val="22"/>
              </w:rPr>
              <w:t>,</w:t>
            </w:r>
            <w:r w:rsidR="00A1171A" w:rsidRPr="001C20FA">
              <w:rPr>
                <w:rFonts w:cs="Arial"/>
                <w:noProof/>
                <w:sz w:val="22"/>
              </w:rPr>
              <w:t xml:space="preserve"> trends and developments in laws and regulations and the impact on the business</w:t>
            </w:r>
          </w:p>
        </w:tc>
      </w:tr>
      <w:tr w:rsidR="00F91CC3" w14:paraId="794FD0CE" w14:textId="77777777" w:rsidTr="00EA3D36">
        <w:tc>
          <w:tcPr>
            <w:tcW w:w="278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E1D20C" w14:textId="77777777" w:rsidR="00F91CC3" w:rsidRPr="001C20FA" w:rsidRDefault="00F91CC3">
            <w:pPr>
              <w:spacing w:after="24"/>
              <w:rPr>
                <w:rFonts w:cs="Arial"/>
                <w:b/>
                <w:sz w:val="22"/>
              </w:rPr>
            </w:pPr>
            <w:r w:rsidRPr="001C20FA">
              <w:rPr>
                <w:rFonts w:cs="Arial"/>
                <w:b/>
                <w:sz w:val="22"/>
              </w:rPr>
              <w:t>TSC Proficiency Description</w:t>
            </w:r>
          </w:p>
          <w:p w14:paraId="3343ED94" w14:textId="77777777" w:rsidR="00F91CC3" w:rsidRPr="001C20FA" w:rsidRDefault="00F91CC3">
            <w:pPr>
              <w:pStyle w:val="Default"/>
              <w:spacing w:after="24" w:line="276" w:lineRule="auto"/>
              <w:rPr>
                <w:rFonts w:ascii="Arial" w:hAnsi="Arial" w:cs="Arial"/>
                <w:i/>
                <w:color w:val="auto"/>
                <w:sz w:val="22"/>
                <w:szCs w:val="22"/>
              </w:rPr>
            </w:pPr>
          </w:p>
          <w:p w14:paraId="4FFE0ABA" w14:textId="77777777" w:rsidR="00F91CC3" w:rsidRPr="001C20FA" w:rsidRDefault="00F91CC3">
            <w:pPr>
              <w:pStyle w:val="Default"/>
              <w:spacing w:after="24" w:line="276" w:lineRule="auto"/>
              <w:rPr>
                <w:rFonts w:ascii="Arial" w:hAnsi="Arial" w:cs="Arial"/>
                <w:i/>
                <w:color w:val="auto"/>
                <w:sz w:val="22"/>
                <w:szCs w:val="22"/>
              </w:rPr>
            </w:pPr>
          </w:p>
          <w:p w14:paraId="5FEE51BE" w14:textId="77777777" w:rsidR="00F91CC3" w:rsidRPr="001C20FA" w:rsidRDefault="00F91CC3">
            <w:pPr>
              <w:spacing w:after="24"/>
              <w:rPr>
                <w:rFonts w:cs="Arial"/>
                <w:i/>
                <w:sz w:val="22"/>
              </w:rPr>
            </w:pPr>
          </w:p>
        </w:tc>
        <w:tc>
          <w:tcPr>
            <w:tcW w:w="3020" w:type="dxa"/>
            <w:tcBorders>
              <w:top w:val="single" w:sz="4" w:space="0" w:color="auto"/>
              <w:left w:val="single" w:sz="4" w:space="0" w:color="auto"/>
              <w:bottom w:val="single" w:sz="4" w:space="0" w:color="auto"/>
              <w:right w:val="single" w:sz="4" w:space="0" w:color="auto"/>
            </w:tcBorders>
            <w:hideMark/>
          </w:tcPr>
          <w:p w14:paraId="54C2CD80" w14:textId="77777777" w:rsidR="00F91CC3" w:rsidRPr="001C20FA" w:rsidRDefault="00F91CC3">
            <w:pPr>
              <w:spacing w:after="24"/>
              <w:jc w:val="center"/>
              <w:rPr>
                <w:rFonts w:cs="Arial"/>
                <w:b/>
                <w:sz w:val="22"/>
              </w:rPr>
            </w:pPr>
            <w:r w:rsidRPr="001C20FA">
              <w:rPr>
                <w:rFonts w:cs="Arial"/>
                <w:b/>
                <w:sz w:val="22"/>
              </w:rPr>
              <w:t>Level 1</w:t>
            </w:r>
          </w:p>
        </w:tc>
        <w:tc>
          <w:tcPr>
            <w:tcW w:w="3023" w:type="dxa"/>
            <w:tcBorders>
              <w:top w:val="single" w:sz="4" w:space="0" w:color="auto"/>
              <w:left w:val="single" w:sz="4" w:space="0" w:color="auto"/>
              <w:bottom w:val="single" w:sz="4" w:space="0" w:color="auto"/>
              <w:right w:val="single" w:sz="4" w:space="0" w:color="auto"/>
            </w:tcBorders>
            <w:hideMark/>
          </w:tcPr>
          <w:p w14:paraId="50527B6B" w14:textId="77777777" w:rsidR="00F91CC3" w:rsidRPr="001C20FA" w:rsidRDefault="00F91CC3" w:rsidP="0084458D">
            <w:pPr>
              <w:jc w:val="center"/>
              <w:rPr>
                <w:rFonts w:cs="Arial"/>
                <w:b/>
                <w:sz w:val="22"/>
              </w:rPr>
            </w:pPr>
            <w:r w:rsidRPr="001C20FA">
              <w:rPr>
                <w:rFonts w:cs="Arial"/>
                <w:b/>
                <w:sz w:val="22"/>
              </w:rPr>
              <w:t>Level 2</w:t>
            </w:r>
          </w:p>
        </w:tc>
        <w:tc>
          <w:tcPr>
            <w:tcW w:w="3046" w:type="dxa"/>
            <w:tcBorders>
              <w:top w:val="single" w:sz="4" w:space="0" w:color="auto"/>
              <w:left w:val="single" w:sz="4" w:space="0" w:color="auto"/>
              <w:bottom w:val="single" w:sz="4" w:space="0" w:color="auto"/>
              <w:right w:val="single" w:sz="4" w:space="0" w:color="auto"/>
            </w:tcBorders>
            <w:hideMark/>
          </w:tcPr>
          <w:p w14:paraId="0755A27F" w14:textId="77777777" w:rsidR="00F91CC3" w:rsidRPr="001C20FA" w:rsidRDefault="00F91CC3" w:rsidP="0084458D">
            <w:pPr>
              <w:jc w:val="center"/>
              <w:rPr>
                <w:rFonts w:cs="Arial"/>
                <w:b/>
                <w:sz w:val="22"/>
              </w:rPr>
            </w:pPr>
            <w:r w:rsidRPr="001C20FA">
              <w:rPr>
                <w:rFonts w:cs="Arial"/>
                <w:b/>
                <w:sz w:val="22"/>
              </w:rPr>
              <w:t>Level 3</w:t>
            </w:r>
          </w:p>
        </w:tc>
        <w:tc>
          <w:tcPr>
            <w:tcW w:w="3060" w:type="dxa"/>
            <w:tcBorders>
              <w:top w:val="single" w:sz="4" w:space="0" w:color="auto"/>
              <w:left w:val="single" w:sz="4" w:space="0" w:color="auto"/>
              <w:bottom w:val="single" w:sz="4" w:space="0" w:color="auto"/>
              <w:right w:val="single" w:sz="4" w:space="0" w:color="auto"/>
            </w:tcBorders>
            <w:hideMark/>
          </w:tcPr>
          <w:p w14:paraId="7B47A7D1" w14:textId="77777777" w:rsidR="00F91CC3" w:rsidRPr="001C20FA" w:rsidRDefault="00F91CC3">
            <w:pPr>
              <w:spacing w:after="24"/>
              <w:jc w:val="center"/>
              <w:rPr>
                <w:rFonts w:cs="Arial"/>
                <w:b/>
                <w:sz w:val="22"/>
              </w:rPr>
            </w:pPr>
            <w:r w:rsidRPr="001C20FA">
              <w:rPr>
                <w:rFonts w:cs="Arial"/>
                <w:b/>
                <w:sz w:val="22"/>
              </w:rPr>
              <w:t>Level 4</w:t>
            </w:r>
          </w:p>
        </w:tc>
        <w:tc>
          <w:tcPr>
            <w:tcW w:w="3023" w:type="dxa"/>
            <w:tcBorders>
              <w:top w:val="single" w:sz="4" w:space="0" w:color="auto"/>
              <w:left w:val="single" w:sz="4" w:space="0" w:color="auto"/>
              <w:bottom w:val="single" w:sz="4" w:space="0" w:color="auto"/>
              <w:right w:val="single" w:sz="4" w:space="0" w:color="auto"/>
            </w:tcBorders>
            <w:hideMark/>
          </w:tcPr>
          <w:p w14:paraId="06FDFA49" w14:textId="77777777" w:rsidR="00F91CC3" w:rsidRPr="001C20FA" w:rsidRDefault="00F91CC3">
            <w:pPr>
              <w:spacing w:after="24"/>
              <w:jc w:val="center"/>
              <w:rPr>
                <w:rFonts w:cs="Arial"/>
                <w:b/>
                <w:sz w:val="22"/>
              </w:rPr>
            </w:pPr>
            <w:r w:rsidRPr="001C20FA">
              <w:rPr>
                <w:rFonts w:cs="Arial"/>
                <w:b/>
                <w:sz w:val="22"/>
              </w:rPr>
              <w:t>Level 5</w:t>
            </w:r>
          </w:p>
        </w:tc>
        <w:tc>
          <w:tcPr>
            <w:tcW w:w="3024" w:type="dxa"/>
            <w:tcBorders>
              <w:top w:val="single" w:sz="4" w:space="0" w:color="auto"/>
              <w:left w:val="single" w:sz="4" w:space="0" w:color="auto"/>
              <w:bottom w:val="single" w:sz="4" w:space="0" w:color="auto"/>
              <w:right w:val="single" w:sz="4" w:space="0" w:color="auto"/>
            </w:tcBorders>
          </w:tcPr>
          <w:p w14:paraId="587771A6" w14:textId="06BE6C2F" w:rsidR="00F91CC3" w:rsidRPr="001C20FA" w:rsidRDefault="00EE7141">
            <w:pPr>
              <w:spacing w:after="24"/>
              <w:jc w:val="center"/>
              <w:rPr>
                <w:rFonts w:cs="Arial"/>
                <w:b/>
                <w:sz w:val="22"/>
              </w:rPr>
            </w:pPr>
            <w:r>
              <w:rPr>
                <w:rFonts w:cs="Arial"/>
                <w:b/>
                <w:sz w:val="22"/>
              </w:rPr>
              <w:t>Level 6</w:t>
            </w:r>
          </w:p>
        </w:tc>
      </w:tr>
      <w:tr w:rsidR="00D00B61" w14:paraId="01FFD23C" w14:textId="77777777" w:rsidTr="00EE7141">
        <w:tc>
          <w:tcPr>
            <w:tcW w:w="0" w:type="auto"/>
            <w:vMerge/>
            <w:tcBorders>
              <w:top w:val="single" w:sz="4" w:space="0" w:color="auto"/>
              <w:left w:val="single" w:sz="4" w:space="0" w:color="auto"/>
              <w:bottom w:val="single" w:sz="4" w:space="0" w:color="auto"/>
              <w:right w:val="single" w:sz="4" w:space="0" w:color="auto"/>
            </w:tcBorders>
            <w:vAlign w:val="center"/>
            <w:hideMark/>
          </w:tcPr>
          <w:p w14:paraId="060A776F" w14:textId="77777777" w:rsidR="00D00B61" w:rsidRPr="001C20FA" w:rsidRDefault="00D00B61" w:rsidP="00D00B61">
            <w:pPr>
              <w:rPr>
                <w:rFonts w:cs="Arial"/>
                <w:i/>
                <w:sz w:val="22"/>
              </w:rPr>
            </w:pPr>
          </w:p>
        </w:tc>
        <w:tc>
          <w:tcPr>
            <w:tcW w:w="30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A9495E5" w14:textId="6F8A6CBE" w:rsidR="00D00B61" w:rsidRPr="001C20FA" w:rsidRDefault="00D00B61" w:rsidP="00D00B61">
            <w:pPr>
              <w:spacing w:after="24"/>
              <w:jc w:val="center"/>
              <w:rPr>
                <w:rFonts w:cs="Arial"/>
                <w:b/>
                <w:sz w:val="22"/>
              </w:rPr>
            </w:pP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1147515A" w14:textId="378938F1" w:rsidR="00D00B61" w:rsidRPr="00405DF2" w:rsidRDefault="00227915" w:rsidP="00D00B61">
            <w:pPr>
              <w:jc w:val="center"/>
              <w:rPr>
                <w:rFonts w:cs="Arial"/>
                <w:b/>
                <w:sz w:val="22"/>
              </w:rPr>
            </w:pPr>
            <w:r w:rsidRPr="00405DF2">
              <w:rPr>
                <w:rFonts w:cs="Arial"/>
                <w:b/>
                <w:sz w:val="22"/>
              </w:rPr>
              <w:t>ICT-ACE-2001-1.1</w:t>
            </w:r>
            <w:r w:rsidR="00405DF2">
              <w:rPr>
                <w:rFonts w:cs="Arial"/>
                <w:b/>
                <w:sz w:val="22"/>
              </w:rPr>
              <w:t>-1</w:t>
            </w:r>
          </w:p>
        </w:tc>
        <w:tc>
          <w:tcPr>
            <w:tcW w:w="3046" w:type="dxa"/>
            <w:tcBorders>
              <w:top w:val="single" w:sz="4" w:space="0" w:color="auto"/>
              <w:left w:val="single" w:sz="4" w:space="0" w:color="auto"/>
              <w:bottom w:val="single" w:sz="4" w:space="0" w:color="auto"/>
              <w:right w:val="single" w:sz="4" w:space="0" w:color="auto"/>
            </w:tcBorders>
          </w:tcPr>
          <w:p w14:paraId="7808B765" w14:textId="3A25468C" w:rsidR="00D00B61" w:rsidRPr="001C20FA" w:rsidRDefault="00227915" w:rsidP="00D00B61">
            <w:pPr>
              <w:jc w:val="center"/>
              <w:rPr>
                <w:rFonts w:cs="Arial"/>
                <w:b/>
                <w:sz w:val="22"/>
              </w:rPr>
            </w:pPr>
            <w:r>
              <w:rPr>
                <w:rFonts w:cs="Arial"/>
                <w:b/>
                <w:sz w:val="22"/>
              </w:rPr>
              <w:t>ICT-ACE-3001-1.1</w:t>
            </w:r>
            <w:r w:rsidR="00405DF2">
              <w:rPr>
                <w:rFonts w:cs="Arial"/>
                <w:b/>
                <w:sz w:val="22"/>
              </w:rPr>
              <w:t>-1</w:t>
            </w:r>
          </w:p>
        </w:tc>
        <w:tc>
          <w:tcPr>
            <w:tcW w:w="3060" w:type="dxa"/>
            <w:tcBorders>
              <w:top w:val="single" w:sz="4" w:space="0" w:color="auto"/>
              <w:left w:val="single" w:sz="4" w:space="0" w:color="auto"/>
              <w:bottom w:val="single" w:sz="4" w:space="0" w:color="auto"/>
              <w:right w:val="single" w:sz="4" w:space="0" w:color="auto"/>
            </w:tcBorders>
          </w:tcPr>
          <w:p w14:paraId="01708565" w14:textId="286C2551" w:rsidR="00D00B61" w:rsidRPr="001C20FA" w:rsidRDefault="00227915" w:rsidP="00D00B61">
            <w:pPr>
              <w:jc w:val="center"/>
              <w:rPr>
                <w:rFonts w:cs="Arial"/>
                <w:b/>
                <w:sz w:val="22"/>
              </w:rPr>
            </w:pPr>
            <w:r>
              <w:rPr>
                <w:rFonts w:cs="Arial"/>
                <w:b/>
                <w:sz w:val="22"/>
              </w:rPr>
              <w:t>ICT-ACE-4001-1.1</w:t>
            </w:r>
            <w:r w:rsidR="00405DF2">
              <w:rPr>
                <w:rFonts w:cs="Arial"/>
                <w:b/>
                <w:sz w:val="22"/>
              </w:rPr>
              <w:t>-1</w:t>
            </w:r>
          </w:p>
        </w:tc>
        <w:tc>
          <w:tcPr>
            <w:tcW w:w="3023" w:type="dxa"/>
            <w:tcBorders>
              <w:top w:val="single" w:sz="4" w:space="0" w:color="auto"/>
              <w:left w:val="single" w:sz="4" w:space="0" w:color="auto"/>
              <w:bottom w:val="single" w:sz="4" w:space="0" w:color="auto"/>
              <w:right w:val="single" w:sz="4" w:space="0" w:color="auto"/>
            </w:tcBorders>
          </w:tcPr>
          <w:p w14:paraId="54BA3627" w14:textId="38DA80AF" w:rsidR="00D00B61" w:rsidRPr="001C20FA" w:rsidRDefault="00227915" w:rsidP="00D00B61">
            <w:pPr>
              <w:jc w:val="center"/>
              <w:rPr>
                <w:rFonts w:cs="Arial"/>
                <w:b/>
                <w:sz w:val="22"/>
              </w:rPr>
            </w:pPr>
            <w:r>
              <w:rPr>
                <w:rFonts w:cs="Arial"/>
                <w:b/>
                <w:sz w:val="22"/>
              </w:rPr>
              <w:t>ICT-ACE-5001-1.1</w:t>
            </w:r>
            <w:r w:rsidR="00405DF2">
              <w:rPr>
                <w:rFonts w:cs="Arial"/>
                <w:b/>
                <w:sz w:val="22"/>
              </w:rPr>
              <w:t>-1</w:t>
            </w:r>
            <w:bookmarkStart w:id="0" w:name="_GoBack"/>
            <w:bookmarkEnd w:id="0"/>
          </w:p>
        </w:tc>
        <w:tc>
          <w:tcPr>
            <w:tcW w:w="302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BC546F" w14:textId="5C7D0E67" w:rsidR="00D00B61" w:rsidRPr="001C20FA" w:rsidRDefault="00D00B61" w:rsidP="00D00B61">
            <w:pPr>
              <w:jc w:val="center"/>
              <w:rPr>
                <w:rFonts w:cs="Arial"/>
                <w:b/>
                <w:sz w:val="22"/>
              </w:rPr>
            </w:pPr>
          </w:p>
        </w:tc>
      </w:tr>
      <w:tr w:rsidR="00F91CC3" w14:paraId="6017292C" w14:textId="77777777" w:rsidTr="00EE7141">
        <w:trPr>
          <w:trHeight w:val="23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310C35" w14:textId="77777777" w:rsidR="00F91CC3" w:rsidRPr="001C20FA" w:rsidRDefault="00F91CC3">
            <w:pPr>
              <w:rPr>
                <w:rFonts w:cs="Arial"/>
                <w:i/>
                <w:sz w:val="22"/>
              </w:rPr>
            </w:pPr>
          </w:p>
        </w:tc>
        <w:tc>
          <w:tcPr>
            <w:tcW w:w="30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AAE20E0" w14:textId="77777777" w:rsidR="00F91CC3" w:rsidRPr="001C20FA" w:rsidRDefault="00F91CC3">
            <w:pPr>
              <w:spacing w:after="24"/>
              <w:rPr>
                <w:rFonts w:cs="Arial"/>
                <w:sz w:val="22"/>
              </w:rPr>
            </w:pP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15301721" w14:textId="481615C8" w:rsidR="00F91CC3" w:rsidRPr="001C20FA" w:rsidRDefault="00F91CC3" w:rsidP="009F06D3">
            <w:pPr>
              <w:spacing w:after="24" w:line="276" w:lineRule="auto"/>
              <w:rPr>
                <w:rFonts w:cs="Arial"/>
                <w:sz w:val="22"/>
              </w:rPr>
            </w:pPr>
            <w:r w:rsidRPr="001C20FA">
              <w:rPr>
                <w:rFonts w:cs="Arial"/>
                <w:noProof/>
                <w:sz w:val="22"/>
              </w:rPr>
              <w:t>Utilise a range of data sources</w:t>
            </w:r>
            <w:r w:rsidR="00E33AAF" w:rsidRPr="001C20FA">
              <w:rPr>
                <w:rFonts w:cs="Arial"/>
                <w:noProof/>
                <w:sz w:val="22"/>
              </w:rPr>
              <w:t xml:space="preserve"> to</w:t>
            </w:r>
            <w:r w:rsidRPr="001C20FA">
              <w:rPr>
                <w:rFonts w:cs="Arial"/>
                <w:noProof/>
                <w:sz w:val="22"/>
              </w:rPr>
              <w:t xml:space="preserve"> analyse information to derive business environmental patterns and produce reports to present findings</w:t>
            </w:r>
          </w:p>
        </w:tc>
        <w:tc>
          <w:tcPr>
            <w:tcW w:w="3046" w:type="dxa"/>
            <w:tcBorders>
              <w:top w:val="single" w:sz="4" w:space="0" w:color="auto"/>
              <w:left w:val="single" w:sz="4" w:space="0" w:color="auto"/>
              <w:bottom w:val="single" w:sz="4" w:space="0" w:color="auto"/>
              <w:right w:val="single" w:sz="4" w:space="0" w:color="auto"/>
            </w:tcBorders>
            <w:hideMark/>
          </w:tcPr>
          <w:p w14:paraId="70F41A16" w14:textId="77777777" w:rsidR="00F91CC3" w:rsidRPr="001C20FA" w:rsidRDefault="00F91CC3" w:rsidP="009F06D3">
            <w:pPr>
              <w:spacing w:after="24" w:line="276" w:lineRule="auto"/>
              <w:rPr>
                <w:rFonts w:cs="Arial"/>
                <w:sz w:val="22"/>
              </w:rPr>
            </w:pPr>
            <w:r w:rsidRPr="001C20FA">
              <w:rPr>
                <w:rFonts w:cs="Arial"/>
                <w:noProof/>
                <w:sz w:val="22"/>
              </w:rPr>
              <w:t>Utilise research instruments, quantitative and qualitative data to gather information on the business environment, evaluate data to draw out meaningful inferences that impact the organisation's market positioning and provide feedback to management</w:t>
            </w:r>
          </w:p>
        </w:tc>
        <w:tc>
          <w:tcPr>
            <w:tcW w:w="3060" w:type="dxa"/>
            <w:tcBorders>
              <w:top w:val="single" w:sz="4" w:space="0" w:color="auto"/>
              <w:left w:val="single" w:sz="4" w:space="0" w:color="auto"/>
              <w:bottom w:val="single" w:sz="4" w:space="0" w:color="auto"/>
              <w:right w:val="single" w:sz="4" w:space="0" w:color="auto"/>
            </w:tcBorders>
            <w:hideMark/>
          </w:tcPr>
          <w:p w14:paraId="5F99BAAC" w14:textId="77777777" w:rsidR="00F91CC3" w:rsidRPr="001C20FA" w:rsidRDefault="00F91CC3" w:rsidP="009F06D3">
            <w:pPr>
              <w:spacing w:after="24" w:line="276" w:lineRule="auto"/>
              <w:rPr>
                <w:rFonts w:cs="Arial"/>
                <w:sz w:val="22"/>
              </w:rPr>
            </w:pPr>
            <w:r w:rsidRPr="001C20FA">
              <w:rPr>
                <w:rFonts w:cs="Arial"/>
                <w:noProof/>
                <w:sz w:val="22"/>
              </w:rPr>
              <w:t>Monitor the influence of external and internal factors on the critical business functions, report findings and recommend responses to management</w:t>
            </w:r>
          </w:p>
        </w:tc>
        <w:tc>
          <w:tcPr>
            <w:tcW w:w="3023" w:type="dxa"/>
            <w:tcBorders>
              <w:top w:val="single" w:sz="4" w:space="0" w:color="auto"/>
              <w:left w:val="single" w:sz="4" w:space="0" w:color="auto"/>
              <w:bottom w:val="single" w:sz="4" w:space="0" w:color="auto"/>
              <w:right w:val="single" w:sz="4" w:space="0" w:color="auto"/>
            </w:tcBorders>
          </w:tcPr>
          <w:p w14:paraId="279B3BEB" w14:textId="77777777" w:rsidR="00F91CC3" w:rsidRPr="001C20FA" w:rsidRDefault="00F91CC3" w:rsidP="009F06D3">
            <w:pPr>
              <w:spacing w:after="24" w:line="276" w:lineRule="auto"/>
              <w:rPr>
                <w:rFonts w:cs="Arial"/>
                <w:noProof/>
                <w:sz w:val="22"/>
              </w:rPr>
            </w:pPr>
            <w:r w:rsidRPr="001C20FA">
              <w:rPr>
                <w:rFonts w:cs="Arial"/>
                <w:noProof/>
                <w:sz w:val="22"/>
              </w:rPr>
              <w:t>Monitor business environment to assess internal and external influencing factors that may impact strategy planning and operational plans and recommend response approaches to environmental changes</w:t>
            </w:r>
          </w:p>
          <w:p w14:paraId="09565B46" w14:textId="77777777" w:rsidR="00F91CC3" w:rsidRPr="001C20FA" w:rsidRDefault="00F91CC3" w:rsidP="009F06D3">
            <w:pPr>
              <w:spacing w:after="24" w:line="276" w:lineRule="auto"/>
              <w:rPr>
                <w:rFonts w:cs="Arial"/>
                <w:sz w:val="22"/>
              </w:rPr>
            </w:pPr>
          </w:p>
        </w:tc>
        <w:tc>
          <w:tcPr>
            <w:tcW w:w="302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0F8490C" w14:textId="77777777" w:rsidR="00FD4E58" w:rsidRPr="001C20FA" w:rsidRDefault="00FD4E58" w:rsidP="009F06D3">
            <w:pPr>
              <w:spacing w:after="24" w:line="276" w:lineRule="auto"/>
              <w:rPr>
                <w:rFonts w:cs="Arial"/>
                <w:sz w:val="22"/>
              </w:rPr>
            </w:pPr>
          </w:p>
        </w:tc>
      </w:tr>
      <w:tr w:rsidR="00F91CC3" w14:paraId="71529399" w14:textId="77777777" w:rsidTr="00227915">
        <w:trPr>
          <w:trHeight w:val="525"/>
        </w:trPr>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9378B0" w14:textId="77777777" w:rsidR="00F91CC3" w:rsidRPr="001C20FA" w:rsidRDefault="00F91CC3">
            <w:pPr>
              <w:spacing w:after="24"/>
              <w:rPr>
                <w:rFonts w:cs="Arial"/>
                <w:b/>
                <w:sz w:val="22"/>
              </w:rPr>
            </w:pPr>
            <w:r w:rsidRPr="001C20FA">
              <w:rPr>
                <w:rFonts w:cs="Arial"/>
                <w:b/>
                <w:sz w:val="22"/>
              </w:rPr>
              <w:t>Knowledge</w:t>
            </w:r>
          </w:p>
          <w:p w14:paraId="7B89F3DE" w14:textId="77777777" w:rsidR="00F91CC3" w:rsidRPr="001C20FA" w:rsidRDefault="00F91CC3">
            <w:pPr>
              <w:pStyle w:val="Default"/>
              <w:spacing w:after="24" w:line="276" w:lineRule="auto"/>
              <w:rPr>
                <w:rFonts w:ascii="Arial" w:hAnsi="Arial" w:cs="Arial"/>
                <w:color w:val="auto"/>
                <w:sz w:val="22"/>
                <w:szCs w:val="22"/>
              </w:rPr>
            </w:pPr>
          </w:p>
          <w:p w14:paraId="765D7645" w14:textId="77777777" w:rsidR="00F91CC3" w:rsidRPr="001C20FA" w:rsidRDefault="00F91CC3">
            <w:pPr>
              <w:pStyle w:val="Default"/>
              <w:spacing w:after="24" w:line="276" w:lineRule="auto"/>
              <w:ind w:left="284" w:hanging="284"/>
              <w:rPr>
                <w:rFonts w:ascii="Arial" w:hAnsi="Arial" w:cs="Arial"/>
                <w:color w:val="auto"/>
                <w:sz w:val="22"/>
                <w:szCs w:val="22"/>
              </w:rPr>
            </w:pPr>
          </w:p>
          <w:p w14:paraId="7A8F212F" w14:textId="77777777" w:rsidR="00F91CC3" w:rsidRPr="001C20FA" w:rsidRDefault="00F91CC3">
            <w:pPr>
              <w:pStyle w:val="Default"/>
              <w:spacing w:after="24" w:line="276" w:lineRule="auto"/>
              <w:ind w:left="284" w:hanging="284"/>
              <w:rPr>
                <w:rFonts w:ascii="Arial" w:hAnsi="Arial" w:cs="Arial"/>
                <w:i/>
                <w:color w:val="auto"/>
                <w:sz w:val="22"/>
                <w:szCs w:val="22"/>
              </w:rPr>
            </w:pPr>
          </w:p>
          <w:p w14:paraId="5FF90C79" w14:textId="77777777" w:rsidR="00F91CC3" w:rsidRPr="001C20FA" w:rsidRDefault="00F91CC3">
            <w:pPr>
              <w:pStyle w:val="Default"/>
              <w:spacing w:after="24" w:line="276" w:lineRule="auto"/>
              <w:rPr>
                <w:rFonts w:ascii="Arial" w:hAnsi="Arial" w:cs="Arial"/>
                <w:color w:val="auto"/>
                <w:sz w:val="22"/>
                <w:szCs w:val="22"/>
              </w:rPr>
            </w:pPr>
          </w:p>
          <w:p w14:paraId="7060564B" w14:textId="77777777" w:rsidR="00F91CC3" w:rsidRPr="001C20FA" w:rsidRDefault="00F91CC3">
            <w:pPr>
              <w:pStyle w:val="Default"/>
              <w:spacing w:after="24" w:line="276" w:lineRule="auto"/>
              <w:rPr>
                <w:rFonts w:ascii="Arial" w:hAnsi="Arial" w:cs="Arial"/>
                <w:color w:val="auto"/>
                <w:sz w:val="22"/>
                <w:szCs w:val="22"/>
              </w:rPr>
            </w:pPr>
          </w:p>
          <w:p w14:paraId="3ADB815E" w14:textId="77777777" w:rsidR="00F91CC3" w:rsidRPr="001C20FA" w:rsidRDefault="00F91CC3">
            <w:pPr>
              <w:pStyle w:val="Default"/>
              <w:spacing w:after="24" w:line="276" w:lineRule="auto"/>
              <w:rPr>
                <w:rFonts w:ascii="Arial" w:hAnsi="Arial" w:cs="Arial"/>
                <w:i/>
                <w:color w:val="auto"/>
                <w:sz w:val="22"/>
                <w:szCs w:val="22"/>
              </w:rPr>
            </w:pPr>
            <w:r w:rsidRPr="001C20FA">
              <w:rPr>
                <w:rFonts w:ascii="Arial" w:hAnsi="Arial" w:cs="Arial"/>
                <w:i/>
                <w:color w:val="auto"/>
                <w:sz w:val="22"/>
                <w:szCs w:val="22"/>
              </w:rPr>
              <w:t xml:space="preserve"> </w:t>
            </w:r>
          </w:p>
        </w:tc>
        <w:tc>
          <w:tcPr>
            <w:tcW w:w="30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1FED263" w14:textId="77777777" w:rsidR="00F91CC3" w:rsidRPr="001C20FA" w:rsidRDefault="00F91CC3">
            <w:pPr>
              <w:spacing w:after="24"/>
              <w:rPr>
                <w:rFonts w:cs="Arial"/>
                <w:sz w:val="22"/>
              </w:rPr>
            </w:pP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77D9CE44" w14:textId="78583771" w:rsidR="00F91CC3" w:rsidRPr="001C20FA" w:rsidRDefault="00F91CC3" w:rsidP="009F06D3">
            <w:pPr>
              <w:pStyle w:val="ListParagraph"/>
              <w:numPr>
                <w:ilvl w:val="0"/>
                <w:numId w:val="3"/>
              </w:numPr>
              <w:spacing w:after="24" w:line="276" w:lineRule="auto"/>
              <w:ind w:left="259" w:hanging="259"/>
              <w:rPr>
                <w:rFonts w:cs="Arial"/>
                <w:sz w:val="22"/>
              </w:rPr>
            </w:pPr>
            <w:r w:rsidRPr="001C20FA">
              <w:rPr>
                <w:rFonts w:cs="Arial"/>
                <w:sz w:val="22"/>
              </w:rPr>
              <w:t>Data collection methodologies and approaches</w:t>
            </w:r>
          </w:p>
          <w:p w14:paraId="79CB10A5" w14:textId="0B156AF8" w:rsidR="00F91CC3" w:rsidRPr="001C20FA" w:rsidRDefault="00F91CC3" w:rsidP="009F06D3">
            <w:pPr>
              <w:pStyle w:val="ListParagraph"/>
              <w:numPr>
                <w:ilvl w:val="0"/>
                <w:numId w:val="3"/>
              </w:numPr>
              <w:spacing w:after="24" w:line="276" w:lineRule="auto"/>
              <w:ind w:left="259" w:hanging="259"/>
              <w:rPr>
                <w:rFonts w:cs="Arial"/>
                <w:sz w:val="22"/>
              </w:rPr>
            </w:pPr>
            <w:r w:rsidRPr="001C20FA">
              <w:rPr>
                <w:rFonts w:cs="Arial"/>
                <w:sz w:val="22"/>
              </w:rPr>
              <w:t>Data confidentiality issues associated with presenting statistical results</w:t>
            </w:r>
          </w:p>
          <w:p w14:paraId="7E4A7336" w14:textId="2C77D799" w:rsidR="00F91CC3" w:rsidRPr="001C20FA" w:rsidRDefault="00394D2A" w:rsidP="009F06D3">
            <w:pPr>
              <w:pStyle w:val="ListParagraph"/>
              <w:numPr>
                <w:ilvl w:val="0"/>
                <w:numId w:val="3"/>
              </w:numPr>
              <w:spacing w:after="24" w:line="276" w:lineRule="auto"/>
              <w:ind w:left="259" w:hanging="259"/>
              <w:rPr>
                <w:rFonts w:cs="Arial"/>
                <w:sz w:val="22"/>
              </w:rPr>
            </w:pPr>
            <w:r w:rsidRPr="001C20FA">
              <w:rPr>
                <w:rFonts w:cs="Arial"/>
                <w:sz w:val="22"/>
              </w:rPr>
              <w:t>Data preparation techniques</w:t>
            </w:r>
          </w:p>
          <w:p w14:paraId="0932E6C4" w14:textId="5A7FD6FA" w:rsidR="00F91CC3" w:rsidRPr="001C20FA" w:rsidRDefault="00F91CC3" w:rsidP="009F06D3">
            <w:pPr>
              <w:pStyle w:val="ListParagraph"/>
              <w:numPr>
                <w:ilvl w:val="0"/>
                <w:numId w:val="3"/>
              </w:numPr>
              <w:spacing w:after="24" w:line="276" w:lineRule="auto"/>
              <w:ind w:left="259" w:hanging="259"/>
              <w:rPr>
                <w:rFonts w:cs="Arial"/>
                <w:sz w:val="22"/>
              </w:rPr>
            </w:pPr>
            <w:r w:rsidRPr="001C20FA">
              <w:rPr>
                <w:rFonts w:cs="Arial"/>
                <w:sz w:val="22"/>
              </w:rPr>
              <w:t>Industry, market and competitors</w:t>
            </w:r>
            <w:r w:rsidR="00E33AAF" w:rsidRPr="001C20FA">
              <w:rPr>
                <w:rFonts w:cs="Arial"/>
                <w:sz w:val="22"/>
              </w:rPr>
              <w:t>’ profiles and</w:t>
            </w:r>
            <w:r w:rsidRPr="001C20FA">
              <w:rPr>
                <w:rFonts w:cs="Arial"/>
                <w:sz w:val="22"/>
              </w:rPr>
              <w:t xml:space="preserve"> trends</w:t>
            </w:r>
          </w:p>
        </w:tc>
        <w:tc>
          <w:tcPr>
            <w:tcW w:w="3046" w:type="dxa"/>
            <w:tcBorders>
              <w:top w:val="single" w:sz="4" w:space="0" w:color="auto"/>
              <w:left w:val="single" w:sz="4" w:space="0" w:color="auto"/>
              <w:bottom w:val="single" w:sz="4" w:space="0" w:color="auto"/>
              <w:right w:val="single" w:sz="4" w:space="0" w:color="auto"/>
            </w:tcBorders>
            <w:hideMark/>
          </w:tcPr>
          <w:p w14:paraId="00CBA255" w14:textId="77777777" w:rsidR="00F91CC3" w:rsidRPr="001C20FA" w:rsidRDefault="00F91CC3" w:rsidP="009F06D3">
            <w:pPr>
              <w:pStyle w:val="ListParagraph"/>
              <w:numPr>
                <w:ilvl w:val="0"/>
                <w:numId w:val="3"/>
              </w:numPr>
              <w:spacing w:after="24" w:line="276" w:lineRule="auto"/>
              <w:ind w:left="259" w:hanging="259"/>
              <w:rPr>
                <w:rFonts w:cs="Arial"/>
                <w:sz w:val="22"/>
              </w:rPr>
            </w:pPr>
            <w:r w:rsidRPr="001C20FA">
              <w:rPr>
                <w:rFonts w:cs="Arial"/>
                <w:sz w:val="22"/>
              </w:rPr>
              <w:t>Data collection methodologies and approaches</w:t>
            </w:r>
          </w:p>
          <w:p w14:paraId="1F1F420A" w14:textId="77777777" w:rsidR="00F91CC3" w:rsidRPr="001C20FA" w:rsidRDefault="00F91CC3" w:rsidP="009F06D3">
            <w:pPr>
              <w:pStyle w:val="ListParagraph"/>
              <w:numPr>
                <w:ilvl w:val="0"/>
                <w:numId w:val="3"/>
              </w:numPr>
              <w:spacing w:after="24" w:line="276" w:lineRule="auto"/>
              <w:ind w:left="259" w:hanging="259"/>
              <w:rPr>
                <w:rFonts w:cs="Arial"/>
                <w:sz w:val="22"/>
              </w:rPr>
            </w:pPr>
            <w:r w:rsidRPr="001C20FA">
              <w:rPr>
                <w:rFonts w:cs="Arial"/>
                <w:sz w:val="22"/>
              </w:rPr>
              <w:t>Data confidentiality issues associated with presenting statistical results</w:t>
            </w:r>
          </w:p>
          <w:p w14:paraId="0D354517" w14:textId="77777777" w:rsidR="00F91CC3" w:rsidRPr="001C20FA" w:rsidRDefault="00F91CC3" w:rsidP="009F06D3">
            <w:pPr>
              <w:pStyle w:val="ListParagraph"/>
              <w:numPr>
                <w:ilvl w:val="0"/>
                <w:numId w:val="3"/>
              </w:numPr>
              <w:spacing w:after="24" w:line="276" w:lineRule="auto"/>
              <w:ind w:left="259" w:hanging="259"/>
              <w:rPr>
                <w:rFonts w:cs="Arial"/>
                <w:sz w:val="22"/>
              </w:rPr>
            </w:pPr>
            <w:r w:rsidRPr="001C20FA">
              <w:rPr>
                <w:rFonts w:cs="Arial"/>
                <w:sz w:val="22"/>
              </w:rPr>
              <w:t>Means of identifying potential competitors and the likelihood of their entries into the market</w:t>
            </w:r>
          </w:p>
          <w:p w14:paraId="4FA83EF6" w14:textId="77777777" w:rsidR="00F91CC3" w:rsidRPr="001C20FA" w:rsidRDefault="00F91CC3" w:rsidP="009F06D3">
            <w:pPr>
              <w:pStyle w:val="ListParagraph"/>
              <w:numPr>
                <w:ilvl w:val="0"/>
                <w:numId w:val="3"/>
              </w:numPr>
              <w:spacing w:after="24" w:line="276" w:lineRule="auto"/>
              <w:ind w:left="259" w:hanging="259"/>
              <w:rPr>
                <w:rFonts w:cs="Arial"/>
                <w:sz w:val="22"/>
              </w:rPr>
            </w:pPr>
            <w:r w:rsidRPr="001C20FA">
              <w:rPr>
                <w:rFonts w:cs="Arial"/>
                <w:sz w:val="22"/>
              </w:rPr>
              <w:t>Competitor profiles</w:t>
            </w:r>
          </w:p>
          <w:p w14:paraId="2B6FE09F" w14:textId="2811284D" w:rsidR="00F91CC3" w:rsidRPr="001C20FA" w:rsidRDefault="00F91CC3" w:rsidP="009F06D3">
            <w:pPr>
              <w:pStyle w:val="ListParagraph"/>
              <w:numPr>
                <w:ilvl w:val="0"/>
                <w:numId w:val="3"/>
              </w:numPr>
              <w:spacing w:after="24" w:line="276" w:lineRule="auto"/>
              <w:ind w:left="259" w:hanging="259"/>
              <w:rPr>
                <w:rFonts w:cs="Arial"/>
                <w:sz w:val="22"/>
              </w:rPr>
            </w:pPr>
            <w:r w:rsidRPr="001C20FA">
              <w:rPr>
                <w:rFonts w:cs="Arial"/>
                <w:sz w:val="22"/>
              </w:rPr>
              <w:t xml:space="preserve">Industry, market and </w:t>
            </w:r>
            <w:r w:rsidR="009F06D3" w:rsidRPr="001C20FA">
              <w:rPr>
                <w:rFonts w:cs="Arial"/>
                <w:sz w:val="22"/>
              </w:rPr>
              <w:t>competitors’</w:t>
            </w:r>
            <w:r w:rsidRPr="001C20FA">
              <w:rPr>
                <w:rFonts w:cs="Arial"/>
                <w:sz w:val="22"/>
              </w:rPr>
              <w:t xml:space="preserve"> trends</w:t>
            </w:r>
            <w:r w:rsidR="00837512" w:rsidRPr="001C20FA">
              <w:rPr>
                <w:rFonts w:cs="Arial"/>
                <w:sz w:val="22"/>
              </w:rPr>
              <w:t xml:space="preserve"> and forces</w:t>
            </w:r>
          </w:p>
          <w:p w14:paraId="08306727" w14:textId="77777777" w:rsidR="00837512" w:rsidRPr="001C20FA" w:rsidRDefault="00837512" w:rsidP="009F06D3">
            <w:pPr>
              <w:pStyle w:val="ListParagraph"/>
              <w:numPr>
                <w:ilvl w:val="0"/>
                <w:numId w:val="3"/>
              </w:numPr>
              <w:spacing w:after="24" w:line="276" w:lineRule="auto"/>
              <w:ind w:left="259" w:hanging="259"/>
              <w:rPr>
                <w:rFonts w:cs="Arial"/>
                <w:sz w:val="22"/>
              </w:rPr>
            </w:pPr>
            <w:r w:rsidRPr="001C20FA">
              <w:rPr>
                <w:rFonts w:cs="Arial"/>
                <w:sz w:val="22"/>
              </w:rPr>
              <w:t>Segment analysis techniques</w:t>
            </w:r>
          </w:p>
          <w:p w14:paraId="2E3FD2B0" w14:textId="77777777" w:rsidR="00FD4E58" w:rsidRPr="001C20FA" w:rsidRDefault="00FD4E58" w:rsidP="009F06D3">
            <w:pPr>
              <w:pStyle w:val="ListParagraph"/>
              <w:numPr>
                <w:ilvl w:val="0"/>
                <w:numId w:val="3"/>
              </w:numPr>
              <w:spacing w:after="24" w:line="276" w:lineRule="auto"/>
              <w:ind w:left="259" w:hanging="259"/>
              <w:rPr>
                <w:rFonts w:cs="Arial"/>
                <w:sz w:val="22"/>
              </w:rPr>
            </w:pPr>
            <w:r w:rsidRPr="001C20FA">
              <w:rPr>
                <w:rFonts w:cs="Arial"/>
                <w:sz w:val="22"/>
              </w:rPr>
              <w:t>Demand and supply for industry and organisation</w:t>
            </w:r>
          </w:p>
          <w:p w14:paraId="1F0E3F8E" w14:textId="5450F310" w:rsidR="00FD4E58" w:rsidRPr="001C20FA" w:rsidRDefault="0024382F" w:rsidP="009F06D3">
            <w:pPr>
              <w:pStyle w:val="ListParagraph"/>
              <w:numPr>
                <w:ilvl w:val="0"/>
                <w:numId w:val="3"/>
              </w:numPr>
              <w:spacing w:after="24" w:line="276" w:lineRule="auto"/>
              <w:ind w:left="259" w:hanging="259"/>
              <w:rPr>
                <w:rFonts w:cs="Arial"/>
                <w:sz w:val="22"/>
              </w:rPr>
            </w:pPr>
            <w:r w:rsidRPr="001C20FA">
              <w:rPr>
                <w:rFonts w:cs="Arial"/>
                <w:sz w:val="22"/>
              </w:rPr>
              <w:t>Strengths, weaknesses, opportunities and threats (</w:t>
            </w:r>
            <w:r w:rsidR="00FD4E58" w:rsidRPr="001C20FA">
              <w:rPr>
                <w:rFonts w:cs="Arial"/>
                <w:sz w:val="22"/>
              </w:rPr>
              <w:t>SWOT</w:t>
            </w:r>
            <w:r w:rsidRPr="001C20FA">
              <w:rPr>
                <w:rFonts w:cs="Arial"/>
                <w:sz w:val="22"/>
              </w:rPr>
              <w:t>)</w:t>
            </w:r>
            <w:r w:rsidR="00FD4E58" w:rsidRPr="001C20FA">
              <w:rPr>
                <w:rFonts w:cs="Arial"/>
                <w:sz w:val="22"/>
              </w:rPr>
              <w:t xml:space="preserve"> analysis</w:t>
            </w:r>
            <w:r w:rsidRPr="001C20FA">
              <w:rPr>
                <w:rFonts w:cs="Arial"/>
                <w:sz w:val="22"/>
              </w:rPr>
              <w:t xml:space="preserve"> techniques</w:t>
            </w:r>
          </w:p>
          <w:p w14:paraId="04843D06" w14:textId="7923EF83" w:rsidR="00FD4E58" w:rsidRPr="00227915" w:rsidRDefault="0024382F" w:rsidP="00227915">
            <w:pPr>
              <w:pStyle w:val="ListParagraph"/>
              <w:numPr>
                <w:ilvl w:val="0"/>
                <w:numId w:val="3"/>
              </w:numPr>
              <w:spacing w:after="24" w:line="276" w:lineRule="auto"/>
              <w:ind w:left="259" w:hanging="259"/>
              <w:rPr>
                <w:rFonts w:cs="Arial"/>
                <w:sz w:val="22"/>
              </w:rPr>
            </w:pPr>
            <w:r w:rsidRPr="001C20FA">
              <w:rPr>
                <w:rFonts w:cs="Arial"/>
                <w:sz w:val="22"/>
              </w:rPr>
              <w:t xml:space="preserve">Political, economic, social, technological, environmental, legal </w:t>
            </w:r>
            <w:r w:rsidRPr="001C20FA">
              <w:rPr>
                <w:rFonts w:cs="Arial"/>
                <w:sz w:val="22"/>
              </w:rPr>
              <w:lastRenderedPageBreak/>
              <w:t>(</w:t>
            </w:r>
            <w:r w:rsidR="00FD4E58" w:rsidRPr="001C20FA">
              <w:rPr>
                <w:rFonts w:cs="Arial"/>
                <w:sz w:val="22"/>
              </w:rPr>
              <w:t>PEST</w:t>
            </w:r>
            <w:r w:rsidRPr="001C20FA">
              <w:rPr>
                <w:rFonts w:cs="Arial"/>
                <w:sz w:val="22"/>
              </w:rPr>
              <w:t>EL)</w:t>
            </w:r>
            <w:r w:rsidR="00FD4E58" w:rsidRPr="001C20FA">
              <w:rPr>
                <w:rFonts w:cs="Arial"/>
                <w:sz w:val="22"/>
              </w:rPr>
              <w:t xml:space="preserve"> analysis </w:t>
            </w:r>
            <w:r w:rsidRPr="001C20FA">
              <w:rPr>
                <w:rFonts w:cs="Arial"/>
                <w:sz w:val="22"/>
              </w:rPr>
              <w:t>techniques</w:t>
            </w:r>
          </w:p>
        </w:tc>
        <w:tc>
          <w:tcPr>
            <w:tcW w:w="3060" w:type="dxa"/>
            <w:tcBorders>
              <w:top w:val="single" w:sz="4" w:space="0" w:color="auto"/>
              <w:left w:val="single" w:sz="4" w:space="0" w:color="auto"/>
              <w:bottom w:val="single" w:sz="4" w:space="0" w:color="auto"/>
              <w:right w:val="single" w:sz="4" w:space="0" w:color="auto"/>
            </w:tcBorders>
            <w:hideMark/>
          </w:tcPr>
          <w:p w14:paraId="6025BC49" w14:textId="77777777" w:rsidR="00F91CC3" w:rsidRPr="001C20FA" w:rsidRDefault="00F91CC3" w:rsidP="009F06D3">
            <w:pPr>
              <w:pStyle w:val="ListParagraph"/>
              <w:numPr>
                <w:ilvl w:val="0"/>
                <w:numId w:val="3"/>
              </w:numPr>
              <w:spacing w:after="24" w:line="276" w:lineRule="auto"/>
              <w:ind w:left="259" w:hanging="259"/>
              <w:rPr>
                <w:rFonts w:cs="Arial"/>
                <w:sz w:val="22"/>
              </w:rPr>
            </w:pPr>
            <w:r w:rsidRPr="001C20FA">
              <w:rPr>
                <w:rFonts w:cs="Arial"/>
                <w:sz w:val="22"/>
              </w:rPr>
              <w:lastRenderedPageBreak/>
              <w:t>Range of analytical techniques appropriate for environment analysis</w:t>
            </w:r>
          </w:p>
          <w:p w14:paraId="487D456D" w14:textId="0BE5D9F5" w:rsidR="00FD4E58" w:rsidRPr="001C20FA" w:rsidRDefault="00F91CC3" w:rsidP="009F06D3">
            <w:pPr>
              <w:pStyle w:val="ListParagraph"/>
              <w:numPr>
                <w:ilvl w:val="0"/>
                <w:numId w:val="3"/>
              </w:numPr>
              <w:spacing w:after="24" w:line="276" w:lineRule="auto"/>
              <w:ind w:left="259" w:hanging="259"/>
              <w:rPr>
                <w:rFonts w:cs="Arial"/>
                <w:sz w:val="22"/>
              </w:rPr>
            </w:pPr>
            <w:r w:rsidRPr="001C20FA">
              <w:rPr>
                <w:rFonts w:cs="Arial"/>
                <w:sz w:val="22"/>
              </w:rPr>
              <w:t>Key metrics to drive desired outcomes</w:t>
            </w:r>
          </w:p>
          <w:p w14:paraId="7BD36790" w14:textId="78390A9A" w:rsidR="00FD4E58" w:rsidRPr="001C20FA" w:rsidRDefault="00FD4E58" w:rsidP="009F06D3">
            <w:pPr>
              <w:pStyle w:val="ListParagraph"/>
              <w:numPr>
                <w:ilvl w:val="0"/>
                <w:numId w:val="3"/>
              </w:numPr>
              <w:spacing w:after="24" w:line="276" w:lineRule="auto"/>
              <w:ind w:left="259" w:hanging="259"/>
              <w:rPr>
                <w:rFonts w:cs="Arial"/>
                <w:sz w:val="22"/>
              </w:rPr>
            </w:pPr>
            <w:r w:rsidRPr="001C20FA">
              <w:rPr>
                <w:rFonts w:cs="Arial"/>
                <w:sz w:val="22"/>
              </w:rPr>
              <w:t>Microeconomic and macroeconomic principles</w:t>
            </w:r>
          </w:p>
          <w:p w14:paraId="300B2E19" w14:textId="4E6F99CF" w:rsidR="00837512" w:rsidRPr="001C20FA" w:rsidRDefault="00837512" w:rsidP="009F06D3">
            <w:pPr>
              <w:pStyle w:val="ListParagraph"/>
              <w:numPr>
                <w:ilvl w:val="0"/>
                <w:numId w:val="3"/>
              </w:numPr>
              <w:spacing w:after="24" w:line="276" w:lineRule="auto"/>
              <w:ind w:left="259" w:hanging="259"/>
              <w:rPr>
                <w:rFonts w:cs="Arial"/>
                <w:sz w:val="22"/>
              </w:rPr>
            </w:pPr>
            <w:r w:rsidRPr="001C20FA">
              <w:rPr>
                <w:rFonts w:cs="Arial"/>
                <w:sz w:val="22"/>
              </w:rPr>
              <w:t>Industry competitive forces</w:t>
            </w:r>
            <w:r w:rsidR="00E33AAF" w:rsidRPr="001C20FA">
              <w:rPr>
                <w:rFonts w:cs="Arial"/>
                <w:sz w:val="22"/>
              </w:rPr>
              <w:t xml:space="preserve"> evaluation methods</w:t>
            </w:r>
          </w:p>
          <w:p w14:paraId="256A468F" w14:textId="722C8175" w:rsidR="00837512" w:rsidRPr="001C20FA" w:rsidRDefault="00837512" w:rsidP="009F06D3">
            <w:pPr>
              <w:pStyle w:val="ListParagraph"/>
              <w:numPr>
                <w:ilvl w:val="0"/>
                <w:numId w:val="3"/>
              </w:numPr>
              <w:spacing w:after="24" w:line="276" w:lineRule="auto"/>
              <w:ind w:left="259" w:hanging="259"/>
              <w:rPr>
                <w:rFonts w:cs="Arial"/>
                <w:sz w:val="22"/>
              </w:rPr>
            </w:pPr>
            <w:r w:rsidRPr="001C20FA">
              <w:rPr>
                <w:rFonts w:cs="Arial"/>
                <w:sz w:val="22"/>
              </w:rPr>
              <w:t>Market segment differentiator</w:t>
            </w:r>
            <w:r w:rsidR="00E33AAF" w:rsidRPr="001C20FA">
              <w:rPr>
                <w:rFonts w:cs="Arial"/>
                <w:sz w:val="22"/>
              </w:rPr>
              <w:t xml:space="preserve"> strategies</w:t>
            </w:r>
          </w:p>
          <w:p w14:paraId="61826667" w14:textId="77777777" w:rsidR="00FD4E58" w:rsidRPr="001C20FA" w:rsidRDefault="00FD4E58" w:rsidP="009F06D3">
            <w:pPr>
              <w:pStyle w:val="ListParagraph"/>
              <w:numPr>
                <w:ilvl w:val="0"/>
                <w:numId w:val="3"/>
              </w:numPr>
              <w:spacing w:after="24" w:line="276" w:lineRule="auto"/>
              <w:ind w:left="259" w:hanging="259"/>
              <w:rPr>
                <w:rFonts w:cs="Arial"/>
                <w:sz w:val="22"/>
              </w:rPr>
            </w:pPr>
            <w:r w:rsidRPr="001C20FA">
              <w:rPr>
                <w:rFonts w:cs="Arial"/>
                <w:sz w:val="22"/>
              </w:rPr>
              <w:t>Business planning approaches</w:t>
            </w:r>
          </w:p>
          <w:p w14:paraId="1A20382D" w14:textId="33CB9569" w:rsidR="00FD4E58" w:rsidRPr="001C20FA" w:rsidRDefault="00FD4E58" w:rsidP="009F06D3">
            <w:pPr>
              <w:pStyle w:val="ListParagraph"/>
              <w:numPr>
                <w:ilvl w:val="0"/>
                <w:numId w:val="3"/>
              </w:numPr>
              <w:spacing w:after="24" w:line="276" w:lineRule="auto"/>
              <w:ind w:left="259" w:hanging="259"/>
              <w:rPr>
                <w:rFonts w:cs="Arial"/>
                <w:sz w:val="22"/>
              </w:rPr>
            </w:pPr>
            <w:r w:rsidRPr="001C20FA">
              <w:rPr>
                <w:rFonts w:cs="Arial"/>
                <w:sz w:val="22"/>
              </w:rPr>
              <w:t>Method</w:t>
            </w:r>
            <w:r w:rsidR="002767B1" w:rsidRPr="001C20FA">
              <w:rPr>
                <w:rFonts w:cs="Arial"/>
                <w:sz w:val="22"/>
              </w:rPr>
              <w:t>s</w:t>
            </w:r>
            <w:r w:rsidRPr="001C20FA">
              <w:rPr>
                <w:rFonts w:cs="Arial"/>
                <w:sz w:val="22"/>
              </w:rPr>
              <w:t xml:space="preserve"> to calculate return on investment</w:t>
            </w:r>
          </w:p>
          <w:p w14:paraId="06124F7E" w14:textId="629F6DA9" w:rsidR="00FD4E58" w:rsidRPr="001C20FA" w:rsidRDefault="00FD4E58" w:rsidP="009F06D3">
            <w:pPr>
              <w:spacing w:after="24" w:line="276" w:lineRule="auto"/>
              <w:rPr>
                <w:rFonts w:cs="Arial"/>
                <w:sz w:val="22"/>
              </w:rPr>
            </w:pPr>
          </w:p>
        </w:tc>
        <w:tc>
          <w:tcPr>
            <w:tcW w:w="3023" w:type="dxa"/>
            <w:tcBorders>
              <w:top w:val="single" w:sz="4" w:space="0" w:color="auto"/>
              <w:left w:val="single" w:sz="4" w:space="0" w:color="auto"/>
              <w:bottom w:val="single" w:sz="4" w:space="0" w:color="auto"/>
              <w:right w:val="single" w:sz="4" w:space="0" w:color="auto"/>
            </w:tcBorders>
            <w:hideMark/>
          </w:tcPr>
          <w:p w14:paraId="078053A4" w14:textId="77777777" w:rsidR="00F91CC3" w:rsidRPr="001C20FA" w:rsidRDefault="00F91CC3" w:rsidP="009F06D3">
            <w:pPr>
              <w:pStyle w:val="ListParagraph"/>
              <w:numPr>
                <w:ilvl w:val="0"/>
                <w:numId w:val="3"/>
              </w:numPr>
              <w:spacing w:after="24" w:line="276" w:lineRule="auto"/>
              <w:rPr>
                <w:rFonts w:cs="Arial"/>
                <w:sz w:val="22"/>
              </w:rPr>
            </w:pPr>
            <w:r w:rsidRPr="001C20FA">
              <w:rPr>
                <w:rFonts w:cs="Arial"/>
                <w:sz w:val="22"/>
              </w:rPr>
              <w:t>Critical success factors of organisational and functional strategies</w:t>
            </w:r>
          </w:p>
          <w:p w14:paraId="61157D43" w14:textId="306F6508" w:rsidR="00F91CC3" w:rsidRPr="001C20FA" w:rsidRDefault="00F91CC3" w:rsidP="009F06D3">
            <w:pPr>
              <w:pStyle w:val="ListParagraph"/>
              <w:numPr>
                <w:ilvl w:val="0"/>
                <w:numId w:val="3"/>
              </w:numPr>
              <w:spacing w:after="24" w:line="276" w:lineRule="auto"/>
              <w:rPr>
                <w:rFonts w:cs="Arial"/>
                <w:sz w:val="22"/>
              </w:rPr>
            </w:pPr>
            <w:r w:rsidRPr="001C20FA">
              <w:rPr>
                <w:rFonts w:cs="Arial"/>
                <w:sz w:val="22"/>
              </w:rPr>
              <w:t xml:space="preserve">Scope </w:t>
            </w:r>
            <w:r w:rsidR="00E33AAF" w:rsidRPr="001C20FA">
              <w:rPr>
                <w:rFonts w:cs="Arial"/>
                <w:sz w:val="22"/>
              </w:rPr>
              <w:t xml:space="preserve">of </w:t>
            </w:r>
            <w:r w:rsidR="00402AB3" w:rsidRPr="001C20FA">
              <w:rPr>
                <w:rFonts w:cs="Arial"/>
                <w:sz w:val="22"/>
              </w:rPr>
              <w:t xml:space="preserve">the business </w:t>
            </w:r>
            <w:r w:rsidRPr="001C20FA">
              <w:rPr>
                <w:rFonts w:cs="Arial"/>
                <w:sz w:val="22"/>
              </w:rPr>
              <w:t xml:space="preserve">environment analysis </w:t>
            </w:r>
          </w:p>
          <w:p w14:paraId="10736682" w14:textId="77777777" w:rsidR="00F91CC3" w:rsidRPr="001C20FA" w:rsidRDefault="00F91CC3" w:rsidP="009F06D3">
            <w:pPr>
              <w:pStyle w:val="ListParagraph"/>
              <w:numPr>
                <w:ilvl w:val="0"/>
                <w:numId w:val="3"/>
              </w:numPr>
              <w:spacing w:after="24" w:line="276" w:lineRule="auto"/>
              <w:rPr>
                <w:rFonts w:cs="Arial"/>
                <w:sz w:val="22"/>
              </w:rPr>
            </w:pPr>
            <w:r w:rsidRPr="001C20FA">
              <w:rPr>
                <w:rFonts w:cs="Arial"/>
                <w:sz w:val="22"/>
              </w:rPr>
              <w:t>Market trends to prioritise key focus areas of the research efforts</w:t>
            </w:r>
          </w:p>
          <w:p w14:paraId="363043AC" w14:textId="77777777" w:rsidR="00F91CC3" w:rsidRPr="001C20FA" w:rsidRDefault="00F91CC3" w:rsidP="009F06D3">
            <w:pPr>
              <w:pStyle w:val="ListParagraph"/>
              <w:numPr>
                <w:ilvl w:val="0"/>
                <w:numId w:val="3"/>
              </w:numPr>
              <w:spacing w:after="24" w:line="276" w:lineRule="auto"/>
              <w:rPr>
                <w:rFonts w:cs="Arial"/>
                <w:sz w:val="22"/>
              </w:rPr>
            </w:pPr>
            <w:r w:rsidRPr="001C20FA">
              <w:rPr>
                <w:rFonts w:cs="Arial"/>
                <w:sz w:val="22"/>
              </w:rPr>
              <w:t>Techniques to synthesise patterns and trends</w:t>
            </w:r>
          </w:p>
          <w:p w14:paraId="74A0EB08" w14:textId="77777777" w:rsidR="00F91CC3" w:rsidRPr="001C20FA" w:rsidRDefault="00F91CC3" w:rsidP="009F06D3">
            <w:pPr>
              <w:pStyle w:val="ListParagraph"/>
              <w:numPr>
                <w:ilvl w:val="0"/>
                <w:numId w:val="3"/>
              </w:numPr>
              <w:spacing w:after="24" w:line="276" w:lineRule="auto"/>
              <w:rPr>
                <w:rFonts w:cs="Arial"/>
                <w:sz w:val="22"/>
              </w:rPr>
            </w:pPr>
            <w:r w:rsidRPr="001C20FA">
              <w:rPr>
                <w:rFonts w:cs="Arial"/>
                <w:sz w:val="22"/>
              </w:rPr>
              <w:t>Competition analysis frameworks</w:t>
            </w:r>
          </w:p>
          <w:p w14:paraId="5570C1CA" w14:textId="5EDCA217" w:rsidR="00BF2BDA" w:rsidRPr="001C20FA" w:rsidRDefault="00837512" w:rsidP="009F06D3">
            <w:pPr>
              <w:pStyle w:val="ListParagraph"/>
              <w:numPr>
                <w:ilvl w:val="0"/>
                <w:numId w:val="3"/>
              </w:numPr>
              <w:spacing w:line="276" w:lineRule="auto"/>
              <w:rPr>
                <w:rFonts w:cs="Arial"/>
                <w:sz w:val="22"/>
              </w:rPr>
            </w:pPr>
            <w:r w:rsidRPr="001C20FA">
              <w:rPr>
                <w:rFonts w:cs="Arial"/>
                <w:sz w:val="22"/>
              </w:rPr>
              <w:t>Internal and external f</w:t>
            </w:r>
            <w:r w:rsidR="00604EC4" w:rsidRPr="001C20FA">
              <w:rPr>
                <w:rFonts w:cs="Arial"/>
                <w:sz w:val="22"/>
              </w:rPr>
              <w:t xml:space="preserve">orces that shape </w:t>
            </w:r>
            <w:r w:rsidR="00BF2BDA" w:rsidRPr="001C20FA">
              <w:rPr>
                <w:rFonts w:cs="Arial"/>
                <w:sz w:val="22"/>
              </w:rPr>
              <w:t>organisation</w:t>
            </w:r>
            <w:r w:rsidR="00604EC4" w:rsidRPr="001C20FA">
              <w:rPr>
                <w:rFonts w:cs="Arial"/>
                <w:sz w:val="22"/>
              </w:rPr>
              <w:t xml:space="preserve"> </w:t>
            </w:r>
            <w:r w:rsidR="00AB001B" w:rsidRPr="001C20FA">
              <w:rPr>
                <w:rFonts w:cs="Arial"/>
                <w:sz w:val="22"/>
              </w:rPr>
              <w:t>strategies</w:t>
            </w:r>
            <w:r w:rsidR="00604EC4" w:rsidRPr="001C20FA">
              <w:rPr>
                <w:rFonts w:cs="Arial"/>
                <w:sz w:val="22"/>
              </w:rPr>
              <w:t xml:space="preserve"> </w:t>
            </w:r>
          </w:p>
          <w:p w14:paraId="5C659208" w14:textId="16E2A9D8" w:rsidR="00604EC4" w:rsidRPr="001C20FA" w:rsidRDefault="00604EC4" w:rsidP="009F06D3">
            <w:pPr>
              <w:pStyle w:val="ListParagraph"/>
              <w:spacing w:after="24" w:line="276" w:lineRule="auto"/>
              <w:ind w:left="259"/>
              <w:rPr>
                <w:rFonts w:cs="Arial"/>
                <w:sz w:val="22"/>
              </w:rPr>
            </w:pPr>
          </w:p>
        </w:tc>
        <w:tc>
          <w:tcPr>
            <w:tcW w:w="302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C1F14A" w14:textId="449E7B5B" w:rsidR="00F91CC3" w:rsidRPr="001C20FA" w:rsidRDefault="00F91CC3" w:rsidP="00EE7141">
            <w:pPr>
              <w:pStyle w:val="ListParagraph"/>
              <w:spacing w:after="24" w:line="276" w:lineRule="auto"/>
              <w:ind w:left="259"/>
              <w:rPr>
                <w:rFonts w:cs="Arial"/>
                <w:sz w:val="22"/>
              </w:rPr>
            </w:pPr>
          </w:p>
        </w:tc>
      </w:tr>
      <w:tr w:rsidR="00F91CC3" w14:paraId="1A99189A" w14:textId="77777777" w:rsidTr="00EE7141">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F54E32" w14:textId="385A5E57" w:rsidR="00F91CC3" w:rsidRPr="001C20FA" w:rsidRDefault="00F91CC3">
            <w:pPr>
              <w:spacing w:after="24"/>
              <w:rPr>
                <w:rFonts w:cs="Arial"/>
                <w:b/>
                <w:sz w:val="22"/>
              </w:rPr>
            </w:pPr>
            <w:r w:rsidRPr="001C20FA">
              <w:rPr>
                <w:rFonts w:cs="Arial"/>
                <w:b/>
                <w:sz w:val="22"/>
              </w:rPr>
              <w:t>Abilities</w:t>
            </w:r>
          </w:p>
          <w:p w14:paraId="68C58025" w14:textId="77777777" w:rsidR="00F91CC3" w:rsidRPr="001C20FA" w:rsidRDefault="00F91CC3">
            <w:pPr>
              <w:pStyle w:val="Default"/>
              <w:spacing w:after="24" w:line="276" w:lineRule="auto"/>
              <w:rPr>
                <w:rFonts w:ascii="Arial" w:hAnsi="Arial" w:cs="Arial"/>
                <w:color w:val="auto"/>
                <w:sz w:val="22"/>
                <w:szCs w:val="22"/>
              </w:rPr>
            </w:pPr>
          </w:p>
          <w:p w14:paraId="7BD1FD2E" w14:textId="77777777" w:rsidR="00F91CC3" w:rsidRPr="001C20FA" w:rsidRDefault="00F91CC3">
            <w:pPr>
              <w:pStyle w:val="Default"/>
              <w:spacing w:after="24" w:line="276" w:lineRule="auto"/>
              <w:rPr>
                <w:rFonts w:ascii="Arial" w:hAnsi="Arial" w:cs="Arial"/>
                <w:color w:val="auto"/>
                <w:sz w:val="22"/>
                <w:szCs w:val="22"/>
              </w:rPr>
            </w:pPr>
          </w:p>
          <w:p w14:paraId="41EAC393" w14:textId="77777777" w:rsidR="00F91CC3" w:rsidRPr="001C20FA" w:rsidRDefault="00F91CC3">
            <w:pPr>
              <w:pStyle w:val="Default"/>
              <w:spacing w:after="24" w:line="276" w:lineRule="auto"/>
              <w:rPr>
                <w:rFonts w:ascii="Arial" w:hAnsi="Arial" w:cs="Arial"/>
                <w:color w:val="auto"/>
                <w:sz w:val="22"/>
                <w:szCs w:val="22"/>
              </w:rPr>
            </w:pPr>
          </w:p>
          <w:p w14:paraId="665DAD99" w14:textId="77777777" w:rsidR="00F91CC3" w:rsidRPr="001C20FA" w:rsidRDefault="00F91CC3">
            <w:pPr>
              <w:spacing w:after="24"/>
              <w:rPr>
                <w:rFonts w:cs="Arial"/>
                <w:b/>
                <w:sz w:val="22"/>
              </w:rPr>
            </w:pPr>
          </w:p>
          <w:p w14:paraId="32D9C690" w14:textId="77777777" w:rsidR="00F91CC3" w:rsidRPr="001C20FA" w:rsidRDefault="00F91CC3">
            <w:pPr>
              <w:spacing w:after="24"/>
              <w:rPr>
                <w:rFonts w:cs="Arial"/>
                <w:b/>
                <w:sz w:val="22"/>
              </w:rPr>
            </w:pPr>
          </w:p>
        </w:tc>
        <w:tc>
          <w:tcPr>
            <w:tcW w:w="30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7A33F14" w14:textId="77777777" w:rsidR="00F91CC3" w:rsidRPr="001C20FA" w:rsidRDefault="00F91CC3">
            <w:pPr>
              <w:spacing w:after="24"/>
              <w:rPr>
                <w:rFonts w:cs="Arial"/>
                <w:sz w:val="22"/>
              </w:rPr>
            </w:pP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7CB7C804" w14:textId="56C10C1A" w:rsidR="00F91CC3" w:rsidRPr="001C20FA" w:rsidRDefault="00F91CC3" w:rsidP="009F06D3">
            <w:pPr>
              <w:pStyle w:val="ListParagraph"/>
              <w:numPr>
                <w:ilvl w:val="0"/>
                <w:numId w:val="3"/>
              </w:numPr>
              <w:spacing w:after="24" w:line="276" w:lineRule="auto"/>
              <w:ind w:left="259" w:hanging="259"/>
              <w:rPr>
                <w:rFonts w:cs="Arial"/>
                <w:sz w:val="22"/>
              </w:rPr>
            </w:pPr>
            <w:r w:rsidRPr="001C20FA">
              <w:rPr>
                <w:rFonts w:cs="Arial"/>
                <w:sz w:val="22"/>
              </w:rPr>
              <w:t>Consolidate information gathered through data collection process</w:t>
            </w:r>
            <w:r w:rsidR="00665631" w:rsidRPr="001C20FA">
              <w:rPr>
                <w:rFonts w:cs="Arial"/>
                <w:sz w:val="22"/>
              </w:rPr>
              <w:t>es</w:t>
            </w:r>
          </w:p>
          <w:p w14:paraId="318134EB" w14:textId="5E4399D9" w:rsidR="00F91CC3" w:rsidRPr="001C20FA" w:rsidRDefault="00F91CC3" w:rsidP="009F06D3">
            <w:pPr>
              <w:pStyle w:val="ListParagraph"/>
              <w:numPr>
                <w:ilvl w:val="0"/>
                <w:numId w:val="3"/>
              </w:numPr>
              <w:spacing w:after="24" w:line="276" w:lineRule="auto"/>
              <w:ind w:left="259" w:hanging="259"/>
              <w:rPr>
                <w:rFonts w:cs="Arial"/>
                <w:sz w:val="22"/>
              </w:rPr>
            </w:pPr>
            <w:r w:rsidRPr="001C20FA">
              <w:rPr>
                <w:rFonts w:cs="Arial"/>
                <w:sz w:val="22"/>
              </w:rPr>
              <w:t>Maintain integrity of data collected</w:t>
            </w:r>
            <w:r w:rsidR="00205125" w:rsidRPr="001C20FA">
              <w:rPr>
                <w:rFonts w:cs="Arial"/>
                <w:sz w:val="22"/>
              </w:rPr>
              <w:t xml:space="preserve"> and prepare data for analys</w:t>
            </w:r>
            <w:r w:rsidR="0000315F" w:rsidRPr="001C20FA">
              <w:rPr>
                <w:rFonts w:cs="Arial"/>
                <w:sz w:val="22"/>
              </w:rPr>
              <w:t>e</w:t>
            </w:r>
            <w:r w:rsidR="00205125" w:rsidRPr="001C20FA">
              <w:rPr>
                <w:rFonts w:cs="Arial"/>
                <w:sz w:val="22"/>
              </w:rPr>
              <w:t>s</w:t>
            </w:r>
          </w:p>
          <w:p w14:paraId="44D7F1C3" w14:textId="62720175" w:rsidR="00F91CC3" w:rsidRPr="001C20FA" w:rsidRDefault="00F91CC3" w:rsidP="009F06D3">
            <w:pPr>
              <w:pStyle w:val="ListParagraph"/>
              <w:numPr>
                <w:ilvl w:val="0"/>
                <w:numId w:val="3"/>
              </w:numPr>
              <w:spacing w:after="24" w:line="276" w:lineRule="auto"/>
              <w:ind w:left="259" w:hanging="259"/>
              <w:rPr>
                <w:rFonts w:cs="Arial"/>
                <w:sz w:val="22"/>
              </w:rPr>
            </w:pPr>
            <w:r w:rsidRPr="001C20FA">
              <w:rPr>
                <w:rFonts w:cs="Arial"/>
                <w:sz w:val="22"/>
              </w:rPr>
              <w:t>Prepare graphical representation</w:t>
            </w:r>
            <w:r w:rsidR="0000315F" w:rsidRPr="001C20FA">
              <w:rPr>
                <w:rFonts w:cs="Arial"/>
                <w:sz w:val="22"/>
              </w:rPr>
              <w:t>s</w:t>
            </w:r>
            <w:r w:rsidRPr="001C20FA">
              <w:rPr>
                <w:rFonts w:cs="Arial"/>
                <w:sz w:val="22"/>
              </w:rPr>
              <w:t xml:space="preserve"> of data patterns </w:t>
            </w:r>
          </w:p>
          <w:p w14:paraId="2B62B03D" w14:textId="2E22F6CE" w:rsidR="00F91CC3" w:rsidRPr="001C20FA" w:rsidRDefault="00F91CC3" w:rsidP="009F06D3">
            <w:pPr>
              <w:pStyle w:val="ListParagraph"/>
              <w:numPr>
                <w:ilvl w:val="0"/>
                <w:numId w:val="3"/>
              </w:numPr>
              <w:spacing w:after="24" w:line="276" w:lineRule="auto"/>
              <w:ind w:left="259" w:hanging="259"/>
              <w:rPr>
                <w:rFonts w:cs="Arial"/>
                <w:sz w:val="22"/>
              </w:rPr>
            </w:pPr>
            <w:r w:rsidRPr="001C20FA">
              <w:rPr>
                <w:rFonts w:cs="Arial"/>
                <w:sz w:val="22"/>
              </w:rPr>
              <w:t xml:space="preserve">Identify both current and potential competitors in accordance with </w:t>
            </w:r>
            <w:r w:rsidR="00402AB3" w:rsidRPr="001C20FA">
              <w:rPr>
                <w:rFonts w:cs="Arial"/>
                <w:sz w:val="22"/>
              </w:rPr>
              <w:t>business priorities</w:t>
            </w:r>
          </w:p>
          <w:p w14:paraId="040FEB4E" w14:textId="5FE68EA9" w:rsidR="00F91CC3" w:rsidRPr="001C20FA" w:rsidRDefault="00F91CC3" w:rsidP="009F06D3">
            <w:pPr>
              <w:pStyle w:val="ListParagraph"/>
              <w:numPr>
                <w:ilvl w:val="0"/>
                <w:numId w:val="3"/>
              </w:numPr>
              <w:spacing w:after="24" w:line="276" w:lineRule="auto"/>
              <w:ind w:left="259" w:hanging="259"/>
              <w:rPr>
                <w:rFonts w:cs="Arial"/>
                <w:sz w:val="22"/>
              </w:rPr>
            </w:pPr>
            <w:r w:rsidRPr="001C20FA">
              <w:rPr>
                <w:rFonts w:cs="Arial"/>
                <w:sz w:val="22"/>
              </w:rPr>
              <w:t>Identify market trends locally and globally</w:t>
            </w:r>
          </w:p>
          <w:p w14:paraId="71C2CC53" w14:textId="07813E05" w:rsidR="00F91CC3" w:rsidRPr="001C20FA" w:rsidRDefault="00F91CC3" w:rsidP="009F06D3">
            <w:pPr>
              <w:pStyle w:val="ListParagraph"/>
              <w:numPr>
                <w:ilvl w:val="0"/>
                <w:numId w:val="3"/>
              </w:numPr>
              <w:spacing w:after="24" w:line="276" w:lineRule="auto"/>
              <w:ind w:left="259" w:hanging="259"/>
              <w:rPr>
                <w:rFonts w:cs="Arial"/>
                <w:sz w:val="22"/>
              </w:rPr>
            </w:pPr>
            <w:r w:rsidRPr="001C20FA">
              <w:rPr>
                <w:rFonts w:cs="Arial"/>
                <w:sz w:val="22"/>
              </w:rPr>
              <w:t xml:space="preserve">Support research </w:t>
            </w:r>
            <w:r w:rsidR="00916B75" w:rsidRPr="001C20FA">
              <w:rPr>
                <w:rFonts w:cs="Arial"/>
                <w:sz w:val="22"/>
              </w:rPr>
              <w:t xml:space="preserve">initiatives </w:t>
            </w:r>
            <w:r w:rsidRPr="001C20FA">
              <w:rPr>
                <w:rFonts w:cs="Arial"/>
                <w:sz w:val="22"/>
              </w:rPr>
              <w:t xml:space="preserve">for business environment </w:t>
            </w:r>
            <w:r w:rsidR="00916B75" w:rsidRPr="001C20FA">
              <w:rPr>
                <w:rFonts w:cs="Arial"/>
                <w:sz w:val="22"/>
              </w:rPr>
              <w:t xml:space="preserve">evaluations </w:t>
            </w:r>
          </w:p>
          <w:p w14:paraId="592586CF" w14:textId="0434F207" w:rsidR="00F91CC3" w:rsidRPr="001C20FA" w:rsidRDefault="00F91CC3" w:rsidP="009F06D3">
            <w:pPr>
              <w:pStyle w:val="ListParagraph"/>
              <w:numPr>
                <w:ilvl w:val="0"/>
                <w:numId w:val="3"/>
              </w:numPr>
              <w:spacing w:after="24" w:line="276" w:lineRule="auto"/>
              <w:ind w:left="259" w:hanging="259"/>
              <w:rPr>
                <w:rFonts w:cs="Arial"/>
                <w:sz w:val="22"/>
              </w:rPr>
            </w:pPr>
            <w:r w:rsidRPr="001C20FA">
              <w:rPr>
                <w:rFonts w:cs="Arial"/>
                <w:sz w:val="22"/>
              </w:rPr>
              <w:t xml:space="preserve">Support </w:t>
            </w:r>
            <w:r w:rsidR="0000315F" w:rsidRPr="001C20FA">
              <w:rPr>
                <w:rFonts w:cs="Arial"/>
                <w:sz w:val="22"/>
              </w:rPr>
              <w:t xml:space="preserve">analyses </w:t>
            </w:r>
            <w:r w:rsidRPr="001C20FA">
              <w:rPr>
                <w:rFonts w:cs="Arial"/>
                <w:sz w:val="22"/>
              </w:rPr>
              <w:t>of data and information relating to business environment</w:t>
            </w:r>
          </w:p>
          <w:p w14:paraId="0FB19A61" w14:textId="7F697EFF" w:rsidR="00F91CC3" w:rsidRPr="001C20FA" w:rsidRDefault="00F54FAE" w:rsidP="009F06D3">
            <w:pPr>
              <w:pStyle w:val="ListParagraph"/>
              <w:numPr>
                <w:ilvl w:val="0"/>
                <w:numId w:val="3"/>
              </w:numPr>
              <w:spacing w:after="24" w:line="276" w:lineRule="auto"/>
              <w:ind w:left="259" w:hanging="259"/>
              <w:rPr>
                <w:rFonts w:cs="Arial"/>
                <w:sz w:val="22"/>
              </w:rPr>
            </w:pPr>
            <w:r w:rsidRPr="001C20FA">
              <w:rPr>
                <w:rFonts w:cs="Arial"/>
                <w:sz w:val="22"/>
              </w:rPr>
              <w:t xml:space="preserve">Maintain proper documentation </w:t>
            </w:r>
            <w:r w:rsidR="00F91CC3" w:rsidRPr="001C20FA">
              <w:rPr>
                <w:rFonts w:cs="Arial"/>
                <w:sz w:val="22"/>
              </w:rPr>
              <w:t>of research information</w:t>
            </w:r>
          </w:p>
        </w:tc>
        <w:tc>
          <w:tcPr>
            <w:tcW w:w="3046" w:type="dxa"/>
            <w:tcBorders>
              <w:top w:val="single" w:sz="4" w:space="0" w:color="auto"/>
              <w:left w:val="single" w:sz="4" w:space="0" w:color="auto"/>
              <w:bottom w:val="single" w:sz="4" w:space="0" w:color="auto"/>
              <w:right w:val="single" w:sz="4" w:space="0" w:color="auto"/>
            </w:tcBorders>
            <w:hideMark/>
          </w:tcPr>
          <w:p w14:paraId="2B7C3349" w14:textId="77777777" w:rsidR="00F91CC3" w:rsidRPr="001C20FA" w:rsidRDefault="00F91CC3" w:rsidP="009F06D3">
            <w:pPr>
              <w:pStyle w:val="ListParagraph"/>
              <w:numPr>
                <w:ilvl w:val="0"/>
                <w:numId w:val="3"/>
              </w:numPr>
              <w:spacing w:after="24" w:line="276" w:lineRule="auto"/>
              <w:ind w:left="259" w:hanging="259"/>
              <w:rPr>
                <w:rFonts w:cs="Arial"/>
                <w:sz w:val="22"/>
              </w:rPr>
            </w:pPr>
            <w:r w:rsidRPr="001C20FA">
              <w:rPr>
                <w:rFonts w:cs="Arial"/>
                <w:sz w:val="22"/>
              </w:rPr>
              <w:t>Execute quantitative and qualitative analyses that translate data into actionable insights</w:t>
            </w:r>
          </w:p>
          <w:p w14:paraId="56C84C43" w14:textId="7E35B076" w:rsidR="00F91CC3" w:rsidRPr="001C20FA" w:rsidRDefault="00F91CC3" w:rsidP="009F06D3">
            <w:pPr>
              <w:pStyle w:val="ListParagraph"/>
              <w:numPr>
                <w:ilvl w:val="0"/>
                <w:numId w:val="3"/>
              </w:numPr>
              <w:spacing w:after="24" w:line="276" w:lineRule="auto"/>
              <w:ind w:left="259" w:hanging="259"/>
              <w:rPr>
                <w:rFonts w:cs="Arial"/>
                <w:sz w:val="22"/>
              </w:rPr>
            </w:pPr>
            <w:r w:rsidRPr="001C20FA">
              <w:rPr>
                <w:rFonts w:cs="Arial"/>
                <w:sz w:val="22"/>
              </w:rPr>
              <w:t>Assist with development of database to gather, store and manage research information effectively</w:t>
            </w:r>
          </w:p>
          <w:p w14:paraId="7146910E" w14:textId="612A5273" w:rsidR="00FD4E58" w:rsidRPr="001C20FA" w:rsidRDefault="00FD4E58" w:rsidP="009F06D3">
            <w:pPr>
              <w:pStyle w:val="ListParagraph"/>
              <w:numPr>
                <w:ilvl w:val="0"/>
                <w:numId w:val="3"/>
              </w:numPr>
              <w:spacing w:after="24" w:line="276" w:lineRule="auto"/>
              <w:ind w:left="259" w:hanging="259"/>
              <w:rPr>
                <w:rFonts w:cs="Arial"/>
                <w:sz w:val="22"/>
              </w:rPr>
            </w:pPr>
            <w:r w:rsidRPr="001C20FA">
              <w:rPr>
                <w:rFonts w:cs="Arial"/>
                <w:sz w:val="22"/>
              </w:rPr>
              <w:t>Describe type</w:t>
            </w:r>
            <w:r w:rsidR="0000315F" w:rsidRPr="001C20FA">
              <w:rPr>
                <w:rFonts w:cs="Arial"/>
                <w:sz w:val="22"/>
              </w:rPr>
              <w:t>s</w:t>
            </w:r>
            <w:r w:rsidRPr="001C20FA">
              <w:rPr>
                <w:rFonts w:cs="Arial"/>
                <w:sz w:val="22"/>
              </w:rPr>
              <w:t xml:space="preserve"> and longevity of impact of industry trends and competitive </w:t>
            </w:r>
            <w:r w:rsidR="003F40D6" w:rsidRPr="001C20FA">
              <w:rPr>
                <w:rFonts w:cs="Arial"/>
                <w:sz w:val="22"/>
              </w:rPr>
              <w:t>factors</w:t>
            </w:r>
          </w:p>
          <w:p w14:paraId="2CEFC5DF" w14:textId="3F282A80" w:rsidR="00837512" w:rsidRPr="001C20FA" w:rsidRDefault="00837512" w:rsidP="009F06D3">
            <w:pPr>
              <w:pStyle w:val="ListParagraph"/>
              <w:numPr>
                <w:ilvl w:val="0"/>
                <w:numId w:val="3"/>
              </w:numPr>
              <w:spacing w:after="24" w:line="276" w:lineRule="auto"/>
              <w:ind w:left="259" w:hanging="259"/>
              <w:rPr>
                <w:rFonts w:cs="Arial"/>
                <w:sz w:val="22"/>
              </w:rPr>
            </w:pPr>
            <w:r w:rsidRPr="001C20FA">
              <w:rPr>
                <w:rFonts w:cs="Arial"/>
                <w:sz w:val="22"/>
              </w:rPr>
              <w:t xml:space="preserve">Evaluate </w:t>
            </w:r>
            <w:r w:rsidR="00394D2A" w:rsidRPr="001C20FA">
              <w:rPr>
                <w:rFonts w:cs="Arial"/>
                <w:sz w:val="22"/>
              </w:rPr>
              <w:t xml:space="preserve">impact </w:t>
            </w:r>
            <w:r w:rsidR="009F06D3" w:rsidRPr="001C20FA">
              <w:rPr>
                <w:rFonts w:cs="Arial"/>
                <w:sz w:val="22"/>
              </w:rPr>
              <w:t>of current</w:t>
            </w:r>
            <w:r w:rsidRPr="001C20FA">
              <w:rPr>
                <w:rFonts w:cs="Arial"/>
                <w:sz w:val="22"/>
              </w:rPr>
              <w:t xml:space="preserve"> and potential competitors </w:t>
            </w:r>
            <w:r w:rsidR="00394D2A" w:rsidRPr="001C20FA">
              <w:rPr>
                <w:rFonts w:cs="Arial"/>
                <w:sz w:val="22"/>
              </w:rPr>
              <w:t>towards organisation and market position</w:t>
            </w:r>
          </w:p>
          <w:p w14:paraId="39CEADA6" w14:textId="1A960451" w:rsidR="00FD4E58" w:rsidRPr="001C20FA" w:rsidRDefault="00FD4E58" w:rsidP="009F06D3">
            <w:pPr>
              <w:pStyle w:val="ListParagraph"/>
              <w:numPr>
                <w:ilvl w:val="0"/>
                <w:numId w:val="3"/>
              </w:numPr>
              <w:spacing w:after="24" w:line="276" w:lineRule="auto"/>
              <w:ind w:left="259" w:hanging="259"/>
              <w:rPr>
                <w:rFonts w:cs="Arial"/>
                <w:sz w:val="22"/>
              </w:rPr>
            </w:pPr>
            <w:r w:rsidRPr="001C20FA">
              <w:rPr>
                <w:rFonts w:cs="Arial"/>
                <w:sz w:val="22"/>
              </w:rPr>
              <w:t>Understand demand and supply in relation to how industry and organisation create value</w:t>
            </w:r>
          </w:p>
          <w:p w14:paraId="7AC6FCF3" w14:textId="6FCD338E" w:rsidR="00FD4E58" w:rsidRPr="001C20FA" w:rsidRDefault="00FD4E58" w:rsidP="009F06D3">
            <w:pPr>
              <w:pStyle w:val="ListParagraph"/>
              <w:numPr>
                <w:ilvl w:val="0"/>
                <w:numId w:val="3"/>
              </w:numPr>
              <w:spacing w:after="24" w:line="276" w:lineRule="auto"/>
              <w:ind w:left="259" w:hanging="259"/>
              <w:rPr>
                <w:rFonts w:cs="Arial"/>
                <w:sz w:val="22"/>
              </w:rPr>
            </w:pPr>
            <w:r w:rsidRPr="001C20FA">
              <w:rPr>
                <w:rFonts w:cs="Arial"/>
                <w:sz w:val="22"/>
              </w:rPr>
              <w:t xml:space="preserve">Describe assessment of future prospects based on analysis findings </w:t>
            </w:r>
          </w:p>
          <w:p w14:paraId="0635649D" w14:textId="1DEF9E97" w:rsidR="00F91CC3" w:rsidRPr="001C20FA" w:rsidRDefault="00F91CC3" w:rsidP="009F06D3">
            <w:pPr>
              <w:pStyle w:val="ListParagraph"/>
              <w:spacing w:after="24" w:line="276" w:lineRule="auto"/>
              <w:ind w:left="259"/>
              <w:rPr>
                <w:rFonts w:cs="Arial"/>
                <w:sz w:val="22"/>
              </w:rPr>
            </w:pPr>
          </w:p>
        </w:tc>
        <w:tc>
          <w:tcPr>
            <w:tcW w:w="3060" w:type="dxa"/>
            <w:tcBorders>
              <w:top w:val="single" w:sz="4" w:space="0" w:color="auto"/>
              <w:left w:val="single" w:sz="4" w:space="0" w:color="auto"/>
              <w:bottom w:val="single" w:sz="4" w:space="0" w:color="auto"/>
              <w:right w:val="single" w:sz="4" w:space="0" w:color="auto"/>
            </w:tcBorders>
          </w:tcPr>
          <w:p w14:paraId="496189B7" w14:textId="77777777" w:rsidR="00F91CC3" w:rsidRPr="001C20FA" w:rsidRDefault="00F91CC3" w:rsidP="009F06D3">
            <w:pPr>
              <w:pStyle w:val="ListParagraph"/>
              <w:numPr>
                <w:ilvl w:val="0"/>
                <w:numId w:val="3"/>
              </w:numPr>
              <w:spacing w:after="24" w:line="276" w:lineRule="auto"/>
              <w:ind w:left="259" w:hanging="259"/>
              <w:rPr>
                <w:rFonts w:cs="Arial"/>
                <w:sz w:val="22"/>
              </w:rPr>
            </w:pPr>
            <w:r w:rsidRPr="001C20FA">
              <w:rPr>
                <w:rFonts w:cs="Arial"/>
                <w:sz w:val="22"/>
              </w:rPr>
              <w:t>Develop data collection approaches</w:t>
            </w:r>
          </w:p>
          <w:p w14:paraId="3DED118A" w14:textId="77777777" w:rsidR="00F91CC3" w:rsidRPr="001C20FA" w:rsidRDefault="00F91CC3" w:rsidP="009F06D3">
            <w:pPr>
              <w:pStyle w:val="ListParagraph"/>
              <w:numPr>
                <w:ilvl w:val="0"/>
                <w:numId w:val="3"/>
              </w:numPr>
              <w:spacing w:after="24" w:line="276" w:lineRule="auto"/>
              <w:ind w:left="259" w:hanging="259"/>
              <w:rPr>
                <w:rFonts w:cs="Arial"/>
                <w:sz w:val="22"/>
              </w:rPr>
            </w:pPr>
            <w:r w:rsidRPr="001C20FA">
              <w:rPr>
                <w:rFonts w:cs="Arial"/>
                <w:sz w:val="22"/>
              </w:rPr>
              <w:t>Review and provide recommendations based on research outcomes</w:t>
            </w:r>
          </w:p>
          <w:p w14:paraId="4AC6AFBA" w14:textId="77777777" w:rsidR="00F91CC3" w:rsidRPr="001C20FA" w:rsidRDefault="00F91CC3" w:rsidP="009F06D3">
            <w:pPr>
              <w:pStyle w:val="ListParagraph"/>
              <w:numPr>
                <w:ilvl w:val="0"/>
                <w:numId w:val="3"/>
              </w:numPr>
              <w:spacing w:after="24" w:line="276" w:lineRule="auto"/>
              <w:ind w:left="259" w:hanging="259"/>
              <w:rPr>
                <w:rFonts w:cs="Arial"/>
                <w:sz w:val="22"/>
              </w:rPr>
            </w:pPr>
            <w:r w:rsidRPr="001C20FA">
              <w:rPr>
                <w:rFonts w:cs="Arial"/>
                <w:sz w:val="22"/>
              </w:rPr>
              <w:t>Communicate with stakeholders to understand and document research findings and implications</w:t>
            </w:r>
          </w:p>
          <w:p w14:paraId="43504F2F" w14:textId="16C25BB1" w:rsidR="00F91CC3" w:rsidRPr="001C20FA" w:rsidRDefault="009F06D3" w:rsidP="009F06D3">
            <w:pPr>
              <w:pStyle w:val="ListParagraph"/>
              <w:numPr>
                <w:ilvl w:val="0"/>
                <w:numId w:val="3"/>
              </w:numPr>
              <w:spacing w:after="24" w:line="276" w:lineRule="auto"/>
              <w:ind w:left="259" w:hanging="259"/>
              <w:rPr>
                <w:rFonts w:cs="Arial"/>
                <w:sz w:val="22"/>
              </w:rPr>
            </w:pPr>
            <w:r w:rsidRPr="001C20FA">
              <w:rPr>
                <w:rFonts w:cs="Arial"/>
                <w:sz w:val="22"/>
              </w:rPr>
              <w:t>Analyse local</w:t>
            </w:r>
            <w:r w:rsidR="00F91CC3" w:rsidRPr="001C20FA">
              <w:rPr>
                <w:rFonts w:cs="Arial"/>
                <w:sz w:val="22"/>
              </w:rPr>
              <w:t xml:space="preserve"> and global </w:t>
            </w:r>
            <w:r w:rsidR="00E33AAF" w:rsidRPr="001C20FA">
              <w:rPr>
                <w:rFonts w:cs="Arial"/>
                <w:sz w:val="22"/>
              </w:rPr>
              <w:t xml:space="preserve">data and </w:t>
            </w:r>
            <w:r w:rsidR="00F91CC3" w:rsidRPr="001C20FA">
              <w:rPr>
                <w:rFonts w:cs="Arial"/>
                <w:sz w:val="22"/>
              </w:rPr>
              <w:t>market trends,</w:t>
            </w:r>
            <w:r w:rsidR="00E33AAF" w:rsidRPr="001C20FA">
              <w:rPr>
                <w:rFonts w:cs="Arial"/>
                <w:sz w:val="22"/>
              </w:rPr>
              <w:t xml:space="preserve"> to identify </w:t>
            </w:r>
            <w:r w:rsidR="00F91CC3" w:rsidRPr="001C20FA">
              <w:rPr>
                <w:rFonts w:cs="Arial"/>
                <w:sz w:val="22"/>
              </w:rPr>
              <w:t>opportunities</w:t>
            </w:r>
            <w:r w:rsidR="00402AB3" w:rsidRPr="001C20FA">
              <w:rPr>
                <w:rFonts w:cs="Arial"/>
                <w:sz w:val="22"/>
              </w:rPr>
              <w:t xml:space="preserve"> and threats</w:t>
            </w:r>
            <w:r w:rsidR="00F91CC3" w:rsidRPr="001C20FA">
              <w:rPr>
                <w:rFonts w:cs="Arial"/>
                <w:sz w:val="22"/>
              </w:rPr>
              <w:t xml:space="preserve"> </w:t>
            </w:r>
            <w:r w:rsidR="00402AB3" w:rsidRPr="001C20FA">
              <w:rPr>
                <w:rFonts w:cs="Arial"/>
                <w:sz w:val="22"/>
              </w:rPr>
              <w:t xml:space="preserve">to </w:t>
            </w:r>
            <w:r w:rsidR="00F91CC3" w:rsidRPr="001C20FA">
              <w:rPr>
                <w:rFonts w:cs="Arial"/>
                <w:sz w:val="22"/>
              </w:rPr>
              <w:t>business strategies</w:t>
            </w:r>
          </w:p>
          <w:p w14:paraId="17AD7897" w14:textId="1BDA04A7" w:rsidR="00FD4E58" w:rsidRPr="001C20FA" w:rsidRDefault="00FD4E58" w:rsidP="009F06D3">
            <w:pPr>
              <w:pStyle w:val="ListParagraph"/>
              <w:numPr>
                <w:ilvl w:val="0"/>
                <w:numId w:val="3"/>
              </w:numPr>
              <w:spacing w:after="24" w:line="276" w:lineRule="auto"/>
              <w:ind w:left="259" w:hanging="259"/>
              <w:rPr>
                <w:rFonts w:cs="Arial"/>
                <w:sz w:val="22"/>
              </w:rPr>
            </w:pPr>
            <w:r w:rsidRPr="001C20FA">
              <w:rPr>
                <w:rFonts w:cs="Arial"/>
                <w:sz w:val="22"/>
              </w:rPr>
              <w:t xml:space="preserve">Conduct basic financial </w:t>
            </w:r>
            <w:r w:rsidR="00DA2261" w:rsidRPr="001C20FA">
              <w:rPr>
                <w:rFonts w:cs="Arial"/>
                <w:sz w:val="22"/>
              </w:rPr>
              <w:t>analyses</w:t>
            </w:r>
            <w:r w:rsidRPr="001C20FA">
              <w:rPr>
                <w:rFonts w:cs="Arial"/>
                <w:sz w:val="22"/>
              </w:rPr>
              <w:t xml:space="preserve"> to understand impact of industry and market</w:t>
            </w:r>
          </w:p>
          <w:p w14:paraId="193EC9FC" w14:textId="15F12920" w:rsidR="00FD4E58" w:rsidRPr="001C20FA" w:rsidRDefault="00FD4E58" w:rsidP="009F06D3">
            <w:pPr>
              <w:pStyle w:val="ListParagraph"/>
              <w:numPr>
                <w:ilvl w:val="0"/>
                <w:numId w:val="3"/>
              </w:numPr>
              <w:spacing w:after="24" w:line="276" w:lineRule="auto"/>
              <w:ind w:left="259" w:hanging="259"/>
              <w:rPr>
                <w:rFonts w:cs="Arial"/>
                <w:sz w:val="22"/>
              </w:rPr>
            </w:pPr>
            <w:r w:rsidRPr="001C20FA">
              <w:rPr>
                <w:rFonts w:cs="Arial"/>
                <w:sz w:val="22"/>
              </w:rPr>
              <w:t xml:space="preserve">Forecast return of investment based on environment </w:t>
            </w:r>
            <w:r w:rsidR="0061100D" w:rsidRPr="001C20FA">
              <w:rPr>
                <w:rFonts w:cs="Arial"/>
                <w:sz w:val="22"/>
              </w:rPr>
              <w:t>analyses</w:t>
            </w:r>
            <w:r w:rsidRPr="001C20FA">
              <w:rPr>
                <w:rFonts w:cs="Arial"/>
                <w:sz w:val="22"/>
              </w:rPr>
              <w:t xml:space="preserve"> and identified impact</w:t>
            </w:r>
          </w:p>
          <w:p w14:paraId="7AFA8507" w14:textId="7CFE2019" w:rsidR="00F91CC3" w:rsidRPr="00227915" w:rsidRDefault="00FD4E58" w:rsidP="00227915">
            <w:pPr>
              <w:pStyle w:val="ListParagraph"/>
              <w:numPr>
                <w:ilvl w:val="0"/>
                <w:numId w:val="3"/>
              </w:numPr>
              <w:spacing w:after="24" w:line="276" w:lineRule="auto"/>
              <w:ind w:left="259" w:hanging="259"/>
              <w:rPr>
                <w:rFonts w:cs="Arial"/>
                <w:sz w:val="22"/>
              </w:rPr>
            </w:pPr>
            <w:r w:rsidRPr="001C20FA">
              <w:rPr>
                <w:rFonts w:cs="Arial"/>
                <w:sz w:val="22"/>
              </w:rPr>
              <w:t xml:space="preserve">Propose business plans and </w:t>
            </w:r>
            <w:r w:rsidR="0061100D" w:rsidRPr="001C20FA">
              <w:rPr>
                <w:rFonts w:cs="Arial"/>
                <w:sz w:val="22"/>
              </w:rPr>
              <w:t>strategies</w:t>
            </w:r>
            <w:r w:rsidRPr="001C20FA">
              <w:rPr>
                <w:rFonts w:cs="Arial"/>
                <w:sz w:val="22"/>
              </w:rPr>
              <w:t xml:space="preserve"> based on </w:t>
            </w:r>
            <w:r w:rsidR="00DA2261" w:rsidRPr="001C20FA">
              <w:rPr>
                <w:rFonts w:cs="Arial"/>
                <w:sz w:val="22"/>
              </w:rPr>
              <w:t>analyses</w:t>
            </w:r>
            <w:r w:rsidRPr="001C20FA">
              <w:rPr>
                <w:rFonts w:cs="Arial"/>
                <w:sz w:val="22"/>
              </w:rPr>
              <w:t xml:space="preserve"> and understanding of segment, market and industry </w:t>
            </w:r>
          </w:p>
        </w:tc>
        <w:tc>
          <w:tcPr>
            <w:tcW w:w="3023" w:type="dxa"/>
            <w:tcBorders>
              <w:top w:val="single" w:sz="4" w:space="0" w:color="auto"/>
              <w:left w:val="single" w:sz="4" w:space="0" w:color="auto"/>
              <w:bottom w:val="single" w:sz="4" w:space="0" w:color="auto"/>
              <w:right w:val="single" w:sz="4" w:space="0" w:color="auto"/>
            </w:tcBorders>
            <w:hideMark/>
          </w:tcPr>
          <w:p w14:paraId="77CE5E44" w14:textId="77777777" w:rsidR="00F91CC3" w:rsidRPr="001C20FA" w:rsidRDefault="00F91CC3" w:rsidP="009F06D3">
            <w:pPr>
              <w:pStyle w:val="ListParagraph"/>
              <w:numPr>
                <w:ilvl w:val="0"/>
                <w:numId w:val="3"/>
              </w:numPr>
              <w:spacing w:after="24" w:line="276" w:lineRule="auto"/>
              <w:rPr>
                <w:rFonts w:cs="Arial"/>
                <w:sz w:val="22"/>
                <w:lang w:eastAsia="zh-CN"/>
              </w:rPr>
            </w:pPr>
            <w:r w:rsidRPr="001C20FA">
              <w:rPr>
                <w:rFonts w:cs="Arial"/>
                <w:sz w:val="22"/>
              </w:rPr>
              <w:t>Draw inferences of business landscape and environment to assess implications</w:t>
            </w:r>
          </w:p>
          <w:p w14:paraId="4303594E" w14:textId="26D3802F" w:rsidR="00F91CC3" w:rsidRPr="001C20FA" w:rsidRDefault="00F91CC3" w:rsidP="009F06D3">
            <w:pPr>
              <w:pStyle w:val="ListParagraph"/>
              <w:numPr>
                <w:ilvl w:val="0"/>
                <w:numId w:val="3"/>
              </w:numPr>
              <w:spacing w:after="24" w:line="276" w:lineRule="auto"/>
              <w:rPr>
                <w:rFonts w:cs="Arial"/>
                <w:sz w:val="22"/>
              </w:rPr>
            </w:pPr>
            <w:r w:rsidRPr="001C20FA">
              <w:rPr>
                <w:rFonts w:cs="Arial"/>
                <w:sz w:val="22"/>
              </w:rPr>
              <w:t xml:space="preserve">Oversee competition </w:t>
            </w:r>
            <w:r w:rsidR="001A5CF2" w:rsidRPr="001C20FA">
              <w:rPr>
                <w:rFonts w:cs="Arial"/>
                <w:sz w:val="22"/>
              </w:rPr>
              <w:t>analyses</w:t>
            </w:r>
            <w:r w:rsidRPr="001C20FA">
              <w:rPr>
                <w:rFonts w:cs="Arial"/>
                <w:sz w:val="22"/>
              </w:rPr>
              <w:t xml:space="preserve">, as a part of business environment impact </w:t>
            </w:r>
            <w:r w:rsidR="003A6D09" w:rsidRPr="001C20FA">
              <w:rPr>
                <w:rFonts w:cs="Arial"/>
                <w:sz w:val="22"/>
              </w:rPr>
              <w:t xml:space="preserve">analyses </w:t>
            </w:r>
            <w:r w:rsidRPr="001C20FA">
              <w:rPr>
                <w:rFonts w:cs="Arial"/>
                <w:sz w:val="22"/>
              </w:rPr>
              <w:t>to determine potential changes in organisational strategies</w:t>
            </w:r>
          </w:p>
          <w:p w14:paraId="7285CFE3" w14:textId="77777777" w:rsidR="00F91CC3" w:rsidRPr="001C20FA" w:rsidRDefault="00F91CC3" w:rsidP="009F06D3">
            <w:pPr>
              <w:pStyle w:val="ListParagraph"/>
              <w:numPr>
                <w:ilvl w:val="0"/>
                <w:numId w:val="3"/>
              </w:numPr>
              <w:spacing w:after="24" w:line="276" w:lineRule="auto"/>
              <w:rPr>
                <w:rFonts w:cs="Arial"/>
                <w:sz w:val="22"/>
              </w:rPr>
            </w:pPr>
            <w:r w:rsidRPr="001C20FA">
              <w:rPr>
                <w:rFonts w:cs="Arial"/>
                <w:sz w:val="22"/>
              </w:rPr>
              <w:t>Formulate the research methodologies, outcomes and strategies to leverage local and global market trends, opportunities and threats in driving key business decisions and growth strategies</w:t>
            </w:r>
          </w:p>
          <w:p w14:paraId="12852D68" w14:textId="77777777" w:rsidR="00F91CC3" w:rsidRPr="001C20FA" w:rsidRDefault="00F91CC3" w:rsidP="009F06D3">
            <w:pPr>
              <w:pStyle w:val="ListParagraph"/>
              <w:numPr>
                <w:ilvl w:val="0"/>
                <w:numId w:val="3"/>
              </w:numPr>
              <w:spacing w:after="24" w:line="276" w:lineRule="auto"/>
              <w:rPr>
                <w:rFonts w:cs="Arial"/>
                <w:sz w:val="22"/>
              </w:rPr>
            </w:pPr>
            <w:r w:rsidRPr="001C20FA">
              <w:rPr>
                <w:rFonts w:cs="Arial"/>
                <w:sz w:val="22"/>
              </w:rPr>
              <w:t>Monitor the research processes and results</w:t>
            </w:r>
          </w:p>
          <w:p w14:paraId="1A2B9EAA" w14:textId="1AE95688" w:rsidR="00F91CC3" w:rsidRPr="001C20FA" w:rsidRDefault="00F91CC3" w:rsidP="009F06D3">
            <w:pPr>
              <w:pStyle w:val="ListParagraph"/>
              <w:numPr>
                <w:ilvl w:val="0"/>
                <w:numId w:val="3"/>
              </w:numPr>
              <w:spacing w:after="24" w:line="276" w:lineRule="auto"/>
              <w:rPr>
                <w:rFonts w:cs="Arial"/>
                <w:sz w:val="22"/>
              </w:rPr>
            </w:pPr>
            <w:r w:rsidRPr="001C20FA">
              <w:rPr>
                <w:rFonts w:cs="Arial"/>
                <w:sz w:val="22"/>
              </w:rPr>
              <w:t xml:space="preserve">Establish procedures and guidelines for conducting business environment </w:t>
            </w:r>
            <w:r w:rsidR="00004EA0" w:rsidRPr="001C20FA">
              <w:rPr>
                <w:rFonts w:cs="Arial"/>
                <w:sz w:val="22"/>
              </w:rPr>
              <w:t>analyses</w:t>
            </w:r>
          </w:p>
        </w:tc>
        <w:tc>
          <w:tcPr>
            <w:tcW w:w="302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753F2DE" w14:textId="77777777" w:rsidR="00F91CC3" w:rsidRPr="001C20FA" w:rsidRDefault="00F91CC3" w:rsidP="009F06D3">
            <w:pPr>
              <w:spacing w:after="24" w:line="276" w:lineRule="auto"/>
              <w:ind w:left="259"/>
              <w:rPr>
                <w:rFonts w:cs="Arial"/>
                <w:sz w:val="22"/>
                <w:lang w:eastAsia="zh-CN"/>
              </w:rPr>
            </w:pPr>
          </w:p>
        </w:tc>
      </w:tr>
      <w:tr w:rsidR="00741720" w14:paraId="4007D3CC" w14:textId="77777777" w:rsidTr="00C7158D">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FC45AD" w14:textId="77777777" w:rsidR="00741720" w:rsidRPr="00741720" w:rsidRDefault="00741720" w:rsidP="00741720">
            <w:pPr>
              <w:spacing w:before="120"/>
              <w:rPr>
                <w:rFonts w:cs="Arial"/>
                <w:b/>
                <w:sz w:val="22"/>
              </w:rPr>
            </w:pPr>
            <w:r w:rsidRPr="00741720">
              <w:rPr>
                <w:rFonts w:cs="Arial"/>
                <w:b/>
                <w:sz w:val="22"/>
              </w:rPr>
              <w:t>Range of Application</w:t>
            </w:r>
          </w:p>
          <w:p w14:paraId="0194D5AC" w14:textId="77777777" w:rsidR="00741720" w:rsidRPr="001C20FA" w:rsidRDefault="00741720">
            <w:pPr>
              <w:spacing w:after="24"/>
              <w:rPr>
                <w:rFonts w:cs="Arial"/>
                <w:b/>
                <w:sz w:val="22"/>
              </w:rPr>
            </w:pPr>
          </w:p>
        </w:tc>
        <w:tc>
          <w:tcPr>
            <w:tcW w:w="18196"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9B0D5D2" w14:textId="77777777" w:rsidR="00741720" w:rsidRPr="001C20FA" w:rsidRDefault="00741720" w:rsidP="009F06D3">
            <w:pPr>
              <w:spacing w:after="24" w:line="276" w:lineRule="auto"/>
              <w:ind w:left="259"/>
              <w:rPr>
                <w:rFonts w:cs="Arial"/>
                <w:sz w:val="22"/>
                <w:lang w:eastAsia="zh-CN"/>
              </w:rPr>
            </w:pPr>
          </w:p>
        </w:tc>
      </w:tr>
    </w:tbl>
    <w:p w14:paraId="7E517946" w14:textId="18D77701" w:rsidR="00F91CC3" w:rsidRDefault="00F91CC3" w:rsidP="00F91CC3">
      <w:pPr>
        <w:rPr>
          <w:rFonts w:cs="Arial"/>
          <w:i/>
          <w:sz w:val="22"/>
        </w:rPr>
      </w:pPr>
    </w:p>
    <w:p w14:paraId="3F068BA2" w14:textId="13FA78C1" w:rsidR="00B105A9" w:rsidRPr="00F91CC3" w:rsidRDefault="00B105A9" w:rsidP="00F91CC3"/>
    <w:sectPr w:rsidR="00B105A9" w:rsidRPr="00F91CC3" w:rsidSect="00B105A9">
      <w:headerReference w:type="even" r:id="rId8"/>
      <w:headerReference w:type="default" r:id="rId9"/>
      <w:footerReference w:type="even" r:id="rId10"/>
      <w:footerReference w:type="default" r:id="rId11"/>
      <w:headerReference w:type="first" r:id="rId12"/>
      <w:footerReference w:type="first" r:id="rId13"/>
      <w:pgSz w:w="23814" w:h="16839" w:orient="landscape"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3EBD7" w14:textId="77777777" w:rsidR="00F5617B" w:rsidRDefault="00F5617B" w:rsidP="00B105A9">
      <w:r>
        <w:separator/>
      </w:r>
    </w:p>
  </w:endnote>
  <w:endnote w:type="continuationSeparator" w:id="0">
    <w:p w14:paraId="04C31040" w14:textId="77777777" w:rsidR="00F5617B" w:rsidRDefault="00F5617B" w:rsidP="00B10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DBE65" w14:textId="77777777" w:rsidR="00761E50" w:rsidRDefault="00761E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5"/>
      <w:gridCol w:w="6975"/>
    </w:tblGrid>
    <w:tr w:rsidR="00B105A9" w:rsidRPr="00B105A9" w14:paraId="40A6A3A6" w14:textId="77777777" w:rsidTr="00B105A9">
      <w:tc>
        <w:tcPr>
          <w:tcW w:w="6974" w:type="dxa"/>
        </w:tcPr>
        <w:p w14:paraId="79A11049" w14:textId="77777777" w:rsidR="00EE7141" w:rsidRPr="00EE7141" w:rsidRDefault="00EE7141" w:rsidP="00EE7141">
          <w:pPr>
            <w:pStyle w:val="Footer"/>
            <w:rPr>
              <w:rFonts w:asciiTheme="minorHAnsi" w:hAnsiTheme="minorHAnsi"/>
              <w:sz w:val="22"/>
            </w:rPr>
          </w:pPr>
          <w:r w:rsidRPr="00EE7141">
            <w:rPr>
              <w:rFonts w:asciiTheme="minorHAnsi" w:hAnsiTheme="minorHAnsi"/>
              <w:sz w:val="22"/>
            </w:rPr>
            <w:t>©SkillsFuture Singapore and Infocomm Media Development Authority</w:t>
          </w:r>
        </w:p>
        <w:p w14:paraId="6DEE822A" w14:textId="1941A404" w:rsidR="00B105A9" w:rsidRPr="009F06D3" w:rsidRDefault="00EE7141" w:rsidP="00EE7141">
          <w:pPr>
            <w:pStyle w:val="Footer"/>
            <w:rPr>
              <w:sz w:val="22"/>
            </w:rPr>
          </w:pPr>
          <w:r w:rsidRPr="00EE7141">
            <w:rPr>
              <w:rFonts w:asciiTheme="minorHAnsi" w:hAnsiTheme="minorHAnsi"/>
              <w:sz w:val="22"/>
            </w:rPr>
            <w:t>Effectiv</w:t>
          </w:r>
          <w:r w:rsidR="00761E50">
            <w:rPr>
              <w:rFonts w:asciiTheme="minorHAnsi" w:hAnsiTheme="minorHAnsi"/>
              <w:sz w:val="22"/>
            </w:rPr>
            <w:t>e Date: January 2020, Version 1</w:t>
          </w:r>
          <w:r w:rsidRPr="00EE7141">
            <w:rPr>
              <w:rFonts w:asciiTheme="minorHAnsi" w:hAnsiTheme="minorHAnsi"/>
              <w:sz w:val="22"/>
            </w:rPr>
            <w:t>.1</w:t>
          </w:r>
        </w:p>
      </w:tc>
      <w:tc>
        <w:tcPr>
          <w:tcW w:w="6975" w:type="dxa"/>
        </w:tcPr>
        <w:sdt>
          <w:sdtPr>
            <w:rPr>
              <w:sz w:val="22"/>
            </w:rPr>
            <w:id w:val="-893276213"/>
            <w:docPartObj>
              <w:docPartGallery w:val="Page Numbers (Bottom of Page)"/>
              <w:docPartUnique/>
            </w:docPartObj>
          </w:sdtPr>
          <w:sdtEndPr/>
          <w:sdtContent>
            <w:sdt>
              <w:sdtPr>
                <w:rPr>
                  <w:sz w:val="22"/>
                </w:rPr>
                <w:id w:val="1728636285"/>
                <w:docPartObj>
                  <w:docPartGallery w:val="Page Numbers (Top of Page)"/>
                  <w:docPartUnique/>
                </w:docPartObj>
              </w:sdtPr>
              <w:sdtEndPr/>
              <w:sdtContent>
                <w:p w14:paraId="72047593" w14:textId="009E6759" w:rsidR="00B105A9" w:rsidRPr="00B105A9" w:rsidRDefault="00B105A9" w:rsidP="00B105A9">
                  <w:pPr>
                    <w:pStyle w:val="Footer"/>
                    <w:jc w:val="center"/>
                    <w:rPr>
                      <w:sz w:val="22"/>
                    </w:rPr>
                  </w:pPr>
                  <w:r w:rsidRPr="00B105A9">
                    <w:rPr>
                      <w:sz w:val="22"/>
                    </w:rPr>
                    <w:t xml:space="preserve">Page </w:t>
                  </w:r>
                  <w:r w:rsidRPr="00B105A9">
                    <w:rPr>
                      <w:b/>
                      <w:bCs/>
                      <w:sz w:val="22"/>
                    </w:rPr>
                    <w:fldChar w:fldCharType="begin"/>
                  </w:r>
                  <w:r w:rsidRPr="00B105A9">
                    <w:rPr>
                      <w:b/>
                      <w:bCs/>
                      <w:sz w:val="22"/>
                    </w:rPr>
                    <w:instrText xml:space="preserve"> PAGE </w:instrText>
                  </w:r>
                  <w:r w:rsidRPr="00B105A9">
                    <w:rPr>
                      <w:b/>
                      <w:bCs/>
                      <w:sz w:val="22"/>
                    </w:rPr>
                    <w:fldChar w:fldCharType="separate"/>
                  </w:r>
                  <w:r w:rsidR="00405DF2">
                    <w:rPr>
                      <w:b/>
                      <w:bCs/>
                      <w:noProof/>
                      <w:sz w:val="22"/>
                    </w:rPr>
                    <w:t>1</w:t>
                  </w:r>
                  <w:r w:rsidRPr="00B105A9">
                    <w:rPr>
                      <w:b/>
                      <w:bCs/>
                      <w:sz w:val="22"/>
                    </w:rPr>
                    <w:fldChar w:fldCharType="end"/>
                  </w:r>
                  <w:r w:rsidRPr="00B105A9">
                    <w:rPr>
                      <w:sz w:val="22"/>
                    </w:rPr>
                    <w:t xml:space="preserve"> of </w:t>
                  </w:r>
                  <w:r w:rsidRPr="00B105A9">
                    <w:rPr>
                      <w:b/>
                      <w:bCs/>
                      <w:sz w:val="22"/>
                    </w:rPr>
                    <w:fldChar w:fldCharType="begin"/>
                  </w:r>
                  <w:r w:rsidRPr="00B105A9">
                    <w:rPr>
                      <w:b/>
                      <w:bCs/>
                      <w:sz w:val="22"/>
                    </w:rPr>
                    <w:instrText xml:space="preserve"> NUMPAGES  </w:instrText>
                  </w:r>
                  <w:r w:rsidRPr="00B105A9">
                    <w:rPr>
                      <w:b/>
                      <w:bCs/>
                      <w:sz w:val="22"/>
                    </w:rPr>
                    <w:fldChar w:fldCharType="separate"/>
                  </w:r>
                  <w:r w:rsidR="00405DF2">
                    <w:rPr>
                      <w:b/>
                      <w:bCs/>
                      <w:noProof/>
                      <w:sz w:val="22"/>
                    </w:rPr>
                    <w:t>2</w:t>
                  </w:r>
                  <w:r w:rsidRPr="00B105A9">
                    <w:rPr>
                      <w:b/>
                      <w:bCs/>
                      <w:sz w:val="22"/>
                    </w:rPr>
                    <w:fldChar w:fldCharType="end"/>
                  </w:r>
                </w:p>
              </w:sdtContent>
            </w:sdt>
          </w:sdtContent>
        </w:sdt>
      </w:tc>
      <w:tc>
        <w:tcPr>
          <w:tcW w:w="6975" w:type="dxa"/>
        </w:tcPr>
        <w:p w14:paraId="301F6D08" w14:textId="77777777" w:rsidR="00B105A9" w:rsidRPr="00B105A9" w:rsidRDefault="00B105A9">
          <w:pPr>
            <w:pStyle w:val="Footer"/>
            <w:rPr>
              <w:sz w:val="22"/>
            </w:rPr>
          </w:pPr>
        </w:p>
      </w:tc>
    </w:tr>
  </w:tbl>
  <w:p w14:paraId="53E0E5AE" w14:textId="77777777" w:rsidR="00B105A9" w:rsidRDefault="00B105A9" w:rsidP="00B105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C16DC" w14:textId="77777777" w:rsidR="00761E50" w:rsidRDefault="00761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8CB75" w14:textId="77777777" w:rsidR="00F5617B" w:rsidRDefault="00F5617B" w:rsidP="00B105A9">
      <w:r>
        <w:separator/>
      </w:r>
    </w:p>
  </w:footnote>
  <w:footnote w:type="continuationSeparator" w:id="0">
    <w:p w14:paraId="35B66A8B" w14:textId="77777777" w:rsidR="00F5617B" w:rsidRDefault="00F5617B" w:rsidP="00B10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7F7A8" w14:textId="77777777" w:rsidR="00761E50" w:rsidRDefault="00761E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33F90" w14:textId="54EA7452" w:rsidR="00D01C00" w:rsidRDefault="00EE7141" w:rsidP="009F06D3">
    <w:pPr>
      <w:pStyle w:val="Header"/>
      <w:jc w:val="right"/>
      <w:rPr>
        <w:b/>
        <w:sz w:val="22"/>
      </w:rPr>
    </w:pPr>
    <w:r>
      <w:rPr>
        <w:rFonts w:cs="Arial"/>
        <w:b/>
        <w:noProof/>
        <w:szCs w:val="24"/>
        <w:lang w:val="en-GB" w:eastAsia="en-GB"/>
      </w:rPr>
      <w:drawing>
        <wp:inline distT="0" distB="0" distL="0" distR="0" wp14:anchorId="417D3E90" wp14:editId="7CD5ECCE">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14:paraId="589A13B4" w14:textId="77777777" w:rsidR="00EE7141" w:rsidRPr="006B04D1" w:rsidRDefault="00EE7141" w:rsidP="00EE7141">
    <w:pPr>
      <w:pStyle w:val="Header"/>
      <w:jc w:val="center"/>
      <w:rPr>
        <w:rFonts w:cs="Arial"/>
        <w:b/>
        <w:i/>
        <w:szCs w:val="24"/>
      </w:rPr>
    </w:pPr>
    <w:r>
      <w:rPr>
        <w:rFonts w:cs="Arial"/>
        <w:b/>
        <w:szCs w:val="24"/>
      </w:rPr>
      <w:t>SKILLS FRAMEWORK FOR INFOCOMM TECHNOLOGY</w:t>
    </w:r>
  </w:p>
  <w:p w14:paraId="29F2CE63" w14:textId="77777777" w:rsidR="00EE7141" w:rsidRPr="006B04D1" w:rsidRDefault="00EE7141" w:rsidP="00EE7141">
    <w:pPr>
      <w:pStyle w:val="Header"/>
      <w:jc w:val="center"/>
      <w:rPr>
        <w:rFonts w:cs="Arial"/>
        <w:b/>
        <w:szCs w:val="24"/>
      </w:rPr>
    </w:pPr>
    <w:r>
      <w:rPr>
        <w:rFonts w:cs="Arial"/>
        <w:b/>
        <w:szCs w:val="24"/>
      </w:rPr>
      <w:t>TECHNICAL SKILLS &amp; COMPETENCIES (TSC) REFERENCE DOCUMENT</w:t>
    </w:r>
  </w:p>
  <w:p w14:paraId="1AD99520" w14:textId="77777777" w:rsidR="00B105A9" w:rsidRPr="00B105A9" w:rsidRDefault="00B105A9">
    <w:pPr>
      <w:pStyle w:val="Header"/>
      <w:rPr>
        <w:sz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2E3C5" w14:textId="77777777" w:rsidR="00761E50" w:rsidRDefault="00761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D725F"/>
    <w:multiLevelType w:val="hybridMultilevel"/>
    <w:tmpl w:val="BE7C36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AC26918"/>
    <w:multiLevelType w:val="hybridMultilevel"/>
    <w:tmpl w:val="38BCE1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D6244E3"/>
    <w:multiLevelType w:val="hybridMultilevel"/>
    <w:tmpl w:val="0AFE2B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16B65A5"/>
    <w:multiLevelType w:val="hybridMultilevel"/>
    <w:tmpl w:val="562C40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5A9"/>
    <w:rsid w:val="0000315F"/>
    <w:rsid w:val="00004EA0"/>
    <w:rsid w:val="00025802"/>
    <w:rsid w:val="00027917"/>
    <w:rsid w:val="00037669"/>
    <w:rsid w:val="00040013"/>
    <w:rsid w:val="00053E2A"/>
    <w:rsid w:val="000545C9"/>
    <w:rsid w:val="0005720C"/>
    <w:rsid w:val="000860D8"/>
    <w:rsid w:val="000C7B4B"/>
    <w:rsid w:val="000F669E"/>
    <w:rsid w:val="00125DBD"/>
    <w:rsid w:val="00182CD6"/>
    <w:rsid w:val="001A5CF2"/>
    <w:rsid w:val="001C20FA"/>
    <w:rsid w:val="001C4ABA"/>
    <w:rsid w:val="001C7DA8"/>
    <w:rsid w:val="001D37F5"/>
    <w:rsid w:val="001D745F"/>
    <w:rsid w:val="001D7FF5"/>
    <w:rsid w:val="00205125"/>
    <w:rsid w:val="00206B77"/>
    <w:rsid w:val="00227915"/>
    <w:rsid w:val="0024382F"/>
    <w:rsid w:val="0026455A"/>
    <w:rsid w:val="00267A97"/>
    <w:rsid w:val="002767B1"/>
    <w:rsid w:val="0027762E"/>
    <w:rsid w:val="0028749E"/>
    <w:rsid w:val="002D2BA6"/>
    <w:rsid w:val="002D5867"/>
    <w:rsid w:val="002F5132"/>
    <w:rsid w:val="003032E0"/>
    <w:rsid w:val="0034205C"/>
    <w:rsid w:val="00372BB9"/>
    <w:rsid w:val="00385612"/>
    <w:rsid w:val="00394D2A"/>
    <w:rsid w:val="003A6D09"/>
    <w:rsid w:val="003E61F9"/>
    <w:rsid w:val="003F40D6"/>
    <w:rsid w:val="00402AB3"/>
    <w:rsid w:val="00405DF2"/>
    <w:rsid w:val="00411D75"/>
    <w:rsid w:val="00424494"/>
    <w:rsid w:val="00487EB2"/>
    <w:rsid w:val="004F1A2F"/>
    <w:rsid w:val="00511DC0"/>
    <w:rsid w:val="00525F24"/>
    <w:rsid w:val="00526B57"/>
    <w:rsid w:val="005D2268"/>
    <w:rsid w:val="00604EC4"/>
    <w:rsid w:val="00607340"/>
    <w:rsid w:val="006109E6"/>
    <w:rsid w:val="0061100D"/>
    <w:rsid w:val="00611996"/>
    <w:rsid w:val="00615DD1"/>
    <w:rsid w:val="00636B6F"/>
    <w:rsid w:val="00642024"/>
    <w:rsid w:val="00645325"/>
    <w:rsid w:val="006460D4"/>
    <w:rsid w:val="00651775"/>
    <w:rsid w:val="00665631"/>
    <w:rsid w:val="0067177C"/>
    <w:rsid w:val="00682028"/>
    <w:rsid w:val="0069018A"/>
    <w:rsid w:val="00691139"/>
    <w:rsid w:val="006A485D"/>
    <w:rsid w:val="0070458C"/>
    <w:rsid w:val="007247C7"/>
    <w:rsid w:val="00736BAA"/>
    <w:rsid w:val="00741720"/>
    <w:rsid w:val="00761E50"/>
    <w:rsid w:val="007662F6"/>
    <w:rsid w:val="00793A72"/>
    <w:rsid w:val="007D1CF7"/>
    <w:rsid w:val="008154D3"/>
    <w:rsid w:val="00831B3B"/>
    <w:rsid w:val="00837512"/>
    <w:rsid w:val="0084458D"/>
    <w:rsid w:val="00846CF2"/>
    <w:rsid w:val="00890A1C"/>
    <w:rsid w:val="008B3844"/>
    <w:rsid w:val="008C6907"/>
    <w:rsid w:val="008D2069"/>
    <w:rsid w:val="008E5EE6"/>
    <w:rsid w:val="0090315C"/>
    <w:rsid w:val="00916B75"/>
    <w:rsid w:val="0092597C"/>
    <w:rsid w:val="00944ED0"/>
    <w:rsid w:val="00991145"/>
    <w:rsid w:val="00997513"/>
    <w:rsid w:val="009C7908"/>
    <w:rsid w:val="009D20DD"/>
    <w:rsid w:val="009F06D3"/>
    <w:rsid w:val="00A1171A"/>
    <w:rsid w:val="00A45CDC"/>
    <w:rsid w:val="00A46685"/>
    <w:rsid w:val="00A517EE"/>
    <w:rsid w:val="00A62C4C"/>
    <w:rsid w:val="00A62D41"/>
    <w:rsid w:val="00A65FAE"/>
    <w:rsid w:val="00A66BE8"/>
    <w:rsid w:val="00A8465A"/>
    <w:rsid w:val="00AA0DDB"/>
    <w:rsid w:val="00AA257C"/>
    <w:rsid w:val="00AB001B"/>
    <w:rsid w:val="00AB48CD"/>
    <w:rsid w:val="00B105A9"/>
    <w:rsid w:val="00B14EE9"/>
    <w:rsid w:val="00B32F29"/>
    <w:rsid w:val="00B6262A"/>
    <w:rsid w:val="00BE534F"/>
    <w:rsid w:val="00BF2BDA"/>
    <w:rsid w:val="00BF677B"/>
    <w:rsid w:val="00C33C64"/>
    <w:rsid w:val="00C54A38"/>
    <w:rsid w:val="00CD0C46"/>
    <w:rsid w:val="00CD45C6"/>
    <w:rsid w:val="00CE1AC8"/>
    <w:rsid w:val="00D00B61"/>
    <w:rsid w:val="00D01C00"/>
    <w:rsid w:val="00D12B8A"/>
    <w:rsid w:val="00D15838"/>
    <w:rsid w:val="00DA2261"/>
    <w:rsid w:val="00DC3121"/>
    <w:rsid w:val="00DD35BD"/>
    <w:rsid w:val="00E33AAF"/>
    <w:rsid w:val="00E85369"/>
    <w:rsid w:val="00EA3D36"/>
    <w:rsid w:val="00ED12FE"/>
    <w:rsid w:val="00EE6586"/>
    <w:rsid w:val="00EE7141"/>
    <w:rsid w:val="00EF45EF"/>
    <w:rsid w:val="00F00C58"/>
    <w:rsid w:val="00F378F8"/>
    <w:rsid w:val="00F47016"/>
    <w:rsid w:val="00F50AED"/>
    <w:rsid w:val="00F54FAE"/>
    <w:rsid w:val="00F5617B"/>
    <w:rsid w:val="00F62E40"/>
    <w:rsid w:val="00F91CC3"/>
    <w:rsid w:val="00FD4E58"/>
    <w:rsid w:val="00FF09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D4372"/>
  <w15:chartTrackingRefBased/>
  <w15:docId w15:val="{E208F4B6-7982-44E8-8EF4-E698DE49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5A9"/>
    <w:pPr>
      <w:tabs>
        <w:tab w:val="center" w:pos="4513"/>
        <w:tab w:val="right" w:pos="9026"/>
      </w:tabs>
    </w:pPr>
  </w:style>
  <w:style w:type="character" w:customStyle="1" w:styleId="HeaderChar">
    <w:name w:val="Header Char"/>
    <w:basedOn w:val="DefaultParagraphFont"/>
    <w:link w:val="Header"/>
    <w:uiPriority w:val="99"/>
    <w:rsid w:val="00B105A9"/>
  </w:style>
  <w:style w:type="paragraph" w:styleId="Footer">
    <w:name w:val="footer"/>
    <w:basedOn w:val="Normal"/>
    <w:link w:val="FooterChar"/>
    <w:uiPriority w:val="99"/>
    <w:unhideWhenUsed/>
    <w:rsid w:val="00B105A9"/>
    <w:pPr>
      <w:tabs>
        <w:tab w:val="center" w:pos="4513"/>
        <w:tab w:val="right" w:pos="9026"/>
      </w:tabs>
    </w:pPr>
  </w:style>
  <w:style w:type="character" w:customStyle="1" w:styleId="FooterChar">
    <w:name w:val="Footer Char"/>
    <w:basedOn w:val="DefaultParagraphFont"/>
    <w:link w:val="Footer"/>
    <w:uiPriority w:val="99"/>
    <w:rsid w:val="00B105A9"/>
  </w:style>
  <w:style w:type="table" w:styleId="TableGrid">
    <w:name w:val="Table Grid"/>
    <w:basedOn w:val="TableNormal"/>
    <w:uiPriority w:val="59"/>
    <w:rsid w:val="00B10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105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5A9"/>
    <w:rPr>
      <w:rFonts w:ascii="Segoe UI" w:hAnsi="Segoe UI" w:cs="Segoe UI"/>
      <w:sz w:val="18"/>
      <w:szCs w:val="18"/>
    </w:r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B105A9"/>
    <w:pPr>
      <w:ind w:left="720"/>
      <w:contextualSpacing/>
    </w:p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B105A9"/>
  </w:style>
  <w:style w:type="character" w:styleId="CommentReference">
    <w:name w:val="annotation reference"/>
    <w:basedOn w:val="DefaultParagraphFont"/>
    <w:uiPriority w:val="99"/>
    <w:semiHidden/>
    <w:unhideWhenUsed/>
    <w:rsid w:val="00831B3B"/>
    <w:rPr>
      <w:sz w:val="16"/>
      <w:szCs w:val="16"/>
    </w:rPr>
  </w:style>
  <w:style w:type="paragraph" w:styleId="CommentText">
    <w:name w:val="annotation text"/>
    <w:basedOn w:val="Normal"/>
    <w:link w:val="CommentTextChar"/>
    <w:uiPriority w:val="99"/>
    <w:semiHidden/>
    <w:unhideWhenUsed/>
    <w:rsid w:val="00831B3B"/>
    <w:rPr>
      <w:sz w:val="20"/>
      <w:szCs w:val="20"/>
    </w:rPr>
  </w:style>
  <w:style w:type="character" w:customStyle="1" w:styleId="CommentTextChar">
    <w:name w:val="Comment Text Char"/>
    <w:basedOn w:val="DefaultParagraphFont"/>
    <w:link w:val="CommentText"/>
    <w:uiPriority w:val="99"/>
    <w:semiHidden/>
    <w:rsid w:val="00831B3B"/>
    <w:rPr>
      <w:sz w:val="20"/>
      <w:szCs w:val="20"/>
    </w:rPr>
  </w:style>
  <w:style w:type="paragraph" w:styleId="CommentSubject">
    <w:name w:val="annotation subject"/>
    <w:basedOn w:val="CommentText"/>
    <w:next w:val="CommentText"/>
    <w:link w:val="CommentSubjectChar"/>
    <w:uiPriority w:val="99"/>
    <w:semiHidden/>
    <w:unhideWhenUsed/>
    <w:rsid w:val="00831B3B"/>
    <w:rPr>
      <w:b/>
      <w:bCs/>
    </w:rPr>
  </w:style>
  <w:style w:type="character" w:customStyle="1" w:styleId="CommentSubjectChar">
    <w:name w:val="Comment Subject Char"/>
    <w:basedOn w:val="CommentTextChar"/>
    <w:link w:val="CommentSubject"/>
    <w:uiPriority w:val="99"/>
    <w:semiHidden/>
    <w:rsid w:val="00831B3B"/>
    <w:rPr>
      <w:b/>
      <w:bCs/>
      <w:sz w:val="20"/>
      <w:szCs w:val="20"/>
    </w:rPr>
  </w:style>
  <w:style w:type="paragraph" w:customStyle="1" w:styleId="Default">
    <w:name w:val="Default"/>
    <w:rsid w:val="00F91CC3"/>
    <w:pPr>
      <w:autoSpaceDE w:val="0"/>
      <w:autoSpaceDN w:val="0"/>
      <w:adjustRightInd w:val="0"/>
    </w:pPr>
    <w:rPr>
      <w:rFonts w:ascii="Calibri" w:hAnsi="Calibri" w:cs="Calibri"/>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543899">
      <w:bodyDiv w:val="1"/>
      <w:marLeft w:val="0"/>
      <w:marRight w:val="0"/>
      <w:marTop w:val="0"/>
      <w:marBottom w:val="0"/>
      <w:divBdr>
        <w:top w:val="none" w:sz="0" w:space="0" w:color="auto"/>
        <w:left w:val="none" w:sz="0" w:space="0" w:color="auto"/>
        <w:bottom w:val="none" w:sz="0" w:space="0" w:color="auto"/>
        <w:right w:val="none" w:sz="0" w:space="0" w:color="auto"/>
      </w:divBdr>
    </w:div>
    <w:div w:id="1873229422">
      <w:bodyDiv w:val="1"/>
      <w:marLeft w:val="0"/>
      <w:marRight w:val="0"/>
      <w:marTop w:val="0"/>
      <w:marBottom w:val="0"/>
      <w:divBdr>
        <w:top w:val="none" w:sz="0" w:space="0" w:color="auto"/>
        <w:left w:val="none" w:sz="0" w:space="0" w:color="auto"/>
        <w:bottom w:val="none" w:sz="0" w:space="0" w:color="auto"/>
        <w:right w:val="none" w:sz="0" w:space="0" w:color="auto"/>
      </w:divBdr>
    </w:div>
    <w:div w:id="193686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55107-D64E-4C7F-BFC5-02963CF8C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2</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Qinxu Yu</dc:creator>
  <cp:keywords/>
  <dc:description/>
  <cp:lastModifiedBy>Rebecca THAVER (SSG)</cp:lastModifiedBy>
  <cp:revision>64</cp:revision>
  <cp:lastPrinted>2019-08-15T05:29:00Z</cp:lastPrinted>
  <dcterms:created xsi:type="dcterms:W3CDTF">2018-11-11T16:47:00Z</dcterms:created>
  <dcterms:modified xsi:type="dcterms:W3CDTF">2020-03-04T06:21:00Z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Rebecca_THAVER@ssg.gov.sg</vt:lpwstr>
  </property>
  <property fmtid="{D5CDD505-2E9C-101B-9397-08002B2CF9AE}" pid="5" name="MSIP_Label_3f9331f7-95a2-472a-92bc-d73219eb516b_SetDate">
    <vt:lpwstr>2020-02-26T02:15:29.3058724Z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e1d3d3c6-9e58-4f9d-874f-510f13abe4c3</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Rebecca_THAVER@ssg.gov.sg</vt:lpwstr>
  </property>
  <property fmtid="{D5CDD505-2E9C-101B-9397-08002B2CF9AE}" pid="13" name="MSIP_Label_4f288355-fb4c-44cd-b9ca-40cfc2aee5f8_SetDate">
    <vt:lpwstr>2020-02-26T02:15:29.3058724Z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e1d3d3c6-9e58-4f9d-874f-510f13abe4c3</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