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20927" w:type="dxa"/>
        <w:tblLook w:val="04A0" w:firstRow="1" w:lastRow="0" w:firstColumn="1" w:lastColumn="0" w:noHBand="0" w:noVBand="1"/>
      </w:tblPr>
      <w:tblGrid>
        <w:gridCol w:w="2786"/>
        <w:gridCol w:w="3023"/>
        <w:gridCol w:w="3023"/>
        <w:gridCol w:w="3023"/>
        <w:gridCol w:w="3023"/>
        <w:gridCol w:w="3023"/>
        <w:gridCol w:w="3026"/>
      </w:tblGrid>
      <w:tr w:rsidR="000935A6" w14:paraId="0C1C5944" w14:textId="77777777" w:rsidTr="00310187">
        <w:trPr>
          <w:trHeight w:val="636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F499EA6" w14:textId="37F8E5CC" w:rsidR="000935A6" w:rsidRPr="00CD4C18" w:rsidRDefault="000935A6" w:rsidP="00CD4C18">
            <w:pPr>
              <w:spacing w:before="120" w:after="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TSC Category</w:t>
            </w:r>
          </w:p>
          <w:p w14:paraId="47E84166" w14:textId="77777777" w:rsidR="000935A6" w:rsidRDefault="000935A6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421B4A8" w14:textId="191EF5DA" w:rsidR="000935A6" w:rsidRDefault="00033ED9" w:rsidP="00CD4C18">
            <w:pPr>
              <w:spacing w:before="120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and Project Management</w:t>
            </w:r>
          </w:p>
        </w:tc>
      </w:tr>
      <w:tr w:rsidR="000935A6" w14:paraId="2F3D43BA" w14:textId="77777777" w:rsidTr="00310187">
        <w:trPr>
          <w:trHeight w:val="659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14:paraId="1041940C" w14:textId="21DAE03B" w:rsidR="000935A6" w:rsidRPr="00CD4C18" w:rsidRDefault="000935A6" w:rsidP="00CD4C18">
            <w:pPr>
              <w:spacing w:before="120" w:after="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TSC </w:t>
            </w:r>
            <w:r w:rsidR="00310187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14:paraId="3ED93E71" w14:textId="2EEB6EEB" w:rsidR="000935A6" w:rsidRDefault="003F6056" w:rsidP="00CD4C18">
            <w:pPr>
              <w:spacing w:before="120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Management</w:t>
            </w:r>
          </w:p>
        </w:tc>
      </w:tr>
      <w:tr w:rsidR="000935A6" w14:paraId="224EE53E" w14:textId="77777777" w:rsidTr="00310187">
        <w:trPr>
          <w:trHeight w:val="531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14:paraId="5156302E" w14:textId="30BD4285" w:rsidR="000935A6" w:rsidRPr="00CD4C18" w:rsidRDefault="000935A6" w:rsidP="00CD4C18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TSC Description</w:t>
            </w:r>
          </w:p>
          <w:p w14:paraId="2F0218DC" w14:textId="77777777" w:rsidR="000935A6" w:rsidRDefault="000935A6" w:rsidP="00CD4C18">
            <w:pPr>
              <w:pStyle w:val="Default"/>
              <w:spacing w:after="24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18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14:paraId="7E807D2B" w14:textId="72263681" w:rsidR="000935A6" w:rsidRDefault="003F6056" w:rsidP="00C36B3C">
            <w:pPr>
              <w:spacing w:before="120" w:after="24"/>
              <w:rPr>
                <w:rFonts w:ascii="Arial" w:hAnsi="Arial" w:cs="Arial"/>
              </w:rPr>
            </w:pPr>
            <w:r w:rsidRPr="003F6056">
              <w:rPr>
                <w:rFonts w:ascii="Arial" w:hAnsi="Arial" w:cs="Arial"/>
              </w:rPr>
              <w:t>Plan and systematic execution of processes to facilitate the transition of individuals, teams and organisations to a desired end state in a manner that is seamless, sustainable and aligned with business objectives. This includes the redirection of resources, business processes, finances and operating models, as well as stakeholder engagement to facilitate imple</w:t>
            </w:r>
            <w:r w:rsidR="00C36B3C">
              <w:rPr>
                <w:rFonts w:ascii="Arial" w:hAnsi="Arial" w:cs="Arial"/>
              </w:rPr>
              <w:t>mentation and maximise adoption</w:t>
            </w:r>
            <w:r w:rsidR="00310187">
              <w:rPr>
                <w:rFonts w:ascii="Arial" w:hAnsi="Arial" w:cs="Arial"/>
              </w:rPr>
              <w:t>.</w:t>
            </w:r>
            <w:bookmarkStart w:id="0" w:name="_GoBack"/>
            <w:bookmarkEnd w:id="0"/>
          </w:p>
        </w:tc>
      </w:tr>
      <w:tr w:rsidR="000935A6" w14:paraId="54DE65D4" w14:textId="77777777" w:rsidTr="00310187">
        <w:trPr>
          <w:trHeight w:val="148"/>
        </w:trPr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8D6AA9" w14:textId="359E5C0C" w:rsidR="000935A6" w:rsidRPr="00CD4C18" w:rsidRDefault="000935A6" w:rsidP="00CD4C18">
            <w:pPr>
              <w:spacing w:before="120" w:after="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18114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B222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A255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F8ADD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4761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24143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Level 6</w:t>
            </w:r>
          </w:p>
        </w:tc>
      </w:tr>
      <w:tr w:rsidR="00DF5285" w14:paraId="49832E25" w14:textId="77777777" w:rsidTr="00310187">
        <w:trPr>
          <w:trHeight w:val="14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56295" w14:textId="77777777" w:rsidR="00DF5285" w:rsidRDefault="00DF5285">
            <w:pPr>
              <w:rPr>
                <w:rFonts w:ascii="Arial" w:hAnsi="Arial" w:cs="Arial"/>
                <w:i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AD3F5E6" w14:textId="1220480C" w:rsidR="00DF5285" w:rsidRDefault="00DF5285" w:rsidP="00404352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8D577D" w14:textId="7B78A728" w:rsidR="00DF5285" w:rsidRDefault="00DF5285" w:rsidP="00404352">
            <w:pPr>
              <w:jc w:val="center"/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23593" w14:textId="0C7A2A90" w:rsidR="00DF5285" w:rsidRDefault="008957A1" w:rsidP="008957A1">
            <w:pPr>
              <w:jc w:val="center"/>
            </w:pPr>
            <w:r>
              <w:rPr>
                <w:rFonts w:ascii="Arial" w:hAnsi="Arial" w:cs="Arial"/>
                <w:b/>
              </w:rPr>
              <w:t>ICT-SNA-3006-1.1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EFBE" w14:textId="15F7A5A0" w:rsidR="00DF5285" w:rsidRDefault="008957A1" w:rsidP="00404352">
            <w:pPr>
              <w:jc w:val="center"/>
            </w:pPr>
            <w:r>
              <w:rPr>
                <w:rFonts w:ascii="Arial" w:hAnsi="Arial" w:cs="Arial"/>
                <w:b/>
              </w:rPr>
              <w:t>ICT-SNA-4006-1.1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30D5D" w14:textId="194F2125" w:rsidR="00DF5285" w:rsidRDefault="008957A1" w:rsidP="00404352">
            <w:pPr>
              <w:jc w:val="center"/>
            </w:pPr>
            <w:r>
              <w:rPr>
                <w:rFonts w:ascii="Arial" w:hAnsi="Arial" w:cs="Arial"/>
                <w:b/>
              </w:rPr>
              <w:t>ICT-SNA-5006-1.1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6B3F" w14:textId="11290509" w:rsidR="00DF5285" w:rsidRDefault="008957A1" w:rsidP="00404352">
            <w:pPr>
              <w:jc w:val="center"/>
            </w:pPr>
            <w:r>
              <w:rPr>
                <w:rFonts w:ascii="Arial" w:hAnsi="Arial" w:cs="Arial"/>
                <w:b/>
              </w:rPr>
              <w:t>ICT-SNA-6006-1.1</w:t>
            </w:r>
          </w:p>
        </w:tc>
      </w:tr>
      <w:tr w:rsidR="003F6056" w14:paraId="6816525C" w14:textId="77777777" w:rsidTr="00310187">
        <w:trPr>
          <w:trHeight w:val="9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E2E9D" w14:textId="77777777" w:rsidR="003F6056" w:rsidRDefault="003F6056">
            <w:pPr>
              <w:rPr>
                <w:rFonts w:ascii="Arial" w:hAnsi="Arial" w:cs="Arial"/>
                <w:i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19F0977" w14:textId="77777777" w:rsidR="003F6056" w:rsidRPr="000745AB" w:rsidRDefault="003F6056">
            <w:pPr>
              <w:spacing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3AD833" w14:textId="0D89524C" w:rsidR="003F6056" w:rsidRPr="000745AB" w:rsidRDefault="003F6056" w:rsidP="00CD4C18">
            <w:pPr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4D851" w14:textId="63B1E909" w:rsidR="003F6056" w:rsidRPr="000745AB" w:rsidRDefault="003F6056" w:rsidP="0031018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Apply change control procedures in work processes, assess impact of change and develop communications to prep</w:t>
            </w:r>
            <w:r w:rsidR="00310187">
              <w:rPr>
                <w:rFonts w:ascii="Arial" w:hAnsi="Arial" w:cs="Arial"/>
              </w:rPr>
              <w:t>are stakeholders for the change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B99AF" w14:textId="0435438A" w:rsidR="003F6056" w:rsidRPr="000745AB" w:rsidRDefault="003F6056" w:rsidP="0031018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Recommend business activities required to integrate and roll out new changes and drive the execution of change control procedures, engagi</w:t>
            </w:r>
            <w:r w:rsidR="00310187">
              <w:rPr>
                <w:rFonts w:ascii="Arial" w:hAnsi="Arial" w:cs="Arial"/>
              </w:rPr>
              <w:t>ng stakeholders in the process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38499" w14:textId="4DCC08E1" w:rsidR="003F6056" w:rsidRPr="000745AB" w:rsidRDefault="003F6056" w:rsidP="0031018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 business readiness plan and direct business activities, processes and resources to facilitate changes and transitions, and plan change contro</w:t>
            </w:r>
            <w:r w:rsidR="00310187">
              <w:rPr>
                <w:rFonts w:ascii="Arial" w:hAnsi="Arial" w:cs="Arial"/>
              </w:rPr>
              <w:t>l procedures for IT initiatives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2B9FF" w14:textId="6875413B" w:rsidR="003F6056" w:rsidRPr="000745AB" w:rsidRDefault="003F6056" w:rsidP="00310187">
            <w:pPr>
              <w:spacing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Establish the organisation's change management strategy, define key success indicators, and inspire </w:t>
            </w:r>
            <w:r w:rsidR="00310187">
              <w:rPr>
                <w:rFonts w:ascii="Arial" w:hAnsi="Arial" w:cs="Arial"/>
              </w:rPr>
              <w:t>shared commitment to the change</w:t>
            </w:r>
          </w:p>
        </w:tc>
      </w:tr>
      <w:tr w:rsidR="003F6056" w14:paraId="53645E7F" w14:textId="77777777" w:rsidTr="00310187">
        <w:trPr>
          <w:trHeight w:val="922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6294C0" w14:textId="77777777" w:rsidR="003F6056" w:rsidRDefault="003F6056" w:rsidP="00CD4C18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Knowledge</w:t>
            </w:r>
          </w:p>
          <w:p w14:paraId="6CA0D2EE" w14:textId="43BC9B4B" w:rsidR="003F6056" w:rsidRPr="00CD4C18" w:rsidRDefault="003F6056" w:rsidP="00CD4C18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70C8EB98" w14:textId="77777777" w:rsidR="003F6056" w:rsidRDefault="003F6056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7031F3A" w14:textId="77777777" w:rsidR="003F6056" w:rsidRPr="000745AB" w:rsidRDefault="003F6056">
            <w:pPr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5F2C72A" w14:textId="47A502D5" w:rsidR="003F6056" w:rsidRPr="000745AB" w:rsidRDefault="003F6056" w:rsidP="00377F3E">
            <w:pPr>
              <w:pStyle w:val="ListParagraph"/>
              <w:spacing w:before="0"/>
              <w:ind w:left="39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3F6F7" w14:textId="77777777" w:rsidR="00B1024E" w:rsidRDefault="00B1024E" w:rsidP="00310187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3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Change control procedures</w:t>
            </w:r>
          </w:p>
          <w:p w14:paraId="3563CE69" w14:textId="77777777" w:rsidR="00B1024E" w:rsidRDefault="003F6056" w:rsidP="00310187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3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Costs and resou</w:t>
            </w:r>
            <w:r w:rsidR="00B1024E">
              <w:rPr>
                <w:rFonts w:ascii="Arial" w:hAnsi="Arial" w:cs="Arial"/>
                <w:sz w:val="22"/>
                <w:szCs w:val="22"/>
              </w:rPr>
              <w:t>rces required for basic changes</w:t>
            </w:r>
          </w:p>
          <w:p w14:paraId="1ACD3FAC" w14:textId="77777777" w:rsidR="00B1024E" w:rsidRDefault="00B1024E" w:rsidP="00310187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3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Impact of changes to employees</w:t>
            </w:r>
          </w:p>
          <w:p w14:paraId="7B60F806" w14:textId="6E850FDA" w:rsidR="003F6056" w:rsidRPr="000745AB" w:rsidRDefault="00736F04" w:rsidP="00310187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3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Key performance benchmarks or</w:t>
            </w:r>
            <w:r w:rsidR="003F6056">
              <w:rPr>
                <w:rFonts w:ascii="Arial" w:hAnsi="Arial" w:cs="Arial"/>
                <w:sz w:val="22"/>
                <w:szCs w:val="22"/>
              </w:rPr>
              <w:t xml:space="preserve"> indicators of success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CEF86" w14:textId="77777777" w:rsidR="00B1024E" w:rsidRDefault="003F6056" w:rsidP="00310187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Change impl</w:t>
            </w:r>
            <w:r w:rsidR="00B1024E">
              <w:rPr>
                <w:rFonts w:ascii="Arial" w:hAnsi="Arial" w:cs="Arial"/>
                <w:sz w:val="22"/>
                <w:szCs w:val="22"/>
              </w:rPr>
              <w:t>ementation plans and procedures</w:t>
            </w:r>
          </w:p>
          <w:p w14:paraId="513F2D01" w14:textId="77777777" w:rsidR="00B1024E" w:rsidRDefault="003F6056" w:rsidP="00310187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Impact of changes on bu</w:t>
            </w:r>
            <w:r w:rsidR="00B1024E">
              <w:rPr>
                <w:rFonts w:ascii="Arial" w:hAnsi="Arial" w:cs="Arial"/>
                <w:sz w:val="22"/>
                <w:szCs w:val="22"/>
              </w:rPr>
              <w:t>siness activities and processes</w:t>
            </w:r>
          </w:p>
          <w:p w14:paraId="1FDC4BD4" w14:textId="77777777" w:rsidR="00B1024E" w:rsidRDefault="003F6056" w:rsidP="00310187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Resources required </w:t>
            </w:r>
            <w:r w:rsidR="00B1024E">
              <w:rPr>
                <w:rFonts w:ascii="Arial" w:hAnsi="Arial" w:cs="Arial"/>
                <w:sz w:val="22"/>
                <w:szCs w:val="22"/>
              </w:rPr>
              <w:t>to roll out changes effectively</w:t>
            </w:r>
          </w:p>
          <w:p w14:paraId="002EDEC2" w14:textId="6155D90F" w:rsidR="003F6056" w:rsidRPr="000745AB" w:rsidRDefault="003F6056" w:rsidP="00310187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Assessment of change performance against benchmarks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A9BE7" w14:textId="77777777" w:rsidR="00B1024E" w:rsidRDefault="003F6056" w:rsidP="00310187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Chang</w:t>
            </w:r>
            <w:r w:rsidR="00B1024E">
              <w:rPr>
                <w:rFonts w:ascii="Arial" w:hAnsi="Arial" w:cs="Arial"/>
                <w:sz w:val="22"/>
                <w:szCs w:val="22"/>
              </w:rPr>
              <w:t>e control procedure development</w:t>
            </w:r>
          </w:p>
          <w:p w14:paraId="1206BA4C" w14:textId="77777777" w:rsidR="00B1024E" w:rsidRDefault="003F6056" w:rsidP="00310187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Business re</w:t>
            </w:r>
            <w:r w:rsidR="00B1024E">
              <w:rPr>
                <w:rFonts w:ascii="Arial" w:hAnsi="Arial" w:cs="Arial"/>
                <w:sz w:val="22"/>
                <w:szCs w:val="22"/>
              </w:rPr>
              <w:t>adiness assessment and planning</w:t>
            </w:r>
          </w:p>
          <w:p w14:paraId="5F5F20B2" w14:textId="77777777" w:rsidR="00B1024E" w:rsidRDefault="003F6056" w:rsidP="00310187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Resource management for </w:t>
            </w:r>
            <w:r w:rsidR="00B1024E">
              <w:rPr>
                <w:rFonts w:ascii="Arial" w:hAnsi="Arial" w:cs="Arial"/>
                <w:sz w:val="22"/>
                <w:szCs w:val="22"/>
              </w:rPr>
              <w:t>complex changes and transitions</w:t>
            </w:r>
          </w:p>
          <w:p w14:paraId="0B8815C0" w14:textId="5F763F61" w:rsidR="003F6056" w:rsidRPr="000745AB" w:rsidRDefault="003F6056" w:rsidP="00310187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Critical stakeholders and touchpoints for change initiatives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11B5E" w14:textId="77777777" w:rsidR="00B1024E" w:rsidRDefault="00B1024E" w:rsidP="00310187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Change management frameworks</w:t>
            </w:r>
          </w:p>
          <w:p w14:paraId="3403E780" w14:textId="77777777" w:rsidR="00B1024E" w:rsidRDefault="003F6056" w:rsidP="00310187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Industry best</w:t>
            </w:r>
            <w:r w:rsidR="00B1024E">
              <w:rPr>
                <w:rFonts w:ascii="Arial" w:hAnsi="Arial" w:cs="Arial"/>
                <w:sz w:val="22"/>
                <w:szCs w:val="22"/>
              </w:rPr>
              <w:t xml:space="preserve"> practices in change management</w:t>
            </w:r>
          </w:p>
          <w:p w14:paraId="58DD5DA0" w14:textId="77777777" w:rsidR="00B1024E" w:rsidRDefault="003F6056" w:rsidP="00310187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Selection of key performance benchmarks and success indicators for change initiat</w:t>
            </w:r>
            <w:r w:rsidR="00B1024E">
              <w:rPr>
                <w:rFonts w:ascii="Arial" w:hAnsi="Arial" w:cs="Arial"/>
                <w:sz w:val="22"/>
                <w:szCs w:val="22"/>
              </w:rPr>
              <w:t>ives</w:t>
            </w:r>
          </w:p>
          <w:p w14:paraId="5DD10F01" w14:textId="77777777" w:rsidR="00B1024E" w:rsidRDefault="003F6056" w:rsidP="00310187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Components and steps to design effec</w:t>
            </w:r>
            <w:r w:rsidR="00B1024E">
              <w:rPr>
                <w:rFonts w:ascii="Arial" w:hAnsi="Arial" w:cs="Arial"/>
                <w:sz w:val="22"/>
                <w:szCs w:val="22"/>
              </w:rPr>
              <w:t>tive change implementation plan</w:t>
            </w:r>
          </w:p>
          <w:p w14:paraId="0D6A2086" w14:textId="77777777" w:rsidR="00B1024E" w:rsidRDefault="003F6056" w:rsidP="00310187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Strategic resource management and al</w:t>
            </w:r>
            <w:r w:rsidR="00B1024E">
              <w:rPr>
                <w:rFonts w:ascii="Arial" w:hAnsi="Arial" w:cs="Arial"/>
                <w:sz w:val="22"/>
                <w:szCs w:val="22"/>
              </w:rPr>
              <w:t>location for change initiatives</w:t>
            </w:r>
          </w:p>
          <w:p w14:paraId="7EB7271C" w14:textId="3B6E654F" w:rsidR="003F6056" w:rsidRPr="00377F3E" w:rsidRDefault="003F6056" w:rsidP="00310187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Critical stakeholder engagement messages</w:t>
            </w:r>
          </w:p>
        </w:tc>
      </w:tr>
      <w:tr w:rsidR="003F6056" w14:paraId="01190643" w14:textId="77777777" w:rsidTr="00310187">
        <w:trPr>
          <w:trHeight w:val="2921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BB347" w14:textId="78A032B7" w:rsidR="003F6056" w:rsidRDefault="003F6056" w:rsidP="00310187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Abilities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A298740" w14:textId="77777777" w:rsidR="003F6056" w:rsidRPr="000745AB" w:rsidRDefault="003F6056">
            <w:pPr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B6DD2B" w14:textId="34D4E73D" w:rsidR="003F6056" w:rsidRPr="000745AB" w:rsidRDefault="003F6056" w:rsidP="00377F3E">
            <w:pPr>
              <w:pStyle w:val="ListParagraph"/>
              <w:spacing w:before="0"/>
              <w:ind w:left="39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89CAC" w14:textId="2B11D3AB" w:rsidR="00B1024E" w:rsidRDefault="003F6056" w:rsidP="00310187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3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Apply change control procedures in regular work process</w:t>
            </w:r>
            <w:r w:rsidR="00B1024E">
              <w:rPr>
                <w:rFonts w:ascii="Arial" w:hAnsi="Arial" w:cs="Arial"/>
                <w:sz w:val="22"/>
                <w:szCs w:val="22"/>
              </w:rPr>
              <w:t>es based on endorsed changes</w:t>
            </w:r>
          </w:p>
          <w:p w14:paraId="580CA35B" w14:textId="7602BC67" w:rsidR="00B1024E" w:rsidRDefault="003F6056" w:rsidP="00310187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3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Provide suggestions fo</w:t>
            </w:r>
            <w:r w:rsidR="00736F04">
              <w:rPr>
                <w:rFonts w:ascii="Arial" w:hAnsi="Arial" w:cs="Arial"/>
                <w:sz w:val="22"/>
                <w:szCs w:val="22"/>
              </w:rPr>
              <w:t>r tweaks to business processes or</w:t>
            </w:r>
            <w:r>
              <w:rPr>
                <w:rFonts w:ascii="Arial" w:hAnsi="Arial" w:cs="Arial"/>
                <w:sz w:val="22"/>
                <w:szCs w:val="22"/>
              </w:rPr>
              <w:t xml:space="preserve"> operations to support chan</w:t>
            </w:r>
            <w:r w:rsidR="00B1024E">
              <w:rPr>
                <w:rFonts w:ascii="Arial" w:hAnsi="Arial" w:cs="Arial"/>
                <w:sz w:val="22"/>
                <w:szCs w:val="22"/>
              </w:rPr>
              <w:t>ges and transitions effectively</w:t>
            </w:r>
          </w:p>
          <w:p w14:paraId="50CD599A" w14:textId="77777777" w:rsidR="00B1024E" w:rsidRDefault="003F6056" w:rsidP="00310187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3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Identify impact of chang</w:t>
            </w:r>
            <w:r w:rsidR="00B1024E">
              <w:rPr>
                <w:rFonts w:ascii="Arial" w:hAnsi="Arial" w:cs="Arial"/>
                <w:sz w:val="22"/>
                <w:szCs w:val="22"/>
              </w:rPr>
              <w:t>e to employees and stakeholders</w:t>
            </w:r>
          </w:p>
          <w:p w14:paraId="75316058" w14:textId="77777777" w:rsidR="00B1024E" w:rsidRDefault="003F6056" w:rsidP="00310187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3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Develop communication materials to inform and educate affe</w:t>
            </w:r>
            <w:r w:rsidR="00B1024E">
              <w:rPr>
                <w:rFonts w:ascii="Arial" w:hAnsi="Arial" w:cs="Arial"/>
                <w:sz w:val="22"/>
                <w:szCs w:val="22"/>
              </w:rPr>
              <w:t>cted employees and stakeholders</w:t>
            </w:r>
          </w:p>
          <w:p w14:paraId="30B25828" w14:textId="77777777" w:rsidR="00B1024E" w:rsidRDefault="003F6056" w:rsidP="00310187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3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Identify associated costs and resources required to facili</w:t>
            </w:r>
            <w:r w:rsidR="00B1024E">
              <w:rPr>
                <w:rFonts w:ascii="Arial" w:hAnsi="Arial" w:cs="Arial"/>
                <w:sz w:val="22"/>
                <w:szCs w:val="22"/>
              </w:rPr>
              <w:t>tate basic, small-scale changes</w:t>
            </w:r>
          </w:p>
          <w:p w14:paraId="45D05B6C" w14:textId="78F221F2" w:rsidR="003F6056" w:rsidRPr="000745AB" w:rsidRDefault="003F6056" w:rsidP="00310187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3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Document change impact on workplace performance and processes, against key performan</w:t>
            </w:r>
            <w:r w:rsidR="00736F04">
              <w:rPr>
                <w:rFonts w:ascii="Arial" w:hAnsi="Arial" w:cs="Arial"/>
                <w:sz w:val="22"/>
                <w:szCs w:val="22"/>
              </w:rPr>
              <w:t>ce benchmarks or</w:t>
            </w:r>
            <w:r>
              <w:rPr>
                <w:rFonts w:ascii="Arial" w:hAnsi="Arial" w:cs="Arial"/>
                <w:sz w:val="22"/>
                <w:szCs w:val="22"/>
              </w:rPr>
              <w:t xml:space="preserve"> success indicators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C4A3B" w14:textId="77777777" w:rsidR="00B1024E" w:rsidRDefault="003F6056" w:rsidP="00310187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Drive execution of change control procedures based on an implementation pl</w:t>
            </w:r>
            <w:r w:rsidR="00B1024E">
              <w:rPr>
                <w:rFonts w:ascii="Arial" w:hAnsi="Arial" w:cs="Arial"/>
                <w:sz w:val="22"/>
                <w:szCs w:val="22"/>
              </w:rPr>
              <w:t>an for endorsed change requests</w:t>
            </w:r>
          </w:p>
          <w:p w14:paraId="3472FBBA" w14:textId="1B1EAB75" w:rsidR="00B1024E" w:rsidRDefault="00736F04" w:rsidP="00310187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Identify business activities or</w:t>
            </w:r>
            <w:r w:rsidR="003F6056">
              <w:rPr>
                <w:rFonts w:ascii="Arial" w:hAnsi="Arial" w:cs="Arial"/>
                <w:sz w:val="22"/>
                <w:szCs w:val="22"/>
              </w:rPr>
              <w:t xml:space="preserve"> processes required to integrate and roll out new chan</w:t>
            </w:r>
            <w:r w:rsidR="00B1024E">
              <w:rPr>
                <w:rFonts w:ascii="Arial" w:hAnsi="Arial" w:cs="Arial"/>
                <w:sz w:val="22"/>
                <w:szCs w:val="22"/>
              </w:rPr>
              <w:t>ges in the business environment</w:t>
            </w:r>
          </w:p>
          <w:p w14:paraId="631A755F" w14:textId="77777777" w:rsidR="00B1024E" w:rsidRDefault="003F6056" w:rsidP="00310187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Analyse resources and cost-impact of changes, highlighting where people, resources or</w:t>
            </w:r>
            <w:r w:rsidR="00B1024E">
              <w:rPr>
                <w:rFonts w:ascii="Arial" w:hAnsi="Arial" w:cs="Arial"/>
                <w:sz w:val="22"/>
                <w:szCs w:val="22"/>
              </w:rPr>
              <w:t xml:space="preserve"> finances need to be redirected</w:t>
            </w:r>
          </w:p>
          <w:p w14:paraId="3C40AD06" w14:textId="77777777" w:rsidR="00B1024E" w:rsidRDefault="003F6056" w:rsidP="00310187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Deliver communications to engage and seek the buy-in of a</w:t>
            </w:r>
            <w:r w:rsidR="00B1024E">
              <w:rPr>
                <w:rFonts w:ascii="Arial" w:hAnsi="Arial" w:cs="Arial"/>
                <w:sz w:val="22"/>
                <w:szCs w:val="22"/>
              </w:rPr>
              <w:t>ffected employees of the change</w:t>
            </w:r>
          </w:p>
          <w:p w14:paraId="5BB25FD9" w14:textId="77777777" w:rsidR="00B1024E" w:rsidRDefault="003F6056" w:rsidP="00310187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Deliver training to equip affected employees to </w:t>
            </w:r>
            <w:r w:rsidR="00B1024E">
              <w:rPr>
                <w:rFonts w:ascii="Arial" w:hAnsi="Arial" w:cs="Arial"/>
                <w:sz w:val="22"/>
                <w:szCs w:val="22"/>
              </w:rPr>
              <w:t>manage change and change impact</w:t>
            </w:r>
          </w:p>
          <w:p w14:paraId="3B8BD846" w14:textId="77777777" w:rsidR="00B1024E" w:rsidRDefault="003F6056" w:rsidP="00310187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Identify potential pitfalls, obstacles or challenges to smooth adoptio</w:t>
            </w:r>
            <w:r w:rsidR="00B1024E">
              <w:rPr>
                <w:rFonts w:ascii="Arial" w:hAnsi="Arial" w:cs="Arial"/>
                <w:sz w:val="22"/>
                <w:szCs w:val="22"/>
              </w:rPr>
              <w:t>n and implementation of changes</w:t>
            </w:r>
          </w:p>
          <w:p w14:paraId="4F020AAD" w14:textId="77777777" w:rsidR="00B1024E" w:rsidRDefault="003F6056" w:rsidP="00310187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Assess change performance against</w:t>
            </w:r>
            <w:r w:rsidR="00B1024E">
              <w:rPr>
                <w:rFonts w:ascii="Arial" w:hAnsi="Arial" w:cs="Arial"/>
                <w:sz w:val="22"/>
                <w:szCs w:val="22"/>
              </w:rPr>
              <w:t xml:space="preserve"> new key performance benchmarks</w:t>
            </w:r>
          </w:p>
          <w:p w14:paraId="0D98537D" w14:textId="7C0D26D1" w:rsidR="003F6056" w:rsidRPr="004E7E03" w:rsidRDefault="003F6056" w:rsidP="00310187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Implement follow-up actions to address any change performance issues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3E910" w14:textId="77777777" w:rsidR="00B1024E" w:rsidRDefault="003F6056" w:rsidP="00310187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Articulate the purpose and r</w:t>
            </w:r>
            <w:r w:rsidR="00B1024E">
              <w:rPr>
                <w:rFonts w:ascii="Arial" w:hAnsi="Arial" w:cs="Arial"/>
                <w:sz w:val="22"/>
                <w:szCs w:val="22"/>
              </w:rPr>
              <w:t>easons for a significant change</w:t>
            </w:r>
          </w:p>
          <w:p w14:paraId="64C3D513" w14:textId="77777777" w:rsidR="00B1024E" w:rsidRDefault="003F6056" w:rsidP="00310187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Plan change control procedures for IT init</w:t>
            </w:r>
            <w:r w:rsidR="00B1024E">
              <w:rPr>
                <w:rFonts w:ascii="Arial" w:hAnsi="Arial" w:cs="Arial"/>
                <w:sz w:val="22"/>
                <w:szCs w:val="22"/>
              </w:rPr>
              <w:t>iatives across the organisation</w:t>
            </w:r>
          </w:p>
          <w:p w14:paraId="45ABB1F6" w14:textId="77777777" w:rsidR="00B1024E" w:rsidRDefault="003F6056" w:rsidP="00310187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Develop business readiness plan, considering the resources, elements, capabilities and activities required f</w:t>
            </w:r>
            <w:r w:rsidR="00B1024E">
              <w:rPr>
                <w:rFonts w:ascii="Arial" w:hAnsi="Arial" w:cs="Arial"/>
                <w:sz w:val="22"/>
                <w:szCs w:val="22"/>
              </w:rPr>
              <w:t>or effective, smooth transition</w:t>
            </w:r>
          </w:p>
          <w:p w14:paraId="265D969C" w14:textId="77777777" w:rsidR="00B1024E" w:rsidRDefault="003F6056" w:rsidP="00310187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Determine readiness level of business users for upcoming chan</w:t>
            </w:r>
            <w:r w:rsidR="00B1024E">
              <w:rPr>
                <w:rFonts w:ascii="Arial" w:hAnsi="Arial" w:cs="Arial"/>
                <w:sz w:val="22"/>
                <w:szCs w:val="22"/>
              </w:rPr>
              <w:t>ges and identify readiness gaps</w:t>
            </w:r>
          </w:p>
          <w:p w14:paraId="4CC31F99" w14:textId="77777777" w:rsidR="00B1024E" w:rsidRDefault="003F6056" w:rsidP="00310187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Plan a series of engagement activities to secure stakeholder commitment to the success of change implementatio</w:t>
            </w:r>
            <w:r w:rsidR="00B1024E">
              <w:rPr>
                <w:rFonts w:ascii="Arial" w:hAnsi="Arial" w:cs="Arial"/>
                <w:sz w:val="22"/>
                <w:szCs w:val="22"/>
              </w:rPr>
              <w:t>n before introducing the change</w:t>
            </w:r>
          </w:p>
          <w:p w14:paraId="52711814" w14:textId="019BFC0D" w:rsidR="00B1024E" w:rsidRDefault="003F6056" w:rsidP="00310187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Drive stakeholder education </w:t>
            </w:r>
            <w:r w:rsidR="00736F04">
              <w:rPr>
                <w:rFonts w:ascii="Arial" w:hAnsi="Arial" w:cs="Arial"/>
                <w:sz w:val="22"/>
                <w:szCs w:val="22"/>
              </w:rPr>
              <w:t>or</w:t>
            </w:r>
            <w:r>
              <w:rPr>
                <w:rFonts w:ascii="Arial" w:hAnsi="Arial" w:cs="Arial"/>
                <w:sz w:val="22"/>
                <w:szCs w:val="22"/>
              </w:rPr>
              <w:t xml:space="preserve"> training initiatives to build internal </w:t>
            </w:r>
            <w:r w:rsidR="00B1024E">
              <w:rPr>
                <w:rFonts w:ascii="Arial" w:hAnsi="Arial" w:cs="Arial"/>
                <w:sz w:val="22"/>
                <w:szCs w:val="22"/>
              </w:rPr>
              <w:t>capability and change readiness</w:t>
            </w:r>
          </w:p>
          <w:p w14:paraId="714BEB00" w14:textId="77777777" w:rsidR="00B1024E" w:rsidRDefault="003F6056" w:rsidP="00310187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Direct internal resources, to facilitate the move to the </w:t>
            </w:r>
            <w:r w:rsidR="00B1024E">
              <w:rPr>
                <w:rFonts w:ascii="Arial" w:hAnsi="Arial" w:cs="Arial"/>
                <w:sz w:val="22"/>
                <w:szCs w:val="22"/>
              </w:rPr>
              <w:t>desired end state of the change</w:t>
            </w:r>
          </w:p>
          <w:p w14:paraId="22A9064C" w14:textId="08836234" w:rsidR="003F6056" w:rsidRPr="000745AB" w:rsidRDefault="003F6056" w:rsidP="00310187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Maintain oversight of change performance against set goals and benchmarks post-implementation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893C5" w14:textId="77777777" w:rsidR="00B1024E" w:rsidRDefault="003F6056" w:rsidP="00310187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Establish the organisation's change management strategy and policies with reference to appropriate frameworks, industry best prac</w:t>
            </w:r>
            <w:r w:rsidR="00B1024E">
              <w:rPr>
                <w:rFonts w:ascii="Arial" w:hAnsi="Arial" w:cs="Arial"/>
                <w:sz w:val="22"/>
                <w:szCs w:val="22"/>
              </w:rPr>
              <w:t>tices and business requirements</w:t>
            </w:r>
          </w:p>
          <w:p w14:paraId="3A9FCDC0" w14:textId="04A567E4" w:rsidR="00B1024E" w:rsidRDefault="003F6056" w:rsidP="00310187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Define vision and objectiv</w:t>
            </w:r>
            <w:r w:rsidR="00B1024E">
              <w:rPr>
                <w:rFonts w:ascii="Arial" w:hAnsi="Arial" w:cs="Arial"/>
                <w:sz w:val="22"/>
                <w:szCs w:val="22"/>
              </w:rPr>
              <w:t>es for organisation-wide change</w:t>
            </w:r>
          </w:p>
          <w:p w14:paraId="5EE3EB54" w14:textId="77777777" w:rsidR="00B1024E" w:rsidRDefault="003F6056" w:rsidP="00310187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Determine key performance benchmark</w:t>
            </w:r>
            <w:r w:rsidR="00B1024E">
              <w:rPr>
                <w:rFonts w:ascii="Arial" w:hAnsi="Arial" w:cs="Arial"/>
                <w:sz w:val="22"/>
                <w:szCs w:val="22"/>
              </w:rPr>
              <w:t>s and change success indicators</w:t>
            </w:r>
          </w:p>
          <w:p w14:paraId="7A5CFCC8" w14:textId="77777777" w:rsidR="00B1024E" w:rsidRDefault="003F6056" w:rsidP="00310187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Maintain a business perspective on how change initiatives are integrated into the business, considering potential impact on business cycl</w:t>
            </w:r>
            <w:r w:rsidR="00B1024E">
              <w:rPr>
                <w:rFonts w:ascii="Arial" w:hAnsi="Arial" w:cs="Arial"/>
                <w:sz w:val="22"/>
                <w:szCs w:val="22"/>
              </w:rPr>
              <w:t>es, stakeholders and operations</w:t>
            </w:r>
          </w:p>
          <w:p w14:paraId="03CCED21" w14:textId="77777777" w:rsidR="00B1024E" w:rsidRDefault="003F6056" w:rsidP="00310187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Orchestrate the organisation toward desired objectives and end </w:t>
            </w:r>
            <w:r w:rsidR="00B1024E">
              <w:rPr>
                <w:rFonts w:ascii="Arial" w:hAnsi="Arial" w:cs="Arial"/>
                <w:sz w:val="22"/>
                <w:szCs w:val="22"/>
              </w:rPr>
              <w:t>state of a change or transition</w:t>
            </w:r>
          </w:p>
          <w:p w14:paraId="22BF9A11" w14:textId="77777777" w:rsidR="00B1024E" w:rsidRDefault="003F6056" w:rsidP="00310187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Design strategic implementation plan, covering all business activities, key personnel and resources required to prepare the organisation</w:t>
            </w:r>
            <w:r w:rsidR="00B1024E">
              <w:rPr>
                <w:rFonts w:ascii="Arial" w:hAnsi="Arial" w:cs="Arial"/>
                <w:sz w:val="22"/>
                <w:szCs w:val="22"/>
              </w:rPr>
              <w:t xml:space="preserve"> for an IT change or transition</w:t>
            </w:r>
          </w:p>
          <w:p w14:paraId="0BDE0837" w14:textId="77777777" w:rsidR="00B1024E" w:rsidRDefault="003F6056" w:rsidP="00310187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Outline key stakeholder engagement messages to be communicated throughout the change process to generate shared commitment</w:t>
            </w:r>
            <w:r w:rsidR="00B1024E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="00B1024E">
              <w:rPr>
                <w:rFonts w:ascii="Arial" w:hAnsi="Arial" w:cs="Arial"/>
                <w:sz w:val="22"/>
                <w:szCs w:val="22"/>
              </w:rPr>
              <w:lastRenderedPageBreak/>
              <w:t>and ownership of the change</w:t>
            </w:r>
          </w:p>
          <w:p w14:paraId="20AAA07E" w14:textId="77777777" w:rsidR="00B1024E" w:rsidRDefault="003F6056" w:rsidP="00310187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Approve finan</w:t>
            </w:r>
            <w:r w:rsidR="00B1024E">
              <w:rPr>
                <w:rFonts w:ascii="Arial" w:hAnsi="Arial" w:cs="Arial"/>
                <w:sz w:val="22"/>
                <w:szCs w:val="22"/>
              </w:rPr>
              <w:t>ce usage to support transitions</w:t>
            </w:r>
          </w:p>
          <w:p w14:paraId="496349F5" w14:textId="74C6DE3D" w:rsidR="003F6056" w:rsidRPr="00377F3E" w:rsidRDefault="003F6056" w:rsidP="00310187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Ensure that the required internal and external resources are acquired, in place, and of sufficient quantity and quality to facilitate the change</w:t>
            </w:r>
          </w:p>
        </w:tc>
      </w:tr>
      <w:tr w:rsidR="00033ED9" w14:paraId="7F628B72" w14:textId="77777777" w:rsidTr="00310187">
        <w:trPr>
          <w:trHeight w:val="107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B8A3EC" w14:textId="028C98D1" w:rsidR="00033ED9" w:rsidRDefault="00033ED9" w:rsidP="00CD4C18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Range of Application</w:t>
            </w:r>
          </w:p>
        </w:tc>
        <w:tc>
          <w:tcPr>
            <w:tcW w:w="18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87AF053" w14:textId="77777777" w:rsidR="00033ED9" w:rsidRDefault="00033ED9" w:rsidP="00E52895">
            <w:pPr>
              <w:pStyle w:val="ListParagraph"/>
              <w:spacing w:before="0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811EC0B" w14:textId="78255894" w:rsidR="000935A6" w:rsidRDefault="000935A6"/>
    <w:sectPr w:rsidR="000935A6" w:rsidSect="00753B53">
      <w:headerReference w:type="default" r:id="rId8"/>
      <w:footerReference w:type="default" r:id="rId9"/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7FD098" w14:textId="77777777" w:rsidR="005F25C0" w:rsidRDefault="005F25C0" w:rsidP="006B04D1">
      <w:pPr>
        <w:spacing w:after="0" w:line="240" w:lineRule="auto"/>
      </w:pPr>
      <w:r>
        <w:separator/>
      </w:r>
    </w:p>
  </w:endnote>
  <w:endnote w:type="continuationSeparator" w:id="0">
    <w:p w14:paraId="076EF703" w14:textId="77777777" w:rsidR="005F25C0" w:rsidRDefault="005F25C0" w:rsidP="006B0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50B5C1" w14:textId="74A4CBCD" w:rsidR="008957A1" w:rsidRDefault="001F1E6E" w:rsidP="008957A1">
    <w:pPr>
      <w:pStyle w:val="Footer"/>
    </w:pPr>
    <w:r>
      <w:t>©SkillsFuture Singapore and Infocomm Media Development Authority</w:t>
    </w:r>
  </w:p>
  <w:p w14:paraId="08686D11" w14:textId="20E16D39" w:rsidR="00EF0AEC" w:rsidRDefault="008957A1" w:rsidP="008957A1">
    <w:pPr>
      <w:pStyle w:val="Footer"/>
    </w:pPr>
    <w:r>
      <w:t xml:space="preserve">Effective Date: </w:t>
    </w:r>
    <w:r w:rsidR="00033ED9">
      <w:t>January</w:t>
    </w:r>
    <w:r>
      <w:t xml:space="preserve"> 20</w:t>
    </w:r>
    <w:r w:rsidR="00033ED9">
      <w:t>20, Version 2</w:t>
    </w:r>
    <w:r>
      <w:t>.1</w:t>
    </w:r>
    <w:r w:rsidR="00EF0AEC">
      <w:tab/>
    </w:r>
    <w:r w:rsidR="00EF0AEC">
      <w:tab/>
      <w:t xml:space="preserve">Page </w:t>
    </w:r>
    <w:r w:rsidR="00EF0AEC">
      <w:fldChar w:fldCharType="begin"/>
    </w:r>
    <w:r w:rsidR="00EF0AEC">
      <w:instrText xml:space="preserve"> PAGE   \* MERGEFORMAT </w:instrText>
    </w:r>
    <w:r w:rsidR="00EF0AEC">
      <w:fldChar w:fldCharType="separate"/>
    </w:r>
    <w:r w:rsidR="00310187">
      <w:rPr>
        <w:noProof/>
      </w:rPr>
      <w:t>1</w:t>
    </w:r>
    <w:r w:rsidR="00EF0AEC">
      <w:fldChar w:fldCharType="end"/>
    </w:r>
    <w:r w:rsidR="00EF0AEC">
      <w:t xml:space="preserve"> of </w:t>
    </w:r>
    <w:r w:rsidR="005F25C0">
      <w:fldChar w:fldCharType="begin"/>
    </w:r>
    <w:r w:rsidR="005F25C0">
      <w:instrText xml:space="preserve"> NUMPAGES   \* MERGEFORMAT </w:instrText>
    </w:r>
    <w:r w:rsidR="005F25C0">
      <w:fldChar w:fldCharType="separate"/>
    </w:r>
    <w:r w:rsidR="00310187">
      <w:rPr>
        <w:noProof/>
      </w:rPr>
      <w:t>3</w:t>
    </w:r>
    <w:r w:rsidR="005F25C0">
      <w:rPr>
        <w:noProof/>
      </w:rPr>
      <w:fldChar w:fldCharType="end"/>
    </w:r>
  </w:p>
  <w:p w14:paraId="292CEB63" w14:textId="77777777" w:rsidR="00EF0AEC" w:rsidRDefault="00EF0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B99E1E" w14:textId="77777777" w:rsidR="005F25C0" w:rsidRDefault="005F25C0" w:rsidP="006B04D1">
      <w:pPr>
        <w:spacing w:after="0" w:line="240" w:lineRule="auto"/>
      </w:pPr>
      <w:r>
        <w:separator/>
      </w:r>
    </w:p>
  </w:footnote>
  <w:footnote w:type="continuationSeparator" w:id="0">
    <w:p w14:paraId="7666CB17" w14:textId="77777777" w:rsidR="005F25C0" w:rsidRDefault="005F25C0" w:rsidP="006B0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E3C9F" w14:textId="3DC08218" w:rsidR="008957A1" w:rsidRDefault="001F1E6E" w:rsidP="008957A1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1D4BA990" wp14:editId="6A39B466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9EF2781" w14:textId="6A86DCDF" w:rsidR="006B04D1" w:rsidRPr="006B04D1" w:rsidRDefault="00BB4BF2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SKILLS FRAMEWORK FOR </w:t>
    </w:r>
    <w:r w:rsidR="008C71EA">
      <w:rPr>
        <w:rFonts w:ascii="Arial" w:hAnsi="Arial" w:cs="Arial"/>
        <w:b/>
        <w:sz w:val="24"/>
        <w:szCs w:val="24"/>
      </w:rPr>
      <w:t>INFOCOMM TECHNOLOGY</w:t>
    </w:r>
  </w:p>
  <w:p w14:paraId="46CB531C" w14:textId="77777777" w:rsidR="006B04D1" w:rsidRPr="006B04D1" w:rsidRDefault="00713E01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TECHNICAL SKILLS &amp; COMPETENCIES </w:t>
    </w:r>
    <w:r w:rsidR="00D11B4D">
      <w:rPr>
        <w:rFonts w:ascii="Arial" w:hAnsi="Arial" w:cs="Arial"/>
        <w:b/>
        <w:sz w:val="24"/>
        <w:szCs w:val="24"/>
      </w:rPr>
      <w:t xml:space="preserve">(TSC) </w:t>
    </w:r>
    <w:r>
      <w:rPr>
        <w:rFonts w:ascii="Arial" w:hAnsi="Arial" w:cs="Arial"/>
        <w:b/>
        <w:sz w:val="24"/>
        <w:szCs w:val="24"/>
      </w:rPr>
      <w:t>REFERENCE</w:t>
    </w:r>
    <w:r w:rsidR="009F3AE7">
      <w:rPr>
        <w:rFonts w:ascii="Arial" w:hAnsi="Arial" w:cs="Arial"/>
        <w:b/>
        <w:sz w:val="24"/>
        <w:szCs w:val="24"/>
      </w:rPr>
      <w:t xml:space="preserve"> DOCUMENT</w:t>
    </w:r>
  </w:p>
  <w:p w14:paraId="01402B73" w14:textId="77777777" w:rsidR="006B04D1" w:rsidRDefault="006B04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F3CF9"/>
    <w:multiLevelType w:val="hybridMultilevel"/>
    <w:tmpl w:val="5AB64B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A51FBF"/>
    <w:multiLevelType w:val="hybridMultilevel"/>
    <w:tmpl w:val="1A14AFC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855A6C"/>
    <w:multiLevelType w:val="hybridMultilevel"/>
    <w:tmpl w:val="F390928E"/>
    <w:lvl w:ilvl="0" w:tplc="D7FA506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80A82"/>
    <w:multiLevelType w:val="hybridMultilevel"/>
    <w:tmpl w:val="B6A43EE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810121"/>
    <w:multiLevelType w:val="hybridMultilevel"/>
    <w:tmpl w:val="DACC84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9440E3"/>
    <w:multiLevelType w:val="hybridMultilevel"/>
    <w:tmpl w:val="88F6A88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9A7209"/>
    <w:multiLevelType w:val="hybridMultilevel"/>
    <w:tmpl w:val="30965F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03336A"/>
    <w:multiLevelType w:val="hybridMultilevel"/>
    <w:tmpl w:val="2D66E68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D2356A"/>
    <w:multiLevelType w:val="hybridMultilevel"/>
    <w:tmpl w:val="A76A26F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DF2B28"/>
    <w:multiLevelType w:val="hybridMultilevel"/>
    <w:tmpl w:val="A33C9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DE4959"/>
    <w:multiLevelType w:val="hybridMultilevel"/>
    <w:tmpl w:val="2B500B9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EF0EA7"/>
    <w:multiLevelType w:val="hybridMultilevel"/>
    <w:tmpl w:val="C4E2B21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AD6729"/>
    <w:multiLevelType w:val="hybridMultilevel"/>
    <w:tmpl w:val="CEE236F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254991"/>
    <w:multiLevelType w:val="hybridMultilevel"/>
    <w:tmpl w:val="EAB6E3C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421B93"/>
    <w:multiLevelType w:val="hybridMultilevel"/>
    <w:tmpl w:val="3AD21B1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886C18"/>
    <w:multiLevelType w:val="hybridMultilevel"/>
    <w:tmpl w:val="56E650AC"/>
    <w:lvl w:ilvl="0" w:tplc="BF7817AA">
      <w:start w:val="5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E7975"/>
    <w:multiLevelType w:val="hybridMultilevel"/>
    <w:tmpl w:val="F294BA0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F22723"/>
    <w:multiLevelType w:val="hybridMultilevel"/>
    <w:tmpl w:val="60E25B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BC0768"/>
    <w:multiLevelType w:val="hybridMultilevel"/>
    <w:tmpl w:val="9B826AA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CD7F62"/>
    <w:multiLevelType w:val="hybridMultilevel"/>
    <w:tmpl w:val="4B3E0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8726283"/>
    <w:multiLevelType w:val="hybridMultilevel"/>
    <w:tmpl w:val="0DA614C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CE3538"/>
    <w:multiLevelType w:val="hybridMultilevel"/>
    <w:tmpl w:val="DD4403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469AC"/>
    <w:multiLevelType w:val="hybridMultilevel"/>
    <w:tmpl w:val="61684AD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8535B4C"/>
    <w:multiLevelType w:val="hybridMultilevel"/>
    <w:tmpl w:val="66B4922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9A17689"/>
    <w:multiLevelType w:val="hybridMultilevel"/>
    <w:tmpl w:val="4A7CF91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FAA64BE"/>
    <w:multiLevelType w:val="hybridMultilevel"/>
    <w:tmpl w:val="16C4D8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5"/>
  </w:num>
  <w:num w:numId="5">
    <w:abstractNumId w:val="22"/>
  </w:num>
  <w:num w:numId="6">
    <w:abstractNumId w:val="15"/>
  </w:num>
  <w:num w:numId="7">
    <w:abstractNumId w:val="25"/>
  </w:num>
  <w:num w:numId="8">
    <w:abstractNumId w:val="20"/>
  </w:num>
  <w:num w:numId="9">
    <w:abstractNumId w:val="3"/>
  </w:num>
  <w:num w:numId="10">
    <w:abstractNumId w:val="17"/>
  </w:num>
  <w:num w:numId="11">
    <w:abstractNumId w:val="12"/>
  </w:num>
  <w:num w:numId="12">
    <w:abstractNumId w:val="13"/>
  </w:num>
  <w:num w:numId="13">
    <w:abstractNumId w:val="23"/>
  </w:num>
  <w:num w:numId="14">
    <w:abstractNumId w:val="21"/>
  </w:num>
  <w:num w:numId="15">
    <w:abstractNumId w:val="2"/>
  </w:num>
  <w:num w:numId="16">
    <w:abstractNumId w:val="7"/>
  </w:num>
  <w:num w:numId="17">
    <w:abstractNumId w:val="6"/>
  </w:num>
  <w:num w:numId="18">
    <w:abstractNumId w:val="16"/>
  </w:num>
  <w:num w:numId="19">
    <w:abstractNumId w:val="23"/>
  </w:num>
  <w:num w:numId="20">
    <w:abstractNumId w:val="15"/>
  </w:num>
  <w:num w:numId="21">
    <w:abstractNumId w:val="14"/>
  </w:num>
  <w:num w:numId="22">
    <w:abstractNumId w:val="4"/>
  </w:num>
  <w:num w:numId="23">
    <w:abstractNumId w:val="11"/>
  </w:num>
  <w:num w:numId="24">
    <w:abstractNumId w:val="24"/>
  </w:num>
  <w:num w:numId="25">
    <w:abstractNumId w:val="16"/>
  </w:num>
  <w:num w:numId="26">
    <w:abstractNumId w:val="13"/>
  </w:num>
  <w:num w:numId="27">
    <w:abstractNumId w:val="12"/>
  </w:num>
  <w:num w:numId="28">
    <w:abstractNumId w:val="18"/>
  </w:num>
  <w:num w:numId="29">
    <w:abstractNumId w:val="20"/>
  </w:num>
  <w:num w:numId="30">
    <w:abstractNumId w:val="3"/>
  </w:num>
  <w:num w:numId="31">
    <w:abstractNumId w:val="19"/>
  </w:num>
  <w:num w:numId="32">
    <w:abstractNumId w:val="9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146"/>
    <w:rsid w:val="0002311E"/>
    <w:rsid w:val="00033ED9"/>
    <w:rsid w:val="000473C0"/>
    <w:rsid w:val="00053E5E"/>
    <w:rsid w:val="00065179"/>
    <w:rsid w:val="0007104D"/>
    <w:rsid w:val="000745AB"/>
    <w:rsid w:val="00082CB0"/>
    <w:rsid w:val="000935A6"/>
    <w:rsid w:val="000947DE"/>
    <w:rsid w:val="000962F5"/>
    <w:rsid w:val="000D07C3"/>
    <w:rsid w:val="000D6192"/>
    <w:rsid w:val="000F50F8"/>
    <w:rsid w:val="000F6471"/>
    <w:rsid w:val="001078F3"/>
    <w:rsid w:val="001111A3"/>
    <w:rsid w:val="00111CA9"/>
    <w:rsid w:val="001216F5"/>
    <w:rsid w:val="001226BD"/>
    <w:rsid w:val="001275A3"/>
    <w:rsid w:val="00127BAE"/>
    <w:rsid w:val="00155771"/>
    <w:rsid w:val="00173774"/>
    <w:rsid w:val="00177517"/>
    <w:rsid w:val="0019035C"/>
    <w:rsid w:val="00192ABA"/>
    <w:rsid w:val="001967CE"/>
    <w:rsid w:val="001A77EB"/>
    <w:rsid w:val="001B3A6C"/>
    <w:rsid w:val="001C1465"/>
    <w:rsid w:val="001C3859"/>
    <w:rsid w:val="001D4AFE"/>
    <w:rsid w:val="001F1E6E"/>
    <w:rsid w:val="001F4B85"/>
    <w:rsid w:val="001F5EB6"/>
    <w:rsid w:val="00200C66"/>
    <w:rsid w:val="0020209D"/>
    <w:rsid w:val="00206C38"/>
    <w:rsid w:val="00213F61"/>
    <w:rsid w:val="0022468B"/>
    <w:rsid w:val="00224B6D"/>
    <w:rsid w:val="00230398"/>
    <w:rsid w:val="002313F1"/>
    <w:rsid w:val="00234667"/>
    <w:rsid w:val="002371DB"/>
    <w:rsid w:val="00242956"/>
    <w:rsid w:val="00243B3C"/>
    <w:rsid w:val="00243CD5"/>
    <w:rsid w:val="00255ED3"/>
    <w:rsid w:val="00263E38"/>
    <w:rsid w:val="002641EF"/>
    <w:rsid w:val="0026765D"/>
    <w:rsid w:val="00267E85"/>
    <w:rsid w:val="00267F8D"/>
    <w:rsid w:val="00273EFF"/>
    <w:rsid w:val="002A07AE"/>
    <w:rsid w:val="002A105A"/>
    <w:rsid w:val="002C24BA"/>
    <w:rsid w:val="002D0D22"/>
    <w:rsid w:val="002E3035"/>
    <w:rsid w:val="002E68E2"/>
    <w:rsid w:val="003044A4"/>
    <w:rsid w:val="00310187"/>
    <w:rsid w:val="003218C6"/>
    <w:rsid w:val="00331928"/>
    <w:rsid w:val="0034372F"/>
    <w:rsid w:val="00354C84"/>
    <w:rsid w:val="00363EDE"/>
    <w:rsid w:val="00371A0E"/>
    <w:rsid w:val="00375AF9"/>
    <w:rsid w:val="00377F3E"/>
    <w:rsid w:val="003852D9"/>
    <w:rsid w:val="00395253"/>
    <w:rsid w:val="003C162F"/>
    <w:rsid w:val="003D1600"/>
    <w:rsid w:val="003F3746"/>
    <w:rsid w:val="003F50AE"/>
    <w:rsid w:val="003F6056"/>
    <w:rsid w:val="00406CE7"/>
    <w:rsid w:val="00416573"/>
    <w:rsid w:val="004354F6"/>
    <w:rsid w:val="0045525F"/>
    <w:rsid w:val="00460270"/>
    <w:rsid w:val="00461568"/>
    <w:rsid w:val="004636F5"/>
    <w:rsid w:val="00480F94"/>
    <w:rsid w:val="00485264"/>
    <w:rsid w:val="004A3AF7"/>
    <w:rsid w:val="004A7103"/>
    <w:rsid w:val="004B0B45"/>
    <w:rsid w:val="004B1E05"/>
    <w:rsid w:val="004B20FC"/>
    <w:rsid w:val="004B2C0D"/>
    <w:rsid w:val="004C7445"/>
    <w:rsid w:val="004E2584"/>
    <w:rsid w:val="004E7E03"/>
    <w:rsid w:val="004F1126"/>
    <w:rsid w:val="004F5F46"/>
    <w:rsid w:val="004F78AE"/>
    <w:rsid w:val="005035D4"/>
    <w:rsid w:val="00511CA5"/>
    <w:rsid w:val="00523A3D"/>
    <w:rsid w:val="00527F5C"/>
    <w:rsid w:val="00533B8F"/>
    <w:rsid w:val="0053506D"/>
    <w:rsid w:val="00541966"/>
    <w:rsid w:val="005832E5"/>
    <w:rsid w:val="005978F4"/>
    <w:rsid w:val="005A0B74"/>
    <w:rsid w:val="005B0F60"/>
    <w:rsid w:val="005B4CB6"/>
    <w:rsid w:val="005C2756"/>
    <w:rsid w:val="005E4312"/>
    <w:rsid w:val="005F25C0"/>
    <w:rsid w:val="005F7FD9"/>
    <w:rsid w:val="0066183A"/>
    <w:rsid w:val="00662FEA"/>
    <w:rsid w:val="00664D31"/>
    <w:rsid w:val="00683D05"/>
    <w:rsid w:val="0069396F"/>
    <w:rsid w:val="006B04D1"/>
    <w:rsid w:val="006B68E8"/>
    <w:rsid w:val="006B6ED1"/>
    <w:rsid w:val="006C0364"/>
    <w:rsid w:val="006C6498"/>
    <w:rsid w:val="006D0E3F"/>
    <w:rsid w:val="00701EBA"/>
    <w:rsid w:val="00702DFA"/>
    <w:rsid w:val="00713E01"/>
    <w:rsid w:val="00714349"/>
    <w:rsid w:val="00716D8E"/>
    <w:rsid w:val="00717D2B"/>
    <w:rsid w:val="00733D93"/>
    <w:rsid w:val="00736F04"/>
    <w:rsid w:val="00750D2B"/>
    <w:rsid w:val="00753B53"/>
    <w:rsid w:val="00754F67"/>
    <w:rsid w:val="00762F30"/>
    <w:rsid w:val="0077149D"/>
    <w:rsid w:val="0078247C"/>
    <w:rsid w:val="0078595B"/>
    <w:rsid w:val="0078600E"/>
    <w:rsid w:val="007913D5"/>
    <w:rsid w:val="0079448C"/>
    <w:rsid w:val="00794594"/>
    <w:rsid w:val="007961E1"/>
    <w:rsid w:val="007A3307"/>
    <w:rsid w:val="007B2A7B"/>
    <w:rsid w:val="007E60F6"/>
    <w:rsid w:val="007F6A56"/>
    <w:rsid w:val="00802174"/>
    <w:rsid w:val="008046B2"/>
    <w:rsid w:val="00813ADD"/>
    <w:rsid w:val="00846DF4"/>
    <w:rsid w:val="008504A1"/>
    <w:rsid w:val="00852863"/>
    <w:rsid w:val="00862A70"/>
    <w:rsid w:val="00876E7E"/>
    <w:rsid w:val="00883C94"/>
    <w:rsid w:val="00885E89"/>
    <w:rsid w:val="008933BF"/>
    <w:rsid w:val="008950D7"/>
    <w:rsid w:val="008957A1"/>
    <w:rsid w:val="00895CA9"/>
    <w:rsid w:val="008B1E63"/>
    <w:rsid w:val="008B48C7"/>
    <w:rsid w:val="008C71EA"/>
    <w:rsid w:val="008C77A9"/>
    <w:rsid w:val="008D0890"/>
    <w:rsid w:val="008D44F4"/>
    <w:rsid w:val="008F4D57"/>
    <w:rsid w:val="00900559"/>
    <w:rsid w:val="009006C0"/>
    <w:rsid w:val="00903EBA"/>
    <w:rsid w:val="00932FC3"/>
    <w:rsid w:val="00935362"/>
    <w:rsid w:val="0094468E"/>
    <w:rsid w:val="009507C7"/>
    <w:rsid w:val="00951111"/>
    <w:rsid w:val="00953E6C"/>
    <w:rsid w:val="00964B16"/>
    <w:rsid w:val="00970F33"/>
    <w:rsid w:val="009A53A4"/>
    <w:rsid w:val="009A578B"/>
    <w:rsid w:val="009B170C"/>
    <w:rsid w:val="009B1FDA"/>
    <w:rsid w:val="009B1FF8"/>
    <w:rsid w:val="009E3A57"/>
    <w:rsid w:val="009E61FD"/>
    <w:rsid w:val="009F3AE7"/>
    <w:rsid w:val="00A0328A"/>
    <w:rsid w:val="00A069F6"/>
    <w:rsid w:val="00A144A1"/>
    <w:rsid w:val="00A14DDC"/>
    <w:rsid w:val="00A30C35"/>
    <w:rsid w:val="00A51B6E"/>
    <w:rsid w:val="00A666AB"/>
    <w:rsid w:val="00A66D4C"/>
    <w:rsid w:val="00A7267B"/>
    <w:rsid w:val="00A81BDC"/>
    <w:rsid w:val="00A832A5"/>
    <w:rsid w:val="00AB6F5D"/>
    <w:rsid w:val="00AB7828"/>
    <w:rsid w:val="00AC0475"/>
    <w:rsid w:val="00AD04E4"/>
    <w:rsid w:val="00AD5358"/>
    <w:rsid w:val="00AD6037"/>
    <w:rsid w:val="00AE0639"/>
    <w:rsid w:val="00AE1AFE"/>
    <w:rsid w:val="00AF0442"/>
    <w:rsid w:val="00AF18A6"/>
    <w:rsid w:val="00AF6743"/>
    <w:rsid w:val="00B04208"/>
    <w:rsid w:val="00B1024E"/>
    <w:rsid w:val="00B12286"/>
    <w:rsid w:val="00B1229C"/>
    <w:rsid w:val="00B12D1F"/>
    <w:rsid w:val="00B31EAB"/>
    <w:rsid w:val="00B34A77"/>
    <w:rsid w:val="00B661A9"/>
    <w:rsid w:val="00B73733"/>
    <w:rsid w:val="00B73BC3"/>
    <w:rsid w:val="00BA012D"/>
    <w:rsid w:val="00BB4BF2"/>
    <w:rsid w:val="00BC5CF2"/>
    <w:rsid w:val="00BE3500"/>
    <w:rsid w:val="00BF7CF2"/>
    <w:rsid w:val="00C11043"/>
    <w:rsid w:val="00C128F6"/>
    <w:rsid w:val="00C25FC5"/>
    <w:rsid w:val="00C319B9"/>
    <w:rsid w:val="00C35042"/>
    <w:rsid w:val="00C36B3C"/>
    <w:rsid w:val="00C43618"/>
    <w:rsid w:val="00C47770"/>
    <w:rsid w:val="00C51876"/>
    <w:rsid w:val="00C613C6"/>
    <w:rsid w:val="00C64F00"/>
    <w:rsid w:val="00C7240B"/>
    <w:rsid w:val="00C72BEE"/>
    <w:rsid w:val="00C77F24"/>
    <w:rsid w:val="00C8279F"/>
    <w:rsid w:val="00C937F9"/>
    <w:rsid w:val="00C971D9"/>
    <w:rsid w:val="00CA50F9"/>
    <w:rsid w:val="00CC2257"/>
    <w:rsid w:val="00CD4C18"/>
    <w:rsid w:val="00CD52A1"/>
    <w:rsid w:val="00D03368"/>
    <w:rsid w:val="00D04F3A"/>
    <w:rsid w:val="00D054ED"/>
    <w:rsid w:val="00D1059A"/>
    <w:rsid w:val="00D11B4D"/>
    <w:rsid w:val="00D146A0"/>
    <w:rsid w:val="00D46BAC"/>
    <w:rsid w:val="00D54E46"/>
    <w:rsid w:val="00D6069D"/>
    <w:rsid w:val="00D64908"/>
    <w:rsid w:val="00D71BE1"/>
    <w:rsid w:val="00DA0410"/>
    <w:rsid w:val="00DA2D90"/>
    <w:rsid w:val="00DB1F4E"/>
    <w:rsid w:val="00DB5004"/>
    <w:rsid w:val="00DB76D1"/>
    <w:rsid w:val="00DC2B11"/>
    <w:rsid w:val="00DC2D12"/>
    <w:rsid w:val="00DC5DC7"/>
    <w:rsid w:val="00DD06E5"/>
    <w:rsid w:val="00DD21CD"/>
    <w:rsid w:val="00DD2B97"/>
    <w:rsid w:val="00DE7C2C"/>
    <w:rsid w:val="00DF5285"/>
    <w:rsid w:val="00DF6146"/>
    <w:rsid w:val="00DF6431"/>
    <w:rsid w:val="00E10137"/>
    <w:rsid w:val="00E1127B"/>
    <w:rsid w:val="00E16CDE"/>
    <w:rsid w:val="00E24DD7"/>
    <w:rsid w:val="00E31C68"/>
    <w:rsid w:val="00E43A09"/>
    <w:rsid w:val="00E52895"/>
    <w:rsid w:val="00E52A41"/>
    <w:rsid w:val="00E5342D"/>
    <w:rsid w:val="00E57585"/>
    <w:rsid w:val="00E62BBB"/>
    <w:rsid w:val="00E749AF"/>
    <w:rsid w:val="00E81E3B"/>
    <w:rsid w:val="00E85D94"/>
    <w:rsid w:val="00E970FE"/>
    <w:rsid w:val="00EA1538"/>
    <w:rsid w:val="00EB7662"/>
    <w:rsid w:val="00EF0AEC"/>
    <w:rsid w:val="00F13E0D"/>
    <w:rsid w:val="00F15CA3"/>
    <w:rsid w:val="00F20190"/>
    <w:rsid w:val="00F230B5"/>
    <w:rsid w:val="00F331E1"/>
    <w:rsid w:val="00F33BC2"/>
    <w:rsid w:val="00F37F76"/>
    <w:rsid w:val="00F40FB5"/>
    <w:rsid w:val="00F4179F"/>
    <w:rsid w:val="00F536B7"/>
    <w:rsid w:val="00F554E9"/>
    <w:rsid w:val="00F5651A"/>
    <w:rsid w:val="00F65B45"/>
    <w:rsid w:val="00F66D9C"/>
    <w:rsid w:val="00F71D43"/>
    <w:rsid w:val="00F73110"/>
    <w:rsid w:val="00F73C4A"/>
    <w:rsid w:val="00F903F9"/>
    <w:rsid w:val="00FB22BB"/>
    <w:rsid w:val="00FB3925"/>
    <w:rsid w:val="00FE454D"/>
    <w:rsid w:val="00FE74E3"/>
    <w:rsid w:val="00FF4956"/>
    <w:rsid w:val="00FF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3570E"/>
  <w15:docId w15:val="{000C3CE8-75E4-4F4A-B2B2-F31A9609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6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DF6146"/>
    <w:pPr>
      <w:spacing w:before="200"/>
      <w:ind w:left="720"/>
      <w:contextualSpacing/>
    </w:pPr>
    <w:rPr>
      <w:rFonts w:ascii="Calibri" w:hAnsi="Calibri" w:cs="Times New Roman"/>
      <w:sz w:val="20"/>
      <w:szCs w:val="20"/>
      <w:lang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DF6146"/>
    <w:rPr>
      <w:rFonts w:ascii="Calibri" w:hAnsi="Calibri" w:cs="Times New Roman"/>
      <w:sz w:val="20"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4B0B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0B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0B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0B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0B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B4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E1A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0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4D1"/>
  </w:style>
  <w:style w:type="paragraph" w:styleId="Footer">
    <w:name w:val="footer"/>
    <w:basedOn w:val="Normal"/>
    <w:link w:val="FooterChar"/>
    <w:uiPriority w:val="99"/>
    <w:unhideWhenUsed/>
    <w:rsid w:val="006B0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4D1"/>
  </w:style>
  <w:style w:type="paragraph" w:styleId="BodyText">
    <w:name w:val="Body Text"/>
    <w:basedOn w:val="Normal"/>
    <w:link w:val="BodyTextChar"/>
    <w:rsid w:val="009B1FF8"/>
    <w:pPr>
      <w:keepNext/>
      <w:keepLines/>
      <w:spacing w:before="120" w:after="120" w:line="240" w:lineRule="auto"/>
      <w:contextualSpacing/>
    </w:pPr>
    <w:rPr>
      <w:rFonts w:ascii="Times New Roman" w:eastAsia="Times New Roman" w:hAnsi="Times New Roman" w:cs="Times New Roman"/>
      <w:sz w:val="24"/>
      <w:lang w:val="en-AU"/>
    </w:rPr>
  </w:style>
  <w:style w:type="character" w:customStyle="1" w:styleId="BodyTextChar">
    <w:name w:val="Body Text Char"/>
    <w:basedOn w:val="DefaultParagraphFont"/>
    <w:link w:val="BodyText"/>
    <w:rsid w:val="009B1FF8"/>
    <w:rPr>
      <w:rFonts w:ascii="Times New Roman" w:eastAsia="Times New Roman" w:hAnsi="Times New Roman" w:cs="Times New Roman"/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9184C-1AE7-4A8B-A181-9AD2044FE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3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Thaver (SSG)</dc:creator>
  <cp:lastModifiedBy>Rebecca THAVER (SSG)</cp:lastModifiedBy>
  <cp:revision>12</cp:revision>
  <cp:lastPrinted>2017-01-17T10:44:00Z</cp:lastPrinted>
  <dcterms:created xsi:type="dcterms:W3CDTF">2017-07-28T01:48:00Z</dcterms:created>
  <dcterms:modified xsi:type="dcterms:W3CDTF">2020-02-26T02:28:00Z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Rebecca_THAVER@ssg.gov.sg</vt:lpwstr>
  </property>
  <property fmtid="{D5CDD505-2E9C-101B-9397-08002B2CF9AE}" pid="5" name="MSIP_Label_3f9331f7-95a2-472a-92bc-d73219eb516b_SetDate">
    <vt:lpwstr>2020-02-26T02:28:31.4611840Z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e7446d48-1ddb-4168-b89a-9631efd2ff35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Rebecca_THAVER@ssg.gov.sg</vt:lpwstr>
  </property>
  <property fmtid="{D5CDD505-2E9C-101B-9397-08002B2CF9AE}" pid="13" name="MSIP_Label_4f288355-fb4c-44cd-b9ca-40cfc2aee5f8_SetDate">
    <vt:lpwstr>2020-02-26T02:28:31.4611840Z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e7446d48-1ddb-4168-b89a-9631efd2ff35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