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4067B9" w:rsidRPr="00D84870" w14:paraId="71A68604" w14:textId="77777777" w:rsidTr="00ED2880">
        <w:trPr>
          <w:cantSplit/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EBCE4C2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2FA0E63B" w14:textId="77777777" w:rsidR="004067B9" w:rsidRPr="00D84870" w:rsidRDefault="004067B9" w:rsidP="004067B9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AAD33BC" w14:textId="77777777" w:rsidR="004067B9" w:rsidRDefault="004067B9" w:rsidP="004067B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n-SG"/>
              </w:rPr>
              <w:t>Development and Implementation</w:t>
            </w:r>
          </w:p>
        </w:tc>
      </w:tr>
      <w:tr w:rsidR="00E63914" w:rsidRPr="00D84870" w14:paraId="6B3B71E4" w14:textId="77777777" w:rsidTr="00ED2880">
        <w:trPr>
          <w:cantSplit/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C7035AD" w14:textId="0857A425" w:rsidR="00E63914" w:rsidRPr="00D84870" w:rsidRDefault="00853B01" w:rsidP="00E63914">
            <w:pPr>
              <w:spacing w:before="120" w:after="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TSC Title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17C7E8D2" w14:textId="77777777" w:rsidR="00E63914" w:rsidRPr="002178C8" w:rsidRDefault="00E63914" w:rsidP="00E63914">
            <w:pPr>
              <w:spacing w:before="120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  <w:noProof/>
              </w:rPr>
              <w:t>Continous Integration and Continuous Deployment</w:t>
            </w:r>
          </w:p>
        </w:tc>
      </w:tr>
      <w:tr w:rsidR="00E63914" w:rsidRPr="00D84870" w14:paraId="1A830F62" w14:textId="77777777" w:rsidTr="00ED2880">
        <w:trPr>
          <w:cantSplit/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628D1B1B" w14:textId="77777777" w:rsidR="00E63914" w:rsidRPr="00D84870" w:rsidRDefault="00E63914" w:rsidP="00E63914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5A55CE92" w14:textId="77777777" w:rsidR="00E63914" w:rsidRPr="00D84870" w:rsidRDefault="00E63914" w:rsidP="00E63914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8E2A93B" w14:textId="583F0328" w:rsidR="00E63914" w:rsidRPr="002178C8" w:rsidRDefault="00E63914" w:rsidP="00E63914">
            <w:pPr>
              <w:spacing w:before="120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Manage the planning, building, testing</w:t>
            </w:r>
            <w:r w:rsidR="00B97F3E">
              <w:rPr>
                <w:rFonts w:ascii="Arial" w:hAnsi="Arial" w:cs="Arial"/>
              </w:rPr>
              <w:t xml:space="preserve"> and</w:t>
            </w:r>
            <w:r w:rsidR="00B97F3E" w:rsidRPr="002178C8">
              <w:rPr>
                <w:rFonts w:ascii="Arial" w:hAnsi="Arial" w:cs="Arial"/>
              </w:rPr>
              <w:t xml:space="preserve"> </w:t>
            </w:r>
            <w:r w:rsidRPr="002178C8">
              <w:rPr>
                <w:rFonts w:ascii="Arial" w:hAnsi="Arial" w:cs="Arial"/>
              </w:rPr>
              <w:t xml:space="preserve">integration of codes, and deployment of software changes and </w:t>
            </w:r>
            <w:r>
              <w:rPr>
                <w:rFonts w:ascii="Arial" w:hAnsi="Arial" w:cs="Arial"/>
              </w:rPr>
              <w:t>updates into a live environment</w:t>
            </w:r>
          </w:p>
        </w:tc>
      </w:tr>
      <w:tr w:rsidR="004067B9" w:rsidRPr="00D84870" w14:paraId="2C3A410D" w14:textId="77777777" w:rsidTr="004067B9">
        <w:trPr>
          <w:cantSplit/>
        </w:trPr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F1D900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A9E5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885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41E7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F06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06DF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E7639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163ECA84" w14:textId="77777777" w:rsidTr="00AF5FAD">
        <w:trPr>
          <w:cantSplit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1DE491E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A7E2F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BBA447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239D" w14:textId="5E07F11E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ICT-DIT-3023-1.1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5267C" w14:textId="704EC9DF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ICT-DIT-4023-1.1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44D4" w14:textId="664E2F0E" w:rsidR="004067B9" w:rsidRPr="00853B01" w:rsidRDefault="00853B01" w:rsidP="004067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ICT-DIT-5023-1.1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07546E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</w:tr>
      <w:tr w:rsidR="00E63914" w:rsidRPr="00D84870" w14:paraId="0776DDE1" w14:textId="77777777" w:rsidTr="00AF5FAD">
        <w:trPr>
          <w:cantSplit/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EBF988" w14:textId="77777777" w:rsidR="00E63914" w:rsidRPr="00D84870" w:rsidRDefault="00E63914" w:rsidP="00E63914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D08622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B6BB3E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A11CB" w14:textId="0468F299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Perform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CD)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activities based on developed plans to build, test and deploy release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packages into live environment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4B2D" w14:textId="492F7B9F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Develop plans for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CD)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based on design specifications, build, test a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nd deploy release pac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kages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into live environment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5BA31" w14:textId="3DA66AC3" w:rsidR="00E63914" w:rsidRPr="002178C8" w:rsidRDefault="00E63914" w:rsidP="00E63914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Establish and advise on the organisation’s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continuous integration and continuous deployment (CI</w:t>
            </w:r>
            <w:r w:rsidR="00853B01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/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CD) </w:t>
            </w:r>
            <w:r w:rsidR="00A63C73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policies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and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plans,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 </w:t>
            </w:r>
            <w:r w:rsidRPr="002178C8"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 xml:space="preserve">manage the build, </w:t>
            </w:r>
            <w:r>
              <w:rPr>
                <w:rFonts w:ascii="Arial" w:hAnsi="Arial" w:cs="Arial"/>
                <w:noProof/>
                <w:sz w:val="22"/>
                <w:szCs w:val="22"/>
                <w:lang w:eastAsia="zh-CN"/>
              </w:rPr>
              <w:t>test and deployment of packages into live environment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1D4B028" w14:textId="77777777" w:rsidR="00E63914" w:rsidRPr="008F2BC6" w:rsidRDefault="00E63914" w:rsidP="00E63914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E63914" w:rsidRPr="00D84870" w14:paraId="64FACA7D" w14:textId="77777777" w:rsidTr="00AF5FAD">
        <w:trPr>
          <w:cantSplit/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2AB137" w14:textId="77777777" w:rsidR="00E63914" w:rsidRPr="00D84870" w:rsidRDefault="00E63914" w:rsidP="00E6391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14:paraId="5EDD78D3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71711B94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B3BF04F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57EBDC5" w14:textId="77777777" w:rsidR="00E63914" w:rsidRPr="00B611C8" w:rsidRDefault="00E63914" w:rsidP="00E6391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1BD0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Information Technology Infrastructure Library (ITIL) framework and practices</w:t>
            </w:r>
          </w:p>
          <w:p w14:paraId="0B8ECDF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Current software development frameworks, methodologies, practices and tools</w:t>
            </w:r>
          </w:p>
          <w:p w14:paraId="00801037" w14:textId="6243FC22" w:rsidR="00E63914" w:rsidRPr="002178C8" w:rsidRDefault="00853B01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="00E6391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practices</w:t>
            </w:r>
          </w:p>
          <w:p w14:paraId="4BFACA2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Release and deployment processes and activities</w:t>
            </w:r>
          </w:p>
          <w:p w14:paraId="6F29E82C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Build management procedures, tools and checklists for release packaging</w:t>
            </w:r>
          </w:p>
          <w:p w14:paraId="35BCD985" w14:textId="345A992D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Programming languages and </w:t>
            </w:r>
            <w:r w:rsidR="00D30834" w:rsidRPr="002178C8">
              <w:rPr>
                <w:rFonts w:ascii="Arial" w:hAnsi="Arial" w:cs="Arial"/>
                <w:noProof/>
                <w:sz w:val="22"/>
                <w:szCs w:val="22"/>
              </w:rPr>
              <w:t>it</w:t>
            </w:r>
            <w:r w:rsidR="00D30834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D3083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applicability in different context</w:t>
            </w:r>
            <w:r w:rsidR="00D30834">
              <w:rPr>
                <w:rFonts w:ascii="Arial" w:hAnsi="Arial" w:cs="Arial"/>
                <w:noProof/>
                <w:sz w:val="22"/>
                <w:szCs w:val="22"/>
              </w:rPr>
              <w:t>s</w:t>
            </w:r>
          </w:p>
          <w:p w14:paraId="28F18EC5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Types of software testing methods and approaches</w:t>
            </w:r>
          </w:p>
          <w:p w14:paraId="55FEF208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Internal and external quality, safety and security standards and/or benchmarks in software development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80E4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Emerging software development frameworks, methodologies, practices and tools</w:t>
            </w:r>
          </w:p>
          <w:p w14:paraId="54686673" w14:textId="7ABD83C2" w:rsidR="00E63914" w:rsidRPr="002178C8" w:rsidRDefault="00853B01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="00E63914"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practice development and implementation</w:t>
            </w:r>
          </w:p>
          <w:p w14:paraId="442F2D82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Release and deployment management practices and standards</w:t>
            </w:r>
          </w:p>
          <w:p w14:paraId="60F1A4F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Build management practices and standards</w:t>
            </w:r>
          </w:p>
          <w:p w14:paraId="3153C37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Programming languages and its effectiveness in different contexts</w:t>
            </w:r>
          </w:p>
          <w:p w14:paraId="757FB873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Types of software testing methods and approaches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40166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Long-term vision and objectives of software products and services</w:t>
            </w:r>
          </w:p>
          <w:p w14:paraId="43467601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Characteristics of different software development framworks, methodologies, practices and tools</w:t>
            </w:r>
          </w:p>
          <w:p w14:paraId="0129D6F0" w14:textId="3BC6DF2B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Emerging trends in </w:t>
            </w:r>
            <w:r w:rsidR="00853B01">
              <w:rPr>
                <w:rFonts w:ascii="Arial" w:hAnsi="Arial" w:cs="Arial"/>
                <w:noProof/>
                <w:sz w:val="22"/>
                <w:szCs w:val="22"/>
              </w:rPr>
              <w:t>CI/CD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implementation and </w:t>
            </w: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management</w:t>
            </w:r>
          </w:p>
          <w:p w14:paraId="3D276F1C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Advanced programming languages and tools</w:t>
            </w:r>
          </w:p>
          <w:p w14:paraId="2CDE484F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Applicability and reusability of externally developed codes and components</w:t>
            </w:r>
          </w:p>
          <w:p w14:paraId="6688DA69" w14:textId="77777777" w:rsidR="00E63914" w:rsidRPr="002178C8" w:rsidRDefault="00E63914" w:rsidP="00E63914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178C8">
              <w:rPr>
                <w:rFonts w:ascii="Arial" w:hAnsi="Arial" w:cs="Arial"/>
                <w:noProof/>
                <w:sz w:val="22"/>
                <w:szCs w:val="22"/>
              </w:rPr>
              <w:t>Criticality or importance of different software components based on business and/or user needs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2FD493" w14:textId="77777777" w:rsidR="00E63914" w:rsidRPr="00057AC1" w:rsidRDefault="00E63914" w:rsidP="00E6391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E63914" w:rsidRPr="00D84870" w14:paraId="013D2ADA" w14:textId="77777777" w:rsidTr="00D3584B">
        <w:trPr>
          <w:cantSplit/>
          <w:trHeight w:val="336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371B5E" w14:textId="77777777" w:rsidR="00E63914" w:rsidRPr="00D84870" w:rsidRDefault="00E63914" w:rsidP="00E63914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  <w:p w14:paraId="5121A596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2DA4D6D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5BD91195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18469CE" w14:textId="77777777" w:rsidR="00E63914" w:rsidRPr="00D84870" w:rsidRDefault="00E63914" w:rsidP="00E63914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3FDBD429" w14:textId="77777777" w:rsidR="00E63914" w:rsidRPr="00D84870" w:rsidRDefault="00E63914" w:rsidP="00E63914">
            <w:pPr>
              <w:rPr>
                <w:rFonts w:ascii="Arial" w:hAnsi="Arial" w:cs="Arial"/>
                <w:b/>
              </w:rPr>
            </w:pPr>
          </w:p>
          <w:p w14:paraId="6F66F7F1" w14:textId="77777777" w:rsidR="00E63914" w:rsidRPr="00D84870" w:rsidRDefault="00E63914" w:rsidP="00E63914">
            <w:pPr>
              <w:rPr>
                <w:rFonts w:ascii="Arial" w:hAnsi="Arial" w:cs="Arial"/>
                <w:b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42CA97" w14:textId="77777777" w:rsidR="00E63914" w:rsidRPr="00D84870" w:rsidRDefault="00E63914" w:rsidP="00E63914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962EE62" w14:textId="77777777" w:rsidR="00E63914" w:rsidRPr="00B611C8" w:rsidRDefault="00E63914" w:rsidP="00E63914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CBD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Implement changes to transition from current service to new and/or changed service design</w:t>
            </w:r>
          </w:p>
          <w:p w14:paraId="7D1ADCD3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Perform activities according to release and deployment plans</w:t>
            </w:r>
          </w:p>
          <w:p w14:paraId="0A968AEF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Contribute to the development of build plans based on design specifications and environment configuration requirements</w:t>
            </w:r>
          </w:p>
          <w:p w14:paraId="4C5CA51A" w14:textId="12B32120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Perform benefits and risk </w:t>
            </w:r>
            <w:r w:rsidR="00D30834" w:rsidRPr="002178C8">
              <w:rPr>
                <w:rFonts w:ascii="Arial" w:hAnsi="Arial" w:cs="Arial"/>
              </w:rPr>
              <w:t>analys</w:t>
            </w:r>
            <w:r w:rsidR="00D30834">
              <w:rPr>
                <w:rFonts w:ascii="Arial" w:hAnsi="Arial" w:cs="Arial"/>
              </w:rPr>
              <w:t>e</w:t>
            </w:r>
            <w:r w:rsidR="00D30834" w:rsidRPr="002178C8">
              <w:rPr>
                <w:rFonts w:ascii="Arial" w:hAnsi="Arial" w:cs="Arial"/>
              </w:rPr>
              <w:t xml:space="preserve">s </w:t>
            </w:r>
            <w:r w:rsidRPr="002178C8">
              <w:rPr>
                <w:rFonts w:ascii="Arial" w:hAnsi="Arial" w:cs="Arial"/>
              </w:rPr>
              <w:t>of proposed changes based on business and/or user requirements</w:t>
            </w:r>
          </w:p>
          <w:p w14:paraId="1936ABB7" w14:textId="14432DB4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Draft test code</w:t>
            </w:r>
            <w:r w:rsidR="00896FB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and test cases prior to feature coding</w:t>
            </w:r>
          </w:p>
          <w:p w14:paraId="61665A14" w14:textId="703CFDC6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Conduct pilot</w:t>
            </w:r>
            <w:r w:rsidR="00896FB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to test service before full deployment</w:t>
            </w:r>
          </w:p>
          <w:p w14:paraId="2E9A9FDC" w14:textId="6B881F3B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Merge code change </w:t>
            </w:r>
            <w:r w:rsidRPr="002178C8">
              <w:rPr>
                <w:rFonts w:ascii="Arial" w:hAnsi="Arial" w:cs="Arial"/>
              </w:rPr>
              <w:t>or branch back to the master code repository</w:t>
            </w:r>
          </w:p>
          <w:p w14:paraId="60230D99" w14:textId="041D6BBC" w:rsidR="00EF3732" w:rsidRPr="00EF3732" w:rsidRDefault="00EF3732" w:rsidP="00EF3732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issues in the CI/CD pipeline to improve workflow and processes</w:t>
            </w:r>
          </w:p>
          <w:p w14:paraId="7CF398A7" w14:textId="4396C724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Identify repetitive and routine tasks in the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process</w:t>
            </w:r>
            <w:r w:rsidR="00896FBE">
              <w:rPr>
                <w:rFonts w:ascii="Arial" w:hAnsi="Arial" w:cs="Arial"/>
              </w:rPr>
              <w:t>es</w:t>
            </w:r>
            <w:r w:rsidRPr="002178C8">
              <w:rPr>
                <w:rFonts w:ascii="Arial" w:hAnsi="Arial" w:cs="Arial"/>
              </w:rPr>
              <w:t xml:space="preserve"> that can be automated</w:t>
            </w:r>
          </w:p>
          <w:p w14:paraId="283447CA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Document release processes and procedures throughout the build process</w:t>
            </w:r>
          </w:p>
          <w:p w14:paraId="78B2D37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Prepare handover of support for deployment to service operations</w:t>
            </w:r>
          </w:p>
          <w:p w14:paraId="7F6685B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>Administer post-release and deployment reviews</w:t>
            </w:r>
          </w:p>
          <w:p w14:paraId="1B23CA05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Suggest</w:t>
            </w:r>
            <w:r w:rsidRPr="002178C8">
              <w:rPr>
                <w:rFonts w:ascii="Arial" w:hAnsi="Arial" w:cs="Arial"/>
              </w:rPr>
              <w:t xml:space="preserve"> new releases, deployment tools, techniques and processes including automation </w:t>
            </w:r>
            <w:r>
              <w:rPr>
                <w:rFonts w:ascii="Arial" w:hAnsi="Arial" w:cs="Arial"/>
              </w:rPr>
              <w:t>to improve efficiency and performance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9D8E3" w14:textId="3D475A18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>Develop approach</w:t>
            </w:r>
            <w:r w:rsidR="00B36E3E">
              <w:rPr>
                <w:rFonts w:ascii="Arial" w:hAnsi="Arial" w:cs="Arial"/>
              </w:rPr>
              <w:t>es</w:t>
            </w:r>
            <w:r w:rsidRPr="002178C8">
              <w:rPr>
                <w:rFonts w:ascii="Arial" w:hAnsi="Arial" w:cs="Arial"/>
              </w:rPr>
              <w:t xml:space="preserve"> to transition from current service to new and/or changed service design</w:t>
            </w:r>
          </w:p>
          <w:p w14:paraId="5FD269B5" w14:textId="7D0A90ED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release and deployment plans which include schedule of activities</w:t>
            </w:r>
          </w:p>
          <w:p w14:paraId="262E3E84" w14:textId="77777777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build plans based on design specifications and environment configuration requirements</w:t>
            </w:r>
          </w:p>
          <w:p w14:paraId="572107CC" w14:textId="53DA2F70" w:rsidR="00E63914" w:rsidRPr="006E701D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software change requests in the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pipeline</w:t>
            </w:r>
          </w:p>
          <w:p w14:paraId="2934FFA4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Analyse benefits and risk of proposed changes and determine changes to be made</w:t>
            </w:r>
          </w:p>
          <w:p w14:paraId="71400AF2" w14:textId="1966DF2B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Determine suitable scope</w:t>
            </w:r>
            <w:r w:rsidR="00A9293E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of pilot</w:t>
            </w:r>
            <w:r w:rsidR="007C2821">
              <w:rPr>
                <w:rFonts w:ascii="Arial" w:hAnsi="Arial" w:cs="Arial"/>
              </w:rPr>
              <w:t>s</w:t>
            </w:r>
            <w:r w:rsidRPr="002178C8">
              <w:rPr>
                <w:rFonts w:ascii="Arial" w:hAnsi="Arial" w:cs="Arial"/>
              </w:rPr>
              <w:t xml:space="preserve"> to test service before full deployment</w:t>
            </w:r>
          </w:p>
          <w:p w14:paraId="40F0D3FC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  <w:r w:rsidRPr="002178C8">
              <w:rPr>
                <w:rFonts w:ascii="Arial" w:hAnsi="Arial" w:cs="Arial"/>
              </w:rPr>
              <w:t xml:space="preserve"> and test release packages for deployment</w:t>
            </w:r>
          </w:p>
          <w:p w14:paraId="72013DF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Deploy release packages in a live environment</w:t>
            </w:r>
          </w:p>
          <w:p w14:paraId="34B226C2" w14:textId="77BACE34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Integrate code changes or</w:t>
            </w:r>
            <w:r w:rsidRPr="002178C8">
              <w:rPr>
                <w:rFonts w:ascii="Arial" w:hAnsi="Arial" w:cs="Arial"/>
              </w:rPr>
              <w:t xml:space="preserve"> branches back to the master code repository</w:t>
            </w:r>
          </w:p>
          <w:p w14:paraId="5485A8F6" w14:textId="210C0829" w:rsidR="00EF3732" w:rsidRPr="002178C8" w:rsidRDefault="008600B3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issues in the CI/CD pipeline</w:t>
            </w:r>
          </w:p>
          <w:p w14:paraId="3185C302" w14:textId="22A3542F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Automate repetitive and routine tasks in the </w:t>
            </w:r>
            <w:r w:rsidR="00853B01">
              <w:rPr>
                <w:rFonts w:ascii="Arial" w:hAnsi="Arial" w:cs="Arial"/>
              </w:rPr>
              <w:t xml:space="preserve">CI/CD </w:t>
            </w:r>
            <w:r w:rsidRPr="002178C8">
              <w:rPr>
                <w:rFonts w:ascii="Arial" w:hAnsi="Arial" w:cs="Arial"/>
              </w:rPr>
              <w:t>process</w:t>
            </w:r>
          </w:p>
          <w:p w14:paraId="7396F818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Review deployment to ensure performance targets are met and quality issues addressed</w:t>
            </w:r>
          </w:p>
          <w:p w14:paraId="01B89ECB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>Conduct handover of support for the deployment to service operations</w:t>
            </w:r>
          </w:p>
          <w:p w14:paraId="22B07EC8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Plan post-release and deployment reviews to measure performance</w:t>
            </w:r>
          </w:p>
          <w:p w14:paraId="67FC788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Recommend new releases, deployment tools, techniques and processes including automation for adoption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C008" w14:textId="1A8C2CE5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lastRenderedPageBreak/>
              <w:t xml:space="preserve">Establish the organisation’s </w:t>
            </w:r>
            <w:r w:rsidR="00853B01">
              <w:rPr>
                <w:rFonts w:ascii="Arial" w:hAnsi="Arial" w:cs="Arial"/>
              </w:rPr>
              <w:t>CI/CD</w:t>
            </w:r>
            <w:r>
              <w:rPr>
                <w:rFonts w:ascii="Arial" w:hAnsi="Arial" w:cs="Arial"/>
              </w:rPr>
              <w:t xml:space="preserve"> </w:t>
            </w:r>
            <w:r w:rsidR="00A63C73" w:rsidRPr="002178C8">
              <w:rPr>
                <w:rFonts w:ascii="Arial" w:hAnsi="Arial" w:cs="Arial"/>
              </w:rPr>
              <w:t>polic</w:t>
            </w:r>
            <w:r w:rsidR="00A63C73">
              <w:rPr>
                <w:rFonts w:ascii="Arial" w:hAnsi="Arial" w:cs="Arial"/>
              </w:rPr>
              <w:t>ies</w:t>
            </w:r>
            <w:r w:rsidR="00A63C73" w:rsidRPr="002178C8">
              <w:rPr>
                <w:rFonts w:ascii="Arial" w:hAnsi="Arial" w:cs="Arial"/>
              </w:rPr>
              <w:t xml:space="preserve"> </w:t>
            </w:r>
            <w:r w:rsidRPr="002178C8">
              <w:rPr>
                <w:rFonts w:ascii="Arial" w:hAnsi="Arial" w:cs="Arial"/>
              </w:rPr>
              <w:t>for software development and operations</w:t>
            </w:r>
          </w:p>
          <w:p w14:paraId="4D7EE492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Determine release unit level for each service asset or component</w:t>
            </w:r>
          </w:p>
          <w:p w14:paraId="1813A3F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Review release and deployment plans against resource availability</w:t>
            </w:r>
          </w:p>
          <w:p w14:paraId="4484DB12" w14:textId="18A480AD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Establish guidelines to build and manage a</w:t>
            </w:r>
            <w:r w:rsidRPr="002178C8">
              <w:rPr>
                <w:rFonts w:ascii="Arial" w:hAnsi="Arial" w:cs="Arial"/>
              </w:rPr>
              <w:t xml:space="preserve">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pipeline</w:t>
            </w:r>
          </w:p>
          <w:p w14:paraId="37D513D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Lead the planning and design of release packages</w:t>
            </w:r>
          </w:p>
          <w:p w14:paraId="0465D6FA" w14:textId="78EFCED1" w:rsidR="00E63914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Drive the adoption of</w:t>
            </w:r>
            <w:r w:rsidRPr="002178C8">
              <w:rPr>
                <w:rFonts w:ascii="Arial" w:hAnsi="Arial" w:cs="Arial"/>
              </w:rPr>
              <w:t xml:space="preserve"> established </w:t>
            </w:r>
            <w:r w:rsidR="00853B01">
              <w:rPr>
                <w:rFonts w:ascii="Arial" w:hAnsi="Arial" w:cs="Arial"/>
              </w:rPr>
              <w:t>CI/CD</w:t>
            </w:r>
            <w:r w:rsidRPr="002178C8">
              <w:rPr>
                <w:rFonts w:ascii="Arial" w:hAnsi="Arial" w:cs="Arial"/>
              </w:rPr>
              <w:t xml:space="preserve"> practices </w:t>
            </w:r>
          </w:p>
          <w:p w14:paraId="22DE0E21" w14:textId="024EFC20" w:rsidR="0096484D" w:rsidRPr="002178C8" w:rsidRDefault="007E4C93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Resolve complex issues in the CI/CD pipeline</w:t>
            </w:r>
          </w:p>
          <w:p w14:paraId="51F4E214" w14:textId="21479B1B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Guide </w:t>
            </w:r>
            <w:r w:rsidRPr="002178C8">
              <w:rPr>
                <w:rFonts w:ascii="Arial" w:hAnsi="Arial" w:cs="Arial"/>
              </w:rPr>
              <w:t>pilot</w:t>
            </w:r>
            <w:r>
              <w:rPr>
                <w:rFonts w:ascii="Arial" w:hAnsi="Arial" w:cs="Arial"/>
              </w:rPr>
              <w:t xml:space="preserve"> rollout</w:t>
            </w:r>
            <w:r w:rsidR="00663C58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F104E7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ensure compliance with</w:t>
            </w:r>
            <w:r w:rsidRPr="002178C8">
              <w:rPr>
                <w:rFonts w:ascii="Arial" w:hAnsi="Arial" w:cs="Arial"/>
              </w:rPr>
              <w:t xml:space="preserve"> established standards </w:t>
            </w:r>
          </w:p>
          <w:p w14:paraId="3A91E804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Liaise with business and IT stakeholders on release scheduling and communication of progress</w:t>
            </w:r>
          </w:p>
          <w:p w14:paraId="0A7EB7A0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Oversee the conduct of post-release and deployment reviews</w:t>
            </w:r>
          </w:p>
          <w:p w14:paraId="3A572441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Develop metrics and targets to measure the performance of release and deployment</w:t>
            </w:r>
          </w:p>
          <w:p w14:paraId="3C16B51E" w14:textId="77777777" w:rsidR="00E63914" w:rsidRPr="002178C8" w:rsidRDefault="00E63914" w:rsidP="00E63914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Evaluate new releases, deployment tools, techniques and processes including automation for adoption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F2221" w14:textId="77777777" w:rsidR="00E63914" w:rsidRPr="00697A8D" w:rsidRDefault="00E63914" w:rsidP="00E63914">
            <w:pPr>
              <w:spacing w:line="276" w:lineRule="auto"/>
              <w:rPr>
                <w:rFonts w:ascii="Arial" w:hAnsi="Arial" w:cs="Arial"/>
                <w:noProof/>
              </w:rPr>
            </w:pPr>
          </w:p>
        </w:tc>
      </w:tr>
      <w:tr w:rsidR="004067B9" w:rsidRPr="00D84870" w14:paraId="287AF524" w14:textId="77777777" w:rsidTr="00853B01">
        <w:trPr>
          <w:cantSplit/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A19F06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D5E7B01" w14:textId="77777777" w:rsidR="004067B9" w:rsidRPr="00D84870" w:rsidRDefault="004067B9" w:rsidP="004067B9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1A1D5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Types of software applications / various platforms on which the skill can be applied may include, but are not limited to:</w:t>
            </w:r>
          </w:p>
          <w:p w14:paraId="7FCA16A5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• Mobile/Native </w:t>
            </w:r>
          </w:p>
          <w:p w14:paraId="06D3AB39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 xml:space="preserve">• Augmented Reality/Virtual Reality </w:t>
            </w:r>
          </w:p>
          <w:p w14:paraId="015C5B8A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Web</w:t>
            </w:r>
          </w:p>
          <w:p w14:paraId="4F306897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Hybrid</w:t>
            </w:r>
          </w:p>
          <w:p w14:paraId="0F295030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  <w:r w:rsidRPr="002178C8">
              <w:rPr>
                <w:rFonts w:ascii="Arial" w:hAnsi="Arial" w:cs="Arial"/>
              </w:rPr>
              <w:t>• Cloud</w:t>
            </w:r>
          </w:p>
          <w:p w14:paraId="3EF5EC86" w14:textId="77777777" w:rsidR="00E63914" w:rsidRPr="002178C8" w:rsidRDefault="00E63914" w:rsidP="00E63914">
            <w:pPr>
              <w:spacing w:after="24"/>
              <w:rPr>
                <w:rFonts w:ascii="Arial" w:hAnsi="Arial" w:cs="Arial"/>
              </w:rPr>
            </w:pPr>
          </w:p>
          <w:p w14:paraId="7B7F9529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Types of methodologies may include but not limited to:</w:t>
            </w:r>
          </w:p>
          <w:p w14:paraId="688A46D8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Agile Software Development</w:t>
            </w:r>
          </w:p>
          <w:p w14:paraId="1BCCBD8A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Continuous Integration</w:t>
            </w:r>
          </w:p>
          <w:p w14:paraId="18900E48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Continuous Deployment</w:t>
            </w:r>
          </w:p>
          <w:p w14:paraId="6980AE01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 xml:space="preserve">• Design Pattern </w:t>
            </w:r>
          </w:p>
          <w:p w14:paraId="08A05201" w14:textId="77777777" w:rsidR="00E63914" w:rsidRPr="002178C8" w:rsidRDefault="00E63914" w:rsidP="00E63914">
            <w:pPr>
              <w:spacing w:after="24"/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Extreme Programming</w:t>
            </w:r>
          </w:p>
          <w:p w14:paraId="0976AA96" w14:textId="77777777" w:rsidR="004067B9" w:rsidRPr="00AF5FAD" w:rsidRDefault="00E63914" w:rsidP="00E63914">
            <w:pPr>
              <w:rPr>
                <w:rFonts w:ascii="Arial" w:hAnsi="Arial" w:cs="Arial"/>
                <w:noProof/>
              </w:rPr>
            </w:pPr>
            <w:r w:rsidRPr="002178C8">
              <w:rPr>
                <w:rFonts w:ascii="Arial" w:hAnsi="Arial" w:cs="Arial"/>
                <w:noProof/>
              </w:rPr>
              <w:t>• Object-Oriented</w:t>
            </w:r>
            <w:r>
              <w:rPr>
                <w:rFonts w:ascii="Arial" w:hAnsi="Arial" w:cs="Arial"/>
                <w:noProof/>
              </w:rPr>
              <w:t xml:space="preserve"> Programming</w:t>
            </w:r>
          </w:p>
        </w:tc>
      </w:tr>
    </w:tbl>
    <w:p w14:paraId="101B25D8" w14:textId="77777777" w:rsidR="006173D7" w:rsidRDefault="006173D7"/>
    <w:sectPr w:rsidR="006173D7" w:rsidSect="00132A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876F7" w14:textId="77777777" w:rsidR="00713B0E" w:rsidRDefault="00713B0E">
      <w:pPr>
        <w:spacing w:after="0" w:line="240" w:lineRule="auto"/>
      </w:pPr>
      <w:r>
        <w:separator/>
      </w:r>
    </w:p>
  </w:endnote>
  <w:endnote w:type="continuationSeparator" w:id="0">
    <w:p w14:paraId="713BD679" w14:textId="77777777" w:rsidR="00713B0E" w:rsidRDefault="00713B0E">
      <w:pPr>
        <w:spacing w:after="0" w:line="240" w:lineRule="auto"/>
      </w:pPr>
      <w:r>
        <w:continuationSeparator/>
      </w:r>
    </w:p>
  </w:endnote>
  <w:endnote w:type="continuationNotice" w:id="1">
    <w:p w14:paraId="07B631E3" w14:textId="77777777" w:rsidR="0087316E" w:rsidRDefault="00873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55FA0" w14:textId="77777777" w:rsidR="007E4C93" w:rsidRDefault="007E4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AC751" w14:textId="77777777" w:rsidR="004169E0" w:rsidRDefault="004169E0" w:rsidP="004169E0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52CD30FA" w14:textId="7561B7CB" w:rsidR="00AE7701" w:rsidRDefault="004169E0" w:rsidP="004169E0">
    <w:pPr>
      <w:pStyle w:val="Footer"/>
    </w:pPr>
    <w:r>
      <w:t>Effective Date: March 2020, Version 1.</w:t>
    </w:r>
    <w:r w:rsidR="0087316E">
      <w:t>0</w:t>
    </w:r>
    <w:r>
      <w:t>0</w:t>
    </w:r>
    <w:r w:rsidR="004C3332">
      <w:ptab w:relativeTo="margin" w:alignment="center" w:leader="none"/>
    </w:r>
    <w:r w:rsidR="00132A5E"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853B01">
      <w:rPr>
        <w:noProof/>
      </w:rPr>
      <w:t>3</w:t>
    </w:r>
    <w:r w:rsidR="00132A5E">
      <w:fldChar w:fldCharType="end"/>
    </w:r>
    <w:r w:rsidR="00132A5E">
      <w:t xml:space="preserve"> of </w:t>
    </w:r>
    <w:r w:rsidR="0087316E">
      <w:fldChar w:fldCharType="begin"/>
    </w:r>
    <w:r w:rsidR="0087316E">
      <w:instrText xml:space="preserve"> NUMPAGES   \* MERGEFORMAT </w:instrText>
    </w:r>
    <w:r w:rsidR="0087316E">
      <w:fldChar w:fldCharType="separate"/>
    </w:r>
    <w:r w:rsidR="00853B01">
      <w:rPr>
        <w:noProof/>
      </w:rPr>
      <w:t>3</w:t>
    </w:r>
    <w:r w:rsidR="0087316E">
      <w:rPr>
        <w:noProof/>
      </w:rPr>
      <w:fldChar w:fldCharType="end"/>
    </w:r>
  </w:p>
  <w:p w14:paraId="24DCB63F" w14:textId="77777777" w:rsidR="00AE7701" w:rsidRDefault="005E25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9B5E" w14:textId="77777777" w:rsidR="007E4C93" w:rsidRDefault="007E4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44727" w14:textId="77777777" w:rsidR="00713B0E" w:rsidRDefault="00713B0E">
      <w:pPr>
        <w:spacing w:after="0" w:line="240" w:lineRule="auto"/>
      </w:pPr>
      <w:r>
        <w:separator/>
      </w:r>
    </w:p>
  </w:footnote>
  <w:footnote w:type="continuationSeparator" w:id="0">
    <w:p w14:paraId="2E4A0B05" w14:textId="77777777" w:rsidR="00713B0E" w:rsidRDefault="00713B0E">
      <w:pPr>
        <w:spacing w:after="0" w:line="240" w:lineRule="auto"/>
      </w:pPr>
      <w:r>
        <w:continuationSeparator/>
      </w:r>
    </w:p>
  </w:footnote>
  <w:footnote w:type="continuationNotice" w:id="1">
    <w:p w14:paraId="01AB79A1" w14:textId="77777777" w:rsidR="0087316E" w:rsidRDefault="008731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C13E3" w14:textId="77777777" w:rsidR="007E4C93" w:rsidRDefault="007E4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6F56" w14:textId="2E6C708D" w:rsidR="00672446" w:rsidRDefault="00096EBB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112692A3" wp14:editId="0FD440A6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636F6D5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55A812E2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BE94936" w14:textId="77777777" w:rsidR="00AE7701" w:rsidRDefault="005E25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6F02C" w14:textId="77777777" w:rsidR="007E4C93" w:rsidRDefault="007E4C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D725F"/>
    <w:multiLevelType w:val="hybridMultilevel"/>
    <w:tmpl w:val="A2668F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1A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96EBB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17F3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5978"/>
    <w:rsid w:val="00106BB7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5BB0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9CA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169E0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3332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2B75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25A8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0326"/>
    <w:rsid w:val="00663C5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3B0E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2821"/>
    <w:rsid w:val="007C40D8"/>
    <w:rsid w:val="007D27D8"/>
    <w:rsid w:val="007D27F5"/>
    <w:rsid w:val="007D468E"/>
    <w:rsid w:val="007E4C93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3B01"/>
    <w:rsid w:val="00854F14"/>
    <w:rsid w:val="0085625D"/>
    <w:rsid w:val="00856E1D"/>
    <w:rsid w:val="008600B3"/>
    <w:rsid w:val="00870BB4"/>
    <w:rsid w:val="0087316E"/>
    <w:rsid w:val="0087538E"/>
    <w:rsid w:val="008847E0"/>
    <w:rsid w:val="00885608"/>
    <w:rsid w:val="00893F8A"/>
    <w:rsid w:val="00894078"/>
    <w:rsid w:val="00896FBE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43B4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84D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3C73"/>
    <w:rsid w:val="00A65348"/>
    <w:rsid w:val="00A71CF2"/>
    <w:rsid w:val="00A71CFF"/>
    <w:rsid w:val="00A746BD"/>
    <w:rsid w:val="00A80C21"/>
    <w:rsid w:val="00A81118"/>
    <w:rsid w:val="00A9293E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AF5FAD"/>
    <w:rsid w:val="00B1051E"/>
    <w:rsid w:val="00B318E0"/>
    <w:rsid w:val="00B31981"/>
    <w:rsid w:val="00B335F7"/>
    <w:rsid w:val="00B3364B"/>
    <w:rsid w:val="00B365E5"/>
    <w:rsid w:val="00B36E3E"/>
    <w:rsid w:val="00B4141D"/>
    <w:rsid w:val="00B4425C"/>
    <w:rsid w:val="00B45027"/>
    <w:rsid w:val="00B5491B"/>
    <w:rsid w:val="00B549F4"/>
    <w:rsid w:val="00B6048D"/>
    <w:rsid w:val="00B611C8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97F3E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2451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0834"/>
    <w:rsid w:val="00D3553C"/>
    <w:rsid w:val="00D357FD"/>
    <w:rsid w:val="00D3584B"/>
    <w:rsid w:val="00D375A6"/>
    <w:rsid w:val="00D42B31"/>
    <w:rsid w:val="00D42CF3"/>
    <w:rsid w:val="00D504E7"/>
    <w:rsid w:val="00D52433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1C4"/>
    <w:rsid w:val="00DE0E3C"/>
    <w:rsid w:val="00DF3B47"/>
    <w:rsid w:val="00DF4CED"/>
    <w:rsid w:val="00DF4FB0"/>
    <w:rsid w:val="00E02E60"/>
    <w:rsid w:val="00E043FE"/>
    <w:rsid w:val="00E0688B"/>
    <w:rsid w:val="00E068B8"/>
    <w:rsid w:val="00E0696D"/>
    <w:rsid w:val="00E11226"/>
    <w:rsid w:val="00E1460F"/>
    <w:rsid w:val="00E2024D"/>
    <w:rsid w:val="00E2677B"/>
    <w:rsid w:val="00E30A73"/>
    <w:rsid w:val="00E326B7"/>
    <w:rsid w:val="00E37B26"/>
    <w:rsid w:val="00E40101"/>
    <w:rsid w:val="00E42BAC"/>
    <w:rsid w:val="00E55800"/>
    <w:rsid w:val="00E63914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D2880"/>
    <w:rsid w:val="00EE2BC6"/>
    <w:rsid w:val="00EE4E2E"/>
    <w:rsid w:val="00EE6A7E"/>
    <w:rsid w:val="00EF19D3"/>
    <w:rsid w:val="00EF3732"/>
    <w:rsid w:val="00EF38F0"/>
    <w:rsid w:val="00EF6968"/>
    <w:rsid w:val="00F01BC3"/>
    <w:rsid w:val="00F03767"/>
    <w:rsid w:val="00F06A99"/>
    <w:rsid w:val="00F104E7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5B68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FBD1D0A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SGP36807-1409709588-1745</_dlc_DocId>
    <_dlc_DocIdUrl xmlns="c6022d2b-6d30-41f5-924d-8b6c955a36d8">
      <Url>https://eyapc.sharepoint.com/sites/eyimdSGP-0034157-MC/_layouts/15/DocIdRedir.aspx?ID=SGP36807-1409709588-1745</Url>
      <Description>SGP36807-1409709588-1745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53B7032B05648865DB74AEF9B8B48" ma:contentTypeVersion="2" ma:contentTypeDescription="Create a new document." ma:contentTypeScope="" ma:versionID="dfa784d84247636f0ae6ca671d7ac910">
  <xsd:schema xmlns:xsd="http://www.w3.org/2001/XMLSchema" xmlns:xs="http://www.w3.org/2001/XMLSchema" xmlns:p="http://schemas.microsoft.com/office/2006/metadata/properties" xmlns:ns2="970d117f-37a3-4774-b14b-ec3273564968" targetNamespace="http://schemas.microsoft.com/office/2006/metadata/properties" ma:root="true" ma:fieldsID="d8a2ea5453a3aa0c06a4acc0dd140485" ns2:_="">
    <xsd:import namespace="970d117f-37a3-4774-b14b-ec32735649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117f-37a3-4774-b14b-ec3273564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96B8A-1DCF-4249-81E8-D4E982728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FD6D20-946A-4801-BEBB-58637D49BA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7F34DC-A8CA-47A4-821C-577BB39AD516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4.xml><?xml version="1.0" encoding="utf-8"?>
<ds:datastoreItem xmlns:ds="http://schemas.openxmlformats.org/officeDocument/2006/customXml" ds:itemID="{56DAF74E-41A4-4847-8C40-EDE7A7511B3D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C1A6D70-22C0-4B4D-85E0-7A2D37BAE6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117f-37a3-4774-b14b-ec32735649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Raiyan Bin Musa</cp:lastModifiedBy>
  <cp:revision>3</cp:revision>
  <dcterms:created xsi:type="dcterms:W3CDTF">2022-03-01T12:04:00Z</dcterms:created>
  <dcterms:modified xsi:type="dcterms:W3CDTF">2022-03-01T12:04:00Z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Jovy_TEIW@ssg.gov.sg</vt:lpwstr>
  </property>
  <property fmtid="{D5CDD505-2E9C-101B-9397-08002B2CF9AE}" pid="6" name="MSIP_Label_3f9331f7-95a2-472a-92bc-d73219eb516b_SetDate">
    <vt:lpwstr>2020-02-13T01:59:35.9367284Z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e9eb440a-8f1a-48cf-8eeb-6c4026c5cd1f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Jovy_TEIW@ssg.gov.sg</vt:lpwstr>
  </property>
  <property fmtid="{D5CDD505-2E9C-101B-9397-08002B2CF9AE}" pid="14" name="MSIP_Label_4f288355-fb4c-44cd-b9ca-40cfc2aee5f8_SetDate">
    <vt:lpwstr>2020-02-13T01:59:35.9367284Z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e9eb440a-8f1a-48cf-8eeb-6c4026c5cd1f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ContentTypeId">
    <vt:lpwstr>0x010100A5B435146BFC7043A03E386EFBB016F200230A3F0CBE9246D398B542FCCC66677800554B1BC2F1653C4AB3F0A19AE55BD002</vt:lpwstr>
  </property>
  <property fmtid="{D5CDD505-2E9C-101B-9397-08002B2CF9AE}" pid="21" name="Jurisdiction">
    <vt:lpwstr>1;#Singapore|69241580-8e65-4360-baff-f70e85d701eb</vt:lpwstr>
  </property>
  <property fmtid="{D5CDD505-2E9C-101B-9397-08002B2CF9AE}" pid="22" name="ContentLanguage">
    <vt:lpwstr>3;#English|556a818d-2fa5-4ece-a7c0-2ca1d2dc5c77</vt:lpwstr>
  </property>
  <property fmtid="{D5CDD505-2E9C-101B-9397-08002B2CF9AE}" pid="23" name="_dlc_DocIdItemGuid">
    <vt:lpwstr>f9857f23-be5f-4780-bc04-4a66f86e9073</vt:lpwstr>
  </property>
  <property fmtid="{D5CDD505-2E9C-101B-9397-08002B2CF9AE}" pid="24" name="TaxServiceLine">
    <vt:lpwstr>2;#People Advisory Services - PAS|d481acd3-9bbb-4e4a-bf33-8d2afc28bcd3</vt:lpwstr>
  </property>
</Properties>
</file>